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426" w:rsidRPr="007D3D98" w:rsidRDefault="00D50426" w:rsidP="00D50426">
      <w:pPr>
        <w:pStyle w:val="Heading1"/>
      </w:pPr>
      <w:r w:rsidRPr="007D3D98">
        <w:t>EDUCATION and TRAINING DIRECTORATE</w:t>
      </w:r>
    </w:p>
    <w:p w:rsidR="00702504" w:rsidRPr="002810CC" w:rsidRDefault="00702504" w:rsidP="00702504">
      <w:pPr>
        <w:keepNext/>
        <w:keepLines/>
        <w:spacing w:before="240" w:after="60"/>
        <w:outlineLvl w:val="2"/>
        <w:rPr>
          <w:rFonts w:ascii="Arial" w:hAnsi="Arial" w:cs="Arial"/>
          <w:b/>
          <w:bCs/>
          <w:szCs w:val="26"/>
        </w:rPr>
      </w:pPr>
      <w:r w:rsidRPr="002810CC">
        <w:rPr>
          <w:rFonts w:ascii="Arial" w:hAnsi="Arial" w:cs="Arial"/>
          <w:b/>
          <w:bCs/>
          <w:szCs w:val="26"/>
        </w:rPr>
        <w:t>Purpose</w:t>
      </w:r>
    </w:p>
    <w:p w:rsidR="00984A05" w:rsidRPr="0086054C" w:rsidRDefault="00702504" w:rsidP="00984A05">
      <w:pPr>
        <w:keepNext/>
        <w:keepLines/>
        <w:spacing w:before="120" w:after="120"/>
        <w:jc w:val="both"/>
      </w:pPr>
      <w:r w:rsidRPr="002810CC">
        <w:t xml:space="preserve">The Education and Training Directorate (the Directorate) works in partnership with parents and the community to ensure </w:t>
      </w:r>
      <w:r w:rsidR="00984A05" w:rsidRPr="0086054C">
        <w:t xml:space="preserve">that all young people in the ACT </w:t>
      </w:r>
      <w:proofErr w:type="gramStart"/>
      <w:r w:rsidR="00984A05" w:rsidRPr="0086054C">
        <w:t>learn,</w:t>
      </w:r>
      <w:proofErr w:type="gramEnd"/>
      <w:r w:rsidR="00984A05" w:rsidRPr="0086054C">
        <w:t xml:space="preserve"> thrive and are equipped with the skills to lead fulfilling, productive and responsible </w:t>
      </w:r>
      <w:r w:rsidR="00984A05">
        <w:t>lives.</w:t>
      </w:r>
      <w:r w:rsidRPr="002810CC">
        <w:t xml:space="preserve">  </w:t>
      </w:r>
      <w:r w:rsidR="00984A05" w:rsidRPr="0086054C">
        <w:t>The Directorate work</w:t>
      </w:r>
      <w:r w:rsidR="00984A05">
        <w:t>s</w:t>
      </w:r>
      <w:r w:rsidR="00984A05" w:rsidRPr="0086054C">
        <w:t xml:space="preserve"> closely with </w:t>
      </w:r>
      <w:r w:rsidR="00984A05">
        <w:t xml:space="preserve">other government agencies, education and training providers, business and industry </w:t>
      </w:r>
      <w:r w:rsidR="00984A05" w:rsidRPr="0086054C">
        <w:t>to position the ACT as Australia’s learning capital.</w:t>
      </w:r>
    </w:p>
    <w:p w:rsidR="00702504" w:rsidRPr="002810CC" w:rsidRDefault="00702504" w:rsidP="00702504">
      <w:pPr>
        <w:keepNext/>
        <w:keepLines/>
        <w:spacing w:before="120" w:after="120"/>
        <w:jc w:val="both"/>
      </w:pPr>
      <w:r w:rsidRPr="002810CC">
        <w:t xml:space="preserve">Services of the Directorate include the provision of public school education and early intervention education programs, regulation of </w:t>
      </w:r>
      <w:r>
        <w:t>education and care</w:t>
      </w:r>
      <w:r w:rsidRPr="002810CC">
        <w:t xml:space="preserve"> services, registration of </w:t>
      </w:r>
      <w:r w:rsidR="00BE57EC">
        <w:t>non government</w:t>
      </w:r>
      <w:r w:rsidRPr="002810CC">
        <w:t xml:space="preserve"> schools</w:t>
      </w:r>
      <w:r w:rsidR="00984A05">
        <w:t xml:space="preserve"> and</w:t>
      </w:r>
      <w:r w:rsidR="00AE32ED">
        <w:t xml:space="preserve"> </w:t>
      </w:r>
      <w:r w:rsidRPr="002810CC">
        <w:t>home education</w:t>
      </w:r>
      <w:r w:rsidR="00E2060D">
        <w:t>,</w:t>
      </w:r>
      <w:r w:rsidRPr="002810CC">
        <w:t xml:space="preserve"> and the planning and coordination of vocational education and training.  </w:t>
      </w:r>
      <w:r w:rsidR="00984A05">
        <w:t xml:space="preserve">High achievement for all students through </w:t>
      </w:r>
      <w:r w:rsidRPr="002810CC">
        <w:t xml:space="preserve">connected and inclusive learning across </w:t>
      </w:r>
      <w:r w:rsidR="00984A05">
        <w:t xml:space="preserve">all sectors of </w:t>
      </w:r>
      <w:r w:rsidRPr="002810CC">
        <w:t xml:space="preserve">the education system is achieved through </w:t>
      </w:r>
      <w:r w:rsidR="00984A05">
        <w:t>focussing on quality learning, inspirational teaching and leadership, high expectations and high performance, and improvement and innovation in business systems.</w:t>
      </w:r>
    </w:p>
    <w:p w:rsidR="00702504" w:rsidRPr="002810CC" w:rsidRDefault="00702504" w:rsidP="00702504">
      <w:pPr>
        <w:keepNext/>
        <w:keepLines/>
        <w:spacing w:before="240" w:after="60"/>
        <w:outlineLvl w:val="2"/>
        <w:rPr>
          <w:rFonts w:ascii="Arial" w:hAnsi="Arial" w:cs="Arial"/>
          <w:b/>
          <w:bCs/>
          <w:szCs w:val="26"/>
        </w:rPr>
      </w:pPr>
      <w:r w:rsidRPr="002810CC">
        <w:rPr>
          <w:rFonts w:ascii="Arial" w:hAnsi="Arial" w:cs="Arial"/>
          <w:b/>
          <w:bCs/>
          <w:szCs w:val="26"/>
        </w:rPr>
        <w:t>2013</w:t>
      </w:r>
      <w:r w:rsidRPr="002810CC">
        <w:rPr>
          <w:rFonts w:ascii="Arial" w:hAnsi="Arial" w:cs="Arial"/>
          <w:b/>
          <w:bCs/>
          <w:szCs w:val="26"/>
        </w:rPr>
        <w:noBreakHyphen/>
        <w:t>14 Priorities</w:t>
      </w:r>
    </w:p>
    <w:p w:rsidR="00702504" w:rsidRPr="002810CC" w:rsidRDefault="00702504" w:rsidP="00702504">
      <w:pPr>
        <w:keepNext/>
        <w:keepLines/>
        <w:spacing w:before="120" w:after="120"/>
        <w:jc w:val="both"/>
      </w:pPr>
      <w:r w:rsidRPr="002810CC">
        <w:t>Strategic and operational initiatives to be pursued in 2013</w:t>
      </w:r>
      <w:r w:rsidR="0058717E">
        <w:noBreakHyphen/>
      </w:r>
      <w:r w:rsidRPr="002810CC">
        <w:t>14 include:</w:t>
      </w:r>
    </w:p>
    <w:p w:rsidR="00984A05" w:rsidRDefault="00984A05" w:rsidP="00984A05">
      <w:pPr>
        <w:keepNext/>
        <w:keepLines/>
        <w:numPr>
          <w:ilvl w:val="0"/>
          <w:numId w:val="1"/>
        </w:numPr>
        <w:spacing w:after="120"/>
        <w:jc w:val="both"/>
        <w:rPr>
          <w:szCs w:val="24"/>
        </w:rPr>
      </w:pPr>
      <w:r>
        <w:rPr>
          <w:szCs w:val="24"/>
        </w:rPr>
        <w:t>providing quality early childhood education and care consistent with national and local legislation and frameworks;</w:t>
      </w:r>
    </w:p>
    <w:p w:rsidR="00984A05" w:rsidRDefault="00984A05" w:rsidP="00984A05">
      <w:pPr>
        <w:keepNext/>
        <w:keepLines/>
        <w:numPr>
          <w:ilvl w:val="0"/>
          <w:numId w:val="1"/>
        </w:numPr>
        <w:spacing w:after="120"/>
        <w:jc w:val="both"/>
        <w:rPr>
          <w:szCs w:val="24"/>
        </w:rPr>
      </w:pPr>
      <w:r>
        <w:rPr>
          <w:szCs w:val="24"/>
        </w:rPr>
        <w:t>further developing school networks to foster collaboration between schools and sectors with a focus on identifying and sharing best practice;</w:t>
      </w:r>
    </w:p>
    <w:p w:rsidR="00984A05" w:rsidRDefault="00984A05" w:rsidP="00984A05">
      <w:pPr>
        <w:keepNext/>
        <w:keepLines/>
        <w:numPr>
          <w:ilvl w:val="0"/>
          <w:numId w:val="1"/>
        </w:numPr>
        <w:spacing w:after="120"/>
        <w:jc w:val="both"/>
        <w:rPr>
          <w:szCs w:val="24"/>
        </w:rPr>
      </w:pPr>
      <w:r>
        <w:rPr>
          <w:szCs w:val="24"/>
        </w:rPr>
        <w:t xml:space="preserve">recruiting, developing and retaining quality teachers in our classrooms; </w:t>
      </w:r>
    </w:p>
    <w:p w:rsidR="00702504" w:rsidRDefault="00702504" w:rsidP="00702504">
      <w:pPr>
        <w:keepNext/>
        <w:keepLines/>
        <w:numPr>
          <w:ilvl w:val="0"/>
          <w:numId w:val="1"/>
        </w:numPr>
        <w:spacing w:after="120"/>
        <w:jc w:val="both"/>
        <w:rPr>
          <w:szCs w:val="24"/>
        </w:rPr>
      </w:pPr>
      <w:r w:rsidRPr="002810CC">
        <w:rPr>
          <w:szCs w:val="24"/>
        </w:rPr>
        <w:t>implementin</w:t>
      </w:r>
      <w:r w:rsidR="00C03EC7">
        <w:rPr>
          <w:szCs w:val="24"/>
        </w:rPr>
        <w:t>g</w:t>
      </w:r>
      <w:r w:rsidRPr="002810CC">
        <w:rPr>
          <w:szCs w:val="24"/>
        </w:rPr>
        <w:t xml:space="preserve"> the Australian </w:t>
      </w:r>
      <w:r w:rsidR="00984A05">
        <w:rPr>
          <w:szCs w:val="24"/>
        </w:rPr>
        <w:t>C</w:t>
      </w:r>
      <w:r w:rsidRPr="002810CC">
        <w:rPr>
          <w:szCs w:val="24"/>
        </w:rPr>
        <w:t>urriculum;</w:t>
      </w:r>
    </w:p>
    <w:p w:rsidR="000217FA" w:rsidRDefault="000217FA" w:rsidP="00702504">
      <w:pPr>
        <w:keepNext/>
        <w:keepLines/>
        <w:numPr>
          <w:ilvl w:val="0"/>
          <w:numId w:val="1"/>
        </w:numPr>
        <w:spacing w:after="120"/>
        <w:jc w:val="both"/>
        <w:rPr>
          <w:szCs w:val="24"/>
        </w:rPr>
      </w:pPr>
      <w:r>
        <w:rPr>
          <w:szCs w:val="24"/>
        </w:rPr>
        <w:t>raising standards in literacy and numeracy in all schools;</w:t>
      </w:r>
    </w:p>
    <w:p w:rsidR="00984A05" w:rsidRDefault="00984A05" w:rsidP="00984A05">
      <w:pPr>
        <w:keepNext/>
        <w:keepLines/>
        <w:numPr>
          <w:ilvl w:val="0"/>
          <w:numId w:val="1"/>
        </w:numPr>
        <w:spacing w:after="120"/>
        <w:jc w:val="both"/>
        <w:rPr>
          <w:szCs w:val="24"/>
        </w:rPr>
      </w:pPr>
      <w:r>
        <w:rPr>
          <w:szCs w:val="24"/>
        </w:rPr>
        <w:t>further developing provision of vocational education and training to better align with student, school and employer requirements;</w:t>
      </w:r>
    </w:p>
    <w:p w:rsidR="00984A05" w:rsidRDefault="00984A05" w:rsidP="00984A05">
      <w:pPr>
        <w:keepNext/>
        <w:keepLines/>
        <w:numPr>
          <w:ilvl w:val="0"/>
          <w:numId w:val="1"/>
        </w:numPr>
        <w:spacing w:after="120"/>
        <w:jc w:val="both"/>
        <w:rPr>
          <w:szCs w:val="24"/>
        </w:rPr>
      </w:pPr>
      <w:r>
        <w:rPr>
          <w:szCs w:val="24"/>
        </w:rPr>
        <w:t>ensuring each school has a plan for year on year improvement, with annual plans and reports in alignment with the School Improvement Framework;</w:t>
      </w:r>
    </w:p>
    <w:p w:rsidR="00984A05" w:rsidRPr="0086054C" w:rsidRDefault="00984A05" w:rsidP="00984A05">
      <w:pPr>
        <w:keepNext/>
        <w:keepLines/>
        <w:numPr>
          <w:ilvl w:val="0"/>
          <w:numId w:val="1"/>
        </w:numPr>
        <w:spacing w:after="120"/>
        <w:jc w:val="both"/>
        <w:rPr>
          <w:szCs w:val="24"/>
        </w:rPr>
      </w:pPr>
      <w:r>
        <w:rPr>
          <w:szCs w:val="24"/>
        </w:rPr>
        <w:t>strengthening principal responsibility, delegations and accountabilities, including for the use of resources, in improving student outcomes;</w:t>
      </w:r>
    </w:p>
    <w:p w:rsidR="00984A05" w:rsidRDefault="00984A05" w:rsidP="00984A05">
      <w:pPr>
        <w:keepNext/>
        <w:keepLines/>
        <w:numPr>
          <w:ilvl w:val="0"/>
          <w:numId w:val="1"/>
        </w:numPr>
        <w:spacing w:after="120"/>
        <w:jc w:val="both"/>
        <w:rPr>
          <w:szCs w:val="24"/>
        </w:rPr>
      </w:pPr>
      <w:r>
        <w:rPr>
          <w:szCs w:val="24"/>
        </w:rPr>
        <w:t>providing safe, supportive and engaging schools consistent with the National Safe Schools Framework;</w:t>
      </w:r>
    </w:p>
    <w:p w:rsidR="00984A05" w:rsidRPr="002810CC" w:rsidRDefault="00984A05" w:rsidP="00984A05">
      <w:pPr>
        <w:keepNext/>
        <w:keepLines/>
        <w:numPr>
          <w:ilvl w:val="0"/>
          <w:numId w:val="1"/>
        </w:numPr>
        <w:spacing w:after="120"/>
        <w:jc w:val="both"/>
        <w:rPr>
          <w:szCs w:val="24"/>
        </w:rPr>
      </w:pPr>
      <w:r>
        <w:rPr>
          <w:szCs w:val="24"/>
        </w:rPr>
        <w:t>implementing the Disability Standards for Education to provide reasonable adjustments for students with a disability to access the curriculum;</w:t>
      </w:r>
    </w:p>
    <w:p w:rsidR="00702504" w:rsidRDefault="00702504" w:rsidP="00702504">
      <w:pPr>
        <w:keepNext/>
        <w:keepLines/>
        <w:numPr>
          <w:ilvl w:val="0"/>
          <w:numId w:val="1"/>
        </w:numPr>
        <w:spacing w:after="120"/>
        <w:jc w:val="both"/>
        <w:rPr>
          <w:szCs w:val="24"/>
        </w:rPr>
      </w:pPr>
      <w:r w:rsidRPr="002810CC">
        <w:rPr>
          <w:szCs w:val="24"/>
        </w:rPr>
        <w:t>closing the learning achievement gap between Aboriginal and Torres Strait Islander students and other students;</w:t>
      </w:r>
    </w:p>
    <w:p w:rsidR="00984A05" w:rsidRDefault="00984A05" w:rsidP="00984A05">
      <w:pPr>
        <w:keepNext/>
        <w:keepLines/>
        <w:numPr>
          <w:ilvl w:val="0"/>
          <w:numId w:val="1"/>
        </w:numPr>
        <w:spacing w:after="120"/>
        <w:jc w:val="both"/>
        <w:rPr>
          <w:szCs w:val="24"/>
        </w:rPr>
      </w:pPr>
      <w:r>
        <w:rPr>
          <w:szCs w:val="24"/>
        </w:rPr>
        <w:t>encouraging excellence and meeting the needs of high performing students;</w:t>
      </w:r>
    </w:p>
    <w:p w:rsidR="00984A05" w:rsidRDefault="00984A05" w:rsidP="00984A05">
      <w:pPr>
        <w:keepNext/>
        <w:keepLines/>
        <w:numPr>
          <w:ilvl w:val="0"/>
          <w:numId w:val="1"/>
        </w:numPr>
        <w:spacing w:after="120"/>
        <w:jc w:val="both"/>
        <w:rPr>
          <w:szCs w:val="24"/>
        </w:rPr>
      </w:pPr>
      <w:r>
        <w:rPr>
          <w:szCs w:val="24"/>
        </w:rPr>
        <w:t>strengthening and supporting engagement wit</w:t>
      </w:r>
      <w:r w:rsidR="00F939E2">
        <w:rPr>
          <w:szCs w:val="24"/>
        </w:rPr>
        <w:t>h parents and the community;</w:t>
      </w:r>
      <w:r w:rsidR="00847D4C">
        <w:rPr>
          <w:szCs w:val="24"/>
        </w:rPr>
        <w:t xml:space="preserve"> and</w:t>
      </w:r>
    </w:p>
    <w:p w:rsidR="00984A05" w:rsidRDefault="00984A05" w:rsidP="00984A05">
      <w:pPr>
        <w:keepNext/>
        <w:keepLines/>
        <w:numPr>
          <w:ilvl w:val="0"/>
          <w:numId w:val="1"/>
        </w:numPr>
        <w:spacing w:after="120"/>
        <w:jc w:val="both"/>
        <w:rPr>
          <w:szCs w:val="24"/>
        </w:rPr>
      </w:pPr>
      <w:proofErr w:type="gramStart"/>
      <w:r>
        <w:rPr>
          <w:szCs w:val="24"/>
        </w:rPr>
        <w:lastRenderedPageBreak/>
        <w:t>increasing</w:t>
      </w:r>
      <w:proofErr w:type="gramEnd"/>
      <w:r>
        <w:rPr>
          <w:szCs w:val="24"/>
        </w:rPr>
        <w:t xml:space="preserve"> qualifications and skill levels in the ACT through reforming the vocational education and training</w:t>
      </w:r>
      <w:r w:rsidR="00F939E2">
        <w:rPr>
          <w:szCs w:val="24"/>
        </w:rPr>
        <w:t xml:space="preserve"> system to enhance productivity</w:t>
      </w:r>
      <w:r w:rsidR="00847D4C">
        <w:rPr>
          <w:szCs w:val="24"/>
        </w:rPr>
        <w:t>.</w:t>
      </w:r>
    </w:p>
    <w:p w:rsidR="00F939E2" w:rsidRDefault="003F3D07" w:rsidP="003F3D07">
      <w:pPr>
        <w:pStyle w:val="BodyTextIndent"/>
        <w:numPr>
          <w:ilvl w:val="0"/>
          <w:numId w:val="0"/>
        </w:numPr>
      </w:pPr>
      <w:r>
        <w:t>I</w:t>
      </w:r>
      <w:r w:rsidR="00F939E2">
        <w:t xml:space="preserve">n response to the Review of Funding for Schooling (the Gonski Review), the Commonwealth Government has proposed large scale reform of school education and funding under a broad National Education Reform Agreement framework.  ACT Government funding changes have been included in the 2013-14 Budget in anticipation of the new framework. </w:t>
      </w:r>
    </w:p>
    <w:p w:rsidR="00D50426" w:rsidRPr="007D3D98" w:rsidRDefault="00D50426" w:rsidP="00D50426">
      <w:pPr>
        <w:pStyle w:val="Heading3"/>
      </w:pPr>
      <w:r w:rsidRPr="007D3D98">
        <w:t>Business and Corporate Strategies</w:t>
      </w:r>
    </w:p>
    <w:p w:rsidR="00D50426" w:rsidRPr="007D3D98" w:rsidRDefault="00D50426" w:rsidP="00D50426">
      <w:pPr>
        <w:pStyle w:val="BodyText"/>
      </w:pPr>
      <w:r w:rsidRPr="007D3D98">
        <w:t>To achieve its objectives, priorities, efficiency measures and manage business and financial issues, the Directorate will:</w:t>
      </w:r>
    </w:p>
    <w:p w:rsidR="00D50426" w:rsidRPr="007D3D98" w:rsidRDefault="00D50426" w:rsidP="00D50426">
      <w:pPr>
        <w:pStyle w:val="BodyTextIndent"/>
      </w:pPr>
      <w:r w:rsidRPr="007D3D98">
        <w:t>operate as a customer service oriented entity subject to the requirements of government policy and legislation;</w:t>
      </w:r>
    </w:p>
    <w:p w:rsidR="00D50426" w:rsidRDefault="00D50426" w:rsidP="00D50426">
      <w:pPr>
        <w:pStyle w:val="BodyTextIndent"/>
      </w:pPr>
      <w:r w:rsidRPr="007D3D98">
        <w:t>adopt high standard operating practices to safeguard the environment and the health and safety of staff;</w:t>
      </w:r>
    </w:p>
    <w:p w:rsidR="000217FA" w:rsidRPr="00C03EC7" w:rsidRDefault="000217FA" w:rsidP="00C03EC7">
      <w:pPr>
        <w:pStyle w:val="BodyTextIndent"/>
      </w:pPr>
      <w:r w:rsidRPr="00C03EC7">
        <w:t>improve our business systems;</w:t>
      </w:r>
    </w:p>
    <w:p w:rsidR="00D50426" w:rsidRPr="007D3D98" w:rsidRDefault="00D50426" w:rsidP="00D50426">
      <w:pPr>
        <w:pStyle w:val="BodyTextIndent"/>
      </w:pPr>
      <w:r w:rsidRPr="007D3D98">
        <w:t>provide a productive and satisfying working environment for staff, and a commitment to high standards of human resource management based on the principles of equal employment opportunity, respect, equity and diversity; and</w:t>
      </w:r>
    </w:p>
    <w:p w:rsidR="00702504" w:rsidRPr="007D3D98" w:rsidRDefault="00702504" w:rsidP="00702504">
      <w:pPr>
        <w:pStyle w:val="BodyTextIndent"/>
      </w:pPr>
      <w:proofErr w:type="gramStart"/>
      <w:r w:rsidRPr="007D3D98">
        <w:t>work</w:t>
      </w:r>
      <w:proofErr w:type="gramEnd"/>
      <w:r w:rsidRPr="007D3D98">
        <w:t xml:space="preserve"> collaboratively with stakeholders in the planning and implementation of Council of Australian Government (COAG) initiatives</w:t>
      </w:r>
      <w:r w:rsidR="00AE41B2">
        <w:t>.</w:t>
      </w:r>
    </w:p>
    <w:p w:rsidR="00D50426" w:rsidRPr="007D3D98" w:rsidRDefault="00D50426" w:rsidP="00D50426">
      <w:pPr>
        <w:pStyle w:val="Heading3"/>
      </w:pPr>
      <w:r w:rsidRPr="007D3D98">
        <w:t>Estimated Employment Level</w:t>
      </w:r>
    </w:p>
    <w:tbl>
      <w:tblPr>
        <w:tblW w:w="9100" w:type="dxa"/>
        <w:tblLayout w:type="fixed"/>
        <w:tblCellMar>
          <w:left w:w="0" w:type="dxa"/>
          <w:right w:w="0" w:type="dxa"/>
        </w:tblCellMar>
        <w:tblLook w:val="0000"/>
      </w:tblPr>
      <w:tblGrid>
        <w:gridCol w:w="1638"/>
        <w:gridCol w:w="2545"/>
        <w:gridCol w:w="1639"/>
        <w:gridCol w:w="1639"/>
        <w:gridCol w:w="1639"/>
      </w:tblGrid>
      <w:tr w:rsidR="00D50426" w:rsidRPr="007D3D98" w:rsidTr="002C0CF8">
        <w:trPr>
          <w:trHeight w:val="484"/>
        </w:trPr>
        <w:tc>
          <w:tcPr>
            <w:tcW w:w="1644" w:type="dxa"/>
            <w:tcBorders>
              <w:top w:val="single" w:sz="4" w:space="0" w:color="auto"/>
              <w:left w:val="nil"/>
              <w:right w:val="nil"/>
            </w:tcBorders>
          </w:tcPr>
          <w:p w:rsidR="00D50426" w:rsidRPr="00D80C78" w:rsidRDefault="00D50426" w:rsidP="002870DD">
            <w:pPr>
              <w:pStyle w:val="Heading6"/>
            </w:pPr>
            <w:r w:rsidRPr="00D80C78">
              <w:t>201</w:t>
            </w:r>
            <w:r w:rsidR="00E80ECC" w:rsidRPr="00D80C78">
              <w:t>1</w:t>
            </w:r>
            <w:r w:rsidRPr="00D80C78">
              <w:t>-1</w:t>
            </w:r>
            <w:r w:rsidR="00E80ECC" w:rsidRPr="00D80C78">
              <w:t>2</w:t>
            </w:r>
          </w:p>
          <w:p w:rsidR="00D50426" w:rsidRPr="00D80C78" w:rsidRDefault="00D50426" w:rsidP="002870DD">
            <w:pPr>
              <w:pStyle w:val="Heading6"/>
            </w:pPr>
            <w:r w:rsidRPr="00D80C78">
              <w:t>Actual Outcome</w:t>
            </w:r>
          </w:p>
        </w:tc>
        <w:tc>
          <w:tcPr>
            <w:tcW w:w="2552" w:type="dxa"/>
            <w:tcBorders>
              <w:top w:val="single" w:sz="4" w:space="0" w:color="auto"/>
              <w:left w:val="nil"/>
              <w:right w:val="nil"/>
            </w:tcBorders>
            <w:noWrap/>
            <w:tcMar>
              <w:top w:w="18" w:type="dxa"/>
              <w:left w:w="18" w:type="dxa"/>
              <w:bottom w:w="0" w:type="dxa"/>
              <w:right w:w="18" w:type="dxa"/>
            </w:tcMar>
          </w:tcPr>
          <w:p w:rsidR="00D50426" w:rsidRPr="00341AE0" w:rsidRDefault="00D50426" w:rsidP="002870DD">
            <w:pPr>
              <w:rPr>
                <w:rFonts w:ascii="Arial" w:hAnsi="Arial" w:cs="Arial"/>
                <w:b/>
                <w:bCs/>
                <w:sz w:val="20"/>
              </w:rPr>
            </w:pPr>
          </w:p>
        </w:tc>
        <w:tc>
          <w:tcPr>
            <w:tcW w:w="1644" w:type="dxa"/>
            <w:tcBorders>
              <w:top w:val="single" w:sz="4" w:space="0" w:color="auto"/>
              <w:left w:val="nil"/>
              <w:right w:val="nil"/>
            </w:tcBorders>
          </w:tcPr>
          <w:p w:rsidR="00D50426" w:rsidRPr="00D80C78" w:rsidRDefault="00D50426" w:rsidP="002870DD">
            <w:pPr>
              <w:pStyle w:val="Heading6"/>
            </w:pPr>
            <w:r w:rsidRPr="00D80C78">
              <w:t>201</w:t>
            </w:r>
            <w:r w:rsidR="00E80ECC" w:rsidRPr="00D80C78">
              <w:t>2</w:t>
            </w:r>
            <w:r w:rsidRPr="00D80C78">
              <w:noBreakHyphen/>
              <w:t>1</w:t>
            </w:r>
            <w:r w:rsidR="00E80ECC" w:rsidRPr="00D80C78">
              <w:t>3</w:t>
            </w:r>
          </w:p>
          <w:p w:rsidR="00D50426" w:rsidRPr="00D80C78" w:rsidRDefault="00D50426" w:rsidP="002870DD">
            <w:pPr>
              <w:pStyle w:val="Heading6"/>
            </w:pPr>
            <w:r w:rsidRPr="00D80C78">
              <w:t xml:space="preserve">Budget </w:t>
            </w:r>
          </w:p>
        </w:tc>
        <w:tc>
          <w:tcPr>
            <w:tcW w:w="1644" w:type="dxa"/>
            <w:tcBorders>
              <w:top w:val="single" w:sz="4" w:space="0" w:color="auto"/>
              <w:left w:val="nil"/>
              <w:right w:val="nil"/>
            </w:tcBorders>
          </w:tcPr>
          <w:p w:rsidR="00D50426" w:rsidRPr="00D80C78" w:rsidRDefault="00D50426" w:rsidP="002870DD">
            <w:pPr>
              <w:pStyle w:val="Heading6"/>
            </w:pPr>
            <w:r w:rsidRPr="00D80C78">
              <w:t>201</w:t>
            </w:r>
            <w:r w:rsidR="00E80ECC" w:rsidRPr="00D80C78">
              <w:t>2</w:t>
            </w:r>
            <w:r w:rsidRPr="00D80C78">
              <w:t>-1</w:t>
            </w:r>
            <w:r w:rsidR="00E80ECC" w:rsidRPr="00D80C78">
              <w:t>3</w:t>
            </w:r>
          </w:p>
          <w:p w:rsidR="00D50426" w:rsidRPr="00D80C78" w:rsidRDefault="00D50426" w:rsidP="002870DD">
            <w:pPr>
              <w:pStyle w:val="Heading6"/>
            </w:pPr>
            <w:r w:rsidRPr="00D80C78">
              <w:t>Est. Outcome</w:t>
            </w:r>
          </w:p>
        </w:tc>
        <w:tc>
          <w:tcPr>
            <w:tcW w:w="1644" w:type="dxa"/>
            <w:tcBorders>
              <w:top w:val="single" w:sz="4" w:space="0" w:color="auto"/>
              <w:left w:val="nil"/>
              <w:right w:val="nil"/>
            </w:tcBorders>
            <w:noWrap/>
            <w:tcMar>
              <w:top w:w="18" w:type="dxa"/>
              <w:left w:w="18" w:type="dxa"/>
              <w:bottom w:w="0" w:type="dxa"/>
              <w:right w:w="18" w:type="dxa"/>
            </w:tcMar>
          </w:tcPr>
          <w:p w:rsidR="00D50426" w:rsidRPr="00D80C78" w:rsidRDefault="00D50426" w:rsidP="002870DD">
            <w:pPr>
              <w:pStyle w:val="Heading6"/>
            </w:pPr>
            <w:r w:rsidRPr="00D80C78">
              <w:t>201</w:t>
            </w:r>
            <w:r w:rsidR="00E80ECC" w:rsidRPr="00D80C78">
              <w:t>3</w:t>
            </w:r>
            <w:r w:rsidRPr="00D80C78">
              <w:t>-1</w:t>
            </w:r>
            <w:r w:rsidR="00E80ECC" w:rsidRPr="00D80C78">
              <w:t>4</w:t>
            </w:r>
          </w:p>
          <w:p w:rsidR="00D50426" w:rsidRPr="00D80C78" w:rsidRDefault="00D50426" w:rsidP="002870DD">
            <w:pPr>
              <w:pStyle w:val="Heading6"/>
            </w:pPr>
            <w:r w:rsidRPr="00D80C78">
              <w:t>Budget</w:t>
            </w:r>
          </w:p>
        </w:tc>
      </w:tr>
      <w:tr w:rsidR="00D50426" w:rsidRPr="007D3D98" w:rsidTr="002C0CF8">
        <w:trPr>
          <w:trHeight w:val="392"/>
        </w:trPr>
        <w:tc>
          <w:tcPr>
            <w:tcW w:w="1644" w:type="dxa"/>
            <w:tcBorders>
              <w:top w:val="single" w:sz="4" w:space="0" w:color="auto"/>
              <w:left w:val="nil"/>
              <w:bottom w:val="single" w:sz="4" w:space="0" w:color="auto"/>
              <w:right w:val="nil"/>
            </w:tcBorders>
            <w:vAlign w:val="center"/>
          </w:tcPr>
          <w:p w:rsidR="00D50426" w:rsidRPr="00D80C78" w:rsidRDefault="00E80ECC" w:rsidP="00E80ECC">
            <w:pPr>
              <w:pStyle w:val="AITableText"/>
            </w:pPr>
            <w:r w:rsidRPr="00D80C78">
              <w:t>4</w:t>
            </w:r>
            <w:r w:rsidR="00D50426" w:rsidRPr="00D80C78">
              <w:t>,</w:t>
            </w:r>
            <w:r w:rsidRPr="00D80C78">
              <w:t>928</w:t>
            </w:r>
            <w:r w:rsidR="00341AE0" w:rsidRPr="00341AE0">
              <w:rPr>
                <w:vertAlign w:val="superscript"/>
              </w:rPr>
              <w:t>1</w:t>
            </w:r>
            <w:r w:rsidR="00D50426" w:rsidRPr="00D80C78">
              <w:t xml:space="preserve">  </w:t>
            </w:r>
          </w:p>
        </w:tc>
        <w:tc>
          <w:tcPr>
            <w:tcW w:w="2552" w:type="dxa"/>
            <w:tcBorders>
              <w:top w:val="single" w:sz="4" w:space="0" w:color="auto"/>
              <w:left w:val="nil"/>
              <w:bottom w:val="single" w:sz="4" w:space="0" w:color="auto"/>
              <w:right w:val="nil"/>
            </w:tcBorders>
            <w:tcMar>
              <w:top w:w="18" w:type="dxa"/>
              <w:left w:w="421" w:type="dxa"/>
              <w:bottom w:w="0" w:type="dxa"/>
              <w:right w:w="18" w:type="dxa"/>
            </w:tcMar>
            <w:vAlign w:val="center"/>
          </w:tcPr>
          <w:p w:rsidR="00D50426" w:rsidRPr="00D80C78" w:rsidRDefault="00D50426" w:rsidP="002870DD">
            <w:pPr>
              <w:pStyle w:val="Heading7"/>
              <w:rPr>
                <w:vertAlign w:val="superscript"/>
              </w:rPr>
            </w:pPr>
            <w:r w:rsidRPr="00D80C78">
              <w:t>Staffing (FTE)</w:t>
            </w:r>
          </w:p>
        </w:tc>
        <w:tc>
          <w:tcPr>
            <w:tcW w:w="1644" w:type="dxa"/>
            <w:tcBorders>
              <w:top w:val="single" w:sz="4" w:space="0" w:color="auto"/>
              <w:left w:val="nil"/>
              <w:bottom w:val="single" w:sz="4" w:space="0" w:color="auto"/>
              <w:right w:val="nil"/>
            </w:tcBorders>
            <w:vAlign w:val="center"/>
          </w:tcPr>
          <w:p w:rsidR="00D50426" w:rsidRPr="00D80C78" w:rsidRDefault="00D50426" w:rsidP="00E80ECC">
            <w:pPr>
              <w:pStyle w:val="AITableText"/>
            </w:pPr>
            <w:r w:rsidRPr="00D80C78">
              <w:t>4,6</w:t>
            </w:r>
            <w:r w:rsidR="00E80ECC" w:rsidRPr="00D80C78">
              <w:t>98</w:t>
            </w:r>
          </w:p>
        </w:tc>
        <w:tc>
          <w:tcPr>
            <w:tcW w:w="1644" w:type="dxa"/>
            <w:tcBorders>
              <w:top w:val="single" w:sz="4" w:space="0" w:color="auto"/>
              <w:left w:val="nil"/>
              <w:bottom w:val="single" w:sz="4" w:space="0" w:color="auto"/>
              <w:right w:val="nil"/>
            </w:tcBorders>
            <w:vAlign w:val="center"/>
          </w:tcPr>
          <w:p w:rsidR="00D50426" w:rsidRPr="00D80C78" w:rsidRDefault="00670937" w:rsidP="00C03EC7">
            <w:pPr>
              <w:pStyle w:val="AITableText"/>
            </w:pPr>
            <w:r w:rsidRPr="00D80C78">
              <w:t>4</w:t>
            </w:r>
            <w:r w:rsidR="00D50426" w:rsidRPr="00D80C78">
              <w:t>,</w:t>
            </w:r>
            <w:r w:rsidR="00C03EC7" w:rsidRPr="00D80C78">
              <w:t>7</w:t>
            </w:r>
            <w:r w:rsidR="00C03EC7">
              <w:t>65</w:t>
            </w:r>
            <w:r w:rsidR="00C03EC7">
              <w:rPr>
                <w:vertAlign w:val="superscript"/>
              </w:rPr>
              <w:t>2</w:t>
            </w:r>
          </w:p>
        </w:tc>
        <w:tc>
          <w:tcPr>
            <w:tcW w:w="1644" w:type="dxa"/>
            <w:tcBorders>
              <w:top w:val="single" w:sz="4" w:space="0" w:color="auto"/>
              <w:left w:val="nil"/>
              <w:bottom w:val="single" w:sz="4" w:space="0" w:color="auto"/>
              <w:right w:val="nil"/>
            </w:tcBorders>
            <w:noWrap/>
            <w:tcMar>
              <w:top w:w="18" w:type="dxa"/>
              <w:left w:w="18" w:type="dxa"/>
              <w:bottom w:w="0" w:type="dxa"/>
              <w:right w:w="18" w:type="dxa"/>
            </w:tcMar>
            <w:vAlign w:val="center"/>
          </w:tcPr>
          <w:p w:rsidR="00D50426" w:rsidRPr="00D80C78" w:rsidRDefault="00822D19" w:rsidP="00A91E8D">
            <w:pPr>
              <w:pStyle w:val="AITableText"/>
            </w:pPr>
            <w:r>
              <w:t>4,</w:t>
            </w:r>
            <w:r w:rsidR="00A91E8D">
              <w:t>666</w:t>
            </w:r>
            <w:r w:rsidR="00C03EC7">
              <w:rPr>
                <w:vertAlign w:val="superscript"/>
              </w:rPr>
              <w:t>3</w:t>
            </w:r>
          </w:p>
        </w:tc>
      </w:tr>
    </w:tbl>
    <w:p w:rsidR="00D50426" w:rsidRPr="007D3D98" w:rsidRDefault="00D50426" w:rsidP="00D50426">
      <w:pPr>
        <w:pStyle w:val="NoteHeading0"/>
      </w:pPr>
      <w:r w:rsidRPr="007D3D98">
        <w:t xml:space="preserve">Notes: </w:t>
      </w:r>
    </w:p>
    <w:p w:rsidR="00C03EC7" w:rsidRPr="00C03EC7" w:rsidRDefault="00C03EC7" w:rsidP="00040465">
      <w:pPr>
        <w:pStyle w:val="AINotes"/>
        <w:numPr>
          <w:ilvl w:val="0"/>
          <w:numId w:val="6"/>
        </w:numPr>
      </w:pPr>
      <w:r w:rsidRPr="00C03EC7">
        <w:t xml:space="preserve">Reflects full time equivalent staff as at pay 26 of 2011-12 financial </w:t>
      </w:r>
      <w:proofErr w:type="gramStart"/>
      <w:r w:rsidRPr="00C03EC7">
        <w:t>year</w:t>
      </w:r>
      <w:proofErr w:type="gramEnd"/>
      <w:r w:rsidRPr="00C03EC7">
        <w:t>.</w:t>
      </w:r>
    </w:p>
    <w:p w:rsidR="00D50426" w:rsidRPr="00C03EC7" w:rsidRDefault="00D50426" w:rsidP="00040465">
      <w:pPr>
        <w:pStyle w:val="AINotes"/>
        <w:numPr>
          <w:ilvl w:val="0"/>
          <w:numId w:val="6"/>
        </w:numPr>
      </w:pPr>
      <w:r w:rsidRPr="00C03EC7">
        <w:t xml:space="preserve">The increase in the </w:t>
      </w:r>
      <w:r w:rsidR="0058717E" w:rsidRPr="00C03EC7">
        <w:t>2012</w:t>
      </w:r>
      <w:r w:rsidR="0058717E" w:rsidRPr="00C03EC7">
        <w:noBreakHyphen/>
        <w:t xml:space="preserve">13 </w:t>
      </w:r>
      <w:r w:rsidRPr="00C03EC7">
        <w:t>estimated outcome from the original budget is mainly due to increased enrolments</w:t>
      </w:r>
      <w:r w:rsidR="00822D19" w:rsidRPr="00C03EC7">
        <w:t xml:space="preserve"> and transfer of staff from Community Services Directorate.</w:t>
      </w:r>
    </w:p>
    <w:p w:rsidR="00D50426" w:rsidRPr="00C03EC7" w:rsidRDefault="00D50426" w:rsidP="00040465">
      <w:pPr>
        <w:pStyle w:val="AINotes"/>
        <w:numPr>
          <w:ilvl w:val="0"/>
          <w:numId w:val="6"/>
        </w:numPr>
      </w:pPr>
      <w:r w:rsidRPr="00C03EC7">
        <w:t xml:space="preserve">The </w:t>
      </w:r>
      <w:r w:rsidR="00822D19" w:rsidRPr="00C03EC7">
        <w:t>decrease</w:t>
      </w:r>
      <w:r w:rsidRPr="00C03EC7">
        <w:t xml:space="preserve"> </w:t>
      </w:r>
      <w:r w:rsidR="00BE57EC">
        <w:t xml:space="preserve">of </w:t>
      </w:r>
      <w:r w:rsidR="00A91E8D">
        <w:t>99</w:t>
      </w:r>
      <w:r w:rsidR="00BE57EC">
        <w:t xml:space="preserve"> </w:t>
      </w:r>
      <w:r w:rsidRPr="00C03EC7">
        <w:t>FTE in 201</w:t>
      </w:r>
      <w:r w:rsidR="00926481" w:rsidRPr="00C03EC7">
        <w:t>3</w:t>
      </w:r>
      <w:r w:rsidR="00C03EC7">
        <w:noBreakHyphen/>
      </w:r>
      <w:r w:rsidRPr="00C03EC7">
        <w:t>1</w:t>
      </w:r>
      <w:r w:rsidR="00926481" w:rsidRPr="00C03EC7">
        <w:t>4</w:t>
      </w:r>
      <w:r w:rsidRPr="00C03EC7">
        <w:t xml:space="preserve"> from the </w:t>
      </w:r>
      <w:r w:rsidR="00C57C72">
        <w:t>2012</w:t>
      </w:r>
      <w:r w:rsidR="00C57C72">
        <w:softHyphen/>
      </w:r>
      <w:r w:rsidR="00C57C72">
        <w:noBreakHyphen/>
        <w:t xml:space="preserve">13 </w:t>
      </w:r>
      <w:r w:rsidRPr="00C03EC7">
        <w:t xml:space="preserve">estimated outcome is mainly due </w:t>
      </w:r>
      <w:r w:rsidR="00BE57EC">
        <w:t>to</w:t>
      </w:r>
      <w:r w:rsidRPr="00C03EC7">
        <w:t xml:space="preserve"> the impact of </w:t>
      </w:r>
      <w:r w:rsidR="005F7F16" w:rsidRPr="00C03EC7">
        <w:t xml:space="preserve">prior year </w:t>
      </w:r>
      <w:r w:rsidRPr="00C03EC7">
        <w:t>savings</w:t>
      </w:r>
      <w:r w:rsidR="0002312F">
        <w:t>, partially offset by new initiatives</w:t>
      </w:r>
      <w:r w:rsidR="005F7F16" w:rsidRPr="00C03EC7">
        <w:t>.</w:t>
      </w:r>
    </w:p>
    <w:p w:rsidR="00EC06E7" w:rsidRDefault="00D50426" w:rsidP="00F66466">
      <w:pPr>
        <w:pStyle w:val="Heading3"/>
      </w:pPr>
      <w:r>
        <w:br w:type="page"/>
      </w:r>
    </w:p>
    <w:p w:rsidR="00F66466" w:rsidRPr="007D3D98" w:rsidRDefault="00F66466" w:rsidP="00F66466">
      <w:pPr>
        <w:pStyle w:val="Heading3"/>
      </w:pPr>
      <w:r w:rsidRPr="007D3D98">
        <w:lastRenderedPageBreak/>
        <w:t>Strategic Objectives and Indicators</w:t>
      </w:r>
    </w:p>
    <w:p w:rsidR="00EB759C" w:rsidRPr="007D3D98" w:rsidRDefault="00EB759C" w:rsidP="00EB759C">
      <w:pPr>
        <w:pStyle w:val="BodyText"/>
      </w:pPr>
      <w:r w:rsidRPr="007D3D98">
        <w:t xml:space="preserve">The strategic objectives </w:t>
      </w:r>
      <w:r>
        <w:t xml:space="preserve">of the </w:t>
      </w:r>
      <w:r w:rsidRPr="007D3D98">
        <w:t xml:space="preserve">Directorate </w:t>
      </w:r>
      <w:r>
        <w:t>are:</w:t>
      </w:r>
    </w:p>
    <w:p w:rsidR="00EB759C" w:rsidRPr="007D3D98" w:rsidRDefault="00FE482E" w:rsidP="00EB759C">
      <w:pPr>
        <w:pStyle w:val="BodyTextIndent"/>
      </w:pPr>
      <w:r>
        <w:t>quality</w:t>
      </w:r>
      <w:r w:rsidR="00EB759C">
        <w:t xml:space="preserve"> </w:t>
      </w:r>
      <w:r w:rsidR="00EB759C" w:rsidRPr="007D3D98">
        <w:t>learning</w:t>
      </w:r>
      <w:r w:rsidR="00C03EC7">
        <w:t>;</w:t>
      </w:r>
    </w:p>
    <w:p w:rsidR="00EB759C" w:rsidRDefault="00FE482E" w:rsidP="00EB759C">
      <w:pPr>
        <w:pStyle w:val="BodyTextIndent"/>
      </w:pPr>
      <w:r>
        <w:t>inspirational</w:t>
      </w:r>
      <w:r w:rsidR="0058717E">
        <w:t xml:space="preserve"> </w:t>
      </w:r>
      <w:r w:rsidR="00EB759C">
        <w:t>teaching and leadership</w:t>
      </w:r>
      <w:r w:rsidR="00C03EC7">
        <w:t>; and</w:t>
      </w:r>
    </w:p>
    <w:p w:rsidR="00EB759C" w:rsidRDefault="00FE482E" w:rsidP="00EB759C">
      <w:pPr>
        <w:pStyle w:val="BodyTextIndent"/>
      </w:pPr>
      <w:proofErr w:type="gramStart"/>
      <w:r>
        <w:t>high</w:t>
      </w:r>
      <w:proofErr w:type="gramEnd"/>
      <w:r w:rsidR="00EB759C">
        <w:t xml:space="preserve"> expectations, high performance</w:t>
      </w:r>
      <w:r w:rsidR="00C03EC7">
        <w:t>.</w:t>
      </w:r>
    </w:p>
    <w:p w:rsidR="00341AE0" w:rsidRDefault="00341AE0" w:rsidP="00341AE0">
      <w:pPr>
        <w:pStyle w:val="SIHeading1"/>
        <w:spacing w:before="0"/>
      </w:pPr>
    </w:p>
    <w:p w:rsidR="00EB759C" w:rsidRPr="007D3D98" w:rsidRDefault="00EB759C" w:rsidP="00341AE0">
      <w:pPr>
        <w:pStyle w:val="SIHeading1"/>
      </w:pPr>
      <w:r w:rsidRPr="007D3D98">
        <w:t>Strategic Objective 1</w:t>
      </w:r>
    </w:p>
    <w:p w:rsidR="00EB759C" w:rsidRPr="007D3D98" w:rsidRDefault="00EB759C" w:rsidP="00341AE0">
      <w:pPr>
        <w:pStyle w:val="SIHeading2"/>
      </w:pPr>
      <w:r>
        <w:t xml:space="preserve">Quality </w:t>
      </w:r>
      <w:r w:rsidR="008F4D83">
        <w:t>Learning</w:t>
      </w:r>
    </w:p>
    <w:p w:rsidR="00EB759C" w:rsidRDefault="00EB759C" w:rsidP="00EB759C">
      <w:pPr>
        <w:pStyle w:val="BodyText"/>
      </w:pPr>
      <w:r w:rsidRPr="007D3D98">
        <w:t xml:space="preserve">The Government has the objective of ensuring students succeed through quality </w:t>
      </w:r>
      <w:r>
        <w:t xml:space="preserve">learning </w:t>
      </w:r>
      <w:r w:rsidRPr="007D3D98">
        <w:t>that engages them and supports the development of capabilities for life.</w:t>
      </w:r>
    </w:p>
    <w:p w:rsidR="00EB759C" w:rsidRPr="007D3D98" w:rsidRDefault="00EB759C" w:rsidP="00EB759C">
      <w:pPr>
        <w:pStyle w:val="SIHeading1"/>
        <w:jc w:val="left"/>
      </w:pPr>
      <w:r w:rsidRPr="00C57C72">
        <w:rPr>
          <w:rFonts w:cs="Arial"/>
        </w:rPr>
        <w:t>Strategic Indicator 1.1:</w:t>
      </w:r>
      <w:r w:rsidRPr="007D3D98">
        <w:t xml:space="preserve">  </w:t>
      </w:r>
      <w:r>
        <w:rPr>
          <w:b w:val="0"/>
        </w:rPr>
        <w:t>Mean achievement score of all year 5 public school students in reading in the National Assessment Program – Literacy and Numeracy</w:t>
      </w:r>
    </w:p>
    <w:tbl>
      <w:tblPr>
        <w:tblW w:w="9098" w:type="dxa"/>
        <w:tblBorders>
          <w:top w:val="single" w:sz="4" w:space="0" w:color="auto"/>
          <w:bottom w:val="single" w:sz="4" w:space="0" w:color="auto"/>
          <w:insideH w:val="single" w:sz="4" w:space="0" w:color="auto"/>
        </w:tblBorders>
        <w:tblLook w:val="00BF"/>
      </w:tblPr>
      <w:tblGrid>
        <w:gridCol w:w="1517"/>
        <w:gridCol w:w="1517"/>
        <w:gridCol w:w="1518"/>
        <w:gridCol w:w="1516"/>
        <w:gridCol w:w="1516"/>
        <w:gridCol w:w="1514"/>
      </w:tblGrid>
      <w:tr w:rsidR="00BE57EC" w:rsidRPr="001601BB" w:rsidTr="00BE57EC">
        <w:trPr>
          <w:trHeight w:val="233"/>
        </w:trPr>
        <w:tc>
          <w:tcPr>
            <w:tcW w:w="834" w:type="pct"/>
            <w:tcBorders>
              <w:bottom w:val="nil"/>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bottom w:val="nil"/>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bottom w:val="nil"/>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bottom w:val="nil"/>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bottom w:val="nil"/>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bottom w:val="nil"/>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top w:val="nil"/>
            </w:tcBorders>
          </w:tcPr>
          <w:p w:rsidR="00BE57EC" w:rsidRPr="00D80C78" w:rsidRDefault="00BE57EC" w:rsidP="009E3476">
            <w:pPr>
              <w:pStyle w:val="Heading6"/>
            </w:pPr>
            <w:r w:rsidRPr="00D80C78">
              <w:rPr>
                <w:rFonts w:hint="eastAsia"/>
                <w:lang w:eastAsia="ko-KR"/>
              </w:rPr>
              <w:t>Actual</w:t>
            </w:r>
          </w:p>
        </w:tc>
        <w:tc>
          <w:tcPr>
            <w:tcW w:w="834" w:type="pct"/>
            <w:tcBorders>
              <w:top w:val="nil"/>
            </w:tcBorders>
          </w:tcPr>
          <w:p w:rsidR="00BE57EC" w:rsidRPr="00D80C78" w:rsidRDefault="00BE57EC" w:rsidP="009E3476">
            <w:pPr>
              <w:pStyle w:val="Heading6"/>
            </w:pPr>
            <w:r w:rsidRPr="00D80C78">
              <w:rPr>
                <w:rFonts w:hint="eastAsia"/>
                <w:lang w:eastAsia="ko-KR"/>
              </w:rPr>
              <w:t>Actual</w:t>
            </w:r>
          </w:p>
        </w:tc>
        <w:tc>
          <w:tcPr>
            <w:tcW w:w="834" w:type="pct"/>
            <w:tcBorders>
              <w:top w:val="nil"/>
            </w:tcBorders>
          </w:tcPr>
          <w:p w:rsidR="00BE57EC" w:rsidRPr="00D80C78" w:rsidRDefault="00BE57EC" w:rsidP="009E3476">
            <w:pPr>
              <w:pStyle w:val="Heading6"/>
            </w:pPr>
            <w:r w:rsidRPr="00D80C78">
              <w:t>Actual</w:t>
            </w:r>
          </w:p>
        </w:tc>
        <w:tc>
          <w:tcPr>
            <w:tcW w:w="833" w:type="pct"/>
            <w:tcBorders>
              <w:top w:val="nil"/>
            </w:tcBorders>
          </w:tcPr>
          <w:p w:rsidR="00BE57EC" w:rsidRPr="00D80C78" w:rsidRDefault="00BE57EC" w:rsidP="00523EA3">
            <w:pPr>
              <w:pStyle w:val="Heading6"/>
              <w:rPr>
                <w:i/>
              </w:rPr>
            </w:pPr>
            <w:r w:rsidRPr="00D80C78">
              <w:rPr>
                <w:i/>
              </w:rPr>
              <w:t>Target</w:t>
            </w:r>
          </w:p>
        </w:tc>
        <w:tc>
          <w:tcPr>
            <w:tcW w:w="833" w:type="pct"/>
            <w:tcBorders>
              <w:top w:val="nil"/>
            </w:tcBorders>
          </w:tcPr>
          <w:p w:rsidR="00BE57EC" w:rsidRPr="00D80C78" w:rsidRDefault="00BE57EC" w:rsidP="009E3476">
            <w:pPr>
              <w:pStyle w:val="Heading6"/>
              <w:rPr>
                <w:i/>
              </w:rPr>
            </w:pPr>
            <w:r w:rsidRPr="00D80C78">
              <w:t>Actual</w:t>
            </w:r>
          </w:p>
        </w:tc>
        <w:tc>
          <w:tcPr>
            <w:tcW w:w="832" w:type="pct"/>
            <w:tcBorders>
              <w:top w:val="nil"/>
            </w:tcBorders>
          </w:tcPr>
          <w:p w:rsidR="00BE57EC" w:rsidRPr="00D80C78" w:rsidRDefault="00BE57EC" w:rsidP="009E3476">
            <w:pPr>
              <w:pStyle w:val="Heading6"/>
            </w:pPr>
            <w:r w:rsidRPr="00D80C78">
              <w:t>Target</w:t>
            </w:r>
          </w:p>
        </w:tc>
      </w:tr>
      <w:tr w:rsidR="00BE57EC" w:rsidRPr="001601BB" w:rsidTr="00BE57EC">
        <w:tc>
          <w:tcPr>
            <w:tcW w:w="834" w:type="pct"/>
          </w:tcPr>
          <w:p w:rsidR="00BE57EC" w:rsidRPr="00D80C78" w:rsidRDefault="00BE57EC" w:rsidP="009E3476">
            <w:pPr>
              <w:pStyle w:val="AITableText"/>
              <w:rPr>
                <w:lang w:eastAsia="ko-KR"/>
              </w:rPr>
            </w:pPr>
            <w:r w:rsidRPr="00D80C78">
              <w:rPr>
                <w:lang w:eastAsia="ko-KR"/>
              </w:rPr>
              <w:t>505</w:t>
            </w:r>
          </w:p>
        </w:tc>
        <w:tc>
          <w:tcPr>
            <w:tcW w:w="834" w:type="pct"/>
          </w:tcPr>
          <w:p w:rsidR="00BE57EC" w:rsidRPr="00D80C78" w:rsidRDefault="00BE57EC" w:rsidP="009E3476">
            <w:pPr>
              <w:pStyle w:val="AITableText"/>
              <w:rPr>
                <w:lang w:eastAsia="ko-KR"/>
              </w:rPr>
            </w:pPr>
            <w:r w:rsidRPr="00D80C78">
              <w:rPr>
                <w:rFonts w:hint="eastAsia"/>
                <w:lang w:eastAsia="ko-KR"/>
              </w:rPr>
              <w:t>502</w:t>
            </w:r>
          </w:p>
        </w:tc>
        <w:tc>
          <w:tcPr>
            <w:tcW w:w="834" w:type="pct"/>
          </w:tcPr>
          <w:p w:rsidR="00BE57EC" w:rsidRPr="00D80C78" w:rsidRDefault="00BE57EC" w:rsidP="009E3476">
            <w:pPr>
              <w:pStyle w:val="AITableText"/>
              <w:rPr>
                <w:lang w:eastAsia="ko-KR"/>
              </w:rPr>
            </w:pPr>
            <w:r w:rsidRPr="00D80C78">
              <w:rPr>
                <w:rFonts w:hint="eastAsia"/>
                <w:lang w:eastAsia="ko-KR"/>
              </w:rPr>
              <w:t>513</w:t>
            </w:r>
          </w:p>
        </w:tc>
        <w:tc>
          <w:tcPr>
            <w:tcW w:w="833" w:type="pct"/>
          </w:tcPr>
          <w:p w:rsidR="00BE57EC" w:rsidRPr="00D80C78" w:rsidRDefault="00BE57EC" w:rsidP="00523EA3">
            <w:pPr>
              <w:pStyle w:val="AITableText"/>
              <w:rPr>
                <w:i/>
                <w:lang w:eastAsia="ko-KR"/>
              </w:rPr>
            </w:pPr>
            <w:r w:rsidRPr="00D80C78">
              <w:rPr>
                <w:rFonts w:hint="eastAsia"/>
                <w:i/>
                <w:lang w:eastAsia="ko-KR"/>
              </w:rPr>
              <w:t>507</w:t>
            </w:r>
          </w:p>
        </w:tc>
        <w:tc>
          <w:tcPr>
            <w:tcW w:w="833" w:type="pct"/>
          </w:tcPr>
          <w:p w:rsidR="00BE57EC" w:rsidRPr="00D80C78" w:rsidRDefault="00BE57EC" w:rsidP="009E3476">
            <w:pPr>
              <w:pStyle w:val="AITableText"/>
              <w:rPr>
                <w:i/>
                <w:lang w:eastAsia="ko-KR"/>
              </w:rPr>
            </w:pPr>
            <w:r w:rsidRPr="00D80C78">
              <w:rPr>
                <w:rFonts w:hint="eastAsia"/>
                <w:lang w:eastAsia="ko-KR"/>
              </w:rPr>
              <w:t>512</w:t>
            </w:r>
          </w:p>
        </w:tc>
        <w:tc>
          <w:tcPr>
            <w:tcW w:w="832" w:type="pct"/>
          </w:tcPr>
          <w:p w:rsidR="00BE57EC" w:rsidRPr="00D80C78" w:rsidRDefault="00BE57EC" w:rsidP="009E3476">
            <w:pPr>
              <w:pStyle w:val="AITableText"/>
            </w:pPr>
            <w:r w:rsidRPr="00D80C78">
              <w:t>516</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pStyle w:val="SIHeading1"/>
        <w:jc w:val="left"/>
      </w:pPr>
      <w:r w:rsidRPr="00C57C72">
        <w:rPr>
          <w:rFonts w:cs="Arial"/>
        </w:rPr>
        <w:t>Strategic Indicator 1.2:</w:t>
      </w:r>
      <w:r w:rsidRPr="007D3D98">
        <w:t xml:space="preserve">  </w:t>
      </w:r>
      <w:r>
        <w:rPr>
          <w:b w:val="0"/>
        </w:rPr>
        <w:t>Mean achievement score of all year 5 public school students in numeracy in the National Assessment Program – Literacy and Numeracy</w:t>
      </w:r>
    </w:p>
    <w:tbl>
      <w:tblPr>
        <w:tblW w:w="9098" w:type="dxa"/>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492</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494</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499</w:t>
            </w:r>
            <w:r w:rsidRPr="00D80C78">
              <w:rPr>
                <w:vertAlign w:val="superscript"/>
                <w:lang w:eastAsia="ko-KR"/>
              </w:rPr>
              <w:t>1</w:t>
            </w:r>
          </w:p>
        </w:tc>
        <w:tc>
          <w:tcPr>
            <w:tcW w:w="833" w:type="pct"/>
            <w:tcBorders>
              <w:top w:val="single" w:sz="4" w:space="0" w:color="auto"/>
              <w:bottom w:val="single" w:sz="4" w:space="0" w:color="auto"/>
            </w:tcBorders>
          </w:tcPr>
          <w:p w:rsidR="00BE57EC" w:rsidRPr="00D80C78" w:rsidRDefault="00BE57EC" w:rsidP="00523EA3">
            <w:pPr>
              <w:pStyle w:val="AITableText"/>
              <w:rPr>
                <w:i/>
                <w:lang w:eastAsia="ko-KR"/>
              </w:rPr>
            </w:pPr>
            <w:r w:rsidRPr="00D80C78">
              <w:rPr>
                <w:rFonts w:hint="eastAsia"/>
                <w:i/>
                <w:lang w:eastAsia="ko-KR"/>
              </w:rPr>
              <w:t>490</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499</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t>503</w:t>
            </w:r>
          </w:p>
        </w:tc>
      </w:tr>
    </w:tbl>
    <w:p w:rsidR="00EB759C" w:rsidRPr="00341AE0" w:rsidRDefault="00EB759C" w:rsidP="0026620F">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176D46" w:rsidRPr="007D3D98" w:rsidRDefault="00176D46" w:rsidP="00176D46">
      <w:pPr>
        <w:pStyle w:val="NoteHeading0"/>
      </w:pPr>
      <w:r w:rsidRPr="007D3D98">
        <w:t>Note:</w:t>
      </w:r>
    </w:p>
    <w:p w:rsidR="00D938B7" w:rsidRPr="00D938B7" w:rsidRDefault="00D938B7" w:rsidP="00040465">
      <w:pPr>
        <w:pStyle w:val="AINotes"/>
        <w:numPr>
          <w:ilvl w:val="0"/>
          <w:numId w:val="41"/>
        </w:numPr>
        <w:rPr>
          <w:rFonts w:cs="Calibri"/>
          <w:szCs w:val="16"/>
        </w:rPr>
      </w:pPr>
      <w:r w:rsidRPr="00176D46">
        <w:t>A</w:t>
      </w:r>
      <w:r>
        <w:rPr>
          <w:rFonts w:cs="Calibri"/>
          <w:szCs w:val="16"/>
        </w:rPr>
        <w:t xml:space="preserve"> rounding error resulted in the number being published as 500 </w:t>
      </w:r>
      <w:proofErr w:type="gramStart"/>
      <w:r>
        <w:rPr>
          <w:rFonts w:cs="Calibri"/>
          <w:szCs w:val="16"/>
        </w:rPr>
        <w:t>in the 2011-12 Statement of Performance</w:t>
      </w:r>
      <w:proofErr w:type="gramEnd"/>
      <w:r>
        <w:rPr>
          <w:rFonts w:cs="Calibri"/>
          <w:szCs w:val="16"/>
        </w:rPr>
        <w:t xml:space="preserve">.  The </w:t>
      </w:r>
      <w:proofErr w:type="gramStart"/>
      <w:r w:rsidR="00477C66">
        <w:rPr>
          <w:rFonts w:cs="Calibri"/>
          <w:szCs w:val="16"/>
        </w:rPr>
        <w:t xml:space="preserve">correct </w:t>
      </w:r>
      <w:r>
        <w:rPr>
          <w:rFonts w:cs="Calibri"/>
          <w:szCs w:val="16"/>
        </w:rPr>
        <w:t xml:space="preserve"> figure</w:t>
      </w:r>
      <w:proofErr w:type="gramEnd"/>
      <w:r>
        <w:rPr>
          <w:rFonts w:cs="Calibri"/>
          <w:szCs w:val="16"/>
        </w:rPr>
        <w:t xml:space="preserve"> is 499.</w:t>
      </w:r>
    </w:p>
    <w:p w:rsidR="00EB759C" w:rsidRPr="007D3D98" w:rsidRDefault="00EB759C" w:rsidP="00EB759C">
      <w:pPr>
        <w:pStyle w:val="SIHeading1"/>
        <w:jc w:val="left"/>
      </w:pPr>
      <w:r w:rsidRPr="00C57C72">
        <w:rPr>
          <w:rFonts w:cs="Arial"/>
        </w:rPr>
        <w:t>Strategic Indicator 1.</w:t>
      </w:r>
      <w:r w:rsidRPr="00C57C72">
        <w:rPr>
          <w:rFonts w:cs="Arial"/>
          <w:lang w:eastAsia="ko-KR"/>
        </w:rPr>
        <w:t>3</w:t>
      </w:r>
      <w:r w:rsidRPr="00C57C72">
        <w:rPr>
          <w:rFonts w:cs="Arial"/>
        </w:rPr>
        <w:t>:</w:t>
      </w:r>
      <w:r w:rsidRPr="007D3D98">
        <w:t xml:space="preserve">  </w:t>
      </w:r>
      <w:r>
        <w:rPr>
          <w:b w:val="0"/>
        </w:rPr>
        <w:t xml:space="preserve">Mean achievement score of all year </w:t>
      </w:r>
      <w:r>
        <w:rPr>
          <w:rFonts w:hint="eastAsia"/>
          <w:b w:val="0"/>
          <w:lang w:eastAsia="ko-KR"/>
        </w:rPr>
        <w:t>9</w:t>
      </w:r>
      <w:r>
        <w:rPr>
          <w:b w:val="0"/>
        </w:rPr>
        <w:t xml:space="preserve"> public school students in </w:t>
      </w:r>
      <w:r>
        <w:rPr>
          <w:rFonts w:hint="eastAsia"/>
          <w:b w:val="0"/>
          <w:lang w:eastAsia="ko-KR"/>
        </w:rPr>
        <w:t>reading</w:t>
      </w:r>
      <w:r>
        <w:rPr>
          <w:b w:val="0"/>
        </w:rPr>
        <w:t xml:space="preserve"> in the National Assessment Program – Literacy and Numeracy</w:t>
      </w:r>
    </w:p>
    <w:tbl>
      <w:tblPr>
        <w:tblW w:w="9098" w:type="dxa"/>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587</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58</w:t>
            </w:r>
            <w:r w:rsidRPr="00D80C78">
              <w:rPr>
                <w:lang w:eastAsia="ko-KR"/>
              </w:rPr>
              <w:t>2</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585</w:t>
            </w:r>
          </w:p>
        </w:tc>
        <w:tc>
          <w:tcPr>
            <w:tcW w:w="833" w:type="pct"/>
            <w:tcBorders>
              <w:top w:val="single" w:sz="4" w:space="0" w:color="auto"/>
              <w:bottom w:val="single" w:sz="4" w:space="0" w:color="auto"/>
            </w:tcBorders>
          </w:tcPr>
          <w:p w:rsidR="00BE57EC" w:rsidRPr="00D80C78" w:rsidRDefault="00BE57EC" w:rsidP="00523EA3">
            <w:pPr>
              <w:pStyle w:val="AITableText"/>
              <w:rPr>
                <w:i/>
                <w:lang w:eastAsia="ko-KR"/>
              </w:rPr>
            </w:pPr>
            <w:r w:rsidRPr="00D80C78">
              <w:rPr>
                <w:rFonts w:hint="eastAsia"/>
                <w:i/>
                <w:lang w:eastAsia="ko-KR"/>
              </w:rPr>
              <w:t>5</w:t>
            </w:r>
            <w:r w:rsidRPr="00D80C78">
              <w:rPr>
                <w:i/>
                <w:lang w:eastAsia="ko-KR"/>
              </w:rPr>
              <w:t>9</w:t>
            </w:r>
            <w:r w:rsidRPr="00D80C78">
              <w:rPr>
                <w:rFonts w:hint="eastAsia"/>
                <w:i/>
                <w:lang w:eastAsia="ko-KR"/>
              </w:rPr>
              <w:t>8</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t>586</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t>598</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pStyle w:val="SIHeading1"/>
        <w:jc w:val="left"/>
      </w:pPr>
      <w:r w:rsidRPr="00C57C72">
        <w:rPr>
          <w:rFonts w:cs="Arial"/>
        </w:rPr>
        <w:t>Strategic Indicator 1.</w:t>
      </w:r>
      <w:r w:rsidRPr="00C57C72">
        <w:rPr>
          <w:rFonts w:cs="Arial"/>
          <w:lang w:eastAsia="ko-KR"/>
        </w:rPr>
        <w:t>4</w:t>
      </w:r>
      <w:r w:rsidRPr="00C57C72">
        <w:rPr>
          <w:rFonts w:cs="Arial"/>
        </w:rPr>
        <w:t xml:space="preserve">:  </w:t>
      </w:r>
      <w:r>
        <w:rPr>
          <w:b w:val="0"/>
        </w:rPr>
        <w:t xml:space="preserve">Mean achievement score of all year </w:t>
      </w:r>
      <w:r>
        <w:rPr>
          <w:rFonts w:hint="eastAsia"/>
          <w:b w:val="0"/>
          <w:lang w:eastAsia="ko-KR"/>
        </w:rPr>
        <w:t>9</w:t>
      </w:r>
      <w:r>
        <w:rPr>
          <w:b w:val="0"/>
        </w:rPr>
        <w:t xml:space="preserve"> public school students in numeracy in the National Assessment Program – Literacy and Numeracy</w:t>
      </w:r>
    </w:p>
    <w:tbl>
      <w:tblPr>
        <w:tblW w:w="9098" w:type="dxa"/>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589</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586</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584</w:t>
            </w:r>
          </w:p>
        </w:tc>
        <w:tc>
          <w:tcPr>
            <w:tcW w:w="833" w:type="pct"/>
            <w:tcBorders>
              <w:top w:val="single" w:sz="4" w:space="0" w:color="auto"/>
              <w:bottom w:val="single" w:sz="4" w:space="0" w:color="auto"/>
            </w:tcBorders>
          </w:tcPr>
          <w:p w:rsidR="00BE57EC" w:rsidRPr="00D80C78" w:rsidRDefault="00BE57EC" w:rsidP="00523EA3">
            <w:pPr>
              <w:pStyle w:val="AITableText"/>
              <w:rPr>
                <w:i/>
                <w:lang w:eastAsia="ko-KR"/>
              </w:rPr>
            </w:pPr>
            <w:r w:rsidRPr="00D80C78">
              <w:rPr>
                <w:rFonts w:hint="eastAsia"/>
                <w:i/>
                <w:lang w:eastAsia="ko-KR"/>
              </w:rPr>
              <w:t>595</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588</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t>595</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pStyle w:val="SIHeading1"/>
        <w:jc w:val="left"/>
      </w:pPr>
      <w:r w:rsidRPr="00C57C72">
        <w:rPr>
          <w:rFonts w:cs="Arial"/>
        </w:rPr>
        <w:t>Strategic Indicator 1.</w:t>
      </w:r>
      <w:r w:rsidRPr="00C57C72">
        <w:rPr>
          <w:rFonts w:cs="Arial"/>
          <w:lang w:eastAsia="ko-KR"/>
        </w:rPr>
        <w:t>5</w:t>
      </w:r>
      <w:r w:rsidRPr="00C57C72">
        <w:rPr>
          <w:rFonts w:cs="Arial"/>
        </w:rPr>
        <w:t>:</w:t>
      </w:r>
      <w:r w:rsidRPr="007D3D98">
        <w:t xml:space="preserve">  </w:t>
      </w:r>
      <w:r>
        <w:rPr>
          <w:b w:val="0"/>
        </w:rPr>
        <w:t xml:space="preserve">Mean achievement score of Aboriginal and Torres Strait Islander year 5 </w:t>
      </w:r>
      <w:r>
        <w:rPr>
          <w:rFonts w:hint="eastAsia"/>
          <w:b w:val="0"/>
          <w:lang w:eastAsia="ko-KR"/>
        </w:rPr>
        <w:t xml:space="preserve">public school </w:t>
      </w:r>
      <w:r>
        <w:rPr>
          <w:b w:val="0"/>
        </w:rPr>
        <w:t>students</w:t>
      </w:r>
      <w:r>
        <w:rPr>
          <w:rFonts w:hint="eastAsia"/>
          <w:b w:val="0"/>
          <w:lang w:eastAsia="ko-KR"/>
        </w:rPr>
        <w:t xml:space="preserve"> </w:t>
      </w:r>
      <w:r>
        <w:rPr>
          <w:b w:val="0"/>
        </w:rPr>
        <w:t>in reading in the National Assessment Program – Literacy and Numeracy</w:t>
      </w:r>
    </w:p>
    <w:tbl>
      <w:tblPr>
        <w:tblW w:w="9101" w:type="dxa"/>
        <w:tblBorders>
          <w:top w:val="single" w:sz="4" w:space="0" w:color="auto"/>
          <w:bottom w:val="single" w:sz="4" w:space="0" w:color="auto"/>
          <w:insideH w:val="single" w:sz="4" w:space="0" w:color="auto"/>
        </w:tblBorders>
        <w:tblLayout w:type="fixed"/>
        <w:tblLook w:val="00BF"/>
      </w:tblPr>
      <w:tblGrid>
        <w:gridCol w:w="1515"/>
        <w:gridCol w:w="1519"/>
        <w:gridCol w:w="1517"/>
        <w:gridCol w:w="1518"/>
        <w:gridCol w:w="1518"/>
        <w:gridCol w:w="1514"/>
      </w:tblGrid>
      <w:tr w:rsidR="00BE57EC" w:rsidRPr="001601BB" w:rsidTr="00BE57EC">
        <w:trPr>
          <w:trHeight w:val="233"/>
        </w:trPr>
        <w:tc>
          <w:tcPr>
            <w:tcW w:w="832" w:type="pct"/>
            <w:tcBorders>
              <w:bottom w:val="nil"/>
            </w:tcBorders>
          </w:tcPr>
          <w:p w:rsidR="00BE57EC" w:rsidRPr="00D80C78" w:rsidRDefault="00BE57EC" w:rsidP="009E3476">
            <w:pPr>
              <w:pStyle w:val="Heading6"/>
              <w:tabs>
                <w:tab w:val="left" w:pos="852"/>
              </w:tabs>
              <w:rPr>
                <w:lang w:eastAsia="ko-KR"/>
              </w:rPr>
            </w:pPr>
            <w:r w:rsidRPr="00D80C78">
              <w:rPr>
                <w:rFonts w:hint="eastAsia"/>
                <w:lang w:eastAsia="ko-KR"/>
              </w:rPr>
              <w:t>20</w:t>
            </w:r>
            <w:r w:rsidRPr="00D80C78">
              <w:rPr>
                <w:lang w:eastAsia="ko-KR"/>
              </w:rPr>
              <w:t>09</w:t>
            </w:r>
          </w:p>
        </w:tc>
        <w:tc>
          <w:tcPr>
            <w:tcW w:w="834" w:type="pct"/>
            <w:tcBorders>
              <w:bottom w:val="nil"/>
            </w:tcBorders>
          </w:tcPr>
          <w:p w:rsidR="00BE57EC" w:rsidRPr="00D80C78" w:rsidRDefault="00BE57EC" w:rsidP="009E3476">
            <w:pPr>
              <w:pStyle w:val="Heading6"/>
              <w:rPr>
                <w:lang w:eastAsia="ko-KR"/>
              </w:rPr>
            </w:pPr>
            <w:r w:rsidRPr="00D80C78">
              <w:rPr>
                <w:rFonts w:hint="eastAsia"/>
                <w:lang w:eastAsia="ko-KR"/>
              </w:rPr>
              <w:t>2010</w:t>
            </w:r>
          </w:p>
        </w:tc>
        <w:tc>
          <w:tcPr>
            <w:tcW w:w="833" w:type="pct"/>
            <w:tcBorders>
              <w:bottom w:val="nil"/>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4" w:type="pct"/>
            <w:tcBorders>
              <w:bottom w:val="nil"/>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4" w:type="pct"/>
            <w:tcBorders>
              <w:bottom w:val="nil"/>
            </w:tcBorders>
          </w:tcPr>
          <w:p w:rsidR="00BE57EC" w:rsidRPr="00D80C78" w:rsidRDefault="00BE57EC" w:rsidP="009E3476">
            <w:pPr>
              <w:pStyle w:val="Heading6"/>
            </w:pPr>
            <w:r w:rsidRPr="00D80C78">
              <w:t>201</w:t>
            </w:r>
            <w:r w:rsidRPr="00D80C78">
              <w:rPr>
                <w:rFonts w:hint="eastAsia"/>
                <w:lang w:eastAsia="ko-KR"/>
              </w:rPr>
              <w:t>2</w:t>
            </w:r>
          </w:p>
        </w:tc>
        <w:tc>
          <w:tcPr>
            <w:tcW w:w="832" w:type="pct"/>
            <w:tcBorders>
              <w:bottom w:val="nil"/>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2" w:type="pct"/>
            <w:tcBorders>
              <w:top w:val="nil"/>
            </w:tcBorders>
          </w:tcPr>
          <w:p w:rsidR="00BE57EC" w:rsidRPr="00D80C78" w:rsidRDefault="00BE57EC" w:rsidP="009E3476">
            <w:pPr>
              <w:pStyle w:val="Heading6"/>
            </w:pPr>
            <w:r w:rsidRPr="00D80C78">
              <w:rPr>
                <w:rFonts w:hint="eastAsia"/>
                <w:lang w:eastAsia="ko-KR"/>
              </w:rPr>
              <w:t>Actual</w:t>
            </w:r>
          </w:p>
        </w:tc>
        <w:tc>
          <w:tcPr>
            <w:tcW w:w="834" w:type="pct"/>
            <w:tcBorders>
              <w:top w:val="nil"/>
            </w:tcBorders>
          </w:tcPr>
          <w:p w:rsidR="00BE57EC" w:rsidRPr="00D80C78" w:rsidRDefault="00BE57EC" w:rsidP="009E3476">
            <w:pPr>
              <w:pStyle w:val="Heading6"/>
            </w:pPr>
            <w:r w:rsidRPr="00D80C78">
              <w:rPr>
                <w:rFonts w:hint="eastAsia"/>
                <w:lang w:eastAsia="ko-KR"/>
              </w:rPr>
              <w:t>Actual</w:t>
            </w:r>
          </w:p>
        </w:tc>
        <w:tc>
          <w:tcPr>
            <w:tcW w:w="833" w:type="pct"/>
            <w:tcBorders>
              <w:top w:val="nil"/>
            </w:tcBorders>
          </w:tcPr>
          <w:p w:rsidR="00BE57EC" w:rsidRPr="00D80C78" w:rsidRDefault="00BE57EC" w:rsidP="009E3476">
            <w:pPr>
              <w:pStyle w:val="Heading6"/>
            </w:pPr>
            <w:r w:rsidRPr="00D80C78">
              <w:t>Actual</w:t>
            </w:r>
          </w:p>
        </w:tc>
        <w:tc>
          <w:tcPr>
            <w:tcW w:w="834" w:type="pct"/>
            <w:tcBorders>
              <w:top w:val="nil"/>
            </w:tcBorders>
          </w:tcPr>
          <w:p w:rsidR="00BE57EC" w:rsidRPr="00D80C78" w:rsidRDefault="00BE57EC" w:rsidP="00523EA3">
            <w:pPr>
              <w:pStyle w:val="Heading6"/>
              <w:rPr>
                <w:i/>
              </w:rPr>
            </w:pPr>
            <w:r w:rsidRPr="00D80C78">
              <w:rPr>
                <w:i/>
              </w:rPr>
              <w:t>Target</w:t>
            </w:r>
          </w:p>
        </w:tc>
        <w:tc>
          <w:tcPr>
            <w:tcW w:w="834" w:type="pct"/>
            <w:tcBorders>
              <w:top w:val="nil"/>
            </w:tcBorders>
          </w:tcPr>
          <w:p w:rsidR="00BE57EC" w:rsidRPr="00D80C78" w:rsidRDefault="00BE57EC" w:rsidP="009E3476">
            <w:pPr>
              <w:pStyle w:val="Heading6"/>
            </w:pPr>
            <w:r w:rsidRPr="00D80C78">
              <w:t>Actual</w:t>
            </w:r>
          </w:p>
        </w:tc>
        <w:tc>
          <w:tcPr>
            <w:tcW w:w="832" w:type="pct"/>
            <w:tcBorders>
              <w:top w:val="nil"/>
            </w:tcBorders>
          </w:tcPr>
          <w:p w:rsidR="00BE57EC" w:rsidRPr="00D80C78" w:rsidRDefault="00BE57EC" w:rsidP="009E3476">
            <w:pPr>
              <w:pStyle w:val="Heading6"/>
            </w:pPr>
            <w:r w:rsidRPr="00D80C78">
              <w:t>Target</w:t>
            </w:r>
          </w:p>
        </w:tc>
      </w:tr>
      <w:tr w:rsidR="00BE57EC" w:rsidRPr="001601BB" w:rsidTr="00BE57EC">
        <w:tc>
          <w:tcPr>
            <w:tcW w:w="832" w:type="pct"/>
          </w:tcPr>
          <w:p w:rsidR="00BE57EC" w:rsidRPr="00D80C78" w:rsidRDefault="00BE57EC" w:rsidP="009E3476">
            <w:pPr>
              <w:pStyle w:val="AITableText"/>
            </w:pPr>
            <w:r w:rsidRPr="00D80C78">
              <w:rPr>
                <w:lang w:eastAsia="ko-KR"/>
              </w:rPr>
              <w:t>446</w:t>
            </w:r>
          </w:p>
        </w:tc>
        <w:tc>
          <w:tcPr>
            <w:tcW w:w="834" w:type="pct"/>
          </w:tcPr>
          <w:p w:rsidR="00BE57EC" w:rsidRPr="00D80C78" w:rsidRDefault="00BE57EC" w:rsidP="009E3476">
            <w:pPr>
              <w:pStyle w:val="AITableText"/>
            </w:pPr>
            <w:r w:rsidRPr="00D80C78">
              <w:rPr>
                <w:lang w:eastAsia="ko-KR"/>
              </w:rPr>
              <w:t>427</w:t>
            </w:r>
          </w:p>
        </w:tc>
        <w:tc>
          <w:tcPr>
            <w:tcW w:w="833" w:type="pct"/>
          </w:tcPr>
          <w:p w:rsidR="00BE57EC" w:rsidRPr="00D80C78" w:rsidRDefault="00BE57EC" w:rsidP="009E3476">
            <w:pPr>
              <w:pStyle w:val="AITableText"/>
            </w:pPr>
            <w:r w:rsidRPr="00D80C78">
              <w:rPr>
                <w:rFonts w:hint="eastAsia"/>
                <w:lang w:eastAsia="ko-KR"/>
              </w:rPr>
              <w:t>456</w:t>
            </w:r>
          </w:p>
        </w:tc>
        <w:tc>
          <w:tcPr>
            <w:tcW w:w="834" w:type="pct"/>
          </w:tcPr>
          <w:p w:rsidR="00BE57EC" w:rsidRPr="00D80C78" w:rsidRDefault="00BE57EC" w:rsidP="00523EA3">
            <w:pPr>
              <w:pStyle w:val="AITableText"/>
              <w:rPr>
                <w:i/>
                <w:lang w:eastAsia="ko-KR"/>
              </w:rPr>
            </w:pPr>
            <w:r w:rsidRPr="00D80C78">
              <w:rPr>
                <w:rFonts w:hint="eastAsia"/>
                <w:i/>
                <w:lang w:eastAsia="ko-KR"/>
              </w:rPr>
              <w:t>451</w:t>
            </w:r>
          </w:p>
        </w:tc>
        <w:tc>
          <w:tcPr>
            <w:tcW w:w="834" w:type="pct"/>
          </w:tcPr>
          <w:p w:rsidR="00BE57EC" w:rsidRPr="00D80C78" w:rsidRDefault="00BE57EC" w:rsidP="009E3476">
            <w:pPr>
              <w:pStyle w:val="AITableText"/>
              <w:rPr>
                <w:lang w:eastAsia="ko-KR"/>
              </w:rPr>
            </w:pPr>
            <w:r w:rsidRPr="00D80C78">
              <w:rPr>
                <w:rFonts w:hint="eastAsia"/>
                <w:lang w:eastAsia="ko-KR"/>
              </w:rPr>
              <w:t>445</w:t>
            </w:r>
          </w:p>
        </w:tc>
        <w:tc>
          <w:tcPr>
            <w:tcW w:w="832" w:type="pct"/>
          </w:tcPr>
          <w:p w:rsidR="00BE57EC" w:rsidRPr="00D80C78" w:rsidRDefault="00BE57EC" w:rsidP="009E3476">
            <w:pPr>
              <w:pStyle w:val="AITableText"/>
            </w:pPr>
            <w:r w:rsidRPr="00D80C78">
              <w:rPr>
                <w:rFonts w:hint="eastAsia"/>
                <w:lang w:eastAsia="ko-KR"/>
              </w:rPr>
              <w:t>45</w:t>
            </w:r>
            <w:r w:rsidRPr="00D80C78">
              <w:rPr>
                <w:lang w:eastAsia="ko-KR"/>
              </w:rPr>
              <w:t>1</w:t>
            </w:r>
          </w:p>
        </w:tc>
      </w:tr>
    </w:tbl>
    <w:p w:rsidR="00341AE0"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341AE0" w:rsidRDefault="00341AE0" w:rsidP="00EB759C">
      <w:pPr>
        <w:pStyle w:val="SIHeading1"/>
        <w:jc w:val="left"/>
        <w:rPr>
          <w:rFonts w:cs="Arial"/>
        </w:rPr>
        <w:sectPr w:rsidR="00341AE0" w:rsidSect="00AA28F7">
          <w:headerReference w:type="even" r:id="rId8"/>
          <w:headerReference w:type="default" r:id="rId9"/>
          <w:footerReference w:type="even" r:id="rId10"/>
          <w:footerReference w:type="default" r:id="rId11"/>
          <w:headerReference w:type="first" r:id="rId12"/>
          <w:footerReference w:type="first" r:id="rId13"/>
          <w:pgSz w:w="11907" w:h="16840" w:code="9"/>
          <w:pgMar w:top="1151" w:right="1440" w:bottom="1729" w:left="1440" w:header="720" w:footer="720" w:gutter="0"/>
          <w:pgNumType w:start="285"/>
          <w:cols w:space="720"/>
          <w:docGrid w:linePitch="326"/>
        </w:sectPr>
      </w:pPr>
    </w:p>
    <w:p w:rsidR="00EB759C" w:rsidRPr="007D3D98" w:rsidRDefault="00EB759C" w:rsidP="00EB759C">
      <w:pPr>
        <w:pStyle w:val="SIHeading1"/>
        <w:jc w:val="left"/>
      </w:pPr>
      <w:r w:rsidRPr="00C57C72">
        <w:rPr>
          <w:rFonts w:cs="Arial"/>
        </w:rPr>
        <w:lastRenderedPageBreak/>
        <w:t>Strategic Indicator 1.</w:t>
      </w:r>
      <w:r w:rsidRPr="00C57C72">
        <w:rPr>
          <w:rFonts w:cs="Arial"/>
          <w:lang w:eastAsia="ko-KR"/>
        </w:rPr>
        <w:t>6</w:t>
      </w:r>
      <w:r w:rsidRPr="00C57C72">
        <w:rPr>
          <w:rFonts w:cs="Arial"/>
        </w:rPr>
        <w:t>:</w:t>
      </w:r>
      <w:r w:rsidRPr="007D3D98">
        <w:t xml:space="preserve">  </w:t>
      </w:r>
      <w:r>
        <w:rPr>
          <w:b w:val="0"/>
        </w:rPr>
        <w:t>Mean achievement score of Aboriginal and Torres Strait Islander year 5 public school</w:t>
      </w:r>
      <w:r>
        <w:rPr>
          <w:rFonts w:hint="eastAsia"/>
          <w:b w:val="0"/>
          <w:lang w:eastAsia="ko-KR"/>
        </w:rPr>
        <w:t xml:space="preserve"> student</w:t>
      </w:r>
      <w:r>
        <w:rPr>
          <w:b w:val="0"/>
        </w:rPr>
        <w:t>s in numeracy in the National Assessment Program – Literacy and Numeracy</w:t>
      </w:r>
    </w:p>
    <w:tbl>
      <w:tblPr>
        <w:tblW w:w="9101" w:type="dxa"/>
        <w:tblLayout w:type="fixed"/>
        <w:tblLook w:val="00BF"/>
      </w:tblPr>
      <w:tblGrid>
        <w:gridCol w:w="1515"/>
        <w:gridCol w:w="1519"/>
        <w:gridCol w:w="1517"/>
        <w:gridCol w:w="1518"/>
        <w:gridCol w:w="1518"/>
        <w:gridCol w:w="1514"/>
      </w:tblGrid>
      <w:tr w:rsidR="00BE57EC" w:rsidRPr="001601BB" w:rsidTr="00BE57EC">
        <w:trPr>
          <w:trHeight w:val="233"/>
        </w:trPr>
        <w:tc>
          <w:tcPr>
            <w:tcW w:w="832"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3"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4"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4"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2"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3" w:type="pct"/>
            <w:tcBorders>
              <w:bottom w:val="single" w:sz="4" w:space="0" w:color="auto"/>
            </w:tcBorders>
          </w:tcPr>
          <w:p w:rsidR="00BE57EC" w:rsidRPr="00D80C78" w:rsidRDefault="00BE57EC" w:rsidP="009E3476">
            <w:pPr>
              <w:pStyle w:val="Heading6"/>
            </w:pPr>
            <w:r w:rsidRPr="00D80C78">
              <w:t>Actual</w:t>
            </w:r>
          </w:p>
        </w:tc>
        <w:tc>
          <w:tcPr>
            <w:tcW w:w="834" w:type="pct"/>
            <w:tcBorders>
              <w:bottom w:val="single" w:sz="4" w:space="0" w:color="auto"/>
            </w:tcBorders>
          </w:tcPr>
          <w:p w:rsidR="00BE57EC" w:rsidRPr="00D80C78" w:rsidRDefault="00BE57EC" w:rsidP="00523EA3">
            <w:pPr>
              <w:pStyle w:val="Heading6"/>
              <w:rPr>
                <w:i/>
              </w:rPr>
            </w:pPr>
            <w:r w:rsidRPr="00D80C78">
              <w:rPr>
                <w:i/>
              </w:rPr>
              <w:t>Target</w:t>
            </w:r>
          </w:p>
        </w:tc>
        <w:tc>
          <w:tcPr>
            <w:tcW w:w="834"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2" w:type="pct"/>
            <w:tcBorders>
              <w:top w:val="single" w:sz="4" w:space="0" w:color="auto"/>
              <w:bottom w:val="single" w:sz="4" w:space="0" w:color="auto"/>
            </w:tcBorders>
          </w:tcPr>
          <w:p w:rsidR="00BE57EC" w:rsidRPr="00D80C78" w:rsidRDefault="00BE57EC" w:rsidP="009E3476">
            <w:pPr>
              <w:pStyle w:val="AITableText"/>
            </w:pPr>
            <w:r w:rsidRPr="00D80C78">
              <w:rPr>
                <w:lang w:eastAsia="ko-KR"/>
              </w:rPr>
              <w:t>441</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rPr>
                <w:lang w:eastAsia="ko-KR"/>
              </w:rPr>
              <w:t>431</w:t>
            </w:r>
          </w:p>
        </w:tc>
        <w:tc>
          <w:tcPr>
            <w:tcW w:w="833"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444</w:t>
            </w:r>
          </w:p>
        </w:tc>
        <w:tc>
          <w:tcPr>
            <w:tcW w:w="834" w:type="pct"/>
            <w:tcBorders>
              <w:top w:val="single" w:sz="4" w:space="0" w:color="auto"/>
              <w:bottom w:val="single" w:sz="4" w:space="0" w:color="auto"/>
            </w:tcBorders>
          </w:tcPr>
          <w:p w:rsidR="00BE57EC" w:rsidRPr="00D80C78" w:rsidRDefault="00BE57EC" w:rsidP="00523EA3">
            <w:pPr>
              <w:pStyle w:val="AITableText"/>
              <w:rPr>
                <w:i/>
              </w:rPr>
            </w:pPr>
            <w:r w:rsidRPr="00D80C78">
              <w:rPr>
                <w:rFonts w:hint="eastAsia"/>
                <w:i/>
                <w:lang w:eastAsia="ko-KR"/>
              </w:rPr>
              <w:t>439</w:t>
            </w:r>
          </w:p>
        </w:tc>
        <w:tc>
          <w:tcPr>
            <w:tcW w:w="834"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437</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4</w:t>
            </w:r>
            <w:r w:rsidRPr="00D80C78">
              <w:rPr>
                <w:lang w:eastAsia="ko-KR"/>
              </w:rPr>
              <w:t>44</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pStyle w:val="SIHeading1"/>
        <w:jc w:val="left"/>
      </w:pPr>
      <w:r w:rsidRPr="00C57C72">
        <w:rPr>
          <w:rFonts w:cs="Arial"/>
        </w:rPr>
        <w:t>Strategic Indicator 1.</w:t>
      </w:r>
      <w:r w:rsidRPr="00C57C72">
        <w:rPr>
          <w:rFonts w:cs="Arial"/>
          <w:lang w:eastAsia="ko-KR"/>
        </w:rPr>
        <w:t>7</w:t>
      </w:r>
      <w:r w:rsidRPr="00C57C72">
        <w:rPr>
          <w:rFonts w:cs="Arial"/>
        </w:rPr>
        <w:t xml:space="preserve">:  </w:t>
      </w:r>
      <w:r>
        <w:rPr>
          <w:b w:val="0"/>
        </w:rPr>
        <w:t xml:space="preserve">Mean achievement score of Aboriginal and Torres Strait Islander year </w:t>
      </w:r>
      <w:r>
        <w:rPr>
          <w:rFonts w:hint="eastAsia"/>
          <w:b w:val="0"/>
          <w:lang w:eastAsia="ko-KR"/>
        </w:rPr>
        <w:t>9</w:t>
      </w:r>
      <w:r>
        <w:rPr>
          <w:b w:val="0"/>
        </w:rPr>
        <w:t xml:space="preserve"> public school</w:t>
      </w:r>
      <w:r>
        <w:rPr>
          <w:rFonts w:hint="eastAsia"/>
          <w:b w:val="0"/>
          <w:lang w:eastAsia="ko-KR"/>
        </w:rPr>
        <w:t xml:space="preserve"> students </w:t>
      </w:r>
      <w:r>
        <w:rPr>
          <w:b w:val="0"/>
        </w:rPr>
        <w:t xml:space="preserve">in </w:t>
      </w:r>
      <w:r>
        <w:rPr>
          <w:rFonts w:hint="eastAsia"/>
          <w:b w:val="0"/>
          <w:lang w:eastAsia="ko-KR"/>
        </w:rPr>
        <w:t>reading</w:t>
      </w:r>
      <w:r>
        <w:rPr>
          <w:b w:val="0"/>
        </w:rPr>
        <w:t xml:space="preserve"> in the National Assessment Program – Literacy and Numeracy</w:t>
      </w:r>
    </w:p>
    <w:tbl>
      <w:tblPr>
        <w:tblW w:w="9098" w:type="dxa"/>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530</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545</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547</w:t>
            </w:r>
          </w:p>
        </w:tc>
        <w:tc>
          <w:tcPr>
            <w:tcW w:w="833" w:type="pct"/>
            <w:tcBorders>
              <w:top w:val="single" w:sz="4" w:space="0" w:color="auto"/>
              <w:bottom w:val="single" w:sz="4" w:space="0" w:color="auto"/>
            </w:tcBorders>
          </w:tcPr>
          <w:p w:rsidR="00BE57EC" w:rsidRPr="00D80C78" w:rsidRDefault="00BE57EC" w:rsidP="00523EA3">
            <w:pPr>
              <w:pStyle w:val="AITableText"/>
              <w:rPr>
                <w:i/>
                <w:lang w:eastAsia="ko-KR"/>
              </w:rPr>
            </w:pPr>
            <w:r w:rsidRPr="00D80C78">
              <w:rPr>
                <w:rFonts w:hint="eastAsia"/>
                <w:i/>
                <w:lang w:eastAsia="ko-KR"/>
              </w:rPr>
              <w:t>556</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531</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w:t>
            </w:r>
            <w:r w:rsidRPr="00D80C78">
              <w:rPr>
                <w:lang w:eastAsia="ko-KR"/>
              </w:rPr>
              <w:t>56</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pStyle w:val="SIHeading1"/>
        <w:jc w:val="left"/>
      </w:pPr>
      <w:r w:rsidRPr="00C57C72">
        <w:rPr>
          <w:rFonts w:cs="Arial"/>
        </w:rPr>
        <w:t>Strategic Indicator 1.</w:t>
      </w:r>
      <w:r w:rsidRPr="00C57C72">
        <w:rPr>
          <w:rFonts w:cs="Arial"/>
          <w:lang w:eastAsia="ko-KR"/>
        </w:rPr>
        <w:t>8</w:t>
      </w:r>
      <w:r w:rsidRPr="00C57C72">
        <w:rPr>
          <w:rFonts w:cs="Arial"/>
        </w:rPr>
        <w:t xml:space="preserve">:  </w:t>
      </w:r>
      <w:r>
        <w:rPr>
          <w:b w:val="0"/>
        </w:rPr>
        <w:t xml:space="preserve">Mean achievement score of Aboriginal and Torres Strait Islander year </w:t>
      </w:r>
      <w:r>
        <w:rPr>
          <w:rFonts w:hint="eastAsia"/>
          <w:b w:val="0"/>
          <w:lang w:eastAsia="ko-KR"/>
        </w:rPr>
        <w:t>9</w:t>
      </w:r>
      <w:r>
        <w:rPr>
          <w:b w:val="0"/>
        </w:rPr>
        <w:t xml:space="preserve"> public school</w:t>
      </w:r>
      <w:r>
        <w:rPr>
          <w:rFonts w:hint="eastAsia"/>
          <w:b w:val="0"/>
          <w:lang w:eastAsia="ko-KR"/>
        </w:rPr>
        <w:t xml:space="preserve"> student</w:t>
      </w:r>
      <w:r>
        <w:rPr>
          <w:b w:val="0"/>
        </w:rPr>
        <w:t>s in numeracy in the National Assessment Program – Literacy and Numeracy</w:t>
      </w:r>
    </w:p>
    <w:tbl>
      <w:tblPr>
        <w:tblW w:w="9098" w:type="dxa"/>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534</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lang w:eastAsia="ko-KR"/>
              </w:rPr>
              <w:t>546</w:t>
            </w:r>
          </w:p>
        </w:tc>
        <w:tc>
          <w:tcPr>
            <w:tcW w:w="834"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528</w:t>
            </w:r>
          </w:p>
        </w:tc>
        <w:tc>
          <w:tcPr>
            <w:tcW w:w="833" w:type="pct"/>
            <w:tcBorders>
              <w:top w:val="single" w:sz="4" w:space="0" w:color="auto"/>
              <w:bottom w:val="single" w:sz="4" w:space="0" w:color="auto"/>
            </w:tcBorders>
          </w:tcPr>
          <w:p w:rsidR="00BE57EC" w:rsidRPr="00D80C78" w:rsidRDefault="00BE57EC" w:rsidP="00523EA3">
            <w:pPr>
              <w:pStyle w:val="AITableText"/>
              <w:rPr>
                <w:i/>
                <w:lang w:eastAsia="ko-KR"/>
              </w:rPr>
            </w:pPr>
            <w:r w:rsidRPr="00D80C78">
              <w:rPr>
                <w:rFonts w:hint="eastAsia"/>
                <w:i/>
                <w:lang w:eastAsia="ko-KR"/>
              </w:rPr>
              <w:t>552</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542</w:t>
            </w:r>
          </w:p>
        </w:tc>
        <w:tc>
          <w:tcPr>
            <w:tcW w:w="832" w:type="pct"/>
            <w:tcBorders>
              <w:top w:val="single" w:sz="4" w:space="0" w:color="auto"/>
              <w:bottom w:val="single" w:sz="4" w:space="0" w:color="auto"/>
            </w:tcBorders>
          </w:tcPr>
          <w:p w:rsidR="00BE57EC" w:rsidRPr="00D80C78" w:rsidRDefault="00BE57EC" w:rsidP="009E3476">
            <w:pPr>
              <w:pStyle w:val="AITableText"/>
              <w:rPr>
                <w:lang w:eastAsia="ko-KR"/>
              </w:rPr>
            </w:pPr>
            <w:r w:rsidRPr="00D80C78">
              <w:rPr>
                <w:rFonts w:hint="eastAsia"/>
                <w:lang w:eastAsia="ko-KR"/>
              </w:rPr>
              <w:t>55</w:t>
            </w:r>
            <w:r w:rsidRPr="00D80C78">
              <w:rPr>
                <w:lang w:eastAsia="ko-KR"/>
              </w:rPr>
              <w:t>2</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E1693E" w:rsidRDefault="00EB759C" w:rsidP="00EB759C">
      <w:pPr>
        <w:tabs>
          <w:tab w:val="left" w:pos="720"/>
        </w:tabs>
        <w:spacing w:before="60"/>
        <w:rPr>
          <w:rFonts w:cs="Calibri"/>
          <w:sz w:val="16"/>
          <w:szCs w:val="16"/>
          <w:lang w:eastAsia="ko-KR"/>
        </w:rPr>
      </w:pPr>
    </w:p>
    <w:p w:rsidR="00EB759C" w:rsidRPr="007D3D98" w:rsidRDefault="00EB759C" w:rsidP="00EB759C">
      <w:pPr>
        <w:pStyle w:val="SIHeading1"/>
      </w:pPr>
      <w:r w:rsidRPr="007D3D98">
        <w:t>Strategic Objective 2</w:t>
      </w:r>
    </w:p>
    <w:p w:rsidR="00EB759C" w:rsidRPr="007D3D98" w:rsidRDefault="00BD0FAA" w:rsidP="00EB759C">
      <w:pPr>
        <w:pStyle w:val="SIHeading2"/>
      </w:pPr>
      <w:r>
        <w:t>Inspirational</w:t>
      </w:r>
      <w:r w:rsidR="00EB759C">
        <w:t xml:space="preserve"> </w:t>
      </w:r>
      <w:r w:rsidR="008F4D83">
        <w:t xml:space="preserve">Teaching </w:t>
      </w:r>
      <w:r w:rsidR="00EB759C">
        <w:t xml:space="preserve">and </w:t>
      </w:r>
      <w:r w:rsidR="00176D46">
        <w:t>L</w:t>
      </w:r>
      <w:r w:rsidR="00EB759C">
        <w:t>eadership</w:t>
      </w:r>
    </w:p>
    <w:p w:rsidR="00EB759C" w:rsidRDefault="00EB759C" w:rsidP="00EB759C">
      <w:pPr>
        <w:pStyle w:val="BodyText"/>
      </w:pPr>
      <w:r w:rsidRPr="007D3D98">
        <w:t xml:space="preserve">The Government has the objective of </w:t>
      </w:r>
      <w:r>
        <w:t>employing high performing teachers and leaders who ensure success for every learner in public schools.</w:t>
      </w:r>
    </w:p>
    <w:p w:rsidR="00EB759C" w:rsidRDefault="00EB759C" w:rsidP="00EB759C">
      <w:pPr>
        <w:pStyle w:val="SIHeading1"/>
        <w:jc w:val="left"/>
        <w:rPr>
          <w:b w:val="0"/>
        </w:rPr>
      </w:pPr>
      <w:r w:rsidRPr="007D3D98">
        <w:t>Strategic Indicator 2.</w:t>
      </w:r>
      <w:r>
        <w:t>1</w:t>
      </w:r>
      <w:r w:rsidRPr="007D3D98">
        <w:t xml:space="preserve">:  </w:t>
      </w:r>
      <w:r w:rsidRPr="007D3D98">
        <w:rPr>
          <w:b w:val="0"/>
        </w:rPr>
        <w:t>Overall student satisfaction with the education at their public school</w:t>
      </w:r>
    </w:p>
    <w:tbl>
      <w:tblPr>
        <w:tblW w:w="9098" w:type="dxa"/>
        <w:tblBorders>
          <w:top w:val="single" w:sz="4" w:space="0" w:color="auto"/>
          <w:bottom w:val="single" w:sz="4" w:space="0" w:color="auto"/>
        </w:tblBorders>
        <w:tblLayout w:type="fixed"/>
        <w:tblLook w:val="00BF"/>
      </w:tblPr>
      <w:tblGrid>
        <w:gridCol w:w="1517"/>
        <w:gridCol w:w="1517"/>
        <w:gridCol w:w="1518"/>
        <w:gridCol w:w="1516"/>
        <w:gridCol w:w="1516"/>
        <w:gridCol w:w="1514"/>
      </w:tblGrid>
      <w:tr w:rsidR="00BE57EC" w:rsidRPr="001601BB" w:rsidTr="00BE57EC">
        <w:trPr>
          <w:trHeight w:val="233"/>
        </w:trPr>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4" w:type="pct"/>
            <w:tcBorders>
              <w:top w:val="single" w:sz="4" w:space="0" w:color="auto"/>
              <w:bottom w:val="single" w:sz="4" w:space="0" w:color="auto"/>
            </w:tcBorders>
          </w:tcPr>
          <w:p w:rsidR="00BE57EC" w:rsidRPr="00D80C78" w:rsidRDefault="00BE57EC" w:rsidP="009E3476">
            <w:pPr>
              <w:pStyle w:val="AITableText"/>
            </w:pPr>
            <w:r w:rsidRPr="00D80C78">
              <w:rPr>
                <w:lang w:eastAsia="ko-KR"/>
              </w:rPr>
              <w:t>79.4</w:t>
            </w:r>
            <w:r w:rsidRPr="00D80C78">
              <w:t>%</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80.3</w:t>
            </w:r>
            <w:r w:rsidRPr="00D80C78">
              <w:t>%</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80.4</w:t>
            </w:r>
            <w:r w:rsidRPr="00D80C78">
              <w:t>%</w:t>
            </w:r>
          </w:p>
        </w:tc>
        <w:tc>
          <w:tcPr>
            <w:tcW w:w="833" w:type="pct"/>
            <w:tcBorders>
              <w:top w:val="single" w:sz="4" w:space="0" w:color="auto"/>
              <w:bottom w:val="single" w:sz="4" w:space="0" w:color="auto"/>
            </w:tcBorders>
          </w:tcPr>
          <w:p w:rsidR="00BE57EC" w:rsidRPr="00D80C78" w:rsidRDefault="00BE57EC" w:rsidP="00523EA3">
            <w:pPr>
              <w:pStyle w:val="AITableText"/>
              <w:rPr>
                <w:i/>
              </w:rPr>
            </w:pPr>
            <w:r w:rsidRPr="00D80C78">
              <w:rPr>
                <w:rFonts w:hint="eastAsia"/>
                <w:i/>
                <w:lang w:eastAsia="ko-KR"/>
              </w:rPr>
              <w:t>82.3</w:t>
            </w:r>
            <w:r w:rsidRPr="00D80C78">
              <w:rPr>
                <w:i/>
              </w:rPr>
              <w:t>%</w:t>
            </w:r>
          </w:p>
        </w:tc>
        <w:tc>
          <w:tcPr>
            <w:tcW w:w="833" w:type="pct"/>
            <w:tcBorders>
              <w:top w:val="single" w:sz="4" w:space="0" w:color="auto"/>
              <w:bottom w:val="single" w:sz="4" w:space="0" w:color="auto"/>
            </w:tcBorders>
          </w:tcPr>
          <w:p w:rsidR="00BE57EC" w:rsidRPr="00D80C78" w:rsidRDefault="00BE57EC" w:rsidP="009E3476">
            <w:pPr>
              <w:pStyle w:val="AITableText"/>
              <w:rPr>
                <w:i/>
                <w:lang w:eastAsia="ko-KR"/>
              </w:rPr>
            </w:pPr>
            <w:r w:rsidRPr="00D80C78">
              <w:rPr>
                <w:rFonts w:hint="eastAsia"/>
                <w:lang w:eastAsia="ko-KR"/>
              </w:rPr>
              <w:t>8</w:t>
            </w:r>
            <w:r w:rsidRPr="00D80C78">
              <w:rPr>
                <w:lang w:eastAsia="ko-KR"/>
              </w:rPr>
              <w:t>0</w:t>
            </w:r>
            <w:r w:rsidRPr="00D80C78">
              <w:rPr>
                <w:rFonts w:hint="eastAsia"/>
                <w:lang w:eastAsia="ko-KR"/>
              </w:rPr>
              <w:t>.</w:t>
            </w:r>
            <w:r w:rsidRPr="00D80C78">
              <w:rPr>
                <w:lang w:eastAsia="ko-KR"/>
              </w:rPr>
              <w:t>8</w:t>
            </w:r>
            <w:r w:rsidRPr="00D80C78">
              <w:t>%</w:t>
            </w:r>
          </w:p>
        </w:tc>
        <w:tc>
          <w:tcPr>
            <w:tcW w:w="832"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82.5</w:t>
            </w:r>
            <w:r w:rsidRPr="00D80C78">
              <w:t>%</w:t>
            </w:r>
          </w:p>
        </w:tc>
      </w:tr>
    </w:tbl>
    <w:p w:rsidR="00EB759C"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 xml:space="preserve"> ACT Education and Training Directorate,</w:t>
      </w:r>
      <w:r>
        <w:rPr>
          <w:rFonts w:cs="Calibri"/>
          <w:i/>
          <w:sz w:val="16"/>
          <w:szCs w:val="16"/>
        </w:rPr>
        <w:t xml:space="preserve"> What do people think a</w:t>
      </w:r>
      <w:r w:rsidR="00D44FEB">
        <w:rPr>
          <w:rFonts w:cs="Calibri"/>
          <w:i/>
          <w:sz w:val="16"/>
          <w:szCs w:val="16"/>
        </w:rPr>
        <w:t>bout ACT public schools</w:t>
      </w:r>
      <w:r w:rsidR="00E2060D">
        <w:rPr>
          <w:rFonts w:cs="Calibri"/>
          <w:i/>
          <w:sz w:val="16"/>
          <w:szCs w:val="16"/>
        </w:rPr>
        <w:t>.</w:t>
      </w:r>
    </w:p>
    <w:p w:rsidR="00EB759C" w:rsidRDefault="00EB759C" w:rsidP="00EB759C">
      <w:pPr>
        <w:pStyle w:val="SIHeading1"/>
        <w:jc w:val="left"/>
        <w:rPr>
          <w:b w:val="0"/>
        </w:rPr>
      </w:pPr>
      <w:r w:rsidRPr="007D3D98">
        <w:t xml:space="preserve">Strategic Indicator </w:t>
      </w:r>
      <w:r>
        <w:t>2</w:t>
      </w:r>
      <w:r w:rsidRPr="007D3D98">
        <w:t>.</w:t>
      </w:r>
      <w:r>
        <w:t>2</w:t>
      </w:r>
      <w:r w:rsidRPr="007D3D98">
        <w:t xml:space="preserve">:  </w:t>
      </w:r>
      <w:r w:rsidRPr="007D3D98">
        <w:rPr>
          <w:b w:val="0"/>
        </w:rPr>
        <w:t>Overall satisfaction of parents and carers with the education provided at their public school</w:t>
      </w:r>
    </w:p>
    <w:tbl>
      <w:tblPr>
        <w:tblW w:w="9041" w:type="dxa"/>
        <w:tblBorders>
          <w:top w:val="single" w:sz="4" w:space="0" w:color="auto"/>
          <w:bottom w:val="single" w:sz="4" w:space="0" w:color="auto"/>
        </w:tblBorders>
        <w:tblLayout w:type="fixed"/>
        <w:tblLook w:val="00BF"/>
      </w:tblPr>
      <w:tblGrid>
        <w:gridCol w:w="1505"/>
        <w:gridCol w:w="1509"/>
        <w:gridCol w:w="1507"/>
        <w:gridCol w:w="1508"/>
        <w:gridCol w:w="1508"/>
        <w:gridCol w:w="1504"/>
      </w:tblGrid>
      <w:tr w:rsidR="00BE57EC" w:rsidRPr="001601BB" w:rsidTr="00BE57EC">
        <w:trPr>
          <w:trHeight w:val="233"/>
        </w:trPr>
        <w:tc>
          <w:tcPr>
            <w:tcW w:w="832"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3"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4"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4"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2"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3" w:type="pct"/>
            <w:tcBorders>
              <w:bottom w:val="single" w:sz="4" w:space="0" w:color="auto"/>
            </w:tcBorders>
          </w:tcPr>
          <w:p w:rsidR="00BE57EC" w:rsidRPr="00D80C78" w:rsidRDefault="00BE57EC" w:rsidP="009E3476">
            <w:pPr>
              <w:pStyle w:val="Heading6"/>
            </w:pPr>
            <w:r w:rsidRPr="00D80C78">
              <w:t>Actual</w:t>
            </w:r>
          </w:p>
        </w:tc>
        <w:tc>
          <w:tcPr>
            <w:tcW w:w="834" w:type="pct"/>
            <w:tcBorders>
              <w:bottom w:val="single" w:sz="4" w:space="0" w:color="auto"/>
            </w:tcBorders>
          </w:tcPr>
          <w:p w:rsidR="00BE57EC" w:rsidRPr="00D80C78" w:rsidRDefault="00BE57EC" w:rsidP="00523EA3">
            <w:pPr>
              <w:pStyle w:val="Heading6"/>
              <w:rPr>
                <w:i/>
              </w:rPr>
            </w:pPr>
            <w:r w:rsidRPr="00D80C78">
              <w:rPr>
                <w:i/>
              </w:rPr>
              <w:t>Target</w:t>
            </w:r>
          </w:p>
        </w:tc>
        <w:tc>
          <w:tcPr>
            <w:tcW w:w="834" w:type="pct"/>
            <w:tcBorders>
              <w:bottom w:val="single" w:sz="4" w:space="0" w:color="auto"/>
            </w:tcBorders>
          </w:tcPr>
          <w:p w:rsidR="00BE57EC" w:rsidRPr="00D80C78" w:rsidRDefault="00BE57EC" w:rsidP="009E3476">
            <w:pPr>
              <w:pStyle w:val="Heading6"/>
              <w:rPr>
                <w:i/>
              </w:rPr>
            </w:pPr>
            <w:r w:rsidRPr="00D80C78">
              <w:t>Actual</w:t>
            </w:r>
          </w:p>
        </w:tc>
        <w:tc>
          <w:tcPr>
            <w:tcW w:w="832"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2" w:type="pct"/>
            <w:tcBorders>
              <w:top w:val="single" w:sz="4" w:space="0" w:color="auto"/>
              <w:bottom w:val="single" w:sz="4" w:space="0" w:color="auto"/>
            </w:tcBorders>
          </w:tcPr>
          <w:p w:rsidR="00BE57EC" w:rsidRPr="00D80C78" w:rsidRDefault="00BE57EC" w:rsidP="009E3476">
            <w:pPr>
              <w:pStyle w:val="AITableText"/>
            </w:pPr>
            <w:r w:rsidRPr="00D80C78">
              <w:rPr>
                <w:lang w:eastAsia="ko-KR"/>
              </w:rPr>
              <w:t>85.3%</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81.7</w:t>
            </w:r>
            <w:r w:rsidRPr="00D80C78">
              <w:t>%</w:t>
            </w:r>
          </w:p>
        </w:tc>
        <w:tc>
          <w:tcPr>
            <w:tcW w:w="833"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83.3</w:t>
            </w:r>
            <w:r w:rsidRPr="00D80C78">
              <w:t>%</w:t>
            </w:r>
          </w:p>
        </w:tc>
        <w:tc>
          <w:tcPr>
            <w:tcW w:w="834" w:type="pct"/>
            <w:tcBorders>
              <w:top w:val="single" w:sz="4" w:space="0" w:color="auto"/>
              <w:bottom w:val="single" w:sz="4" w:space="0" w:color="auto"/>
            </w:tcBorders>
          </w:tcPr>
          <w:p w:rsidR="00BE57EC" w:rsidRPr="00D80C78" w:rsidRDefault="00BE57EC" w:rsidP="00523EA3">
            <w:pPr>
              <w:pStyle w:val="AITableText"/>
              <w:rPr>
                <w:i/>
              </w:rPr>
            </w:pPr>
            <w:r w:rsidRPr="00D80C78">
              <w:rPr>
                <w:i/>
              </w:rPr>
              <w:t>87</w:t>
            </w:r>
            <w:r w:rsidRPr="00D80C78">
              <w:rPr>
                <w:rFonts w:hint="eastAsia"/>
                <w:i/>
                <w:lang w:eastAsia="ko-KR"/>
              </w:rPr>
              <w:t>.5</w:t>
            </w:r>
            <w:r w:rsidRPr="00D80C78">
              <w:rPr>
                <w:i/>
              </w:rPr>
              <w:t>%</w:t>
            </w:r>
          </w:p>
        </w:tc>
        <w:tc>
          <w:tcPr>
            <w:tcW w:w="834" w:type="pct"/>
            <w:tcBorders>
              <w:top w:val="single" w:sz="4" w:space="0" w:color="auto"/>
              <w:bottom w:val="single" w:sz="4" w:space="0" w:color="auto"/>
            </w:tcBorders>
          </w:tcPr>
          <w:p w:rsidR="00BE57EC" w:rsidRPr="00D80C78" w:rsidRDefault="00BE57EC" w:rsidP="009E3476">
            <w:pPr>
              <w:pStyle w:val="AITableText"/>
              <w:rPr>
                <w:i/>
              </w:rPr>
            </w:pPr>
            <w:r w:rsidRPr="00D80C78">
              <w:rPr>
                <w:rFonts w:hint="eastAsia"/>
                <w:lang w:eastAsia="ko-KR"/>
              </w:rPr>
              <w:t>86</w:t>
            </w:r>
            <w:r w:rsidRPr="00D80C78">
              <w:rPr>
                <w:lang w:eastAsia="ko-KR"/>
              </w:rPr>
              <w:t>.0</w:t>
            </w:r>
            <w:r w:rsidRPr="00D80C78">
              <w:t>%</w:t>
            </w:r>
          </w:p>
        </w:tc>
        <w:tc>
          <w:tcPr>
            <w:tcW w:w="832"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88.0</w:t>
            </w:r>
            <w:r w:rsidRPr="00D80C78">
              <w:t>%</w:t>
            </w:r>
          </w:p>
        </w:tc>
      </w:tr>
    </w:tbl>
    <w:p w:rsidR="00EB759C" w:rsidRPr="007D3D98"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 xml:space="preserve"> ACT Education and Training Directorate,</w:t>
      </w:r>
      <w:r>
        <w:rPr>
          <w:rFonts w:cs="Calibri"/>
          <w:i/>
          <w:sz w:val="16"/>
          <w:szCs w:val="16"/>
        </w:rPr>
        <w:t xml:space="preserve"> What do people th</w:t>
      </w:r>
      <w:r w:rsidR="00D44FEB">
        <w:rPr>
          <w:rFonts w:cs="Calibri"/>
          <w:i/>
          <w:sz w:val="16"/>
          <w:szCs w:val="16"/>
        </w:rPr>
        <w:t>ink about ACT public schools</w:t>
      </w:r>
      <w:r w:rsidR="00E2060D">
        <w:rPr>
          <w:rFonts w:cs="Calibri"/>
          <w:i/>
          <w:sz w:val="16"/>
          <w:szCs w:val="16"/>
        </w:rPr>
        <w:t>.</w:t>
      </w:r>
    </w:p>
    <w:p w:rsidR="00EB759C" w:rsidRDefault="00EB759C" w:rsidP="00EB759C">
      <w:pPr>
        <w:pStyle w:val="SIHeading1"/>
        <w:jc w:val="left"/>
        <w:rPr>
          <w:b w:val="0"/>
        </w:rPr>
      </w:pPr>
      <w:r>
        <w:t>Strategic Indicator 2.3</w:t>
      </w:r>
      <w:r w:rsidRPr="007D3D98">
        <w:t xml:space="preserve">:  </w:t>
      </w:r>
      <w:r w:rsidRPr="007D3D98">
        <w:rPr>
          <w:b w:val="0"/>
        </w:rPr>
        <w:t>Staff retention rate</w:t>
      </w:r>
    </w:p>
    <w:tbl>
      <w:tblPr>
        <w:tblW w:w="9104" w:type="dxa"/>
        <w:tblBorders>
          <w:top w:val="single" w:sz="4" w:space="0" w:color="auto"/>
          <w:bottom w:val="single" w:sz="4" w:space="0" w:color="auto"/>
        </w:tblBorders>
        <w:tblLook w:val="00BF"/>
      </w:tblPr>
      <w:tblGrid>
        <w:gridCol w:w="1516"/>
        <w:gridCol w:w="1516"/>
        <w:gridCol w:w="1519"/>
        <w:gridCol w:w="1517"/>
        <w:gridCol w:w="1517"/>
        <w:gridCol w:w="1519"/>
      </w:tblGrid>
      <w:tr w:rsidR="00BE57EC" w:rsidRPr="001601BB" w:rsidTr="00BE57EC">
        <w:trPr>
          <w:trHeight w:val="233"/>
        </w:trPr>
        <w:tc>
          <w:tcPr>
            <w:tcW w:w="833"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w:t>
            </w:r>
            <w:r w:rsidRPr="00D80C78">
              <w:rPr>
                <w:lang w:eastAsia="ko-KR"/>
              </w:rPr>
              <w:t>09</w:t>
            </w:r>
          </w:p>
        </w:tc>
        <w:tc>
          <w:tcPr>
            <w:tcW w:w="833" w:type="pct"/>
            <w:tcBorders>
              <w:top w:val="single" w:sz="4" w:space="0" w:color="auto"/>
            </w:tcBorders>
          </w:tcPr>
          <w:p w:rsidR="00BE57EC" w:rsidRPr="00D80C78" w:rsidRDefault="00BE57EC" w:rsidP="009E3476">
            <w:pPr>
              <w:pStyle w:val="Heading6"/>
              <w:rPr>
                <w:lang w:eastAsia="ko-KR"/>
              </w:rPr>
            </w:pPr>
            <w:r w:rsidRPr="00D80C78">
              <w:rPr>
                <w:rFonts w:hint="eastAsia"/>
                <w:lang w:eastAsia="ko-KR"/>
              </w:rPr>
              <w:t>2010</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BE57EC" w:rsidRPr="00D80C78" w:rsidRDefault="00BE57EC"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BE57EC" w:rsidRPr="00D80C78" w:rsidRDefault="00BE57EC" w:rsidP="009E3476">
            <w:pPr>
              <w:pStyle w:val="Heading6"/>
              <w:rPr>
                <w:i/>
              </w:rPr>
            </w:pPr>
            <w:r w:rsidRPr="00D80C78">
              <w:t>201</w:t>
            </w:r>
            <w:r w:rsidRPr="00D80C78">
              <w:rPr>
                <w:rFonts w:hint="eastAsia"/>
                <w:lang w:eastAsia="ko-KR"/>
              </w:rPr>
              <w:t>2</w:t>
            </w:r>
          </w:p>
        </w:tc>
        <w:tc>
          <w:tcPr>
            <w:tcW w:w="834" w:type="pct"/>
            <w:tcBorders>
              <w:top w:val="single" w:sz="4" w:space="0" w:color="auto"/>
            </w:tcBorders>
          </w:tcPr>
          <w:p w:rsidR="00BE57EC" w:rsidRPr="00D80C78" w:rsidRDefault="00BE57EC" w:rsidP="009E3476">
            <w:pPr>
              <w:pStyle w:val="Heading6"/>
              <w:rPr>
                <w:lang w:eastAsia="ko-KR"/>
              </w:rPr>
            </w:pPr>
            <w:r w:rsidRPr="00D80C78">
              <w:t>201</w:t>
            </w:r>
            <w:r w:rsidRPr="00D80C78">
              <w:rPr>
                <w:rFonts w:hint="eastAsia"/>
                <w:lang w:eastAsia="ko-KR"/>
              </w:rPr>
              <w:t>3</w:t>
            </w:r>
          </w:p>
        </w:tc>
      </w:tr>
      <w:tr w:rsidR="00BE57EC" w:rsidRPr="001601BB" w:rsidTr="00BE57EC">
        <w:trPr>
          <w:trHeight w:val="232"/>
        </w:trPr>
        <w:tc>
          <w:tcPr>
            <w:tcW w:w="833"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3" w:type="pct"/>
            <w:tcBorders>
              <w:bottom w:val="single" w:sz="4" w:space="0" w:color="auto"/>
            </w:tcBorders>
          </w:tcPr>
          <w:p w:rsidR="00BE57EC" w:rsidRPr="00D80C78" w:rsidRDefault="00BE57EC" w:rsidP="009E3476">
            <w:pPr>
              <w:pStyle w:val="Heading6"/>
            </w:pPr>
            <w:r w:rsidRPr="00D80C78">
              <w:rPr>
                <w:rFonts w:hint="eastAsia"/>
                <w:lang w:eastAsia="ko-KR"/>
              </w:rPr>
              <w:t>Actual</w:t>
            </w:r>
          </w:p>
        </w:tc>
        <w:tc>
          <w:tcPr>
            <w:tcW w:w="834" w:type="pct"/>
            <w:tcBorders>
              <w:bottom w:val="single" w:sz="4" w:space="0" w:color="auto"/>
            </w:tcBorders>
          </w:tcPr>
          <w:p w:rsidR="00BE57EC" w:rsidRPr="00D80C78" w:rsidRDefault="00BE57EC" w:rsidP="009E3476">
            <w:pPr>
              <w:pStyle w:val="Heading6"/>
            </w:pPr>
            <w:r w:rsidRPr="00D80C78">
              <w:t>Actual</w:t>
            </w:r>
          </w:p>
        </w:tc>
        <w:tc>
          <w:tcPr>
            <w:tcW w:w="833" w:type="pct"/>
            <w:tcBorders>
              <w:bottom w:val="single" w:sz="4" w:space="0" w:color="auto"/>
            </w:tcBorders>
          </w:tcPr>
          <w:p w:rsidR="00BE57EC" w:rsidRPr="00D80C78" w:rsidRDefault="00BE57EC" w:rsidP="00523EA3">
            <w:pPr>
              <w:pStyle w:val="Heading6"/>
              <w:rPr>
                <w:i/>
              </w:rPr>
            </w:pPr>
            <w:r w:rsidRPr="00D80C78">
              <w:rPr>
                <w:i/>
              </w:rPr>
              <w:t>Target</w:t>
            </w:r>
          </w:p>
        </w:tc>
        <w:tc>
          <w:tcPr>
            <w:tcW w:w="833" w:type="pct"/>
            <w:tcBorders>
              <w:bottom w:val="single" w:sz="4" w:space="0" w:color="auto"/>
            </w:tcBorders>
          </w:tcPr>
          <w:p w:rsidR="00BE57EC" w:rsidRPr="00D80C78" w:rsidRDefault="00BE57EC" w:rsidP="009E3476">
            <w:pPr>
              <w:pStyle w:val="Heading6"/>
              <w:rPr>
                <w:i/>
              </w:rPr>
            </w:pPr>
            <w:r w:rsidRPr="00D80C78">
              <w:t>Actual</w:t>
            </w:r>
          </w:p>
        </w:tc>
        <w:tc>
          <w:tcPr>
            <w:tcW w:w="834" w:type="pct"/>
            <w:tcBorders>
              <w:bottom w:val="single" w:sz="4" w:space="0" w:color="auto"/>
            </w:tcBorders>
          </w:tcPr>
          <w:p w:rsidR="00BE57EC" w:rsidRPr="00D80C78" w:rsidRDefault="00BE57EC" w:rsidP="009E3476">
            <w:pPr>
              <w:pStyle w:val="Heading6"/>
            </w:pPr>
            <w:r w:rsidRPr="00D80C78">
              <w:t>Target</w:t>
            </w:r>
          </w:p>
        </w:tc>
      </w:tr>
      <w:tr w:rsidR="00BE57EC" w:rsidRPr="001601BB" w:rsidTr="00BE57EC">
        <w:tc>
          <w:tcPr>
            <w:tcW w:w="833" w:type="pct"/>
            <w:tcBorders>
              <w:top w:val="single" w:sz="4" w:space="0" w:color="auto"/>
              <w:bottom w:val="single" w:sz="4" w:space="0" w:color="auto"/>
            </w:tcBorders>
          </w:tcPr>
          <w:p w:rsidR="00BE57EC" w:rsidRPr="00D80C78" w:rsidRDefault="00BE57EC" w:rsidP="009E3476">
            <w:pPr>
              <w:pStyle w:val="AITableText"/>
            </w:pPr>
            <w:r w:rsidRPr="00D80C78">
              <w:t>93.3%</w:t>
            </w:r>
          </w:p>
        </w:tc>
        <w:tc>
          <w:tcPr>
            <w:tcW w:w="833"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94.2</w:t>
            </w:r>
            <w:r w:rsidRPr="00D80C78">
              <w:t>%</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rPr>
                <w:rFonts w:hint="eastAsia"/>
                <w:lang w:eastAsia="ko-KR"/>
              </w:rPr>
              <w:t>93.1</w:t>
            </w:r>
            <w:r w:rsidRPr="00D80C78">
              <w:t>%</w:t>
            </w:r>
          </w:p>
        </w:tc>
        <w:tc>
          <w:tcPr>
            <w:tcW w:w="833" w:type="pct"/>
            <w:tcBorders>
              <w:top w:val="single" w:sz="4" w:space="0" w:color="auto"/>
              <w:bottom w:val="single" w:sz="4" w:space="0" w:color="auto"/>
            </w:tcBorders>
          </w:tcPr>
          <w:p w:rsidR="00BE57EC" w:rsidRPr="00176D46" w:rsidRDefault="00BE57EC" w:rsidP="00523EA3">
            <w:pPr>
              <w:pStyle w:val="AITableText"/>
              <w:rPr>
                <w:i/>
              </w:rPr>
            </w:pPr>
            <w:r w:rsidRPr="00176D46">
              <w:rPr>
                <w:i/>
              </w:rPr>
              <w:t>92</w:t>
            </w:r>
            <w:r w:rsidRPr="00176D46">
              <w:rPr>
                <w:rFonts w:hint="eastAsia"/>
                <w:i/>
                <w:lang w:eastAsia="ko-KR"/>
              </w:rPr>
              <w:t>.0</w:t>
            </w:r>
            <w:r w:rsidRPr="00176D46">
              <w:rPr>
                <w:i/>
              </w:rPr>
              <w:t>%</w:t>
            </w:r>
          </w:p>
        </w:tc>
        <w:tc>
          <w:tcPr>
            <w:tcW w:w="833" w:type="pct"/>
            <w:tcBorders>
              <w:top w:val="single" w:sz="4" w:space="0" w:color="auto"/>
              <w:bottom w:val="single" w:sz="4" w:space="0" w:color="auto"/>
            </w:tcBorders>
          </w:tcPr>
          <w:p w:rsidR="00BE57EC" w:rsidRPr="00176D46" w:rsidRDefault="00BE57EC" w:rsidP="00AE32ED">
            <w:pPr>
              <w:pStyle w:val="AITableText"/>
              <w:rPr>
                <w:i/>
              </w:rPr>
            </w:pPr>
            <w:r w:rsidRPr="00176D46">
              <w:t>93.9%</w:t>
            </w:r>
          </w:p>
        </w:tc>
        <w:tc>
          <w:tcPr>
            <w:tcW w:w="834" w:type="pct"/>
            <w:tcBorders>
              <w:top w:val="single" w:sz="4" w:space="0" w:color="auto"/>
              <w:bottom w:val="single" w:sz="4" w:space="0" w:color="auto"/>
            </w:tcBorders>
          </w:tcPr>
          <w:p w:rsidR="00BE57EC" w:rsidRPr="00D80C78" w:rsidRDefault="00BE57EC" w:rsidP="009E3476">
            <w:pPr>
              <w:pStyle w:val="AITableText"/>
            </w:pPr>
            <w:r w:rsidRPr="00D80C78">
              <w:t>92.0%</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7D3D98" w:rsidRDefault="00EB759C" w:rsidP="00EB759C">
      <w:pPr>
        <w:tabs>
          <w:tab w:val="left" w:pos="720"/>
        </w:tabs>
        <w:spacing w:before="60"/>
        <w:rPr>
          <w:rFonts w:cs="Calibri"/>
          <w:i/>
          <w:sz w:val="16"/>
          <w:szCs w:val="16"/>
        </w:rPr>
      </w:pPr>
    </w:p>
    <w:p w:rsidR="00EB759C" w:rsidRPr="007D3D98" w:rsidRDefault="00EB759C" w:rsidP="00EB759C">
      <w:pPr>
        <w:pStyle w:val="SIHeading1"/>
      </w:pPr>
      <w:r w:rsidRPr="007D3D98">
        <w:lastRenderedPageBreak/>
        <w:t>Strategic Objective 3</w:t>
      </w:r>
    </w:p>
    <w:p w:rsidR="00EB759C" w:rsidRPr="007D3D98" w:rsidRDefault="00EB759C" w:rsidP="00EB759C">
      <w:pPr>
        <w:pStyle w:val="SIHeading2"/>
      </w:pPr>
      <w:r>
        <w:t xml:space="preserve">High </w:t>
      </w:r>
      <w:r w:rsidR="00176D46">
        <w:t>Expectations</w:t>
      </w:r>
      <w:r>
        <w:t xml:space="preserve">, </w:t>
      </w:r>
      <w:r w:rsidR="00176D46">
        <w:t>H</w:t>
      </w:r>
      <w:r>
        <w:t xml:space="preserve">igh </w:t>
      </w:r>
      <w:r w:rsidR="00176D46">
        <w:t>P</w:t>
      </w:r>
      <w:r>
        <w:t>erformance</w:t>
      </w:r>
    </w:p>
    <w:p w:rsidR="00EB759C" w:rsidRDefault="00EB759C" w:rsidP="00EB759C">
      <w:pPr>
        <w:pStyle w:val="BodyText"/>
      </w:pPr>
      <w:r w:rsidRPr="007D3D98">
        <w:t xml:space="preserve">The Government’s objective is to </w:t>
      </w:r>
      <w:r>
        <w:t>exceed community expectations of developing an educated and skilled workforce to support a high performing ACT economy.</w:t>
      </w:r>
    </w:p>
    <w:p w:rsidR="00EB759C" w:rsidRDefault="00EB759C" w:rsidP="00EB759C">
      <w:pPr>
        <w:pStyle w:val="SIHeading1"/>
        <w:jc w:val="left"/>
        <w:rPr>
          <w:b w:val="0"/>
        </w:rPr>
      </w:pPr>
      <w:r w:rsidRPr="007D3D98">
        <w:t xml:space="preserve">Strategic Indicator </w:t>
      </w:r>
      <w:r>
        <w:t>3.</w:t>
      </w:r>
      <w:r w:rsidRPr="007D3D98">
        <w:t xml:space="preserve">1:  </w:t>
      </w:r>
      <w:r w:rsidRPr="007D3D98">
        <w:rPr>
          <w:b w:val="0"/>
        </w:rPr>
        <w:t>Percentage of year 12 public school students who received a Year 12 Certificate</w:t>
      </w:r>
    </w:p>
    <w:tbl>
      <w:tblPr>
        <w:tblW w:w="9098" w:type="dxa"/>
        <w:tblLook w:val="00BF"/>
      </w:tblPr>
      <w:tblGrid>
        <w:gridCol w:w="1517"/>
        <w:gridCol w:w="1517"/>
        <w:gridCol w:w="1518"/>
        <w:gridCol w:w="1516"/>
        <w:gridCol w:w="1516"/>
        <w:gridCol w:w="1514"/>
      </w:tblGrid>
      <w:tr w:rsidR="00D763B6" w:rsidRPr="001601BB" w:rsidTr="00D763B6">
        <w:trPr>
          <w:trHeight w:val="233"/>
        </w:trPr>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2010</w:t>
            </w:r>
          </w:p>
        </w:tc>
        <w:tc>
          <w:tcPr>
            <w:tcW w:w="834"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D763B6" w:rsidRPr="00D80C78" w:rsidRDefault="00D763B6"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D763B6" w:rsidRPr="00D80C78" w:rsidRDefault="00D763B6"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3</w:t>
            </w:r>
          </w:p>
        </w:tc>
      </w:tr>
      <w:tr w:rsidR="00D763B6" w:rsidRPr="001601BB" w:rsidTr="00D763B6">
        <w:trPr>
          <w:trHeight w:val="232"/>
        </w:trPr>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t>Actual</w:t>
            </w:r>
          </w:p>
        </w:tc>
        <w:tc>
          <w:tcPr>
            <w:tcW w:w="833" w:type="pct"/>
            <w:tcBorders>
              <w:bottom w:val="single" w:sz="4" w:space="0" w:color="auto"/>
            </w:tcBorders>
          </w:tcPr>
          <w:p w:rsidR="00D763B6" w:rsidRPr="00D80C78" w:rsidRDefault="00D763B6" w:rsidP="00523EA3">
            <w:pPr>
              <w:pStyle w:val="Heading6"/>
              <w:rPr>
                <w:i/>
              </w:rPr>
            </w:pPr>
            <w:r w:rsidRPr="00D80C78">
              <w:rPr>
                <w:i/>
              </w:rPr>
              <w:t>Target</w:t>
            </w:r>
          </w:p>
        </w:tc>
        <w:tc>
          <w:tcPr>
            <w:tcW w:w="833" w:type="pct"/>
            <w:tcBorders>
              <w:bottom w:val="single" w:sz="4" w:space="0" w:color="auto"/>
            </w:tcBorders>
          </w:tcPr>
          <w:p w:rsidR="00D763B6" w:rsidRPr="00D80C78" w:rsidRDefault="00D763B6" w:rsidP="009E3476">
            <w:pPr>
              <w:pStyle w:val="Heading6"/>
              <w:rPr>
                <w:i/>
              </w:rPr>
            </w:pPr>
            <w:r w:rsidRPr="00D80C78">
              <w:t>Actual</w:t>
            </w:r>
          </w:p>
        </w:tc>
        <w:tc>
          <w:tcPr>
            <w:tcW w:w="832" w:type="pct"/>
            <w:tcBorders>
              <w:bottom w:val="single" w:sz="4" w:space="0" w:color="auto"/>
            </w:tcBorders>
          </w:tcPr>
          <w:p w:rsidR="00D763B6" w:rsidRPr="00D80C78" w:rsidRDefault="00D763B6" w:rsidP="009E3476">
            <w:pPr>
              <w:pStyle w:val="Heading6"/>
            </w:pPr>
            <w:r w:rsidRPr="00D80C78">
              <w:t>Target</w:t>
            </w:r>
          </w:p>
        </w:tc>
      </w:tr>
      <w:tr w:rsidR="00D763B6" w:rsidRPr="001601BB" w:rsidTr="00D763B6">
        <w:tc>
          <w:tcPr>
            <w:tcW w:w="834"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8</w:t>
            </w:r>
            <w:r w:rsidRPr="00D80C78">
              <w:rPr>
                <w:lang w:eastAsia="ko-KR"/>
              </w:rPr>
              <w:t>8</w:t>
            </w:r>
            <w:r w:rsidRPr="00D80C78">
              <w:rPr>
                <w:rFonts w:hint="eastAsia"/>
                <w:lang w:eastAsia="ko-KR"/>
              </w:rPr>
              <w:t>.0</w:t>
            </w:r>
            <w:r w:rsidRPr="00D80C78">
              <w:t>%</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87.0</w:t>
            </w:r>
            <w:r w:rsidRPr="00D80C78">
              <w:t>%</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88.0</w:t>
            </w:r>
            <w:r w:rsidRPr="00D80C78">
              <w:t>%</w:t>
            </w:r>
          </w:p>
        </w:tc>
        <w:tc>
          <w:tcPr>
            <w:tcW w:w="833" w:type="pct"/>
            <w:tcBorders>
              <w:top w:val="single" w:sz="4" w:space="0" w:color="auto"/>
              <w:bottom w:val="single" w:sz="4" w:space="0" w:color="auto"/>
            </w:tcBorders>
          </w:tcPr>
          <w:p w:rsidR="00D763B6" w:rsidRPr="00D80C78" w:rsidRDefault="00D763B6" w:rsidP="00523EA3">
            <w:pPr>
              <w:pStyle w:val="AITableText"/>
              <w:rPr>
                <w:i/>
              </w:rPr>
            </w:pPr>
            <w:r w:rsidRPr="00D80C78">
              <w:rPr>
                <w:i/>
              </w:rPr>
              <w:t>89</w:t>
            </w:r>
            <w:r w:rsidRPr="00D80C78">
              <w:rPr>
                <w:rFonts w:hint="eastAsia"/>
                <w:i/>
                <w:lang w:eastAsia="ko-KR"/>
              </w:rPr>
              <w:t>.0</w:t>
            </w:r>
            <w:r w:rsidRPr="00D80C78">
              <w:rPr>
                <w:i/>
              </w:rPr>
              <w:t>%</w:t>
            </w:r>
          </w:p>
        </w:tc>
        <w:tc>
          <w:tcPr>
            <w:tcW w:w="833" w:type="pct"/>
            <w:tcBorders>
              <w:top w:val="single" w:sz="4" w:space="0" w:color="auto"/>
              <w:bottom w:val="single" w:sz="4" w:space="0" w:color="auto"/>
            </w:tcBorders>
          </w:tcPr>
          <w:p w:rsidR="00D763B6" w:rsidRPr="00D80C78" w:rsidRDefault="00D763B6" w:rsidP="009E3476">
            <w:pPr>
              <w:pStyle w:val="AITableText"/>
              <w:rPr>
                <w:i/>
              </w:rPr>
            </w:pPr>
            <w:r w:rsidRPr="00D80C78">
              <w:t>88.3%</w:t>
            </w:r>
          </w:p>
        </w:tc>
        <w:tc>
          <w:tcPr>
            <w:tcW w:w="832" w:type="pct"/>
            <w:tcBorders>
              <w:top w:val="single" w:sz="4" w:space="0" w:color="auto"/>
              <w:bottom w:val="single" w:sz="4" w:space="0" w:color="auto"/>
            </w:tcBorders>
          </w:tcPr>
          <w:p w:rsidR="00D763B6" w:rsidRPr="00D80C78" w:rsidRDefault="00D763B6" w:rsidP="009E3476">
            <w:pPr>
              <w:pStyle w:val="AITableText"/>
              <w:rPr>
                <w:lang w:eastAsia="ko-KR"/>
              </w:rPr>
            </w:pPr>
            <w:r w:rsidRPr="00D80C78">
              <w:t>89.0%</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Default="00EB759C" w:rsidP="00EB759C">
      <w:pPr>
        <w:pStyle w:val="SIHeading1"/>
        <w:jc w:val="left"/>
        <w:rPr>
          <w:b w:val="0"/>
        </w:rPr>
      </w:pPr>
      <w:r w:rsidRPr="007D3D98">
        <w:t>Strategic Indicator 3.</w:t>
      </w:r>
      <w:r>
        <w:t>2</w:t>
      </w:r>
      <w:r w:rsidRPr="007D3D98">
        <w:t xml:space="preserve">:  </w:t>
      </w:r>
      <w:r w:rsidRPr="007D3D98">
        <w:rPr>
          <w:b w:val="0"/>
        </w:rPr>
        <w:t xml:space="preserve">Percentage of </w:t>
      </w:r>
      <w:r>
        <w:rPr>
          <w:b w:val="0"/>
        </w:rPr>
        <w:t xml:space="preserve">year 12 Aboriginal and Torres Strait Islander </w:t>
      </w:r>
      <w:r w:rsidRPr="007D3D98">
        <w:rPr>
          <w:b w:val="0"/>
        </w:rPr>
        <w:t xml:space="preserve">public school </w:t>
      </w:r>
      <w:r>
        <w:rPr>
          <w:b w:val="0"/>
        </w:rPr>
        <w:t>students who received a Y</w:t>
      </w:r>
      <w:r w:rsidRPr="007D3D98">
        <w:rPr>
          <w:b w:val="0"/>
        </w:rPr>
        <w:t xml:space="preserve">ear 12 </w:t>
      </w:r>
      <w:r>
        <w:rPr>
          <w:b w:val="0"/>
        </w:rPr>
        <w:t>Certificate</w:t>
      </w:r>
    </w:p>
    <w:tbl>
      <w:tblPr>
        <w:tblW w:w="9114" w:type="dxa"/>
        <w:tblBorders>
          <w:top w:val="single" w:sz="4" w:space="0" w:color="auto"/>
          <w:bottom w:val="single" w:sz="4" w:space="0" w:color="auto"/>
        </w:tblBorders>
        <w:tblLayout w:type="fixed"/>
        <w:tblLook w:val="00BF"/>
      </w:tblPr>
      <w:tblGrid>
        <w:gridCol w:w="1519"/>
        <w:gridCol w:w="1519"/>
        <w:gridCol w:w="1519"/>
        <w:gridCol w:w="1519"/>
        <w:gridCol w:w="1519"/>
        <w:gridCol w:w="1519"/>
      </w:tblGrid>
      <w:tr w:rsidR="00D763B6" w:rsidRPr="001601BB" w:rsidTr="00D763B6">
        <w:trPr>
          <w:trHeight w:val="233"/>
        </w:trPr>
        <w:tc>
          <w:tcPr>
            <w:tcW w:w="833"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w:t>
            </w:r>
            <w:r w:rsidRPr="00D80C78">
              <w:rPr>
                <w:lang w:eastAsia="ko-KR"/>
              </w:rPr>
              <w:t>09</w:t>
            </w:r>
          </w:p>
        </w:tc>
        <w:tc>
          <w:tcPr>
            <w:tcW w:w="833"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2010</w:t>
            </w:r>
          </w:p>
        </w:tc>
        <w:tc>
          <w:tcPr>
            <w:tcW w:w="833"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D763B6" w:rsidRPr="00D80C78" w:rsidRDefault="00D763B6" w:rsidP="00523EA3">
            <w:pPr>
              <w:pStyle w:val="Heading6"/>
              <w:rPr>
                <w:i/>
                <w:lang w:eastAsia="ko-KR"/>
              </w:rPr>
            </w:pPr>
            <w:r w:rsidRPr="00D80C78">
              <w:rPr>
                <w:i/>
              </w:rPr>
              <w:t>201</w:t>
            </w:r>
            <w:r w:rsidRPr="00D80C78">
              <w:rPr>
                <w:rFonts w:hint="eastAsia"/>
                <w:i/>
                <w:lang w:eastAsia="ko-KR"/>
              </w:rPr>
              <w:t>2</w:t>
            </w:r>
            <w:r w:rsidRPr="00926481">
              <w:rPr>
                <w:i/>
                <w:vertAlign w:val="superscript"/>
                <w:lang w:eastAsia="ko-KR"/>
              </w:rPr>
              <w:t>1</w:t>
            </w:r>
          </w:p>
        </w:tc>
        <w:tc>
          <w:tcPr>
            <w:tcW w:w="833" w:type="pct"/>
            <w:tcBorders>
              <w:top w:val="single" w:sz="4" w:space="0" w:color="auto"/>
            </w:tcBorders>
          </w:tcPr>
          <w:p w:rsidR="00D763B6" w:rsidRPr="00D80C78" w:rsidRDefault="00D763B6" w:rsidP="009E3476">
            <w:pPr>
              <w:pStyle w:val="Heading6"/>
              <w:rPr>
                <w:i/>
              </w:rPr>
            </w:pPr>
            <w:r w:rsidRPr="00D80C78">
              <w:t>201</w:t>
            </w:r>
            <w:r w:rsidRPr="00D80C78">
              <w:rPr>
                <w:rFonts w:hint="eastAsia"/>
                <w:lang w:eastAsia="ko-KR"/>
              </w:rPr>
              <w:t>2</w:t>
            </w:r>
          </w:p>
        </w:tc>
        <w:tc>
          <w:tcPr>
            <w:tcW w:w="833"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3</w:t>
            </w:r>
          </w:p>
        </w:tc>
      </w:tr>
      <w:tr w:rsidR="00D763B6" w:rsidRPr="001601BB" w:rsidTr="00D763B6">
        <w:trPr>
          <w:trHeight w:val="232"/>
        </w:trPr>
        <w:tc>
          <w:tcPr>
            <w:tcW w:w="833"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3"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3" w:type="pct"/>
            <w:tcBorders>
              <w:bottom w:val="single" w:sz="4" w:space="0" w:color="auto"/>
            </w:tcBorders>
          </w:tcPr>
          <w:p w:rsidR="00D763B6" w:rsidRPr="00D80C78" w:rsidRDefault="00D763B6" w:rsidP="009E3476">
            <w:pPr>
              <w:pStyle w:val="Heading6"/>
            </w:pPr>
            <w:r w:rsidRPr="00D80C78">
              <w:t>Actual</w:t>
            </w:r>
          </w:p>
        </w:tc>
        <w:tc>
          <w:tcPr>
            <w:tcW w:w="833" w:type="pct"/>
            <w:tcBorders>
              <w:bottom w:val="single" w:sz="4" w:space="0" w:color="auto"/>
            </w:tcBorders>
          </w:tcPr>
          <w:p w:rsidR="00D763B6" w:rsidRPr="00D80C78" w:rsidRDefault="00D763B6" w:rsidP="00523EA3">
            <w:pPr>
              <w:pStyle w:val="Heading6"/>
              <w:rPr>
                <w:i/>
              </w:rPr>
            </w:pPr>
            <w:r w:rsidRPr="00D80C78">
              <w:rPr>
                <w:i/>
              </w:rPr>
              <w:t>Target</w:t>
            </w:r>
          </w:p>
        </w:tc>
        <w:tc>
          <w:tcPr>
            <w:tcW w:w="833" w:type="pct"/>
            <w:tcBorders>
              <w:bottom w:val="single" w:sz="4" w:space="0" w:color="auto"/>
            </w:tcBorders>
          </w:tcPr>
          <w:p w:rsidR="00D763B6" w:rsidRPr="00D80C78" w:rsidRDefault="00D763B6" w:rsidP="009E3476">
            <w:pPr>
              <w:pStyle w:val="Heading6"/>
              <w:rPr>
                <w:i/>
              </w:rPr>
            </w:pPr>
            <w:r w:rsidRPr="00D80C78">
              <w:t>Actual</w:t>
            </w:r>
          </w:p>
        </w:tc>
        <w:tc>
          <w:tcPr>
            <w:tcW w:w="833" w:type="pct"/>
            <w:tcBorders>
              <w:bottom w:val="single" w:sz="4" w:space="0" w:color="auto"/>
            </w:tcBorders>
          </w:tcPr>
          <w:p w:rsidR="00D763B6" w:rsidRPr="00D80C78" w:rsidRDefault="00D763B6" w:rsidP="009E3476">
            <w:pPr>
              <w:pStyle w:val="Heading6"/>
            </w:pPr>
            <w:r w:rsidRPr="00D80C78">
              <w:t>Target</w:t>
            </w:r>
          </w:p>
        </w:tc>
      </w:tr>
      <w:tr w:rsidR="00D763B6" w:rsidRPr="001601BB" w:rsidTr="00D763B6">
        <w:tc>
          <w:tcPr>
            <w:tcW w:w="833" w:type="pct"/>
            <w:tcBorders>
              <w:top w:val="single" w:sz="4" w:space="0" w:color="auto"/>
              <w:bottom w:val="single" w:sz="4" w:space="0" w:color="auto"/>
            </w:tcBorders>
          </w:tcPr>
          <w:p w:rsidR="00D763B6" w:rsidRPr="00D80C78" w:rsidRDefault="00D763B6" w:rsidP="009E3476">
            <w:pPr>
              <w:pStyle w:val="AITableText"/>
            </w:pPr>
            <w:r w:rsidRPr="00D80C78">
              <w:t>80.0%</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t>73.9%</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t>80.4%</w:t>
            </w:r>
          </w:p>
        </w:tc>
        <w:tc>
          <w:tcPr>
            <w:tcW w:w="833" w:type="pct"/>
            <w:tcBorders>
              <w:top w:val="single" w:sz="4" w:space="0" w:color="auto"/>
              <w:bottom w:val="single" w:sz="4" w:space="0" w:color="auto"/>
            </w:tcBorders>
          </w:tcPr>
          <w:p w:rsidR="00D763B6" w:rsidRPr="00D80C78" w:rsidRDefault="00D763B6" w:rsidP="00523EA3">
            <w:pPr>
              <w:pStyle w:val="AITableText"/>
              <w:rPr>
                <w:i/>
              </w:rPr>
            </w:pPr>
            <w:r>
              <w:rPr>
                <w:i/>
              </w:rPr>
              <w:t>n/a</w:t>
            </w:r>
          </w:p>
        </w:tc>
        <w:tc>
          <w:tcPr>
            <w:tcW w:w="833" w:type="pct"/>
            <w:tcBorders>
              <w:top w:val="single" w:sz="4" w:space="0" w:color="auto"/>
              <w:bottom w:val="single" w:sz="4" w:space="0" w:color="auto"/>
            </w:tcBorders>
          </w:tcPr>
          <w:p w:rsidR="00D763B6" w:rsidRPr="00D80C78" w:rsidRDefault="00D763B6" w:rsidP="009E3476">
            <w:pPr>
              <w:pStyle w:val="AITableText"/>
              <w:rPr>
                <w:lang w:eastAsia="ko-KR"/>
              </w:rPr>
            </w:pPr>
            <w:r>
              <w:t>86.2%</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t>80.0%</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181718" w:rsidRPr="007D3D98" w:rsidRDefault="00181718" w:rsidP="00181718">
      <w:pPr>
        <w:pStyle w:val="NoteHeading0"/>
      </w:pPr>
      <w:r w:rsidRPr="007D3D98">
        <w:t>Note:</w:t>
      </w:r>
    </w:p>
    <w:p w:rsidR="00926481" w:rsidRPr="003C4C0C" w:rsidRDefault="0026620F" w:rsidP="00040465">
      <w:pPr>
        <w:pStyle w:val="AINotes"/>
        <w:numPr>
          <w:ilvl w:val="0"/>
          <w:numId w:val="42"/>
        </w:numPr>
      </w:pPr>
      <w:r>
        <w:rPr>
          <w:rFonts w:cs="Calibri"/>
          <w:szCs w:val="16"/>
        </w:rPr>
        <w:t xml:space="preserve">The 2012 target is not applicable as this is a </w:t>
      </w:r>
      <w:r w:rsidR="00F51869">
        <w:rPr>
          <w:rFonts w:cs="Calibri"/>
          <w:szCs w:val="16"/>
        </w:rPr>
        <w:t xml:space="preserve">new </w:t>
      </w:r>
      <w:r w:rsidR="00676F7A">
        <w:rPr>
          <w:rFonts w:cs="Calibri"/>
          <w:szCs w:val="16"/>
        </w:rPr>
        <w:t xml:space="preserve">strategic </w:t>
      </w:r>
      <w:r w:rsidR="00F51869">
        <w:rPr>
          <w:rFonts w:cs="Calibri"/>
          <w:szCs w:val="16"/>
        </w:rPr>
        <w:t>indicator</w:t>
      </w:r>
      <w:r>
        <w:rPr>
          <w:rFonts w:cs="Calibri"/>
          <w:szCs w:val="16"/>
        </w:rPr>
        <w:t>.</w:t>
      </w:r>
    </w:p>
    <w:p w:rsidR="00EB759C" w:rsidRPr="007D3D98" w:rsidRDefault="00EB759C" w:rsidP="00EB759C">
      <w:pPr>
        <w:pStyle w:val="SIHeading1"/>
        <w:jc w:val="left"/>
      </w:pPr>
      <w:r w:rsidRPr="007D3D98">
        <w:t>Strategic Indicator 3.</w:t>
      </w:r>
      <w:r>
        <w:t>3</w:t>
      </w:r>
      <w:r w:rsidRPr="007D3D98">
        <w:t xml:space="preserve">:  </w:t>
      </w:r>
      <w:r w:rsidRPr="007D3D98">
        <w:rPr>
          <w:b w:val="0"/>
        </w:rPr>
        <w:t>Percentage of public school year 12 graduates employed or studying six months after completing year 12</w:t>
      </w:r>
    </w:p>
    <w:tbl>
      <w:tblPr>
        <w:tblW w:w="9114" w:type="dxa"/>
        <w:tblBorders>
          <w:top w:val="single" w:sz="4" w:space="0" w:color="auto"/>
          <w:bottom w:val="single" w:sz="4" w:space="0" w:color="auto"/>
        </w:tblBorders>
        <w:tblLayout w:type="fixed"/>
        <w:tblLook w:val="00BF"/>
      </w:tblPr>
      <w:tblGrid>
        <w:gridCol w:w="1519"/>
        <w:gridCol w:w="1519"/>
        <w:gridCol w:w="1519"/>
        <w:gridCol w:w="1519"/>
        <w:gridCol w:w="1519"/>
        <w:gridCol w:w="1519"/>
      </w:tblGrid>
      <w:tr w:rsidR="00D763B6" w:rsidRPr="001601BB" w:rsidTr="00D763B6">
        <w:trPr>
          <w:trHeight w:val="233"/>
        </w:trPr>
        <w:tc>
          <w:tcPr>
            <w:tcW w:w="833"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w:t>
            </w:r>
            <w:r w:rsidRPr="00D80C78">
              <w:rPr>
                <w:lang w:eastAsia="ko-KR"/>
              </w:rPr>
              <w:t>09</w:t>
            </w:r>
          </w:p>
        </w:tc>
        <w:tc>
          <w:tcPr>
            <w:tcW w:w="833"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2010</w:t>
            </w:r>
          </w:p>
        </w:tc>
        <w:tc>
          <w:tcPr>
            <w:tcW w:w="833"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D763B6" w:rsidRPr="00D80C78" w:rsidRDefault="00D763B6"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D763B6" w:rsidRPr="00D80C78" w:rsidRDefault="00D763B6" w:rsidP="009E3476">
            <w:pPr>
              <w:pStyle w:val="Heading6"/>
              <w:rPr>
                <w:i/>
              </w:rPr>
            </w:pPr>
            <w:r w:rsidRPr="00D80C78">
              <w:t>201</w:t>
            </w:r>
            <w:r w:rsidRPr="00D80C78">
              <w:rPr>
                <w:rFonts w:hint="eastAsia"/>
                <w:lang w:eastAsia="ko-KR"/>
              </w:rPr>
              <w:t>2</w:t>
            </w:r>
          </w:p>
        </w:tc>
        <w:tc>
          <w:tcPr>
            <w:tcW w:w="833"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3</w:t>
            </w:r>
          </w:p>
        </w:tc>
      </w:tr>
      <w:tr w:rsidR="00D763B6" w:rsidRPr="001601BB" w:rsidTr="00D763B6">
        <w:trPr>
          <w:trHeight w:val="232"/>
        </w:trPr>
        <w:tc>
          <w:tcPr>
            <w:tcW w:w="833"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3"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3" w:type="pct"/>
            <w:tcBorders>
              <w:bottom w:val="single" w:sz="4" w:space="0" w:color="auto"/>
            </w:tcBorders>
          </w:tcPr>
          <w:p w:rsidR="00D763B6" w:rsidRPr="00D80C78" w:rsidRDefault="00D763B6" w:rsidP="009E3476">
            <w:pPr>
              <w:pStyle w:val="Heading6"/>
            </w:pPr>
            <w:r w:rsidRPr="00D80C78">
              <w:t>Actual</w:t>
            </w:r>
          </w:p>
        </w:tc>
        <w:tc>
          <w:tcPr>
            <w:tcW w:w="833" w:type="pct"/>
            <w:tcBorders>
              <w:bottom w:val="single" w:sz="4" w:space="0" w:color="auto"/>
            </w:tcBorders>
          </w:tcPr>
          <w:p w:rsidR="00D763B6" w:rsidRPr="00D80C78" w:rsidRDefault="00D763B6" w:rsidP="00523EA3">
            <w:pPr>
              <w:pStyle w:val="Heading6"/>
              <w:rPr>
                <w:i/>
              </w:rPr>
            </w:pPr>
            <w:r w:rsidRPr="00D80C78">
              <w:rPr>
                <w:i/>
              </w:rPr>
              <w:t>Target</w:t>
            </w:r>
          </w:p>
        </w:tc>
        <w:tc>
          <w:tcPr>
            <w:tcW w:w="833" w:type="pct"/>
            <w:tcBorders>
              <w:bottom w:val="single" w:sz="4" w:space="0" w:color="auto"/>
            </w:tcBorders>
          </w:tcPr>
          <w:p w:rsidR="00D763B6" w:rsidRPr="00D80C78" w:rsidRDefault="00D763B6" w:rsidP="009E3476">
            <w:pPr>
              <w:pStyle w:val="Heading6"/>
              <w:rPr>
                <w:i/>
              </w:rPr>
            </w:pPr>
            <w:r w:rsidRPr="00D80C78">
              <w:t>Actual</w:t>
            </w:r>
          </w:p>
        </w:tc>
        <w:tc>
          <w:tcPr>
            <w:tcW w:w="833" w:type="pct"/>
            <w:tcBorders>
              <w:bottom w:val="single" w:sz="4" w:space="0" w:color="auto"/>
            </w:tcBorders>
          </w:tcPr>
          <w:p w:rsidR="00D763B6" w:rsidRPr="00D80C78" w:rsidRDefault="00D763B6" w:rsidP="009E3476">
            <w:pPr>
              <w:pStyle w:val="Heading6"/>
            </w:pPr>
            <w:r w:rsidRPr="00D80C78">
              <w:t>Target</w:t>
            </w:r>
          </w:p>
        </w:tc>
      </w:tr>
      <w:tr w:rsidR="00D763B6" w:rsidRPr="001601BB" w:rsidTr="00D763B6">
        <w:tc>
          <w:tcPr>
            <w:tcW w:w="833" w:type="pct"/>
            <w:tcBorders>
              <w:top w:val="single" w:sz="4" w:space="0" w:color="auto"/>
              <w:bottom w:val="single" w:sz="4" w:space="0" w:color="auto"/>
            </w:tcBorders>
          </w:tcPr>
          <w:p w:rsidR="00D763B6" w:rsidRPr="00D80C78" w:rsidRDefault="00D763B6" w:rsidP="009E3476">
            <w:pPr>
              <w:pStyle w:val="AITableText"/>
            </w:pPr>
            <w:r w:rsidRPr="00D80C78">
              <w:rPr>
                <w:lang w:eastAsia="ko-KR"/>
              </w:rPr>
              <w:t>90.5%</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90.7</w:t>
            </w:r>
            <w:r w:rsidRPr="00D80C78">
              <w:t>%</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92.6</w:t>
            </w:r>
            <w:r w:rsidRPr="00D80C78">
              <w:t>%</w:t>
            </w:r>
          </w:p>
        </w:tc>
        <w:tc>
          <w:tcPr>
            <w:tcW w:w="833" w:type="pct"/>
            <w:tcBorders>
              <w:top w:val="single" w:sz="4" w:space="0" w:color="auto"/>
              <w:bottom w:val="single" w:sz="4" w:space="0" w:color="auto"/>
            </w:tcBorders>
          </w:tcPr>
          <w:p w:rsidR="00D763B6" w:rsidRPr="00D80C78" w:rsidRDefault="00D763B6" w:rsidP="00523EA3">
            <w:pPr>
              <w:pStyle w:val="AITableText"/>
              <w:rPr>
                <w:i/>
              </w:rPr>
            </w:pPr>
            <w:r w:rsidRPr="00D80C78">
              <w:rPr>
                <w:rFonts w:hint="eastAsia"/>
                <w:i/>
                <w:lang w:eastAsia="ko-KR"/>
              </w:rPr>
              <w:t>91.6</w:t>
            </w:r>
            <w:r w:rsidRPr="00D80C78">
              <w:rPr>
                <w:i/>
              </w:rPr>
              <w:t>%</w:t>
            </w:r>
          </w:p>
        </w:tc>
        <w:tc>
          <w:tcPr>
            <w:tcW w:w="833" w:type="pct"/>
            <w:tcBorders>
              <w:top w:val="single" w:sz="4" w:space="0" w:color="auto"/>
              <w:bottom w:val="single" w:sz="4" w:space="0" w:color="auto"/>
            </w:tcBorders>
          </w:tcPr>
          <w:p w:rsidR="00D763B6" w:rsidRPr="00D80C78" w:rsidRDefault="00D763B6" w:rsidP="009E3476">
            <w:pPr>
              <w:pStyle w:val="AITableText"/>
              <w:rPr>
                <w:i/>
                <w:lang w:eastAsia="ko-KR"/>
              </w:rPr>
            </w:pPr>
            <w:r w:rsidRPr="00D80C78">
              <w:rPr>
                <w:rFonts w:hint="eastAsia"/>
                <w:lang w:eastAsia="ko-KR"/>
              </w:rPr>
              <w:t>93.5</w:t>
            </w:r>
            <w:r w:rsidRPr="00D80C78">
              <w:t>%</w:t>
            </w:r>
          </w:p>
        </w:tc>
        <w:tc>
          <w:tcPr>
            <w:tcW w:w="833" w:type="pct"/>
            <w:tcBorders>
              <w:top w:val="single" w:sz="4" w:space="0" w:color="auto"/>
              <w:bottom w:val="single" w:sz="4" w:space="0" w:color="auto"/>
            </w:tcBorders>
          </w:tcPr>
          <w:p w:rsidR="00D763B6" w:rsidRPr="00D80C78" w:rsidRDefault="00D763B6" w:rsidP="009E3476">
            <w:pPr>
              <w:pStyle w:val="AITableText"/>
            </w:pPr>
            <w:r w:rsidRPr="00D80C78">
              <w:rPr>
                <w:rFonts w:hint="eastAsia"/>
                <w:lang w:eastAsia="ko-KR"/>
              </w:rPr>
              <w:t>92.8</w:t>
            </w:r>
            <w:r w:rsidRPr="00D80C78">
              <w:t>%</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ACT Education and Training Directorate, unpublished data</w:t>
      </w:r>
      <w:r w:rsidR="00E2060D">
        <w:rPr>
          <w:rFonts w:cs="Calibri"/>
          <w:i/>
          <w:sz w:val="16"/>
          <w:szCs w:val="16"/>
        </w:rPr>
        <w:t>.</w:t>
      </w:r>
    </w:p>
    <w:p w:rsidR="00EB759C" w:rsidRPr="00E81DEB" w:rsidRDefault="00EB759C" w:rsidP="00EB759C">
      <w:pPr>
        <w:pStyle w:val="SIHeading1"/>
        <w:jc w:val="left"/>
        <w:rPr>
          <w:b w:val="0"/>
        </w:rPr>
      </w:pPr>
      <w:r w:rsidRPr="007D3D98">
        <w:t>Strategic Indicator 3.</w:t>
      </w:r>
      <w:r>
        <w:t>4</w:t>
      </w:r>
      <w:r w:rsidRPr="007D3D98">
        <w:t xml:space="preserve">: </w:t>
      </w:r>
      <w:r>
        <w:rPr>
          <w:b w:val="0"/>
        </w:rPr>
        <w:t>Percentage of apprentices satisfied with their training under Australian Apprentic</w:t>
      </w:r>
      <w:r w:rsidR="00BE5A55">
        <w:rPr>
          <w:b w:val="0"/>
        </w:rPr>
        <w:t>e</w:t>
      </w:r>
      <w:r>
        <w:rPr>
          <w:b w:val="0"/>
        </w:rPr>
        <w:t>ships</w:t>
      </w:r>
    </w:p>
    <w:tbl>
      <w:tblPr>
        <w:tblW w:w="9098" w:type="dxa"/>
        <w:tblBorders>
          <w:top w:val="single" w:sz="4" w:space="0" w:color="auto"/>
          <w:bottom w:val="single" w:sz="4" w:space="0" w:color="auto"/>
        </w:tblBorders>
        <w:tblLook w:val="00BF"/>
      </w:tblPr>
      <w:tblGrid>
        <w:gridCol w:w="1517"/>
        <w:gridCol w:w="1517"/>
        <w:gridCol w:w="1518"/>
        <w:gridCol w:w="1516"/>
        <w:gridCol w:w="1516"/>
        <w:gridCol w:w="1514"/>
      </w:tblGrid>
      <w:tr w:rsidR="00D763B6" w:rsidRPr="001601BB" w:rsidTr="00D763B6">
        <w:trPr>
          <w:trHeight w:val="233"/>
        </w:trPr>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2010</w:t>
            </w:r>
          </w:p>
        </w:tc>
        <w:tc>
          <w:tcPr>
            <w:tcW w:w="834"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D763B6" w:rsidRPr="00D80C78" w:rsidRDefault="00D763B6"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D763B6" w:rsidRPr="00D80C78" w:rsidRDefault="00D763B6"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3</w:t>
            </w:r>
          </w:p>
        </w:tc>
      </w:tr>
      <w:tr w:rsidR="00D763B6" w:rsidRPr="001601BB" w:rsidTr="00D763B6">
        <w:trPr>
          <w:trHeight w:val="232"/>
        </w:trPr>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t>Actual</w:t>
            </w:r>
          </w:p>
        </w:tc>
        <w:tc>
          <w:tcPr>
            <w:tcW w:w="833" w:type="pct"/>
            <w:tcBorders>
              <w:bottom w:val="single" w:sz="4" w:space="0" w:color="auto"/>
            </w:tcBorders>
          </w:tcPr>
          <w:p w:rsidR="00D763B6" w:rsidRPr="00D80C78" w:rsidRDefault="00D763B6" w:rsidP="00523EA3">
            <w:pPr>
              <w:pStyle w:val="Heading6"/>
              <w:rPr>
                <w:i/>
              </w:rPr>
            </w:pPr>
            <w:r w:rsidRPr="00D80C78">
              <w:rPr>
                <w:i/>
              </w:rPr>
              <w:t>Target</w:t>
            </w:r>
          </w:p>
        </w:tc>
        <w:tc>
          <w:tcPr>
            <w:tcW w:w="833" w:type="pct"/>
            <w:tcBorders>
              <w:bottom w:val="single" w:sz="4" w:space="0" w:color="auto"/>
            </w:tcBorders>
          </w:tcPr>
          <w:p w:rsidR="00D763B6" w:rsidRPr="00D80C78" w:rsidRDefault="00D763B6" w:rsidP="009E3476">
            <w:pPr>
              <w:pStyle w:val="Heading6"/>
              <w:rPr>
                <w:i/>
              </w:rPr>
            </w:pPr>
            <w:r w:rsidRPr="00D80C78">
              <w:t>Actual</w:t>
            </w:r>
          </w:p>
        </w:tc>
        <w:tc>
          <w:tcPr>
            <w:tcW w:w="832" w:type="pct"/>
            <w:tcBorders>
              <w:bottom w:val="single" w:sz="4" w:space="0" w:color="auto"/>
            </w:tcBorders>
          </w:tcPr>
          <w:p w:rsidR="00D763B6" w:rsidRPr="00D80C78" w:rsidRDefault="00D763B6" w:rsidP="009E3476">
            <w:pPr>
              <w:pStyle w:val="Heading6"/>
            </w:pPr>
            <w:r w:rsidRPr="00D80C78">
              <w:t>Target</w:t>
            </w:r>
          </w:p>
        </w:tc>
      </w:tr>
      <w:tr w:rsidR="00D763B6" w:rsidRPr="001601BB" w:rsidTr="00D763B6">
        <w:tc>
          <w:tcPr>
            <w:tcW w:w="834" w:type="pct"/>
            <w:tcBorders>
              <w:top w:val="single" w:sz="4" w:space="0" w:color="auto"/>
              <w:bottom w:val="single" w:sz="4" w:space="0" w:color="auto"/>
            </w:tcBorders>
          </w:tcPr>
          <w:p w:rsidR="00D763B6" w:rsidRPr="00D80C78" w:rsidRDefault="00D763B6" w:rsidP="009E3476">
            <w:pPr>
              <w:pStyle w:val="AITableText"/>
            </w:pPr>
            <w:r w:rsidRPr="00D80C78">
              <w:t>82.0%</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t>85.2%</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t>85.5%</w:t>
            </w:r>
          </w:p>
        </w:tc>
        <w:tc>
          <w:tcPr>
            <w:tcW w:w="833" w:type="pct"/>
            <w:tcBorders>
              <w:top w:val="single" w:sz="4" w:space="0" w:color="auto"/>
              <w:bottom w:val="single" w:sz="4" w:space="0" w:color="auto"/>
            </w:tcBorders>
          </w:tcPr>
          <w:p w:rsidR="00D763B6" w:rsidRPr="00D80C78" w:rsidRDefault="00D763B6" w:rsidP="00523EA3">
            <w:pPr>
              <w:pStyle w:val="AITableText"/>
              <w:rPr>
                <w:i/>
              </w:rPr>
            </w:pPr>
            <w:r w:rsidRPr="00D80C78">
              <w:rPr>
                <w:i/>
              </w:rPr>
              <w:t>80.0%</w:t>
            </w:r>
          </w:p>
        </w:tc>
        <w:tc>
          <w:tcPr>
            <w:tcW w:w="833" w:type="pct"/>
            <w:tcBorders>
              <w:top w:val="single" w:sz="4" w:space="0" w:color="auto"/>
              <w:bottom w:val="single" w:sz="4" w:space="0" w:color="auto"/>
            </w:tcBorders>
          </w:tcPr>
          <w:p w:rsidR="00D763B6" w:rsidRPr="00D80C78" w:rsidRDefault="00D763B6" w:rsidP="009E3476">
            <w:pPr>
              <w:pStyle w:val="AITableText"/>
              <w:rPr>
                <w:i/>
              </w:rPr>
            </w:pPr>
            <w:r w:rsidRPr="00D80C78">
              <w:t>76.7%</w:t>
            </w:r>
          </w:p>
        </w:tc>
        <w:tc>
          <w:tcPr>
            <w:tcW w:w="832" w:type="pct"/>
            <w:tcBorders>
              <w:top w:val="single" w:sz="4" w:space="0" w:color="auto"/>
              <w:bottom w:val="single" w:sz="4" w:space="0" w:color="auto"/>
            </w:tcBorders>
          </w:tcPr>
          <w:p w:rsidR="00D763B6" w:rsidRPr="00D80C78" w:rsidRDefault="00D763B6" w:rsidP="009E3476">
            <w:pPr>
              <w:pStyle w:val="AITableText"/>
            </w:pPr>
            <w:r w:rsidRPr="00D80C78">
              <w:t>80.0%</w:t>
            </w:r>
          </w:p>
        </w:tc>
      </w:tr>
    </w:tbl>
    <w:p w:rsidR="00EB759C" w:rsidRPr="00341AE0"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 xml:space="preserve">National Centre for Vocational Education Research, </w:t>
      </w:r>
      <w:r w:rsidRPr="00D44FEB">
        <w:rPr>
          <w:rFonts w:cs="Calibri"/>
          <w:i/>
          <w:sz w:val="16"/>
          <w:szCs w:val="16"/>
        </w:rPr>
        <w:t>Student Outcomes Survey</w:t>
      </w:r>
      <w:r w:rsidR="00E2060D">
        <w:rPr>
          <w:rFonts w:cs="Calibri"/>
          <w:i/>
          <w:sz w:val="16"/>
          <w:szCs w:val="16"/>
        </w:rPr>
        <w:t>.</w:t>
      </w:r>
    </w:p>
    <w:p w:rsidR="00EB759C" w:rsidRPr="007D3D98" w:rsidRDefault="00EB759C" w:rsidP="00EB759C">
      <w:pPr>
        <w:pStyle w:val="SIHeading1"/>
        <w:jc w:val="left"/>
      </w:pPr>
      <w:r w:rsidRPr="007D3D98">
        <w:t>Strategic Indicator 3.</w:t>
      </w:r>
      <w:r>
        <w:t>5</w:t>
      </w:r>
      <w:r w:rsidRPr="007D3D98">
        <w:t>:</w:t>
      </w:r>
      <w:r w:rsidRPr="007E02E9">
        <w:rPr>
          <w:b w:val="0"/>
        </w:rPr>
        <w:t xml:space="preserve">  Proportio</w:t>
      </w:r>
      <w:r>
        <w:rPr>
          <w:b w:val="0"/>
        </w:rPr>
        <w:t>n</w:t>
      </w:r>
      <w:r w:rsidRPr="007E02E9">
        <w:rPr>
          <w:b w:val="0"/>
        </w:rPr>
        <w:t xml:space="preserve"> </w:t>
      </w:r>
      <w:r>
        <w:rPr>
          <w:b w:val="0"/>
        </w:rPr>
        <w:t xml:space="preserve">of graduates with improved employment status after training </w:t>
      </w:r>
    </w:p>
    <w:tbl>
      <w:tblPr>
        <w:tblW w:w="9098" w:type="dxa"/>
        <w:tblBorders>
          <w:top w:val="single" w:sz="4" w:space="0" w:color="auto"/>
          <w:bottom w:val="single" w:sz="4" w:space="0" w:color="auto"/>
        </w:tblBorders>
        <w:tblLook w:val="00BF"/>
      </w:tblPr>
      <w:tblGrid>
        <w:gridCol w:w="1517"/>
        <w:gridCol w:w="1517"/>
        <w:gridCol w:w="1518"/>
        <w:gridCol w:w="1516"/>
        <w:gridCol w:w="1516"/>
        <w:gridCol w:w="1514"/>
      </w:tblGrid>
      <w:tr w:rsidR="00D763B6" w:rsidRPr="001601BB" w:rsidTr="00D763B6">
        <w:trPr>
          <w:trHeight w:val="233"/>
        </w:trPr>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w:t>
            </w:r>
            <w:r w:rsidRPr="00D80C78">
              <w:rPr>
                <w:lang w:eastAsia="ko-KR"/>
              </w:rPr>
              <w:t>09</w:t>
            </w:r>
          </w:p>
        </w:tc>
        <w:tc>
          <w:tcPr>
            <w:tcW w:w="834" w:type="pct"/>
            <w:tcBorders>
              <w:top w:val="single" w:sz="4" w:space="0" w:color="auto"/>
            </w:tcBorders>
          </w:tcPr>
          <w:p w:rsidR="00D763B6" w:rsidRPr="00D80C78" w:rsidRDefault="00D763B6" w:rsidP="009E3476">
            <w:pPr>
              <w:pStyle w:val="Heading6"/>
              <w:rPr>
                <w:lang w:eastAsia="ko-KR"/>
              </w:rPr>
            </w:pPr>
            <w:r w:rsidRPr="00D80C78">
              <w:rPr>
                <w:rFonts w:hint="eastAsia"/>
                <w:lang w:eastAsia="ko-KR"/>
              </w:rPr>
              <w:t>2010</w:t>
            </w:r>
          </w:p>
        </w:tc>
        <w:tc>
          <w:tcPr>
            <w:tcW w:w="834"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1</w:t>
            </w:r>
          </w:p>
        </w:tc>
        <w:tc>
          <w:tcPr>
            <w:tcW w:w="833" w:type="pct"/>
            <w:tcBorders>
              <w:top w:val="single" w:sz="4" w:space="0" w:color="auto"/>
            </w:tcBorders>
          </w:tcPr>
          <w:p w:rsidR="00D763B6" w:rsidRPr="00D80C78" w:rsidRDefault="00D763B6" w:rsidP="00523EA3">
            <w:pPr>
              <w:pStyle w:val="Heading6"/>
              <w:rPr>
                <w:i/>
                <w:lang w:eastAsia="ko-KR"/>
              </w:rPr>
            </w:pPr>
            <w:r w:rsidRPr="00D80C78">
              <w:rPr>
                <w:i/>
              </w:rPr>
              <w:t>201</w:t>
            </w:r>
            <w:r w:rsidRPr="00D80C78">
              <w:rPr>
                <w:rFonts w:hint="eastAsia"/>
                <w:i/>
                <w:lang w:eastAsia="ko-KR"/>
              </w:rPr>
              <w:t>2</w:t>
            </w:r>
          </w:p>
        </w:tc>
        <w:tc>
          <w:tcPr>
            <w:tcW w:w="833" w:type="pct"/>
            <w:tcBorders>
              <w:top w:val="single" w:sz="4" w:space="0" w:color="auto"/>
            </w:tcBorders>
          </w:tcPr>
          <w:p w:rsidR="00D763B6" w:rsidRPr="00D80C78" w:rsidRDefault="00D763B6" w:rsidP="009E3476">
            <w:pPr>
              <w:pStyle w:val="Heading6"/>
              <w:rPr>
                <w:i/>
              </w:rPr>
            </w:pPr>
            <w:r w:rsidRPr="00D80C78">
              <w:t>201</w:t>
            </w:r>
            <w:r w:rsidRPr="00D80C78">
              <w:rPr>
                <w:rFonts w:hint="eastAsia"/>
                <w:lang w:eastAsia="ko-KR"/>
              </w:rPr>
              <w:t>2</w:t>
            </w:r>
          </w:p>
        </w:tc>
        <w:tc>
          <w:tcPr>
            <w:tcW w:w="832" w:type="pct"/>
            <w:tcBorders>
              <w:top w:val="single" w:sz="4" w:space="0" w:color="auto"/>
            </w:tcBorders>
          </w:tcPr>
          <w:p w:rsidR="00D763B6" w:rsidRPr="00D80C78" w:rsidRDefault="00D763B6" w:rsidP="009E3476">
            <w:pPr>
              <w:pStyle w:val="Heading6"/>
              <w:rPr>
                <w:lang w:eastAsia="ko-KR"/>
              </w:rPr>
            </w:pPr>
            <w:r w:rsidRPr="00D80C78">
              <w:t>201</w:t>
            </w:r>
            <w:r w:rsidRPr="00D80C78">
              <w:rPr>
                <w:rFonts w:hint="eastAsia"/>
                <w:lang w:eastAsia="ko-KR"/>
              </w:rPr>
              <w:t>3</w:t>
            </w:r>
          </w:p>
        </w:tc>
      </w:tr>
      <w:tr w:rsidR="00D763B6" w:rsidRPr="001601BB" w:rsidTr="00D763B6">
        <w:trPr>
          <w:trHeight w:val="232"/>
        </w:trPr>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rPr>
                <w:rFonts w:hint="eastAsia"/>
                <w:lang w:eastAsia="ko-KR"/>
              </w:rPr>
              <w:t>Actual</w:t>
            </w:r>
          </w:p>
        </w:tc>
        <w:tc>
          <w:tcPr>
            <w:tcW w:w="834" w:type="pct"/>
            <w:tcBorders>
              <w:bottom w:val="single" w:sz="4" w:space="0" w:color="auto"/>
            </w:tcBorders>
          </w:tcPr>
          <w:p w:rsidR="00D763B6" w:rsidRPr="00D80C78" w:rsidRDefault="00D763B6" w:rsidP="009E3476">
            <w:pPr>
              <w:pStyle w:val="Heading6"/>
            </w:pPr>
            <w:r w:rsidRPr="00D80C78">
              <w:t>Actual</w:t>
            </w:r>
          </w:p>
        </w:tc>
        <w:tc>
          <w:tcPr>
            <w:tcW w:w="833" w:type="pct"/>
            <w:tcBorders>
              <w:bottom w:val="single" w:sz="4" w:space="0" w:color="auto"/>
            </w:tcBorders>
          </w:tcPr>
          <w:p w:rsidR="00D763B6" w:rsidRPr="00D80C78" w:rsidRDefault="00D763B6" w:rsidP="00523EA3">
            <w:pPr>
              <w:pStyle w:val="Heading6"/>
              <w:rPr>
                <w:i/>
              </w:rPr>
            </w:pPr>
            <w:r w:rsidRPr="00D80C78">
              <w:rPr>
                <w:i/>
              </w:rPr>
              <w:t>Target</w:t>
            </w:r>
            <w:r w:rsidRPr="00D763B6">
              <w:rPr>
                <w:i/>
                <w:vertAlign w:val="superscript"/>
              </w:rPr>
              <w:t>1</w:t>
            </w:r>
          </w:p>
        </w:tc>
        <w:tc>
          <w:tcPr>
            <w:tcW w:w="833" w:type="pct"/>
            <w:tcBorders>
              <w:bottom w:val="single" w:sz="4" w:space="0" w:color="auto"/>
            </w:tcBorders>
          </w:tcPr>
          <w:p w:rsidR="00D763B6" w:rsidRPr="00D80C78" w:rsidRDefault="00D763B6" w:rsidP="009E3476">
            <w:pPr>
              <w:pStyle w:val="Heading6"/>
              <w:rPr>
                <w:i/>
              </w:rPr>
            </w:pPr>
            <w:r w:rsidRPr="00D80C78">
              <w:t>Actual</w:t>
            </w:r>
          </w:p>
        </w:tc>
        <w:tc>
          <w:tcPr>
            <w:tcW w:w="832" w:type="pct"/>
            <w:tcBorders>
              <w:bottom w:val="single" w:sz="4" w:space="0" w:color="auto"/>
            </w:tcBorders>
          </w:tcPr>
          <w:p w:rsidR="00D763B6" w:rsidRPr="00D80C78" w:rsidRDefault="00D763B6" w:rsidP="009E3476">
            <w:pPr>
              <w:pStyle w:val="Heading6"/>
            </w:pPr>
            <w:r w:rsidRPr="00D80C78">
              <w:t>Target</w:t>
            </w:r>
          </w:p>
        </w:tc>
      </w:tr>
      <w:tr w:rsidR="00D763B6" w:rsidRPr="00D84FB5" w:rsidTr="00D763B6">
        <w:tc>
          <w:tcPr>
            <w:tcW w:w="834" w:type="pct"/>
            <w:tcBorders>
              <w:top w:val="single" w:sz="4" w:space="0" w:color="auto"/>
              <w:bottom w:val="single" w:sz="4" w:space="0" w:color="auto"/>
            </w:tcBorders>
          </w:tcPr>
          <w:p w:rsidR="00D763B6" w:rsidRPr="00D80C78" w:rsidRDefault="00D763B6" w:rsidP="009E3476">
            <w:pPr>
              <w:pStyle w:val="AITableText"/>
            </w:pPr>
            <w:r w:rsidRPr="00D80C78">
              <w:t>67.4%</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t>68.1%</w:t>
            </w:r>
          </w:p>
        </w:tc>
        <w:tc>
          <w:tcPr>
            <w:tcW w:w="834" w:type="pct"/>
            <w:tcBorders>
              <w:top w:val="single" w:sz="4" w:space="0" w:color="auto"/>
              <w:bottom w:val="single" w:sz="4" w:space="0" w:color="auto"/>
            </w:tcBorders>
          </w:tcPr>
          <w:p w:rsidR="00D763B6" w:rsidRPr="00D80C78" w:rsidRDefault="00D763B6" w:rsidP="009E3476">
            <w:pPr>
              <w:pStyle w:val="AITableText"/>
            </w:pPr>
            <w:r w:rsidRPr="00D80C78">
              <w:t>69.6%</w:t>
            </w:r>
          </w:p>
        </w:tc>
        <w:tc>
          <w:tcPr>
            <w:tcW w:w="833" w:type="pct"/>
            <w:tcBorders>
              <w:top w:val="single" w:sz="4" w:space="0" w:color="auto"/>
              <w:bottom w:val="single" w:sz="4" w:space="0" w:color="auto"/>
            </w:tcBorders>
          </w:tcPr>
          <w:p w:rsidR="00D763B6" w:rsidRPr="00D80C78" w:rsidRDefault="00D763B6" w:rsidP="00523EA3">
            <w:pPr>
              <w:pStyle w:val="AITableText"/>
              <w:rPr>
                <w:i/>
              </w:rPr>
            </w:pPr>
            <w:r>
              <w:rPr>
                <w:i/>
              </w:rPr>
              <w:t>n/a</w:t>
            </w:r>
          </w:p>
        </w:tc>
        <w:tc>
          <w:tcPr>
            <w:tcW w:w="833" w:type="pct"/>
            <w:tcBorders>
              <w:top w:val="single" w:sz="4" w:space="0" w:color="auto"/>
              <w:bottom w:val="single" w:sz="4" w:space="0" w:color="auto"/>
            </w:tcBorders>
          </w:tcPr>
          <w:p w:rsidR="00D763B6" w:rsidRPr="00D80C78" w:rsidRDefault="00D763B6" w:rsidP="009E3476">
            <w:pPr>
              <w:pStyle w:val="AITableText"/>
              <w:rPr>
                <w:i/>
              </w:rPr>
            </w:pPr>
            <w:r w:rsidRPr="00D80C78">
              <w:t>65.4%</w:t>
            </w:r>
          </w:p>
        </w:tc>
        <w:tc>
          <w:tcPr>
            <w:tcW w:w="832" w:type="pct"/>
            <w:tcBorders>
              <w:top w:val="single" w:sz="4" w:space="0" w:color="auto"/>
              <w:bottom w:val="single" w:sz="4" w:space="0" w:color="auto"/>
            </w:tcBorders>
          </w:tcPr>
          <w:p w:rsidR="00D763B6" w:rsidRPr="00D80C78" w:rsidRDefault="00D763B6" w:rsidP="009E3476">
            <w:pPr>
              <w:pStyle w:val="AITableText"/>
            </w:pPr>
            <w:r w:rsidRPr="00D80C78">
              <w:t>66.0%</w:t>
            </w:r>
          </w:p>
        </w:tc>
      </w:tr>
    </w:tbl>
    <w:p w:rsidR="00EB759C" w:rsidRDefault="00EB759C" w:rsidP="00341AE0">
      <w:pPr>
        <w:tabs>
          <w:tab w:val="left" w:pos="720"/>
        </w:tabs>
        <w:rPr>
          <w:rFonts w:cs="Calibri"/>
          <w:i/>
          <w:sz w:val="16"/>
          <w:szCs w:val="16"/>
        </w:rPr>
      </w:pPr>
      <w:r w:rsidRPr="00341AE0">
        <w:rPr>
          <w:rFonts w:cs="Calibri"/>
          <w:i/>
          <w:sz w:val="16"/>
          <w:szCs w:val="16"/>
        </w:rPr>
        <w:t xml:space="preserve">Source:  </w:t>
      </w:r>
      <w:r w:rsidRPr="00341AE0">
        <w:rPr>
          <w:rFonts w:cs="Calibri"/>
          <w:i/>
          <w:sz w:val="16"/>
          <w:szCs w:val="16"/>
        </w:rPr>
        <w:tab/>
        <w:t xml:space="preserve">National Centre for Vocational Education Research, </w:t>
      </w:r>
      <w:r w:rsidRPr="00D44FEB">
        <w:rPr>
          <w:rFonts w:cs="Calibri"/>
          <w:i/>
          <w:sz w:val="16"/>
          <w:szCs w:val="16"/>
        </w:rPr>
        <w:t>Student Outcomes Survey</w:t>
      </w:r>
      <w:r w:rsidR="00E2060D">
        <w:rPr>
          <w:rFonts w:cs="Calibri"/>
          <w:i/>
          <w:sz w:val="16"/>
          <w:szCs w:val="16"/>
        </w:rPr>
        <w:t>.</w:t>
      </w:r>
    </w:p>
    <w:p w:rsidR="00176D46" w:rsidRPr="007D3D98" w:rsidRDefault="00176D46" w:rsidP="00176D46">
      <w:pPr>
        <w:pStyle w:val="NoteHeading0"/>
      </w:pPr>
      <w:r>
        <w:t>Note</w:t>
      </w:r>
      <w:r w:rsidRPr="007D3D98">
        <w:t>:</w:t>
      </w:r>
    </w:p>
    <w:p w:rsidR="0026620F" w:rsidRPr="00955E34" w:rsidRDefault="0026620F" w:rsidP="00040465">
      <w:pPr>
        <w:pStyle w:val="AINotes"/>
        <w:numPr>
          <w:ilvl w:val="0"/>
          <w:numId w:val="43"/>
        </w:numPr>
        <w:rPr>
          <w:rFonts w:cs="Calibri"/>
          <w:szCs w:val="16"/>
        </w:rPr>
      </w:pPr>
      <w:r>
        <w:rPr>
          <w:rFonts w:cs="Calibri"/>
          <w:szCs w:val="16"/>
        </w:rPr>
        <w:t xml:space="preserve">The 2012 target is not applicable as this is a new </w:t>
      </w:r>
      <w:r w:rsidR="00676F7A">
        <w:rPr>
          <w:rFonts w:cs="Calibri"/>
          <w:szCs w:val="16"/>
        </w:rPr>
        <w:t xml:space="preserve">strategic </w:t>
      </w:r>
      <w:r>
        <w:rPr>
          <w:rFonts w:cs="Calibri"/>
          <w:szCs w:val="16"/>
        </w:rPr>
        <w:t>indicator.</w:t>
      </w:r>
    </w:p>
    <w:p w:rsidR="0026620F" w:rsidRPr="003C4C0C" w:rsidRDefault="0026620F" w:rsidP="00EB759C">
      <w:pPr>
        <w:tabs>
          <w:tab w:val="left" w:pos="720"/>
        </w:tabs>
        <w:spacing w:before="60"/>
      </w:pPr>
    </w:p>
    <w:p w:rsidR="00F66466" w:rsidRPr="00D8130D" w:rsidRDefault="00F66466" w:rsidP="005E2E87">
      <w:pPr>
        <w:pStyle w:val="Heading3"/>
        <w:rPr>
          <w:rFonts w:cs="Arial"/>
          <w:b w:val="0"/>
        </w:rPr>
      </w:pPr>
      <w:r>
        <w:br w:type="page"/>
      </w:r>
      <w:r w:rsidRPr="005E2E87">
        <w:lastRenderedPageBreak/>
        <w:t>Output Classes</w:t>
      </w:r>
    </w:p>
    <w:tbl>
      <w:tblPr>
        <w:tblW w:w="9100" w:type="dxa"/>
        <w:tblLook w:val="0000"/>
      </w:tblPr>
      <w:tblGrid>
        <w:gridCol w:w="3432"/>
        <w:gridCol w:w="1417"/>
        <w:gridCol w:w="1417"/>
        <w:gridCol w:w="1417"/>
        <w:gridCol w:w="1417"/>
      </w:tblGrid>
      <w:tr w:rsidR="00F66466" w:rsidRPr="001601BB" w:rsidTr="008F65A4">
        <w:tc>
          <w:tcPr>
            <w:tcW w:w="3420"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26" w:type="dxa"/>
            <w:gridSpan w:val="2"/>
            <w:tcBorders>
              <w:top w:val="single" w:sz="4" w:space="0" w:color="auto"/>
              <w:bottom w:val="single" w:sz="4" w:space="0" w:color="auto"/>
            </w:tcBorders>
          </w:tcPr>
          <w:p w:rsidR="00F66466" w:rsidRPr="00D80C78" w:rsidRDefault="00F66466" w:rsidP="008F65A4">
            <w:pPr>
              <w:pStyle w:val="Heading2"/>
            </w:pPr>
            <w:r w:rsidRPr="00D80C78">
              <w:t>Total Cost</w:t>
            </w:r>
            <w:r w:rsidRPr="00D80C78">
              <w:rPr>
                <w:rFonts w:ascii="Times New Roman Bold" w:hAnsi="Times New Roman Bold"/>
                <w:vertAlign w:val="superscript"/>
              </w:rPr>
              <w:t>1</w:t>
            </w:r>
          </w:p>
        </w:tc>
        <w:tc>
          <w:tcPr>
            <w:tcW w:w="2826"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F66466" w:rsidRPr="001601BB" w:rsidTr="008F65A4">
        <w:tc>
          <w:tcPr>
            <w:tcW w:w="3420" w:type="dxa"/>
            <w:tcBorders>
              <w:bottom w:val="single" w:sz="4" w:space="0" w:color="auto"/>
            </w:tcBorders>
          </w:tcPr>
          <w:p w:rsidR="00F66466" w:rsidRPr="001601BB" w:rsidRDefault="00F66466" w:rsidP="008F65A4">
            <w:pPr>
              <w:pStyle w:val="SinglePara"/>
              <w:rPr>
                <w:b/>
                <w:bCs/>
              </w:rPr>
            </w:pPr>
          </w:p>
        </w:tc>
        <w:tc>
          <w:tcPr>
            <w:tcW w:w="1413" w:type="dxa"/>
            <w:tcBorders>
              <w:top w:val="single" w:sz="4" w:space="0" w:color="auto"/>
              <w:bottom w:val="single" w:sz="4" w:space="0" w:color="auto"/>
            </w:tcBorders>
          </w:tcPr>
          <w:p w:rsidR="00F66466" w:rsidRPr="00D80C78" w:rsidRDefault="00DB27BA" w:rsidP="008F65A4">
            <w:pPr>
              <w:pStyle w:val="Heading6"/>
            </w:pPr>
            <w:r w:rsidRPr="00D80C78">
              <w:t>2012-13</w:t>
            </w:r>
          </w:p>
          <w:p w:rsidR="00F66466" w:rsidRPr="00D80C78" w:rsidRDefault="00F66466" w:rsidP="008F65A4">
            <w:pPr>
              <w:pStyle w:val="Heading6"/>
            </w:pPr>
            <w:r w:rsidRPr="00D80C78">
              <w:t>Est. Outcome</w:t>
            </w:r>
          </w:p>
          <w:p w:rsidR="00F66466" w:rsidRPr="00D80C78" w:rsidRDefault="00F66466" w:rsidP="008F65A4">
            <w:pPr>
              <w:pStyle w:val="Heading6"/>
            </w:pPr>
            <w:r w:rsidRPr="00D80C78">
              <w:t>$’000</w:t>
            </w:r>
          </w:p>
        </w:tc>
        <w:tc>
          <w:tcPr>
            <w:tcW w:w="1413" w:type="dxa"/>
            <w:tcBorders>
              <w:top w:val="single" w:sz="4" w:space="0" w:color="auto"/>
              <w:bottom w:val="single" w:sz="4" w:space="0" w:color="auto"/>
            </w:tcBorders>
          </w:tcPr>
          <w:p w:rsidR="00F66466" w:rsidRPr="00D80C78" w:rsidRDefault="00DB27BA" w:rsidP="008F65A4">
            <w:pPr>
              <w:pStyle w:val="Heading6"/>
            </w:pPr>
            <w:r w:rsidRPr="00D80C78">
              <w:t>2013-14</w:t>
            </w:r>
          </w:p>
          <w:p w:rsidR="00F66466" w:rsidRPr="00D80C78" w:rsidRDefault="00F66466" w:rsidP="008F65A4">
            <w:pPr>
              <w:pStyle w:val="Heading6"/>
            </w:pPr>
            <w:r w:rsidRPr="00D80C78">
              <w:t>Budget</w:t>
            </w:r>
          </w:p>
          <w:p w:rsidR="00F66466" w:rsidRPr="00D80C78" w:rsidRDefault="00F66466" w:rsidP="008F65A4">
            <w:pPr>
              <w:pStyle w:val="Heading6"/>
            </w:pPr>
            <w:r w:rsidRPr="00D80C78">
              <w:t xml:space="preserve">$’000 </w:t>
            </w:r>
          </w:p>
        </w:tc>
        <w:tc>
          <w:tcPr>
            <w:tcW w:w="1413" w:type="dxa"/>
            <w:tcBorders>
              <w:top w:val="single" w:sz="4" w:space="0" w:color="auto"/>
              <w:bottom w:val="single" w:sz="4" w:space="0" w:color="auto"/>
            </w:tcBorders>
          </w:tcPr>
          <w:p w:rsidR="00F66466" w:rsidRPr="00D80C78" w:rsidRDefault="00DB27BA" w:rsidP="008F65A4">
            <w:pPr>
              <w:pStyle w:val="Heading6"/>
            </w:pPr>
            <w:r w:rsidRPr="00D80C78">
              <w:t>2012-13</w:t>
            </w:r>
          </w:p>
          <w:p w:rsidR="00F66466" w:rsidRPr="00D80C78" w:rsidRDefault="00F66466" w:rsidP="008F65A4">
            <w:pPr>
              <w:pStyle w:val="Heading6"/>
            </w:pPr>
            <w:r w:rsidRPr="00D80C78">
              <w:t>Est. Outcome</w:t>
            </w:r>
          </w:p>
          <w:p w:rsidR="00F66466" w:rsidRPr="00D80C78" w:rsidRDefault="00F66466" w:rsidP="008F65A4">
            <w:pPr>
              <w:pStyle w:val="Heading6"/>
            </w:pPr>
            <w:r w:rsidRPr="00D80C78">
              <w:t xml:space="preserve">$’000 </w:t>
            </w:r>
          </w:p>
        </w:tc>
        <w:tc>
          <w:tcPr>
            <w:tcW w:w="1413" w:type="dxa"/>
            <w:tcBorders>
              <w:top w:val="single" w:sz="4" w:space="0" w:color="auto"/>
              <w:bottom w:val="single" w:sz="4" w:space="0" w:color="auto"/>
            </w:tcBorders>
          </w:tcPr>
          <w:p w:rsidR="00F66466" w:rsidRPr="00D80C78" w:rsidRDefault="00DB27BA" w:rsidP="008F65A4">
            <w:pPr>
              <w:pStyle w:val="Heading6"/>
            </w:pPr>
            <w:r w:rsidRPr="00D80C78">
              <w:t>2013-14</w:t>
            </w:r>
          </w:p>
          <w:p w:rsidR="00F66466" w:rsidRPr="00D80C78" w:rsidRDefault="00F66466" w:rsidP="008F65A4">
            <w:pPr>
              <w:pStyle w:val="Heading6"/>
            </w:pPr>
            <w:r w:rsidRPr="00D80C78">
              <w:t>Budget</w:t>
            </w:r>
          </w:p>
          <w:p w:rsidR="00F66466" w:rsidRPr="00D80C78" w:rsidRDefault="00F66466" w:rsidP="008F65A4">
            <w:pPr>
              <w:pStyle w:val="Heading6"/>
            </w:pPr>
            <w:r w:rsidRPr="00D80C78">
              <w:t xml:space="preserve">$’000 </w:t>
            </w:r>
          </w:p>
        </w:tc>
      </w:tr>
      <w:tr w:rsidR="00F66466" w:rsidRPr="001601BB" w:rsidTr="008F65A4">
        <w:tc>
          <w:tcPr>
            <w:tcW w:w="3420" w:type="dxa"/>
            <w:tcBorders>
              <w:top w:val="single" w:sz="4" w:space="0" w:color="auto"/>
              <w:bottom w:val="single" w:sz="4" w:space="0" w:color="auto"/>
            </w:tcBorders>
          </w:tcPr>
          <w:p w:rsidR="00F66466" w:rsidRPr="00D80C78" w:rsidRDefault="00F66466" w:rsidP="008F65A4">
            <w:pPr>
              <w:pStyle w:val="Heading7"/>
            </w:pPr>
            <w:r w:rsidRPr="00D80C78">
              <w:t>Output Class 1</w:t>
            </w:r>
            <w:r w:rsidR="00341AE0">
              <w:t>:</w:t>
            </w:r>
          </w:p>
          <w:p w:rsidR="00F66466" w:rsidRPr="00D80C78" w:rsidRDefault="00F66466" w:rsidP="008F65A4">
            <w:pPr>
              <w:pStyle w:val="Heading7"/>
            </w:pPr>
            <w:r w:rsidRPr="00D80C78">
              <w:t>Public School Education</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634,584</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656,447</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526,129</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548,459</w:t>
            </w:r>
          </w:p>
        </w:tc>
      </w:tr>
      <w:tr w:rsidR="00F66466" w:rsidRPr="001601BB" w:rsidTr="008F65A4">
        <w:tc>
          <w:tcPr>
            <w:tcW w:w="3420" w:type="dxa"/>
            <w:tcBorders>
              <w:top w:val="single" w:sz="4" w:space="0" w:color="auto"/>
              <w:bottom w:val="single" w:sz="4" w:space="0" w:color="auto"/>
            </w:tcBorders>
          </w:tcPr>
          <w:p w:rsidR="00F66466" w:rsidRPr="00D80C78" w:rsidRDefault="00F66466" w:rsidP="00341AE0">
            <w:pPr>
              <w:pStyle w:val="Heading7"/>
              <w:ind w:left="0" w:firstLine="0"/>
            </w:pPr>
            <w:r w:rsidRPr="00D80C78">
              <w:t>Output 1.1: Public Primary School Education</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304,471</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315,852</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247,795</w:t>
            </w:r>
          </w:p>
        </w:tc>
        <w:tc>
          <w:tcPr>
            <w:tcW w:w="1413" w:type="dxa"/>
            <w:tcBorders>
              <w:top w:val="single" w:sz="4" w:space="0" w:color="auto"/>
              <w:bottom w:val="single" w:sz="4" w:space="0" w:color="auto"/>
            </w:tcBorders>
            <w:vAlign w:val="bottom"/>
          </w:tcPr>
          <w:p w:rsidR="00F66466" w:rsidRPr="00D80C78" w:rsidRDefault="00BD5EA4" w:rsidP="00BD5EA4">
            <w:pPr>
              <w:pStyle w:val="AITableText"/>
            </w:pPr>
            <w:r>
              <w:t>258,028</w:t>
            </w:r>
          </w:p>
        </w:tc>
      </w:tr>
    </w:tbl>
    <w:p w:rsidR="00F66466" w:rsidRPr="007D3D98" w:rsidRDefault="00F66466" w:rsidP="00F66466">
      <w:pPr>
        <w:pStyle w:val="NoteHeading0"/>
      </w:pPr>
      <w:r w:rsidRPr="007D3D98">
        <w:t xml:space="preserve">Note: </w:t>
      </w:r>
    </w:p>
    <w:p w:rsidR="00F66466" w:rsidRPr="007D3D98" w:rsidRDefault="00F66466" w:rsidP="00341AE0">
      <w:pPr>
        <w:pStyle w:val="AINotes"/>
        <w:numPr>
          <w:ilvl w:val="0"/>
          <w:numId w:val="51"/>
        </w:numPr>
        <w:tabs>
          <w:tab w:val="left" w:pos="567"/>
        </w:tabs>
      </w:pPr>
      <w:r w:rsidRPr="007D3D98">
        <w:t>Total cost includes deprecia</w:t>
      </w:r>
      <w:r w:rsidR="0010028C">
        <w:t>tion and amortisation of $65.</w:t>
      </w:r>
      <w:r w:rsidR="00F6488A">
        <w:t>327</w:t>
      </w:r>
      <w:r w:rsidR="0010028C">
        <w:t xml:space="preserve"> million in 2012-13 and $68.</w:t>
      </w:r>
      <w:r w:rsidR="00F6488A">
        <w:t>236</w:t>
      </w:r>
      <w:r w:rsidR="00396BC9">
        <w:t xml:space="preserve"> million in 2013-14</w:t>
      </w:r>
      <w:r w:rsidRPr="007D3D98">
        <w:t>.</w:t>
      </w:r>
    </w:p>
    <w:p w:rsidR="00F66466" w:rsidRPr="007D3D98" w:rsidRDefault="00F66466" w:rsidP="00F66466">
      <w:pPr>
        <w:pStyle w:val="BodyText"/>
      </w:pPr>
      <w:r w:rsidRPr="009D2057">
        <w:t>As reported in the February 201</w:t>
      </w:r>
      <w:r w:rsidRPr="009D2057">
        <w:rPr>
          <w:rFonts w:hint="eastAsia"/>
          <w:lang w:eastAsia="ko-KR"/>
        </w:rPr>
        <w:t>3</w:t>
      </w:r>
      <w:r w:rsidRPr="009D2057">
        <w:t xml:space="preserve"> census, the ACT Government operated 86 public schools with a total enrolment of 40,</w:t>
      </w:r>
      <w:r w:rsidR="00BE5A55">
        <w:rPr>
          <w:rFonts w:hint="eastAsia"/>
          <w:lang w:eastAsia="ko-KR"/>
        </w:rPr>
        <w:t>87</w:t>
      </w:r>
      <w:r w:rsidR="00BE5A55">
        <w:rPr>
          <w:lang w:eastAsia="ko-KR"/>
        </w:rPr>
        <w:t>9</w:t>
      </w:r>
      <w:r w:rsidRPr="009D2057">
        <w:t xml:space="preserve"> students.  Of these, 2</w:t>
      </w:r>
      <w:r w:rsidR="00BE5A55">
        <w:rPr>
          <w:rFonts w:hint="eastAsia"/>
          <w:lang w:eastAsia="ko-KR"/>
        </w:rPr>
        <w:t>4,70</w:t>
      </w:r>
      <w:r w:rsidR="00BE5A55">
        <w:rPr>
          <w:lang w:eastAsia="ko-KR"/>
        </w:rPr>
        <w:t>4</w:t>
      </w:r>
      <w:r w:rsidRPr="009D2057">
        <w:t xml:space="preserve"> attended a primary school (</w:t>
      </w:r>
      <w:r w:rsidRPr="009D2057">
        <w:rPr>
          <w:rFonts w:hint="eastAsia"/>
          <w:lang w:eastAsia="ko-KR"/>
        </w:rPr>
        <w:t>60.4</w:t>
      </w:r>
      <w:r w:rsidRPr="009D2057">
        <w:t> per</w:t>
      </w:r>
      <w:r w:rsidR="00C57C72">
        <w:t> </w:t>
      </w:r>
      <w:r w:rsidRPr="009D2057">
        <w:t>cent), 9,</w:t>
      </w:r>
      <w:r w:rsidRPr="009D2057">
        <w:rPr>
          <w:rFonts w:hint="eastAsia"/>
          <w:lang w:eastAsia="ko-KR"/>
        </w:rPr>
        <w:t>754</w:t>
      </w:r>
      <w:r w:rsidRPr="009D2057">
        <w:t xml:space="preserve"> attended a high school (2</w:t>
      </w:r>
      <w:r w:rsidRPr="009D2057">
        <w:rPr>
          <w:rFonts w:hint="eastAsia"/>
          <w:lang w:eastAsia="ko-KR"/>
        </w:rPr>
        <w:t>3.9</w:t>
      </w:r>
      <w:r w:rsidR="00C57C72">
        <w:t> per </w:t>
      </w:r>
      <w:r w:rsidRPr="009D2057">
        <w:t>cent), 6,0</w:t>
      </w:r>
      <w:r w:rsidRPr="009D2057">
        <w:rPr>
          <w:rFonts w:hint="eastAsia"/>
          <w:lang w:eastAsia="ko-KR"/>
        </w:rPr>
        <w:t>05</w:t>
      </w:r>
      <w:r w:rsidRPr="009D2057">
        <w:t xml:space="preserve"> students attended a public college (1</w:t>
      </w:r>
      <w:r w:rsidRPr="009D2057">
        <w:rPr>
          <w:rFonts w:hint="eastAsia"/>
          <w:lang w:eastAsia="ko-KR"/>
        </w:rPr>
        <w:t>4.7</w:t>
      </w:r>
      <w:r w:rsidR="00C57C72">
        <w:t> per c</w:t>
      </w:r>
      <w:r w:rsidRPr="009D2057">
        <w:t>ent) and 4</w:t>
      </w:r>
      <w:r w:rsidRPr="009D2057">
        <w:rPr>
          <w:rFonts w:hint="eastAsia"/>
          <w:lang w:eastAsia="ko-KR"/>
        </w:rPr>
        <w:t>16</w:t>
      </w:r>
      <w:r w:rsidRPr="009D2057">
        <w:t xml:space="preserve"> students attended one of the four special</w:t>
      </w:r>
      <w:r w:rsidR="000217FA">
        <w:t>ist</w:t>
      </w:r>
      <w:r w:rsidRPr="009D2057">
        <w:t xml:space="preserve"> schools (1</w:t>
      </w:r>
      <w:r w:rsidR="00050939">
        <w:t xml:space="preserve"> </w:t>
      </w:r>
      <w:r w:rsidRPr="009D2057">
        <w:t>per cent).</w:t>
      </w:r>
    </w:p>
    <w:p w:rsidR="00F66466" w:rsidRPr="007D3D98" w:rsidRDefault="00F66466" w:rsidP="00F66466">
      <w:pPr>
        <w:pStyle w:val="Heading4"/>
      </w:pPr>
      <w:r w:rsidRPr="007D3D98">
        <w:t>Output Description</w:t>
      </w:r>
    </w:p>
    <w:p w:rsidR="00F66466" w:rsidRPr="007D3D98" w:rsidRDefault="00F66466" w:rsidP="00F66466">
      <w:pPr>
        <w:pStyle w:val="BodyText"/>
      </w:pPr>
      <w:r w:rsidRPr="007D3D98">
        <w:t>Public primary school education spans the years from preschool to year 6.  It is available, on average, for eight years with a preschool age of four years and a kindergarten starting age of five years.  A balanced curriculum allows students to develop the qualities needed for lifelong learning.  Students are given every opportunity to develop the knowledge, understanding, capabilities and values essential for participation as active members of their community and society.</w:t>
      </w:r>
    </w:p>
    <w:p w:rsidR="00F66466" w:rsidRPr="007D3D98" w:rsidRDefault="00F66466" w:rsidP="00F66466">
      <w:pPr>
        <w:pStyle w:val="BodyText"/>
      </w:pPr>
      <w:r w:rsidRPr="007D3D98">
        <w:t>Learning opportunities in the primary years are designed to allow each student to experience success and achieve high quality learning outcomes.  Students in ACT public primary schools consistently achieve high academic results against national standards.</w:t>
      </w:r>
    </w:p>
    <w:p w:rsidR="00F66466" w:rsidRDefault="00F66466" w:rsidP="00F66466">
      <w:pPr>
        <w:pStyle w:val="BodyText"/>
      </w:pPr>
      <w:r w:rsidRPr="007D3D98">
        <w:t>Early intervention programs identify and address the physical, emotional, social and educational needs of children between the ages of two to five years who have a disability or a developmental delay.</w:t>
      </w:r>
    </w:p>
    <w:p w:rsidR="00F66466" w:rsidRPr="007D3D98" w:rsidRDefault="00BE5A55" w:rsidP="00F66466">
      <w:pPr>
        <w:pStyle w:val="BodyText"/>
      </w:pPr>
      <w:r>
        <w:t xml:space="preserve">Assessment and monitoring of public and </w:t>
      </w:r>
      <w:r w:rsidR="00BE57EC">
        <w:t>non government</w:t>
      </w:r>
      <w:r>
        <w:t xml:space="preserve"> education and care services contributes to ensuring quality education and care is provided to children accessing these services.  Education and care services include ACT public preschools, independent preschools, family day care, long day care and school age care programs.</w:t>
      </w:r>
    </w:p>
    <w:tbl>
      <w:tblPr>
        <w:tblW w:w="9100" w:type="dxa"/>
        <w:tblLook w:val="0000"/>
      </w:tblPr>
      <w:tblGrid>
        <w:gridCol w:w="3432"/>
        <w:gridCol w:w="1417"/>
        <w:gridCol w:w="1417"/>
        <w:gridCol w:w="1417"/>
        <w:gridCol w:w="1417"/>
      </w:tblGrid>
      <w:tr w:rsidR="00F66466" w:rsidRPr="001601BB" w:rsidTr="008F65A4">
        <w:tc>
          <w:tcPr>
            <w:tcW w:w="3432"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Total Cost</w:t>
            </w: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DB27BA" w:rsidRPr="001601BB" w:rsidTr="008F65A4">
        <w:tc>
          <w:tcPr>
            <w:tcW w:w="3432" w:type="dxa"/>
            <w:tcBorders>
              <w:bottom w:val="single" w:sz="4" w:space="0" w:color="auto"/>
            </w:tcBorders>
          </w:tcPr>
          <w:p w:rsidR="00DB27BA" w:rsidRPr="001601BB" w:rsidRDefault="00DB27BA" w:rsidP="008F65A4">
            <w:pPr>
              <w:pStyle w:val="SinglePara"/>
              <w:rPr>
                <w:b/>
                <w:bCs/>
              </w:rPr>
            </w:pP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$’000</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r>
      <w:tr w:rsidR="00F66466" w:rsidRPr="001601BB" w:rsidTr="008F65A4">
        <w:tc>
          <w:tcPr>
            <w:tcW w:w="3432" w:type="dxa"/>
            <w:tcBorders>
              <w:top w:val="single" w:sz="4" w:space="0" w:color="auto"/>
              <w:bottom w:val="single" w:sz="4" w:space="0" w:color="auto"/>
            </w:tcBorders>
          </w:tcPr>
          <w:p w:rsidR="00F66466" w:rsidRPr="00D80C78" w:rsidRDefault="00F66466" w:rsidP="005E2E87">
            <w:pPr>
              <w:pStyle w:val="Heading7"/>
              <w:keepNext w:val="0"/>
              <w:ind w:left="0" w:firstLine="0"/>
            </w:pPr>
            <w:r w:rsidRPr="00D80C78">
              <w:t>Output 1.2: Public High School Education</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159,855</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164,120</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134,116</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139,397</w:t>
            </w:r>
          </w:p>
        </w:tc>
      </w:tr>
    </w:tbl>
    <w:p w:rsidR="00D7767D" w:rsidRDefault="007945FA" w:rsidP="007945FA">
      <w:pPr>
        <w:pStyle w:val="BodyText"/>
      </w:pPr>
      <w:r>
        <w:br w:type="page"/>
      </w:r>
    </w:p>
    <w:p w:rsidR="00D7767D" w:rsidRPr="005E2E87" w:rsidRDefault="00D7767D" w:rsidP="005E2E87">
      <w:pPr>
        <w:pStyle w:val="Heading3"/>
      </w:pPr>
      <w:proofErr w:type="gramStart"/>
      <w:r w:rsidRPr="005E2E87">
        <w:lastRenderedPageBreak/>
        <w:t>Output Classes cont.</w:t>
      </w:r>
      <w:proofErr w:type="gramEnd"/>
    </w:p>
    <w:p w:rsidR="00F66466" w:rsidRPr="007945FA" w:rsidRDefault="00F66466" w:rsidP="007945FA">
      <w:pPr>
        <w:pStyle w:val="BodyText"/>
        <w:rPr>
          <w:i/>
        </w:rPr>
      </w:pPr>
      <w:r w:rsidRPr="007945FA">
        <w:rPr>
          <w:i/>
        </w:rPr>
        <w:t>Output Description</w:t>
      </w:r>
    </w:p>
    <w:p w:rsidR="00F66466" w:rsidRPr="007D3D98" w:rsidRDefault="00F66466" w:rsidP="00F66466">
      <w:pPr>
        <w:pStyle w:val="BodyText"/>
        <w:keepNext w:val="0"/>
      </w:pPr>
      <w:r w:rsidRPr="007D3D98">
        <w:t>Public high school education covers years 7 to 10.  Each school organises its curriculum to maximise opportunities for students to develop the knowledge, understanding, skills and values articulated in the ACT curriculum framework and the Australian Curriculum.</w:t>
      </w:r>
    </w:p>
    <w:p w:rsidR="00F66466" w:rsidRPr="007D3D98" w:rsidRDefault="00F66466" w:rsidP="00F66466">
      <w:pPr>
        <w:pStyle w:val="BodyText"/>
        <w:keepNext w:val="0"/>
      </w:pPr>
      <w:r w:rsidRPr="007D3D98">
        <w:t>In the high school years, ACT public schools offer a broad comprehensive education across all key learning areas.  The focus is on providing challenging and engaging learning, building relationships based on mutual trust and respect, and connecting students to the outside world.</w:t>
      </w:r>
    </w:p>
    <w:p w:rsidR="00F66466" w:rsidRPr="007D3D98" w:rsidRDefault="00F66466" w:rsidP="00F66466">
      <w:pPr>
        <w:pStyle w:val="BodyText"/>
        <w:spacing w:after="240"/>
      </w:pPr>
      <w:r w:rsidRPr="007D3D98">
        <w:t>School programs develop students’ critical thinking, problem solving, interpersonal and teamwork skills to empower students to contribute positively to their community.  Schools use a range of strategies to connect students to the world of work.  Years 9 and 10 students in ACT public schools are offered work experience placements and vocational programs in partnership with colleges.  Years 7 to 10 students in ACT public schools consistently achieve high academic results against national and international standards.</w:t>
      </w:r>
    </w:p>
    <w:tbl>
      <w:tblPr>
        <w:tblW w:w="9100" w:type="dxa"/>
        <w:tblLook w:val="0000"/>
      </w:tblPr>
      <w:tblGrid>
        <w:gridCol w:w="3432"/>
        <w:gridCol w:w="1417"/>
        <w:gridCol w:w="1417"/>
        <w:gridCol w:w="1417"/>
        <w:gridCol w:w="1417"/>
      </w:tblGrid>
      <w:tr w:rsidR="00F66466" w:rsidRPr="001601BB" w:rsidTr="008F65A4">
        <w:tc>
          <w:tcPr>
            <w:tcW w:w="3432"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Total Cost</w:t>
            </w: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DB27BA" w:rsidRPr="001601BB" w:rsidTr="008F65A4">
        <w:tc>
          <w:tcPr>
            <w:tcW w:w="3432" w:type="dxa"/>
            <w:tcBorders>
              <w:bottom w:val="single" w:sz="4" w:space="0" w:color="auto"/>
            </w:tcBorders>
          </w:tcPr>
          <w:p w:rsidR="00DB27BA" w:rsidRPr="001601BB" w:rsidRDefault="00DB27BA" w:rsidP="008F65A4">
            <w:pPr>
              <w:pStyle w:val="SinglePara"/>
              <w:rPr>
                <w:b/>
                <w:bCs/>
              </w:rPr>
            </w:pP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$’000</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r>
      <w:tr w:rsidR="00F66466" w:rsidRPr="001601BB" w:rsidTr="008F65A4">
        <w:tc>
          <w:tcPr>
            <w:tcW w:w="3432" w:type="dxa"/>
            <w:tcBorders>
              <w:top w:val="single" w:sz="4" w:space="0" w:color="auto"/>
              <w:bottom w:val="single" w:sz="4" w:space="0" w:color="auto"/>
            </w:tcBorders>
          </w:tcPr>
          <w:p w:rsidR="00F66466" w:rsidRPr="00D80C78" w:rsidRDefault="00F66466" w:rsidP="005E2E87">
            <w:pPr>
              <w:pStyle w:val="Heading7"/>
              <w:keepNext w:val="0"/>
              <w:ind w:left="0" w:firstLine="0"/>
            </w:pPr>
            <w:r w:rsidRPr="00D80C78">
              <w:t>Output 1.3: Public Secondary College Education</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104,220</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107,759</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86,046</w:t>
            </w:r>
          </w:p>
        </w:tc>
        <w:tc>
          <w:tcPr>
            <w:tcW w:w="1417" w:type="dxa"/>
            <w:tcBorders>
              <w:top w:val="single" w:sz="4" w:space="0" w:color="auto"/>
              <w:bottom w:val="single" w:sz="4" w:space="0" w:color="auto"/>
            </w:tcBorders>
            <w:vAlign w:val="bottom"/>
          </w:tcPr>
          <w:p w:rsidR="00F66466" w:rsidRPr="00D80C78" w:rsidRDefault="00BD5EA4" w:rsidP="00BD5EA4">
            <w:pPr>
              <w:pStyle w:val="AITableText"/>
            </w:pPr>
            <w:r>
              <w:t>90,032</w:t>
            </w:r>
          </w:p>
        </w:tc>
      </w:tr>
    </w:tbl>
    <w:p w:rsidR="00F66466" w:rsidRPr="007D3D98" w:rsidRDefault="00F66466" w:rsidP="00F66466">
      <w:pPr>
        <w:pStyle w:val="Heading4"/>
        <w:keepNext w:val="0"/>
        <w:keepLines w:val="0"/>
      </w:pPr>
      <w:r w:rsidRPr="007D3D98">
        <w:t>Output Description</w:t>
      </w:r>
    </w:p>
    <w:p w:rsidR="006E4788" w:rsidRPr="007D3D98" w:rsidRDefault="006E4788" w:rsidP="006E4788">
      <w:pPr>
        <w:pStyle w:val="BodyText"/>
        <w:keepNext w:val="0"/>
        <w:keepLines w:val="0"/>
      </w:pPr>
      <w:r w:rsidRPr="007D3D98">
        <w:t xml:space="preserve">Public secondary college education covers years 11 and 12.  Public secondary colleges offer courses catering for a broad range of student needs and interests.  Courses are accredited by the ACT Board of Senior Secondary Studies (BSSS) to ensure they are educationally sound, lead to tertiary entrance qualifications and have sufficient rigour to meet the requirements of tertiary institutions throughout Australia.  Public secondary colleges also offer Vocational Education and Training (VET) programs designed around training packages endorsed by specific industry areas. </w:t>
      </w:r>
    </w:p>
    <w:p w:rsidR="006E4788" w:rsidRPr="007D3D98" w:rsidRDefault="006E4788" w:rsidP="006E4788">
      <w:pPr>
        <w:pStyle w:val="BodyText"/>
        <w:keepNext w:val="0"/>
        <w:keepLines w:val="0"/>
      </w:pPr>
      <w:r w:rsidRPr="007D3D98">
        <w:t>Students are able to receive dual accreditation towards an Australian Qualifications Framework (AQF) qualification and the ACT Year 12 Certificate.  Courses include:</w:t>
      </w:r>
    </w:p>
    <w:p w:rsidR="006E4788" w:rsidRPr="007D3D98" w:rsidRDefault="006E4788" w:rsidP="006E4788">
      <w:pPr>
        <w:pStyle w:val="BodyTextIndent"/>
        <w:keepNext w:val="0"/>
        <w:keepLines w:val="0"/>
      </w:pPr>
      <w:r w:rsidRPr="007D3D98">
        <w:t>A courses</w:t>
      </w:r>
      <w:r w:rsidR="0035309B" w:rsidRPr="0035309B">
        <w:t xml:space="preserve"> – </w:t>
      </w:r>
      <w:r w:rsidRPr="007D3D98">
        <w:t>courses accredited as educationally sound and appropriate for students in years 11 and 12;</w:t>
      </w:r>
    </w:p>
    <w:p w:rsidR="006E4788" w:rsidRPr="007D3D98" w:rsidRDefault="006E4788" w:rsidP="0035309B">
      <w:pPr>
        <w:pStyle w:val="BodyTextIndent"/>
        <w:keepNext w:val="0"/>
        <w:keepLines w:val="0"/>
      </w:pPr>
      <w:r w:rsidRPr="007D3D98">
        <w:t>T courses</w:t>
      </w:r>
      <w:r w:rsidR="0035309B">
        <w:t xml:space="preserve"> – </w:t>
      </w:r>
      <w:r w:rsidRPr="007D3D98">
        <w:t>accre</w:t>
      </w:r>
      <w:r w:rsidR="0035309B">
        <w:t xml:space="preserve">dited courses leading to higher </w:t>
      </w:r>
      <w:r w:rsidRPr="007D3D98">
        <w:t>education;</w:t>
      </w:r>
    </w:p>
    <w:p w:rsidR="006E4788" w:rsidRPr="007D3D98" w:rsidRDefault="006E4788" w:rsidP="006E4788">
      <w:pPr>
        <w:pStyle w:val="BodyTextIndent"/>
        <w:keepNext w:val="0"/>
      </w:pPr>
      <w:r w:rsidRPr="007D3D98">
        <w:t>M courses</w:t>
      </w:r>
      <w:r w:rsidR="0035309B" w:rsidRPr="0035309B">
        <w:t xml:space="preserve"> – </w:t>
      </w:r>
      <w:r w:rsidRPr="007D3D98">
        <w:t xml:space="preserve">accredited courses providing appropriate educational experiences for students who satisfy specific disability criteria; </w:t>
      </w:r>
    </w:p>
    <w:p w:rsidR="006E4788" w:rsidRPr="007D3D98" w:rsidRDefault="006E4788" w:rsidP="006E4788">
      <w:pPr>
        <w:pStyle w:val="BodyTextIndent"/>
        <w:keepNext w:val="0"/>
      </w:pPr>
      <w:r w:rsidRPr="007D3D98">
        <w:t>R courses</w:t>
      </w:r>
      <w:r w:rsidR="0035309B" w:rsidRPr="0035309B">
        <w:t xml:space="preserve"> – </w:t>
      </w:r>
      <w:r w:rsidRPr="007D3D98">
        <w:t>acknowledging community service and extra-curricular activity;</w:t>
      </w:r>
    </w:p>
    <w:p w:rsidR="006E4788" w:rsidRPr="007D3D98" w:rsidRDefault="006E4788" w:rsidP="006E4788">
      <w:pPr>
        <w:pStyle w:val="BodyTextIndent"/>
        <w:keepNext w:val="0"/>
      </w:pPr>
      <w:r w:rsidRPr="007D3D98">
        <w:t>H courses</w:t>
      </w:r>
      <w:r w:rsidR="0035309B" w:rsidRPr="0035309B">
        <w:t xml:space="preserve"> – </w:t>
      </w:r>
      <w:r w:rsidRPr="007D3D98">
        <w:t>accredited by an Australian university as contributing towards an undergraduate degree and recognised by the BSSS; and</w:t>
      </w:r>
    </w:p>
    <w:p w:rsidR="006E4788" w:rsidRDefault="006E4788" w:rsidP="006E4788">
      <w:pPr>
        <w:pStyle w:val="BodyTextIndent"/>
        <w:keepNext w:val="0"/>
        <w:spacing w:after="240"/>
        <w:ind w:left="357" w:hanging="357"/>
      </w:pPr>
      <w:proofErr w:type="gramStart"/>
      <w:r w:rsidRPr="007D3D98">
        <w:t>vocational</w:t>
      </w:r>
      <w:proofErr w:type="gramEnd"/>
      <w:r w:rsidRPr="007D3D98">
        <w:t xml:space="preserve"> programs</w:t>
      </w:r>
      <w:r w:rsidR="0035309B" w:rsidRPr="0035309B">
        <w:t xml:space="preserve"> – </w:t>
      </w:r>
      <w:r w:rsidRPr="007D3D98">
        <w:t>culminating in a vocational certificate or statement of attainment.</w:t>
      </w:r>
    </w:p>
    <w:p w:rsidR="00F66466" w:rsidRPr="007D3D98" w:rsidRDefault="00F66466" w:rsidP="00F66466">
      <w:pPr>
        <w:pStyle w:val="Heading3"/>
      </w:pPr>
      <w:proofErr w:type="gramStart"/>
      <w:r w:rsidRPr="007D3D98">
        <w:lastRenderedPageBreak/>
        <w:t>Output Classes cont.</w:t>
      </w:r>
      <w:proofErr w:type="gramEnd"/>
    </w:p>
    <w:tbl>
      <w:tblPr>
        <w:tblW w:w="9100" w:type="dxa"/>
        <w:tblLook w:val="0000"/>
      </w:tblPr>
      <w:tblGrid>
        <w:gridCol w:w="3432"/>
        <w:gridCol w:w="1417"/>
        <w:gridCol w:w="1417"/>
        <w:gridCol w:w="1417"/>
        <w:gridCol w:w="1417"/>
      </w:tblGrid>
      <w:tr w:rsidR="00F66466" w:rsidRPr="001601BB" w:rsidTr="008F65A4">
        <w:tc>
          <w:tcPr>
            <w:tcW w:w="3432"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Total Cost</w:t>
            </w: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DB27BA" w:rsidRPr="001601BB" w:rsidTr="008F65A4">
        <w:tc>
          <w:tcPr>
            <w:tcW w:w="3432" w:type="dxa"/>
            <w:tcBorders>
              <w:bottom w:val="single" w:sz="4" w:space="0" w:color="auto"/>
            </w:tcBorders>
          </w:tcPr>
          <w:p w:rsidR="00DB27BA" w:rsidRPr="001601BB" w:rsidRDefault="00DB27BA" w:rsidP="008F65A4">
            <w:pPr>
              <w:pStyle w:val="SinglePara"/>
              <w:rPr>
                <w:b/>
                <w:bCs/>
              </w:rPr>
            </w:pP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$’000</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r>
      <w:tr w:rsidR="00F66466" w:rsidRPr="001601BB" w:rsidTr="008F65A4">
        <w:tc>
          <w:tcPr>
            <w:tcW w:w="3432" w:type="dxa"/>
            <w:tcBorders>
              <w:top w:val="single" w:sz="4" w:space="0" w:color="auto"/>
              <w:bottom w:val="single" w:sz="4" w:space="0" w:color="auto"/>
            </w:tcBorders>
          </w:tcPr>
          <w:p w:rsidR="00F66466" w:rsidRPr="00D80C78" w:rsidRDefault="00F66466" w:rsidP="008F65A4">
            <w:pPr>
              <w:pStyle w:val="Heading7"/>
            </w:pPr>
            <w:r w:rsidRPr="00D80C78">
              <w:t>Output 1.4: Disability Education in Public Schools</w:t>
            </w:r>
          </w:p>
        </w:tc>
        <w:tc>
          <w:tcPr>
            <w:tcW w:w="1417" w:type="dxa"/>
            <w:tcBorders>
              <w:top w:val="single" w:sz="4" w:space="0" w:color="auto"/>
              <w:bottom w:val="single" w:sz="4" w:space="0" w:color="auto"/>
            </w:tcBorders>
            <w:vAlign w:val="bottom"/>
          </w:tcPr>
          <w:p w:rsidR="00F66466" w:rsidRPr="00D80C78" w:rsidRDefault="00F6488A" w:rsidP="00F6488A">
            <w:pPr>
              <w:pStyle w:val="AITableText"/>
            </w:pPr>
            <w:r>
              <w:t>66,038</w:t>
            </w:r>
          </w:p>
        </w:tc>
        <w:tc>
          <w:tcPr>
            <w:tcW w:w="1417" w:type="dxa"/>
            <w:tcBorders>
              <w:top w:val="single" w:sz="4" w:space="0" w:color="auto"/>
              <w:bottom w:val="single" w:sz="4" w:space="0" w:color="auto"/>
            </w:tcBorders>
            <w:vAlign w:val="bottom"/>
          </w:tcPr>
          <w:p w:rsidR="00F66466" w:rsidRPr="00D80C78" w:rsidRDefault="00F6488A" w:rsidP="00F6488A">
            <w:pPr>
              <w:pStyle w:val="AITableText"/>
            </w:pPr>
            <w:r>
              <w:t>68,716</w:t>
            </w:r>
          </w:p>
        </w:tc>
        <w:tc>
          <w:tcPr>
            <w:tcW w:w="1417" w:type="dxa"/>
            <w:tcBorders>
              <w:top w:val="single" w:sz="4" w:space="0" w:color="auto"/>
              <w:bottom w:val="single" w:sz="4" w:space="0" w:color="auto"/>
            </w:tcBorders>
            <w:vAlign w:val="bottom"/>
          </w:tcPr>
          <w:p w:rsidR="00F66466" w:rsidRPr="00D80C78" w:rsidRDefault="00F6488A" w:rsidP="00F6488A">
            <w:pPr>
              <w:pStyle w:val="AITableText"/>
            </w:pPr>
            <w:r>
              <w:t>58,172</w:t>
            </w:r>
          </w:p>
        </w:tc>
        <w:tc>
          <w:tcPr>
            <w:tcW w:w="1417" w:type="dxa"/>
            <w:tcBorders>
              <w:top w:val="single" w:sz="4" w:space="0" w:color="auto"/>
              <w:bottom w:val="single" w:sz="4" w:space="0" w:color="auto"/>
            </w:tcBorders>
            <w:vAlign w:val="bottom"/>
          </w:tcPr>
          <w:p w:rsidR="00F66466" w:rsidRPr="00D80C78" w:rsidRDefault="00F6488A" w:rsidP="00F6488A">
            <w:pPr>
              <w:pStyle w:val="AITableText"/>
            </w:pPr>
            <w:r>
              <w:t>61,002</w:t>
            </w:r>
          </w:p>
        </w:tc>
      </w:tr>
    </w:tbl>
    <w:p w:rsidR="00F66466" w:rsidRPr="007D3D98" w:rsidRDefault="00F66466" w:rsidP="00F66466">
      <w:pPr>
        <w:pStyle w:val="Heading4"/>
      </w:pPr>
      <w:r w:rsidRPr="007D3D98">
        <w:t>Output Description</w:t>
      </w:r>
    </w:p>
    <w:p w:rsidR="00F66466" w:rsidRPr="007D3D98" w:rsidRDefault="00F66466" w:rsidP="00F66466">
      <w:pPr>
        <w:pStyle w:val="BodyText"/>
      </w:pPr>
      <w:r w:rsidRPr="007D3D98">
        <w:t>A range of programs are available in ACT public schools for students with a disability.  These include access to special</w:t>
      </w:r>
      <w:r w:rsidR="000217FA">
        <w:t>ist</w:t>
      </w:r>
      <w:r w:rsidRPr="007D3D98">
        <w:t xml:space="preserve"> schools, specific classes or units in mainstream schools, or participation in mainstream classes with the support required to access and </w:t>
      </w:r>
      <w:proofErr w:type="gramStart"/>
      <w:r w:rsidRPr="007D3D98">
        <w:t>participate</w:t>
      </w:r>
      <w:proofErr w:type="gramEnd"/>
      <w:r w:rsidRPr="007D3D98">
        <w:t xml:space="preserve"> in the educational programs offered by the school.</w:t>
      </w:r>
    </w:p>
    <w:p w:rsidR="00F66466" w:rsidRPr="007D3D98" w:rsidRDefault="00F66466" w:rsidP="00F66466">
      <w:pPr>
        <w:pStyle w:val="BodyText"/>
      </w:pPr>
      <w:r w:rsidRPr="007D3D98">
        <w:t>The Student Centred Appraisal of Need (SCAN) process identifies the level of additional resourcing required by the student in the particular school setting.  Parents and schools work together in developing and reviewing each student’s Individual Learning Plan (ILP), which identifies educational goals.  Student progress against ILPs is reviewed annually or more frequently as required.</w:t>
      </w:r>
    </w:p>
    <w:p w:rsidR="00F66466" w:rsidRPr="007D3D98" w:rsidRDefault="00F66466" w:rsidP="00F66466">
      <w:pPr>
        <w:pStyle w:val="BodyText"/>
        <w:spacing w:after="240"/>
      </w:pPr>
      <w:r w:rsidRPr="007D3D98">
        <w:t>The focus is on literacy and numeracy, health, self-management and interpersonal skills appropriate to the assessed needs of students with disabilities, to enable them to realise their individual potential.</w:t>
      </w:r>
    </w:p>
    <w:tbl>
      <w:tblPr>
        <w:tblW w:w="9100" w:type="dxa"/>
        <w:tblLook w:val="0000"/>
      </w:tblPr>
      <w:tblGrid>
        <w:gridCol w:w="3432"/>
        <w:gridCol w:w="1417"/>
        <w:gridCol w:w="1417"/>
        <w:gridCol w:w="1417"/>
        <w:gridCol w:w="1417"/>
      </w:tblGrid>
      <w:tr w:rsidR="00F66466" w:rsidRPr="001601BB" w:rsidTr="008F65A4">
        <w:tc>
          <w:tcPr>
            <w:tcW w:w="3432"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Total Cost</w:t>
            </w:r>
            <w:r w:rsidRPr="00D80C78">
              <w:rPr>
                <w:rFonts w:ascii="Times New Roman Bold" w:hAnsi="Times New Roman Bold"/>
                <w:vertAlign w:val="superscript"/>
              </w:rPr>
              <w:t>1</w:t>
            </w: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DB27BA" w:rsidRPr="001601BB" w:rsidTr="008F65A4">
        <w:tc>
          <w:tcPr>
            <w:tcW w:w="3432" w:type="dxa"/>
            <w:tcBorders>
              <w:bottom w:val="single" w:sz="4" w:space="0" w:color="auto"/>
            </w:tcBorders>
          </w:tcPr>
          <w:p w:rsidR="00DB27BA" w:rsidRPr="001601BB" w:rsidRDefault="00DB27BA" w:rsidP="008F65A4">
            <w:pPr>
              <w:pStyle w:val="SinglePara"/>
              <w:rPr>
                <w:b/>
                <w:bCs/>
              </w:rPr>
            </w:pP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$’000</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r>
      <w:tr w:rsidR="00F66466" w:rsidRPr="001601BB" w:rsidTr="008F65A4">
        <w:tc>
          <w:tcPr>
            <w:tcW w:w="3432" w:type="dxa"/>
            <w:tcBorders>
              <w:top w:val="single" w:sz="4" w:space="0" w:color="auto"/>
              <w:bottom w:val="single" w:sz="4" w:space="0" w:color="auto"/>
            </w:tcBorders>
          </w:tcPr>
          <w:p w:rsidR="00F66466" w:rsidRPr="00D80C78" w:rsidRDefault="00F66466" w:rsidP="008F65A4">
            <w:pPr>
              <w:pStyle w:val="Heading7"/>
            </w:pPr>
            <w:r w:rsidRPr="00D80C78">
              <w:t>Output Class 2</w:t>
            </w:r>
            <w:r w:rsidR="005E2E87">
              <w:t>:</w:t>
            </w:r>
          </w:p>
          <w:p w:rsidR="00F66466" w:rsidRPr="00D80C78" w:rsidRDefault="00694931" w:rsidP="008F65A4">
            <w:pPr>
              <w:pStyle w:val="Heading7"/>
            </w:pPr>
            <w:r>
              <w:t>Non G</w:t>
            </w:r>
            <w:r w:rsidR="00BE57EC">
              <w:t>overnment</w:t>
            </w:r>
            <w:r w:rsidR="00F66466" w:rsidRPr="00D80C78">
              <w:t xml:space="preserve"> Education</w:t>
            </w:r>
          </w:p>
        </w:tc>
        <w:tc>
          <w:tcPr>
            <w:tcW w:w="1417" w:type="dxa"/>
            <w:tcBorders>
              <w:top w:val="single" w:sz="4" w:space="0" w:color="auto"/>
              <w:bottom w:val="single" w:sz="4" w:space="0" w:color="auto"/>
            </w:tcBorders>
            <w:vAlign w:val="bottom"/>
          </w:tcPr>
          <w:p w:rsidR="00F66466" w:rsidRPr="00D80C78" w:rsidRDefault="00647C7F" w:rsidP="008F65A4">
            <w:pPr>
              <w:pStyle w:val="AITableText"/>
            </w:pPr>
            <w:r w:rsidRPr="00D80C78">
              <w:t>5,249</w:t>
            </w:r>
          </w:p>
        </w:tc>
        <w:tc>
          <w:tcPr>
            <w:tcW w:w="1417" w:type="dxa"/>
            <w:tcBorders>
              <w:top w:val="single" w:sz="4" w:space="0" w:color="auto"/>
              <w:bottom w:val="single" w:sz="4" w:space="0" w:color="auto"/>
            </w:tcBorders>
            <w:vAlign w:val="bottom"/>
          </w:tcPr>
          <w:p w:rsidR="00F66466" w:rsidRPr="00D80C78" w:rsidRDefault="00F6488A" w:rsidP="00D73BD2">
            <w:pPr>
              <w:pStyle w:val="AITableText"/>
            </w:pPr>
            <w:r>
              <w:t>4,2</w:t>
            </w:r>
            <w:r w:rsidR="00D73BD2">
              <w:t>87</w:t>
            </w:r>
          </w:p>
        </w:tc>
        <w:tc>
          <w:tcPr>
            <w:tcW w:w="1417" w:type="dxa"/>
            <w:tcBorders>
              <w:top w:val="single" w:sz="4" w:space="0" w:color="auto"/>
              <w:bottom w:val="single" w:sz="4" w:space="0" w:color="auto"/>
            </w:tcBorders>
            <w:vAlign w:val="bottom"/>
          </w:tcPr>
          <w:p w:rsidR="00F66466" w:rsidRPr="00D80C78" w:rsidRDefault="00D44EC5" w:rsidP="008F65A4">
            <w:pPr>
              <w:pStyle w:val="AITableText"/>
            </w:pPr>
            <w:r w:rsidRPr="00D80C78">
              <w:t>4,791</w:t>
            </w:r>
          </w:p>
        </w:tc>
        <w:tc>
          <w:tcPr>
            <w:tcW w:w="1417" w:type="dxa"/>
            <w:tcBorders>
              <w:top w:val="single" w:sz="4" w:space="0" w:color="auto"/>
              <w:bottom w:val="single" w:sz="4" w:space="0" w:color="auto"/>
            </w:tcBorders>
            <w:vAlign w:val="bottom"/>
          </w:tcPr>
          <w:p w:rsidR="00F66466" w:rsidRPr="00D80C78" w:rsidRDefault="00F6488A" w:rsidP="00D73BD2">
            <w:pPr>
              <w:pStyle w:val="AITableText"/>
            </w:pPr>
            <w:r>
              <w:t>3,7</w:t>
            </w:r>
            <w:r w:rsidR="00D73BD2">
              <w:t>62</w:t>
            </w:r>
          </w:p>
        </w:tc>
      </w:tr>
      <w:tr w:rsidR="00D44EC5" w:rsidRPr="001601BB" w:rsidTr="008F65A4">
        <w:tc>
          <w:tcPr>
            <w:tcW w:w="3432" w:type="dxa"/>
            <w:tcBorders>
              <w:top w:val="single" w:sz="4" w:space="0" w:color="auto"/>
              <w:bottom w:val="single" w:sz="4" w:space="0" w:color="auto"/>
            </w:tcBorders>
          </w:tcPr>
          <w:p w:rsidR="00D44EC5" w:rsidRPr="00D80C78" w:rsidRDefault="00D44EC5" w:rsidP="005E2E87">
            <w:pPr>
              <w:pStyle w:val="Heading7"/>
              <w:ind w:left="0" w:firstLine="0"/>
            </w:pPr>
            <w:r w:rsidRPr="00D80C78">
              <w:t xml:space="preserve">Output 2.1: </w:t>
            </w:r>
            <w:r w:rsidR="00694931">
              <w:t>Non G</w:t>
            </w:r>
            <w:r w:rsidR="00BE57EC">
              <w:t>overnment</w:t>
            </w:r>
            <w:r w:rsidRPr="00D80C78">
              <w:t xml:space="preserve"> Education</w:t>
            </w:r>
          </w:p>
        </w:tc>
        <w:tc>
          <w:tcPr>
            <w:tcW w:w="1417" w:type="dxa"/>
            <w:tcBorders>
              <w:top w:val="single" w:sz="4" w:space="0" w:color="auto"/>
              <w:bottom w:val="single" w:sz="4" w:space="0" w:color="auto"/>
            </w:tcBorders>
            <w:vAlign w:val="bottom"/>
          </w:tcPr>
          <w:p w:rsidR="00D44EC5" w:rsidRPr="00D80C78" w:rsidRDefault="00D44EC5" w:rsidP="00CC31E5">
            <w:pPr>
              <w:pStyle w:val="AITableText"/>
            </w:pPr>
            <w:r w:rsidRPr="00D80C78">
              <w:t>5,249</w:t>
            </w:r>
          </w:p>
        </w:tc>
        <w:tc>
          <w:tcPr>
            <w:tcW w:w="1417" w:type="dxa"/>
            <w:tcBorders>
              <w:top w:val="single" w:sz="4" w:space="0" w:color="auto"/>
              <w:bottom w:val="single" w:sz="4" w:space="0" w:color="auto"/>
            </w:tcBorders>
            <w:vAlign w:val="bottom"/>
          </w:tcPr>
          <w:p w:rsidR="00D44EC5" w:rsidRPr="00D80C78" w:rsidRDefault="00F6488A" w:rsidP="00D73BD2">
            <w:pPr>
              <w:pStyle w:val="AITableText"/>
            </w:pPr>
            <w:r>
              <w:t>4,2</w:t>
            </w:r>
            <w:r w:rsidR="00D73BD2">
              <w:t>87</w:t>
            </w:r>
          </w:p>
        </w:tc>
        <w:tc>
          <w:tcPr>
            <w:tcW w:w="1417" w:type="dxa"/>
            <w:tcBorders>
              <w:top w:val="single" w:sz="4" w:space="0" w:color="auto"/>
              <w:bottom w:val="single" w:sz="4" w:space="0" w:color="auto"/>
            </w:tcBorders>
            <w:vAlign w:val="bottom"/>
          </w:tcPr>
          <w:p w:rsidR="00D44EC5" w:rsidRPr="00D80C78" w:rsidRDefault="00D44EC5" w:rsidP="00CC31E5">
            <w:pPr>
              <w:pStyle w:val="AITableText"/>
            </w:pPr>
            <w:r w:rsidRPr="00D80C78">
              <w:t>4,791</w:t>
            </w:r>
          </w:p>
        </w:tc>
        <w:tc>
          <w:tcPr>
            <w:tcW w:w="1417" w:type="dxa"/>
            <w:tcBorders>
              <w:top w:val="single" w:sz="4" w:space="0" w:color="auto"/>
              <w:bottom w:val="single" w:sz="4" w:space="0" w:color="auto"/>
            </w:tcBorders>
            <w:vAlign w:val="bottom"/>
          </w:tcPr>
          <w:p w:rsidR="00D44EC5" w:rsidRPr="00D80C78" w:rsidRDefault="00F6488A" w:rsidP="00D73BD2">
            <w:pPr>
              <w:pStyle w:val="AITableText"/>
            </w:pPr>
            <w:r>
              <w:t>3,7</w:t>
            </w:r>
            <w:r w:rsidR="00D73BD2">
              <w:t>62</w:t>
            </w:r>
          </w:p>
        </w:tc>
      </w:tr>
    </w:tbl>
    <w:p w:rsidR="00F66466" w:rsidRPr="007D3D98" w:rsidRDefault="00F66466" w:rsidP="00F66466">
      <w:pPr>
        <w:pStyle w:val="NoteHeading0"/>
      </w:pPr>
      <w:r w:rsidRPr="007D3D98">
        <w:t xml:space="preserve">Note: </w:t>
      </w:r>
    </w:p>
    <w:p w:rsidR="00F66466" w:rsidRPr="007D3D98" w:rsidRDefault="00F66466" w:rsidP="00040465">
      <w:pPr>
        <w:pStyle w:val="AINotes"/>
        <w:numPr>
          <w:ilvl w:val="0"/>
          <w:numId w:val="22"/>
        </w:numPr>
        <w:spacing w:after="60"/>
        <w:jc w:val="left"/>
      </w:pPr>
      <w:r w:rsidRPr="007D3D98">
        <w:t>Total cost includes depreciation and amortisation of</w:t>
      </w:r>
      <w:r w:rsidR="00647C7F">
        <w:t xml:space="preserve"> $0.085 million in 2012-13 and $0.154 million in 2013-14</w:t>
      </w:r>
      <w:r w:rsidRPr="007D3D98">
        <w:t>.</w:t>
      </w:r>
    </w:p>
    <w:p w:rsidR="00F66466" w:rsidRPr="007D3D98" w:rsidRDefault="00F66466" w:rsidP="00F66466">
      <w:pPr>
        <w:pStyle w:val="Heading4"/>
        <w:keepNext w:val="0"/>
      </w:pPr>
      <w:r w:rsidRPr="007D3D98">
        <w:t>Output Description</w:t>
      </w:r>
    </w:p>
    <w:p w:rsidR="006E4788" w:rsidRPr="007D3D98" w:rsidRDefault="006E4788" w:rsidP="006E4788">
      <w:pPr>
        <w:pStyle w:val="BodyText"/>
        <w:keepNext w:val="0"/>
      </w:pPr>
      <w:r w:rsidRPr="007D3D98">
        <w:t xml:space="preserve">The Directorate contributes to the </w:t>
      </w:r>
      <w:r>
        <w:t xml:space="preserve">maintenance of standards in </w:t>
      </w:r>
      <w:r w:rsidR="00BE57EC">
        <w:t>non government</w:t>
      </w:r>
      <w:r w:rsidRPr="007D3D98">
        <w:t xml:space="preserve"> schools and home education through compliance, registration and the accreditation and certification of senior secondary courses through the BSSS.  The Directorate also undertakes the administration and payment of Commonwealth and ACT Government grants.</w:t>
      </w:r>
    </w:p>
    <w:p w:rsidR="006E4788" w:rsidRPr="007D3D98" w:rsidRDefault="006E4788" w:rsidP="006E4788">
      <w:pPr>
        <w:pStyle w:val="BodyText"/>
        <w:keepNext w:val="0"/>
      </w:pPr>
      <w:r w:rsidRPr="007D3D98">
        <w:t xml:space="preserve">The Directorate has a Memorandum of Understanding with the </w:t>
      </w:r>
      <w:r w:rsidR="00BE57EC">
        <w:t>non government</w:t>
      </w:r>
      <w:r w:rsidRPr="007D3D98">
        <w:t xml:space="preserve"> education sector, detailing protocols related to the single collection of student records for the </w:t>
      </w:r>
      <w:r w:rsidRPr="007D3D98">
        <w:rPr>
          <w:i/>
        </w:rPr>
        <w:t>National Assessment Program - Literacy and Numeracy</w:t>
      </w:r>
      <w:r w:rsidRPr="007D3D98">
        <w:t xml:space="preserve"> and the annual February school census.</w:t>
      </w:r>
    </w:p>
    <w:p w:rsidR="006E4788" w:rsidRPr="007D3D98" w:rsidRDefault="006E4788" w:rsidP="006E4788">
      <w:pPr>
        <w:pStyle w:val="BodyText"/>
        <w:keepNext w:val="0"/>
      </w:pPr>
      <w:r w:rsidRPr="007D3D98">
        <w:t xml:space="preserve">In </w:t>
      </w:r>
      <w:r w:rsidRPr="00181718">
        <w:t xml:space="preserve">addition to the </w:t>
      </w:r>
      <w:r w:rsidR="00AE32ED" w:rsidRPr="00181718">
        <w:t>funds</w:t>
      </w:r>
      <w:r w:rsidRPr="00181718">
        <w:t xml:space="preserve"> provided</w:t>
      </w:r>
      <w:r w:rsidRPr="007D3D98">
        <w:t xml:space="preserve"> by the Directorate in Output Class 2, both the ACT and Commonwealth Governments provide funding to </w:t>
      </w:r>
      <w:r w:rsidR="00BE57EC">
        <w:rPr>
          <w:rFonts w:hint="eastAsia"/>
          <w:lang w:eastAsia="ko-KR"/>
        </w:rPr>
        <w:t>non government</w:t>
      </w:r>
      <w:r w:rsidRPr="007D3D98">
        <w:t xml:space="preserve"> schools through the Territorial appropriation.</w:t>
      </w:r>
    </w:p>
    <w:p w:rsidR="00F66466" w:rsidRDefault="00F66466" w:rsidP="00F66466">
      <w:pPr>
        <w:pStyle w:val="Heading3"/>
      </w:pPr>
      <w:proofErr w:type="gramStart"/>
      <w:r w:rsidRPr="007D3D98">
        <w:lastRenderedPageBreak/>
        <w:t>Output Classes cont.</w:t>
      </w:r>
      <w:proofErr w:type="gramEnd"/>
    </w:p>
    <w:p w:rsidR="005E2E87" w:rsidRPr="005E2E87" w:rsidRDefault="005E2E87" w:rsidP="005E2E87">
      <w:pPr>
        <w:pStyle w:val="BodyText"/>
        <w:spacing w:before="0" w:after="0"/>
      </w:pPr>
    </w:p>
    <w:tbl>
      <w:tblPr>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99"/>
        <w:gridCol w:w="2525"/>
        <w:gridCol w:w="2376"/>
      </w:tblGrid>
      <w:tr w:rsidR="00F66466" w:rsidRPr="001601BB" w:rsidTr="000B7D17">
        <w:tc>
          <w:tcPr>
            <w:tcW w:w="4149" w:type="dxa"/>
            <w:tcBorders>
              <w:left w:val="nil"/>
              <w:bottom w:val="single" w:sz="4" w:space="0" w:color="auto"/>
              <w:right w:val="nil"/>
            </w:tcBorders>
          </w:tcPr>
          <w:p w:rsidR="00F66466" w:rsidRPr="00D80C78" w:rsidRDefault="00F66466" w:rsidP="008F65A4">
            <w:pPr>
              <w:pStyle w:val="Heading7"/>
            </w:pPr>
            <w:r w:rsidRPr="00D80C78">
              <w:t>Grants paid to Non Government Schools</w:t>
            </w:r>
          </w:p>
        </w:tc>
        <w:tc>
          <w:tcPr>
            <w:tcW w:w="2495" w:type="dxa"/>
            <w:tcBorders>
              <w:left w:val="nil"/>
              <w:bottom w:val="single" w:sz="4" w:space="0" w:color="auto"/>
              <w:right w:val="nil"/>
            </w:tcBorders>
          </w:tcPr>
          <w:p w:rsidR="00F66466" w:rsidRPr="00D80C78" w:rsidRDefault="00DB27BA" w:rsidP="008F65A4">
            <w:pPr>
              <w:pStyle w:val="Heading6"/>
            </w:pPr>
            <w:r w:rsidRPr="00D80C78">
              <w:t>2012</w:t>
            </w:r>
            <w:r w:rsidRPr="00D80C78">
              <w:noBreakHyphen/>
              <w:t>13</w:t>
            </w:r>
            <w:r w:rsidR="00F66466" w:rsidRPr="00D80C78">
              <w:t xml:space="preserve"> </w:t>
            </w:r>
          </w:p>
          <w:p w:rsidR="00F66466" w:rsidRPr="00D80C78" w:rsidRDefault="00F66466" w:rsidP="008F65A4">
            <w:pPr>
              <w:pStyle w:val="Heading6"/>
            </w:pPr>
            <w:r w:rsidRPr="00D80C78">
              <w:t>Est. Outcome</w:t>
            </w:r>
          </w:p>
          <w:p w:rsidR="00F66466" w:rsidRPr="00D80C78" w:rsidRDefault="00F66466" w:rsidP="008F65A4">
            <w:pPr>
              <w:pStyle w:val="Heading6"/>
            </w:pPr>
            <w:r w:rsidRPr="00D80C78">
              <w:t>$’000</w:t>
            </w:r>
          </w:p>
        </w:tc>
        <w:tc>
          <w:tcPr>
            <w:tcW w:w="2348" w:type="dxa"/>
            <w:tcBorders>
              <w:left w:val="nil"/>
              <w:bottom w:val="single" w:sz="4" w:space="0" w:color="auto"/>
              <w:right w:val="nil"/>
            </w:tcBorders>
          </w:tcPr>
          <w:p w:rsidR="00F66466" w:rsidRPr="00D80C78" w:rsidRDefault="00DB27BA" w:rsidP="008F65A4">
            <w:pPr>
              <w:pStyle w:val="Heading6"/>
            </w:pPr>
            <w:r w:rsidRPr="00D80C78">
              <w:t>2013</w:t>
            </w:r>
            <w:r w:rsidRPr="00D80C78">
              <w:noBreakHyphen/>
              <w:t>14</w:t>
            </w:r>
            <w:r w:rsidR="00F66466" w:rsidRPr="00D80C78">
              <w:t xml:space="preserve"> </w:t>
            </w:r>
          </w:p>
          <w:p w:rsidR="00F66466" w:rsidRPr="00D80C78" w:rsidRDefault="00F66466" w:rsidP="008F65A4">
            <w:pPr>
              <w:pStyle w:val="Heading6"/>
            </w:pPr>
            <w:r w:rsidRPr="00D80C78">
              <w:t>Budget</w:t>
            </w:r>
          </w:p>
          <w:p w:rsidR="00F66466" w:rsidRPr="00D80C78" w:rsidRDefault="00F66466" w:rsidP="008F65A4">
            <w:pPr>
              <w:pStyle w:val="Heading6"/>
            </w:pPr>
            <w:r w:rsidRPr="00D80C78">
              <w:t>$’000</w:t>
            </w:r>
          </w:p>
        </w:tc>
      </w:tr>
      <w:tr w:rsidR="00F66466" w:rsidRPr="001601BB" w:rsidTr="000B7D17">
        <w:tc>
          <w:tcPr>
            <w:tcW w:w="4149" w:type="dxa"/>
            <w:tcBorders>
              <w:left w:val="nil"/>
              <w:bottom w:val="nil"/>
              <w:right w:val="nil"/>
            </w:tcBorders>
          </w:tcPr>
          <w:p w:rsidR="00F66466" w:rsidRPr="00D80C78" w:rsidRDefault="00F66466" w:rsidP="008F65A4">
            <w:pPr>
              <w:pStyle w:val="Heading7"/>
              <w:rPr>
                <w:b w:val="0"/>
              </w:rPr>
            </w:pPr>
            <w:r w:rsidRPr="00D80C78">
              <w:rPr>
                <w:b w:val="0"/>
              </w:rPr>
              <w:t>Commonwealth Government</w:t>
            </w:r>
            <w:r w:rsidRPr="00D80C78">
              <w:rPr>
                <w:b w:val="0"/>
                <w:vertAlign w:val="superscript"/>
              </w:rPr>
              <w:t>1</w:t>
            </w:r>
          </w:p>
        </w:tc>
        <w:tc>
          <w:tcPr>
            <w:tcW w:w="2495" w:type="dxa"/>
            <w:tcBorders>
              <w:left w:val="nil"/>
              <w:bottom w:val="nil"/>
              <w:right w:val="nil"/>
            </w:tcBorders>
            <w:vAlign w:val="center"/>
          </w:tcPr>
          <w:p w:rsidR="00F66466" w:rsidRPr="00077A4D" w:rsidRDefault="00F6488A" w:rsidP="00A91E8D">
            <w:pPr>
              <w:spacing w:beforeLines="20" w:afterLines="20"/>
              <w:jc w:val="right"/>
              <w:rPr>
                <w:rStyle w:val="AITableTextChar"/>
                <w:b/>
              </w:rPr>
            </w:pPr>
            <w:r>
              <w:rPr>
                <w:rStyle w:val="AITableTextChar"/>
              </w:rPr>
              <w:t>152,592</w:t>
            </w:r>
          </w:p>
        </w:tc>
        <w:tc>
          <w:tcPr>
            <w:tcW w:w="2348" w:type="dxa"/>
            <w:tcBorders>
              <w:left w:val="nil"/>
              <w:bottom w:val="nil"/>
              <w:right w:val="nil"/>
            </w:tcBorders>
            <w:vAlign w:val="center"/>
          </w:tcPr>
          <w:p w:rsidR="00F66466" w:rsidRPr="00077A4D" w:rsidRDefault="00F6488A" w:rsidP="00A91E8D">
            <w:pPr>
              <w:spacing w:beforeLines="20" w:afterLines="20"/>
              <w:jc w:val="right"/>
              <w:rPr>
                <w:rStyle w:val="AITableTextChar"/>
                <w:b/>
              </w:rPr>
            </w:pPr>
            <w:r>
              <w:rPr>
                <w:rStyle w:val="AITableTextChar"/>
              </w:rPr>
              <w:t>164,617</w:t>
            </w:r>
          </w:p>
        </w:tc>
      </w:tr>
      <w:tr w:rsidR="00F66466" w:rsidRPr="001601BB" w:rsidTr="000B7D17">
        <w:tc>
          <w:tcPr>
            <w:tcW w:w="4149" w:type="dxa"/>
            <w:tcBorders>
              <w:top w:val="nil"/>
              <w:left w:val="nil"/>
              <w:right w:val="nil"/>
            </w:tcBorders>
          </w:tcPr>
          <w:p w:rsidR="00F66466" w:rsidRPr="00D80C78" w:rsidRDefault="00F66466" w:rsidP="008F65A4">
            <w:pPr>
              <w:pStyle w:val="Heading7"/>
              <w:rPr>
                <w:b w:val="0"/>
              </w:rPr>
            </w:pPr>
            <w:r w:rsidRPr="00D80C78">
              <w:rPr>
                <w:b w:val="0"/>
              </w:rPr>
              <w:t>ACT Government</w:t>
            </w:r>
            <w:r w:rsidR="001313B1" w:rsidRPr="00D80C78">
              <w:rPr>
                <w:b w:val="0"/>
                <w:vertAlign w:val="superscript"/>
              </w:rPr>
              <w:t>2</w:t>
            </w:r>
          </w:p>
        </w:tc>
        <w:tc>
          <w:tcPr>
            <w:tcW w:w="2495" w:type="dxa"/>
            <w:tcBorders>
              <w:top w:val="nil"/>
              <w:left w:val="nil"/>
              <w:right w:val="nil"/>
            </w:tcBorders>
            <w:vAlign w:val="center"/>
          </w:tcPr>
          <w:p w:rsidR="00F66466" w:rsidRPr="00077A4D" w:rsidRDefault="001313B1" w:rsidP="00A91E8D">
            <w:pPr>
              <w:spacing w:beforeLines="20" w:afterLines="20"/>
              <w:jc w:val="right"/>
              <w:rPr>
                <w:rStyle w:val="AITableTextChar"/>
              </w:rPr>
            </w:pPr>
            <w:r w:rsidRPr="00077A4D">
              <w:rPr>
                <w:rStyle w:val="AITableTextChar"/>
              </w:rPr>
              <w:t>51,090</w:t>
            </w:r>
          </w:p>
        </w:tc>
        <w:tc>
          <w:tcPr>
            <w:tcW w:w="2348" w:type="dxa"/>
            <w:tcBorders>
              <w:top w:val="nil"/>
              <w:left w:val="nil"/>
              <w:right w:val="nil"/>
            </w:tcBorders>
            <w:vAlign w:val="center"/>
          </w:tcPr>
          <w:p w:rsidR="00F66466" w:rsidRPr="00077A4D" w:rsidRDefault="00F6488A" w:rsidP="00A91E8D">
            <w:pPr>
              <w:spacing w:beforeLines="20" w:afterLines="20"/>
              <w:jc w:val="right"/>
              <w:rPr>
                <w:rStyle w:val="AITableTextChar"/>
              </w:rPr>
            </w:pPr>
            <w:r>
              <w:rPr>
                <w:rStyle w:val="AITableTextChar"/>
              </w:rPr>
              <w:t>56,</w:t>
            </w:r>
            <w:r w:rsidR="00181718">
              <w:rPr>
                <w:rStyle w:val="AITableTextChar"/>
              </w:rPr>
              <w:t>906</w:t>
            </w:r>
          </w:p>
        </w:tc>
      </w:tr>
      <w:tr w:rsidR="00F66466" w:rsidRPr="001601BB" w:rsidTr="000B7D17">
        <w:tc>
          <w:tcPr>
            <w:tcW w:w="4149" w:type="dxa"/>
            <w:tcBorders>
              <w:left w:val="nil"/>
              <w:right w:val="nil"/>
            </w:tcBorders>
          </w:tcPr>
          <w:p w:rsidR="00F66466" w:rsidRPr="00D80C78" w:rsidRDefault="00F66466" w:rsidP="008F65A4">
            <w:pPr>
              <w:pStyle w:val="Heading7"/>
            </w:pPr>
            <w:r w:rsidRPr="00D80C78">
              <w:t xml:space="preserve">Total </w:t>
            </w:r>
          </w:p>
        </w:tc>
        <w:tc>
          <w:tcPr>
            <w:tcW w:w="2495" w:type="dxa"/>
            <w:tcBorders>
              <w:left w:val="nil"/>
              <w:right w:val="nil"/>
            </w:tcBorders>
            <w:vAlign w:val="center"/>
          </w:tcPr>
          <w:p w:rsidR="00F66466" w:rsidRPr="00077A4D" w:rsidRDefault="00F6488A" w:rsidP="00A91E8D">
            <w:pPr>
              <w:spacing w:beforeLines="20" w:afterLines="20"/>
              <w:jc w:val="right"/>
              <w:rPr>
                <w:rStyle w:val="AITableTextChar"/>
                <w:b/>
              </w:rPr>
            </w:pPr>
            <w:r>
              <w:rPr>
                <w:rStyle w:val="AITableTextChar"/>
                <w:b/>
              </w:rPr>
              <w:t>203,682</w:t>
            </w:r>
          </w:p>
        </w:tc>
        <w:tc>
          <w:tcPr>
            <w:tcW w:w="2348" w:type="dxa"/>
            <w:tcBorders>
              <w:left w:val="nil"/>
              <w:right w:val="nil"/>
            </w:tcBorders>
            <w:vAlign w:val="center"/>
          </w:tcPr>
          <w:p w:rsidR="00F66466" w:rsidRPr="00077A4D" w:rsidRDefault="00F6488A" w:rsidP="00A91E8D">
            <w:pPr>
              <w:spacing w:beforeLines="20" w:afterLines="20"/>
              <w:jc w:val="right"/>
              <w:rPr>
                <w:rStyle w:val="AITableTextChar"/>
                <w:b/>
              </w:rPr>
            </w:pPr>
            <w:r>
              <w:rPr>
                <w:rStyle w:val="AITableTextChar"/>
                <w:b/>
              </w:rPr>
              <w:t>221,5</w:t>
            </w:r>
            <w:r w:rsidR="00A0438E">
              <w:rPr>
                <w:rStyle w:val="AITableTextChar"/>
                <w:b/>
              </w:rPr>
              <w:t>23</w:t>
            </w:r>
          </w:p>
        </w:tc>
      </w:tr>
    </w:tbl>
    <w:p w:rsidR="00F66466" w:rsidRPr="007D3D98" w:rsidRDefault="00F66466" w:rsidP="00F66466">
      <w:pPr>
        <w:pStyle w:val="NoteHeading0"/>
      </w:pPr>
      <w:r w:rsidRPr="007D3D98">
        <w:t>Note</w:t>
      </w:r>
      <w:r w:rsidR="00E2060D">
        <w:t>s</w:t>
      </w:r>
      <w:r w:rsidRPr="007D3D98">
        <w:t xml:space="preserve">: </w:t>
      </w:r>
    </w:p>
    <w:p w:rsidR="00F66466" w:rsidRDefault="00F66466" w:rsidP="00040465">
      <w:pPr>
        <w:pStyle w:val="AINotes"/>
        <w:numPr>
          <w:ilvl w:val="0"/>
          <w:numId w:val="32"/>
        </w:numPr>
      </w:pPr>
      <w:r w:rsidRPr="0012088E">
        <w:t>The increase in</w:t>
      </w:r>
      <w:r w:rsidR="001313B1">
        <w:t xml:space="preserve"> Commonwealth Grants in the 2013-14</w:t>
      </w:r>
      <w:r>
        <w:t xml:space="preserve"> B</w:t>
      </w:r>
      <w:r w:rsidR="001313B1">
        <w:t>udget compared to the 2012-13</w:t>
      </w:r>
      <w:r w:rsidRPr="0012088E">
        <w:t xml:space="preserve"> estimated </w:t>
      </w:r>
      <w:proofErr w:type="gramStart"/>
      <w:r w:rsidRPr="0012088E">
        <w:t>outcome</w:t>
      </w:r>
      <w:proofErr w:type="gramEnd"/>
      <w:r w:rsidRPr="0012088E">
        <w:t xml:space="preserve"> is mainly due to increased recurrent grants.</w:t>
      </w:r>
    </w:p>
    <w:p w:rsidR="001313B1" w:rsidRDefault="001313B1" w:rsidP="00040465">
      <w:pPr>
        <w:pStyle w:val="AINotes"/>
        <w:numPr>
          <w:ilvl w:val="0"/>
          <w:numId w:val="32"/>
        </w:numPr>
      </w:pPr>
      <w:r>
        <w:t xml:space="preserve">The increase in ACT Government Grants to </w:t>
      </w:r>
      <w:r w:rsidR="00BE57EC">
        <w:t>non government</w:t>
      </w:r>
      <w:r>
        <w:t xml:space="preserve"> schools in the 2013-14 Budget compared to the 2012-13</w:t>
      </w:r>
      <w:r w:rsidRPr="0012088E">
        <w:t xml:space="preserve"> estimated </w:t>
      </w:r>
      <w:proofErr w:type="gramStart"/>
      <w:r w:rsidRPr="0012088E">
        <w:t>outcome</w:t>
      </w:r>
      <w:proofErr w:type="gramEnd"/>
      <w:r w:rsidRPr="0012088E">
        <w:t xml:space="preserve"> is mainly due to </w:t>
      </w:r>
      <w:r>
        <w:t>new initiativ</w:t>
      </w:r>
      <w:r w:rsidR="00D500BE">
        <w:t>es and</w:t>
      </w:r>
      <w:r>
        <w:t xml:space="preserve"> </w:t>
      </w:r>
      <w:r w:rsidRPr="0012088E">
        <w:t xml:space="preserve">increased </w:t>
      </w:r>
      <w:r>
        <w:t>enrolment</w:t>
      </w:r>
      <w:r w:rsidR="00503B72">
        <w:t>s</w:t>
      </w:r>
      <w:r w:rsidRPr="0012088E">
        <w:t>.</w:t>
      </w:r>
    </w:p>
    <w:p w:rsidR="001313B1" w:rsidRPr="0012088E" w:rsidRDefault="001313B1" w:rsidP="005E2E87">
      <w:pPr>
        <w:pStyle w:val="AINotes"/>
        <w:spacing w:before="120" w:after="120"/>
      </w:pPr>
    </w:p>
    <w:tbl>
      <w:tblPr>
        <w:tblW w:w="9100" w:type="dxa"/>
        <w:tblLook w:val="0000"/>
      </w:tblPr>
      <w:tblGrid>
        <w:gridCol w:w="3432"/>
        <w:gridCol w:w="1417"/>
        <w:gridCol w:w="1417"/>
        <w:gridCol w:w="1417"/>
        <w:gridCol w:w="1417"/>
      </w:tblGrid>
      <w:tr w:rsidR="00F66466" w:rsidRPr="001601BB" w:rsidTr="000B7D17">
        <w:tc>
          <w:tcPr>
            <w:tcW w:w="3432" w:type="dxa"/>
            <w:tcBorders>
              <w:top w:val="single" w:sz="4" w:space="0" w:color="auto"/>
            </w:tcBorders>
          </w:tcPr>
          <w:p w:rsidR="00F66466" w:rsidRPr="00D80C78" w:rsidRDefault="00F66466" w:rsidP="008F65A4">
            <w:pPr>
              <w:pStyle w:val="Heading2"/>
              <w:spacing w:before="0"/>
              <w:ind w:left="357"/>
              <w:jc w:val="right"/>
              <w:rPr>
                <w:b w:val="0"/>
                <w:bCs/>
                <w:iCs/>
              </w:rPr>
            </w:pP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Total Cost</w:t>
            </w:r>
            <w:r w:rsidRPr="00D80C78">
              <w:rPr>
                <w:vertAlign w:val="superscript"/>
              </w:rPr>
              <w:t>1</w:t>
            </w:r>
          </w:p>
        </w:tc>
        <w:tc>
          <w:tcPr>
            <w:tcW w:w="2834" w:type="dxa"/>
            <w:gridSpan w:val="2"/>
            <w:tcBorders>
              <w:top w:val="single" w:sz="4" w:space="0" w:color="auto"/>
              <w:bottom w:val="single" w:sz="4" w:space="0" w:color="auto"/>
            </w:tcBorders>
          </w:tcPr>
          <w:p w:rsidR="00F66466" w:rsidRPr="00D80C78" w:rsidRDefault="00F66466" w:rsidP="008F65A4">
            <w:pPr>
              <w:pStyle w:val="Heading2"/>
            </w:pPr>
            <w:r w:rsidRPr="00D80C78">
              <w:t>Government Payment for Outputs</w:t>
            </w:r>
          </w:p>
        </w:tc>
      </w:tr>
      <w:tr w:rsidR="00DB27BA" w:rsidRPr="001601BB" w:rsidTr="000B7D17">
        <w:tc>
          <w:tcPr>
            <w:tcW w:w="3432" w:type="dxa"/>
            <w:tcBorders>
              <w:bottom w:val="single" w:sz="4" w:space="0" w:color="auto"/>
            </w:tcBorders>
          </w:tcPr>
          <w:p w:rsidR="00DB27BA" w:rsidRPr="001601BB" w:rsidRDefault="00DB27BA" w:rsidP="008F65A4">
            <w:pPr>
              <w:pStyle w:val="SinglePara"/>
              <w:rPr>
                <w:b/>
                <w:bCs/>
              </w:rPr>
            </w:pP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$’000</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2012-13</w:t>
            </w:r>
          </w:p>
          <w:p w:rsidR="00DB27BA" w:rsidRPr="00D80C78" w:rsidRDefault="00DB27BA" w:rsidP="00DB27BA">
            <w:pPr>
              <w:pStyle w:val="Heading6"/>
            </w:pPr>
            <w:r w:rsidRPr="00D80C78">
              <w:t>Est. Outcome</w:t>
            </w:r>
          </w:p>
          <w:p w:rsidR="00DB27BA" w:rsidRPr="00D80C78" w:rsidRDefault="00DB27BA" w:rsidP="00DB27BA">
            <w:pPr>
              <w:pStyle w:val="Heading6"/>
            </w:pPr>
            <w:r w:rsidRPr="00D80C78">
              <w:t xml:space="preserve">$’000 </w:t>
            </w:r>
          </w:p>
        </w:tc>
        <w:tc>
          <w:tcPr>
            <w:tcW w:w="1417" w:type="dxa"/>
            <w:tcBorders>
              <w:top w:val="single" w:sz="4" w:space="0" w:color="auto"/>
              <w:bottom w:val="single" w:sz="4" w:space="0" w:color="auto"/>
            </w:tcBorders>
          </w:tcPr>
          <w:p w:rsidR="00DB27BA" w:rsidRPr="00D80C78" w:rsidRDefault="00DB27BA" w:rsidP="00DB27BA">
            <w:pPr>
              <w:pStyle w:val="Heading6"/>
            </w:pPr>
            <w:r w:rsidRPr="00D80C78">
              <w:t>2013-14</w:t>
            </w:r>
          </w:p>
          <w:p w:rsidR="00DB27BA" w:rsidRPr="00D80C78" w:rsidRDefault="00DB27BA" w:rsidP="00DB27BA">
            <w:pPr>
              <w:pStyle w:val="Heading6"/>
            </w:pPr>
            <w:r w:rsidRPr="00D80C78">
              <w:t>Budget</w:t>
            </w:r>
          </w:p>
          <w:p w:rsidR="00DB27BA" w:rsidRPr="00D80C78" w:rsidRDefault="00DB27BA" w:rsidP="00DB27BA">
            <w:pPr>
              <w:pStyle w:val="Heading6"/>
            </w:pPr>
            <w:r w:rsidRPr="00D80C78">
              <w:t xml:space="preserve">$’000 </w:t>
            </w:r>
          </w:p>
        </w:tc>
      </w:tr>
      <w:tr w:rsidR="00F66466" w:rsidRPr="001601BB" w:rsidTr="000B7D17">
        <w:tc>
          <w:tcPr>
            <w:tcW w:w="3432" w:type="dxa"/>
            <w:tcBorders>
              <w:top w:val="single" w:sz="4" w:space="0" w:color="auto"/>
              <w:bottom w:val="single" w:sz="4" w:space="0" w:color="auto"/>
            </w:tcBorders>
          </w:tcPr>
          <w:p w:rsidR="00F66466" w:rsidRPr="00D80C78" w:rsidRDefault="00F66466" w:rsidP="008F65A4">
            <w:pPr>
              <w:pStyle w:val="Heading7"/>
            </w:pPr>
            <w:r w:rsidRPr="00D80C78">
              <w:t>Output Class 3</w:t>
            </w:r>
            <w:r w:rsidR="005E2E87">
              <w:t>:</w:t>
            </w:r>
          </w:p>
          <w:p w:rsidR="00F66466" w:rsidRPr="00D80C78" w:rsidRDefault="00F66466" w:rsidP="008F65A4">
            <w:pPr>
              <w:pStyle w:val="Heading7"/>
            </w:pPr>
            <w:r w:rsidRPr="00D80C78">
              <w:t>Vocational Education and Training</w:t>
            </w:r>
          </w:p>
        </w:tc>
        <w:tc>
          <w:tcPr>
            <w:tcW w:w="1417" w:type="dxa"/>
            <w:tcBorders>
              <w:top w:val="single" w:sz="4" w:space="0" w:color="auto"/>
              <w:bottom w:val="single" w:sz="4" w:space="0" w:color="auto"/>
            </w:tcBorders>
            <w:vAlign w:val="bottom"/>
          </w:tcPr>
          <w:p w:rsidR="00F66466" w:rsidRPr="00D80C78" w:rsidRDefault="00343A56" w:rsidP="00343A56">
            <w:pPr>
              <w:pStyle w:val="AITableText"/>
            </w:pPr>
            <w:r>
              <w:t>38,818</w:t>
            </w:r>
          </w:p>
        </w:tc>
        <w:tc>
          <w:tcPr>
            <w:tcW w:w="1417" w:type="dxa"/>
            <w:tcBorders>
              <w:top w:val="single" w:sz="4" w:space="0" w:color="auto"/>
              <w:bottom w:val="single" w:sz="4" w:space="0" w:color="auto"/>
            </w:tcBorders>
            <w:vAlign w:val="bottom"/>
          </w:tcPr>
          <w:p w:rsidR="00F66466" w:rsidRPr="00D80C78" w:rsidRDefault="00343A56" w:rsidP="0070344F">
            <w:pPr>
              <w:pStyle w:val="AITableText"/>
            </w:pPr>
            <w:r>
              <w:t>37,</w:t>
            </w:r>
            <w:r w:rsidR="0070344F">
              <w:t>528</w:t>
            </w:r>
          </w:p>
        </w:tc>
        <w:tc>
          <w:tcPr>
            <w:tcW w:w="1417" w:type="dxa"/>
            <w:tcBorders>
              <w:top w:val="single" w:sz="4" w:space="0" w:color="auto"/>
              <w:bottom w:val="single" w:sz="4" w:space="0" w:color="auto"/>
            </w:tcBorders>
            <w:vAlign w:val="bottom"/>
          </w:tcPr>
          <w:p w:rsidR="00F66466" w:rsidRPr="00D80C78" w:rsidRDefault="00343A56" w:rsidP="00343A56">
            <w:pPr>
              <w:pStyle w:val="AITableText"/>
            </w:pPr>
            <w:r>
              <w:t>38,656</w:t>
            </w:r>
          </w:p>
        </w:tc>
        <w:tc>
          <w:tcPr>
            <w:tcW w:w="1417" w:type="dxa"/>
            <w:tcBorders>
              <w:top w:val="single" w:sz="4" w:space="0" w:color="auto"/>
              <w:bottom w:val="single" w:sz="4" w:space="0" w:color="auto"/>
            </w:tcBorders>
            <w:vAlign w:val="bottom"/>
          </w:tcPr>
          <w:p w:rsidR="00F66466" w:rsidRPr="00D80C78" w:rsidRDefault="00343A56" w:rsidP="0070344F">
            <w:pPr>
              <w:pStyle w:val="AITableText"/>
            </w:pPr>
            <w:r>
              <w:t>37,</w:t>
            </w:r>
            <w:r w:rsidR="0070344F">
              <w:t>208</w:t>
            </w:r>
          </w:p>
        </w:tc>
      </w:tr>
      <w:tr w:rsidR="00343A56" w:rsidRPr="001601BB" w:rsidTr="000B7D17">
        <w:tc>
          <w:tcPr>
            <w:tcW w:w="3432" w:type="dxa"/>
            <w:tcBorders>
              <w:top w:val="single" w:sz="4" w:space="0" w:color="auto"/>
              <w:bottom w:val="single" w:sz="4" w:space="0" w:color="auto"/>
            </w:tcBorders>
          </w:tcPr>
          <w:p w:rsidR="00343A56" w:rsidRPr="00D80C78" w:rsidRDefault="00343A56" w:rsidP="005E2E87">
            <w:pPr>
              <w:pStyle w:val="Heading7"/>
              <w:ind w:left="0" w:firstLine="0"/>
            </w:pPr>
            <w:r w:rsidRPr="00D80C78">
              <w:t>Output 3.1</w:t>
            </w:r>
            <w:r w:rsidR="005E2E87">
              <w:t xml:space="preserve">:  </w:t>
            </w:r>
            <w:r w:rsidRPr="00D80C78">
              <w:t>Planning and Coordination of Vocational Education and Training Services</w:t>
            </w:r>
          </w:p>
        </w:tc>
        <w:tc>
          <w:tcPr>
            <w:tcW w:w="1417" w:type="dxa"/>
            <w:tcBorders>
              <w:top w:val="single" w:sz="4" w:space="0" w:color="auto"/>
              <w:bottom w:val="single" w:sz="4" w:space="0" w:color="auto"/>
            </w:tcBorders>
            <w:vAlign w:val="bottom"/>
          </w:tcPr>
          <w:p w:rsidR="00343A56" w:rsidRPr="00D80C78" w:rsidRDefault="00343A56" w:rsidP="00A07CA3">
            <w:pPr>
              <w:pStyle w:val="AITableText"/>
            </w:pPr>
            <w:r>
              <w:t>38,818</w:t>
            </w:r>
          </w:p>
        </w:tc>
        <w:tc>
          <w:tcPr>
            <w:tcW w:w="1417" w:type="dxa"/>
            <w:tcBorders>
              <w:top w:val="single" w:sz="4" w:space="0" w:color="auto"/>
              <w:bottom w:val="single" w:sz="4" w:space="0" w:color="auto"/>
            </w:tcBorders>
            <w:vAlign w:val="bottom"/>
          </w:tcPr>
          <w:p w:rsidR="00343A56" w:rsidRPr="00D80C78" w:rsidRDefault="00343A56" w:rsidP="0070344F">
            <w:pPr>
              <w:pStyle w:val="AITableText"/>
            </w:pPr>
            <w:r>
              <w:t>37,</w:t>
            </w:r>
            <w:r w:rsidR="0070344F">
              <w:t>528</w:t>
            </w:r>
          </w:p>
        </w:tc>
        <w:tc>
          <w:tcPr>
            <w:tcW w:w="1417" w:type="dxa"/>
            <w:tcBorders>
              <w:top w:val="single" w:sz="4" w:space="0" w:color="auto"/>
              <w:bottom w:val="single" w:sz="4" w:space="0" w:color="auto"/>
            </w:tcBorders>
            <w:vAlign w:val="bottom"/>
          </w:tcPr>
          <w:p w:rsidR="00343A56" w:rsidRPr="00D80C78" w:rsidRDefault="00343A56" w:rsidP="00A07CA3">
            <w:pPr>
              <w:pStyle w:val="AITableText"/>
            </w:pPr>
            <w:r>
              <w:t>38,656</w:t>
            </w:r>
          </w:p>
        </w:tc>
        <w:tc>
          <w:tcPr>
            <w:tcW w:w="1417" w:type="dxa"/>
            <w:tcBorders>
              <w:top w:val="single" w:sz="4" w:space="0" w:color="auto"/>
              <w:bottom w:val="single" w:sz="4" w:space="0" w:color="auto"/>
            </w:tcBorders>
            <w:vAlign w:val="bottom"/>
          </w:tcPr>
          <w:p w:rsidR="00343A56" w:rsidRPr="00D80C78" w:rsidRDefault="00343A56" w:rsidP="0070344F">
            <w:pPr>
              <w:pStyle w:val="AITableText"/>
            </w:pPr>
            <w:r>
              <w:t>37,</w:t>
            </w:r>
            <w:r w:rsidR="0070344F">
              <w:t>208</w:t>
            </w:r>
          </w:p>
        </w:tc>
      </w:tr>
    </w:tbl>
    <w:p w:rsidR="00F66466" w:rsidRPr="007D3D98" w:rsidRDefault="00F66466" w:rsidP="00F66466">
      <w:pPr>
        <w:pStyle w:val="NoteHeading0"/>
      </w:pPr>
      <w:r w:rsidRPr="007D3D98">
        <w:t xml:space="preserve">Note: </w:t>
      </w:r>
    </w:p>
    <w:p w:rsidR="00F66466" w:rsidRPr="007D3D98" w:rsidRDefault="00F66466" w:rsidP="00040465">
      <w:pPr>
        <w:pStyle w:val="AINotes"/>
        <w:numPr>
          <w:ilvl w:val="0"/>
          <w:numId w:val="23"/>
        </w:numPr>
        <w:spacing w:after="60"/>
        <w:jc w:val="left"/>
      </w:pPr>
      <w:r w:rsidRPr="007D3D98">
        <w:t xml:space="preserve"> Total cost includes depreci</w:t>
      </w:r>
      <w:r w:rsidR="0072020C">
        <w:t>ation and amortisation of $0.037 million in 2012-13 and $0.199 million in 2013-14</w:t>
      </w:r>
      <w:r w:rsidRPr="007D3D98">
        <w:t>.</w:t>
      </w:r>
    </w:p>
    <w:p w:rsidR="00F66466" w:rsidRPr="007D3D98" w:rsidRDefault="00F66466" w:rsidP="00F66466">
      <w:pPr>
        <w:pStyle w:val="Heading4"/>
        <w:keepNext w:val="0"/>
        <w:keepLines w:val="0"/>
      </w:pPr>
      <w:r w:rsidRPr="007D3D98">
        <w:t>Output Description</w:t>
      </w:r>
    </w:p>
    <w:p w:rsidR="006E4788" w:rsidRPr="007D3D98" w:rsidRDefault="006E4788" w:rsidP="006E4788">
      <w:pPr>
        <w:pStyle w:val="BodyText"/>
        <w:keepNext w:val="0"/>
        <w:keepLines w:val="0"/>
      </w:pPr>
      <w:r w:rsidRPr="007D3D98">
        <w:t xml:space="preserve">The Directorate is responsible and accountable for the provision of strategic advice and management of post school </w:t>
      </w:r>
      <w:r>
        <w:t xml:space="preserve">vocational education and training </w:t>
      </w:r>
      <w:r w:rsidRPr="007D3D98">
        <w:t>and higher education in the ACT.  This includes monitoring and auditing the provision of publicly funded vocational education</w:t>
      </w:r>
      <w:r w:rsidR="006106B3">
        <w:t>.</w:t>
      </w:r>
    </w:p>
    <w:p w:rsidR="006E4788" w:rsidRPr="007D3D98" w:rsidRDefault="006E4788" w:rsidP="006E4788">
      <w:pPr>
        <w:pStyle w:val="BodyText"/>
        <w:keepNext w:val="0"/>
        <w:keepLines w:val="0"/>
      </w:pPr>
      <w:r w:rsidRPr="007D3D98">
        <w:t>The Directorate administers Territorial and national funds for a variety of programs addressing skills development for entry level and existing workers, as well as adult and community education.</w:t>
      </w:r>
    </w:p>
    <w:p w:rsidR="006E4788" w:rsidRPr="007D3D98" w:rsidRDefault="006E4788" w:rsidP="006E4788">
      <w:pPr>
        <w:pStyle w:val="BodyText"/>
        <w:keepNext w:val="0"/>
        <w:keepLines w:val="0"/>
      </w:pPr>
      <w:r w:rsidRPr="007D3D98">
        <w:t>All aspects of apprenticeship training are managed by the Directorate through user choice arrangements as well as support provided for equity groups through the purchase of targeted training programs.</w:t>
      </w:r>
    </w:p>
    <w:p w:rsidR="00FF52E4" w:rsidRDefault="006E4788" w:rsidP="006E4788">
      <w:pPr>
        <w:pStyle w:val="BodyText"/>
        <w:keepNext w:val="0"/>
        <w:keepLines w:val="0"/>
        <w:spacing w:after="60"/>
      </w:pPr>
      <w:r w:rsidRPr="007D3D98">
        <w:t xml:space="preserve">ACT </w:t>
      </w:r>
      <w:r>
        <w:t>vocational education and training</w:t>
      </w:r>
      <w:r w:rsidRPr="007D3D98">
        <w:t xml:space="preserve"> policy and funding priorities are developed in consultation with industry and community groups to reflect industry trends and to meet the future training requirements of the ACT.</w:t>
      </w:r>
    </w:p>
    <w:p w:rsidR="00FF52E4" w:rsidRDefault="00FF52E4">
      <w:r>
        <w:br w:type="page"/>
      </w:r>
    </w:p>
    <w:p w:rsidR="00F66466" w:rsidRPr="00FF52E4" w:rsidRDefault="00F66466" w:rsidP="00365670">
      <w:pPr>
        <w:pStyle w:val="Heading3"/>
      </w:pPr>
      <w:r w:rsidRPr="00365670">
        <w:lastRenderedPageBreak/>
        <w:t xml:space="preserve">Accountability Indicators </w:t>
      </w:r>
    </w:p>
    <w:tbl>
      <w:tblPr>
        <w:tblW w:w="9356" w:type="dxa"/>
        <w:tblLayout w:type="fixed"/>
        <w:tblLook w:val="0000"/>
      </w:tblPr>
      <w:tblGrid>
        <w:gridCol w:w="5066"/>
        <w:gridCol w:w="1430"/>
        <w:gridCol w:w="1430"/>
        <w:gridCol w:w="1430"/>
      </w:tblGrid>
      <w:tr w:rsidR="00F66466" w:rsidRPr="001601BB" w:rsidTr="00C05A15">
        <w:tc>
          <w:tcPr>
            <w:tcW w:w="5063" w:type="dxa"/>
            <w:tcBorders>
              <w:top w:val="single" w:sz="4" w:space="0" w:color="auto"/>
              <w:bottom w:val="single" w:sz="4" w:space="0" w:color="auto"/>
            </w:tcBorders>
          </w:tcPr>
          <w:p w:rsidR="00F66466" w:rsidRPr="00D80C78" w:rsidRDefault="00F66466" w:rsidP="008F65A4">
            <w:pPr>
              <w:pStyle w:val="Heading6"/>
            </w:pPr>
          </w:p>
        </w:tc>
        <w:tc>
          <w:tcPr>
            <w:tcW w:w="1429" w:type="dxa"/>
            <w:tcBorders>
              <w:top w:val="single" w:sz="4" w:space="0" w:color="auto"/>
              <w:bottom w:val="single" w:sz="4" w:space="0" w:color="auto"/>
            </w:tcBorders>
          </w:tcPr>
          <w:p w:rsidR="00F66466" w:rsidRPr="00D80C78" w:rsidRDefault="00F66466" w:rsidP="00FF52E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FF52E4">
            <w:pPr>
              <w:pStyle w:val="Heading6"/>
            </w:pPr>
            <w:r w:rsidRPr="00D80C78">
              <w:t>Targets</w:t>
            </w:r>
          </w:p>
        </w:tc>
        <w:tc>
          <w:tcPr>
            <w:tcW w:w="1429" w:type="dxa"/>
            <w:tcBorders>
              <w:top w:val="single" w:sz="4" w:space="0" w:color="auto"/>
              <w:bottom w:val="single" w:sz="4" w:space="0" w:color="auto"/>
            </w:tcBorders>
          </w:tcPr>
          <w:p w:rsidR="00F66466" w:rsidRPr="00D80C78" w:rsidRDefault="00F66466" w:rsidP="00FF52E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FF52E4">
            <w:pPr>
              <w:pStyle w:val="Heading6"/>
            </w:pPr>
            <w:r w:rsidRPr="00D80C78">
              <w:t>Est. Outcome</w:t>
            </w:r>
            <w:r w:rsidRPr="00D80C78">
              <w:rPr>
                <w:vertAlign w:val="superscript"/>
              </w:rPr>
              <w:t>2</w:t>
            </w:r>
          </w:p>
        </w:tc>
        <w:tc>
          <w:tcPr>
            <w:tcW w:w="1429" w:type="dxa"/>
            <w:tcBorders>
              <w:top w:val="single" w:sz="4" w:space="0" w:color="auto"/>
              <w:bottom w:val="single" w:sz="4" w:space="0" w:color="auto"/>
            </w:tcBorders>
          </w:tcPr>
          <w:p w:rsidR="00F66466" w:rsidRPr="00D80C78" w:rsidRDefault="00F66466" w:rsidP="00FF52E4">
            <w:pPr>
              <w:pStyle w:val="Heading6"/>
              <w:rPr>
                <w:lang w:eastAsia="ko-KR"/>
              </w:rPr>
            </w:pPr>
            <w:r w:rsidRPr="00D80C78">
              <w:t>201</w:t>
            </w:r>
            <w:r w:rsidRPr="00D80C78">
              <w:rPr>
                <w:rFonts w:hint="eastAsia"/>
                <w:lang w:eastAsia="ko-KR"/>
              </w:rPr>
              <w:t>3</w:t>
            </w:r>
            <w:r w:rsidRPr="00D80C78">
              <w:t>-1</w:t>
            </w:r>
            <w:r w:rsidRPr="00D80C78">
              <w:rPr>
                <w:rFonts w:hint="eastAsia"/>
                <w:lang w:eastAsia="ko-KR"/>
              </w:rPr>
              <w:t>4</w:t>
            </w:r>
          </w:p>
          <w:p w:rsidR="00F66466" w:rsidRPr="00D80C78" w:rsidRDefault="00F66466" w:rsidP="00FF52E4">
            <w:pPr>
              <w:pStyle w:val="Heading6"/>
            </w:pPr>
            <w:r w:rsidRPr="00D80C78">
              <w:t>Targets</w:t>
            </w:r>
          </w:p>
        </w:tc>
      </w:tr>
      <w:tr w:rsidR="00F66466" w:rsidRPr="001601BB" w:rsidTr="00C05A15">
        <w:tc>
          <w:tcPr>
            <w:tcW w:w="1429" w:type="dxa"/>
            <w:gridSpan w:val="4"/>
            <w:tcBorders>
              <w:top w:val="single" w:sz="4" w:space="0" w:color="auto"/>
              <w:bottom w:val="single" w:sz="4" w:space="0" w:color="auto"/>
            </w:tcBorders>
          </w:tcPr>
          <w:p w:rsidR="00F66466" w:rsidRPr="00D80C78" w:rsidRDefault="00F66466" w:rsidP="008F65A4">
            <w:pPr>
              <w:pStyle w:val="Heading7"/>
            </w:pPr>
            <w:r w:rsidRPr="00D80C78">
              <w:t>Output Class 1:  Public School Education</w:t>
            </w:r>
          </w:p>
        </w:tc>
      </w:tr>
      <w:tr w:rsidR="00F66466" w:rsidRPr="001601BB" w:rsidTr="00C05A15">
        <w:trPr>
          <w:trHeight w:val="142"/>
        </w:trPr>
        <w:tc>
          <w:tcPr>
            <w:tcW w:w="5063" w:type="dxa"/>
          </w:tcPr>
          <w:p w:rsidR="00F66466" w:rsidRPr="00D80C78" w:rsidRDefault="00F66466" w:rsidP="008F65A4">
            <w:pPr>
              <w:pStyle w:val="Heading7"/>
              <w:rPr>
                <w:iCs/>
                <w:sz w:val="8"/>
                <w:szCs w:val="8"/>
              </w:rPr>
            </w:pPr>
          </w:p>
        </w:tc>
        <w:tc>
          <w:tcPr>
            <w:tcW w:w="1429" w:type="dxa"/>
          </w:tcPr>
          <w:p w:rsidR="00F66466" w:rsidRPr="00D80C78" w:rsidRDefault="00F66466" w:rsidP="008F65A4">
            <w:pPr>
              <w:pStyle w:val="AITableText"/>
              <w:rPr>
                <w:sz w:val="8"/>
                <w:szCs w:val="8"/>
              </w:rPr>
            </w:pPr>
          </w:p>
        </w:tc>
        <w:tc>
          <w:tcPr>
            <w:tcW w:w="1429" w:type="dxa"/>
          </w:tcPr>
          <w:p w:rsidR="00F66466" w:rsidRPr="00D80C78" w:rsidRDefault="00F66466" w:rsidP="008F65A4">
            <w:pPr>
              <w:pStyle w:val="AITableText"/>
              <w:rPr>
                <w:sz w:val="8"/>
                <w:szCs w:val="8"/>
              </w:rPr>
            </w:pPr>
          </w:p>
        </w:tc>
        <w:tc>
          <w:tcPr>
            <w:tcW w:w="1429" w:type="dxa"/>
          </w:tcPr>
          <w:p w:rsidR="00F66466" w:rsidRPr="00D80C78" w:rsidRDefault="00F66466" w:rsidP="008F65A4">
            <w:pPr>
              <w:pStyle w:val="AITableText"/>
              <w:rPr>
                <w:sz w:val="8"/>
                <w:szCs w:val="8"/>
              </w:rPr>
            </w:pPr>
          </w:p>
        </w:tc>
      </w:tr>
      <w:tr w:rsidR="006E4788" w:rsidRPr="00751FCA" w:rsidTr="00C05A15">
        <w:tc>
          <w:tcPr>
            <w:tcW w:w="5063" w:type="dxa"/>
            <w:shd w:val="clear" w:color="auto" w:fill="auto"/>
          </w:tcPr>
          <w:p w:rsidR="006E4788" w:rsidRPr="00D80C78" w:rsidRDefault="006E4788" w:rsidP="009E3476">
            <w:pPr>
              <w:pStyle w:val="Heading7"/>
              <w:rPr>
                <w:iCs/>
              </w:rPr>
            </w:pPr>
            <w:r w:rsidRPr="00D80C78">
              <w:t>National Assessment Program – Literacy and Numeracy</w:t>
            </w:r>
            <w:r w:rsidRPr="00D80C78">
              <w:rPr>
                <w:b w:val="0"/>
                <w:vertAlign w:val="superscript"/>
              </w:rPr>
              <w:t>1</w:t>
            </w:r>
          </w:p>
        </w:tc>
        <w:tc>
          <w:tcPr>
            <w:tcW w:w="1429" w:type="dxa"/>
            <w:shd w:val="clear" w:color="auto" w:fill="auto"/>
          </w:tcPr>
          <w:p w:rsidR="006E4788" w:rsidRPr="00D80C78" w:rsidRDefault="006E4788" w:rsidP="009E3476">
            <w:pPr>
              <w:pStyle w:val="AITableText"/>
            </w:pPr>
          </w:p>
        </w:tc>
        <w:tc>
          <w:tcPr>
            <w:tcW w:w="1429" w:type="dxa"/>
            <w:shd w:val="clear" w:color="auto" w:fill="auto"/>
          </w:tcPr>
          <w:p w:rsidR="006E4788" w:rsidRPr="00D80C78" w:rsidRDefault="006E4788" w:rsidP="009E3476">
            <w:pPr>
              <w:pStyle w:val="AITableText"/>
            </w:pPr>
          </w:p>
        </w:tc>
        <w:tc>
          <w:tcPr>
            <w:tcW w:w="1429" w:type="dxa"/>
            <w:shd w:val="clear" w:color="auto" w:fill="auto"/>
          </w:tcPr>
          <w:p w:rsidR="006E4788" w:rsidRPr="00D80C78" w:rsidRDefault="006E4788" w:rsidP="009E3476">
            <w:pPr>
              <w:pStyle w:val="AITableText"/>
            </w:pPr>
          </w:p>
        </w:tc>
      </w:tr>
      <w:tr w:rsidR="006E4788" w:rsidRPr="00751FCA" w:rsidTr="00C05A15">
        <w:tc>
          <w:tcPr>
            <w:tcW w:w="5063" w:type="dxa"/>
            <w:shd w:val="clear" w:color="auto" w:fill="auto"/>
          </w:tcPr>
          <w:p w:rsidR="006E4788" w:rsidRPr="000B7D17" w:rsidRDefault="006E4788" w:rsidP="009E3476">
            <w:pPr>
              <w:pStyle w:val="AIIndent"/>
              <w:tabs>
                <w:tab w:val="clear" w:pos="360"/>
              </w:tabs>
              <w:rPr>
                <w:i/>
              </w:rPr>
            </w:pPr>
            <w:r w:rsidRPr="000B7D17">
              <w:rPr>
                <w:i/>
              </w:rPr>
              <w:t>Literacy mean achievement score of:</w:t>
            </w:r>
          </w:p>
        </w:tc>
        <w:tc>
          <w:tcPr>
            <w:tcW w:w="1429" w:type="dxa"/>
            <w:shd w:val="clear" w:color="auto" w:fill="auto"/>
            <w:vAlign w:val="bottom"/>
          </w:tcPr>
          <w:p w:rsidR="006E4788" w:rsidRPr="00D80C78" w:rsidRDefault="006E4788" w:rsidP="009E3476">
            <w:pPr>
              <w:pStyle w:val="AITableText"/>
            </w:pPr>
          </w:p>
        </w:tc>
        <w:tc>
          <w:tcPr>
            <w:tcW w:w="1429" w:type="dxa"/>
            <w:shd w:val="clear" w:color="auto" w:fill="auto"/>
            <w:vAlign w:val="bottom"/>
          </w:tcPr>
          <w:p w:rsidR="006E4788" w:rsidRPr="00D80C78" w:rsidRDefault="006E4788" w:rsidP="009E3476">
            <w:pPr>
              <w:pStyle w:val="AITableText"/>
            </w:pPr>
          </w:p>
        </w:tc>
        <w:tc>
          <w:tcPr>
            <w:tcW w:w="1429" w:type="dxa"/>
            <w:shd w:val="clear" w:color="auto" w:fill="auto"/>
            <w:vAlign w:val="bottom"/>
          </w:tcPr>
          <w:p w:rsidR="006E4788" w:rsidRPr="00D80C78" w:rsidRDefault="006E4788" w:rsidP="009E3476">
            <w:pPr>
              <w:pStyle w:val="AITableText"/>
            </w:pPr>
          </w:p>
        </w:tc>
      </w:tr>
      <w:tr w:rsidR="006E4788" w:rsidRPr="00751FCA" w:rsidTr="00C05A15">
        <w:tc>
          <w:tcPr>
            <w:tcW w:w="5063" w:type="dxa"/>
            <w:shd w:val="clear" w:color="auto" w:fill="auto"/>
          </w:tcPr>
          <w:p w:rsidR="006E4788" w:rsidRPr="00751FCA" w:rsidRDefault="006E4788" w:rsidP="00040465">
            <w:pPr>
              <w:pStyle w:val="AIIndent"/>
              <w:numPr>
                <w:ilvl w:val="0"/>
                <w:numId w:val="24"/>
              </w:numPr>
            </w:pPr>
            <w:r w:rsidRPr="00751FCA">
              <w:t>all year 3 students in reading</w:t>
            </w:r>
          </w:p>
        </w:tc>
        <w:tc>
          <w:tcPr>
            <w:tcW w:w="1429" w:type="dxa"/>
            <w:shd w:val="clear" w:color="auto" w:fill="auto"/>
            <w:vAlign w:val="bottom"/>
          </w:tcPr>
          <w:p w:rsidR="006E4788" w:rsidRPr="00D80C78" w:rsidRDefault="006E4788" w:rsidP="009E3476">
            <w:pPr>
              <w:pStyle w:val="AITableText"/>
              <w:rPr>
                <w:lang w:eastAsia="ko-KR"/>
              </w:rPr>
            </w:pPr>
            <w:r w:rsidRPr="00D80C78">
              <w:t>42</w:t>
            </w:r>
            <w:r w:rsidRPr="00D80C78">
              <w:rPr>
                <w:rFonts w:hint="eastAsia"/>
                <w:lang w:eastAsia="ko-KR"/>
              </w:rPr>
              <w:t>5</w:t>
            </w:r>
          </w:p>
        </w:tc>
        <w:tc>
          <w:tcPr>
            <w:tcW w:w="1429" w:type="dxa"/>
            <w:shd w:val="clear" w:color="auto" w:fill="auto"/>
            <w:vAlign w:val="bottom"/>
          </w:tcPr>
          <w:p w:rsidR="006E4788" w:rsidRPr="00D80C78" w:rsidRDefault="006E4788" w:rsidP="009E3476">
            <w:pPr>
              <w:pStyle w:val="AITableText"/>
              <w:rPr>
                <w:lang w:eastAsia="ko-KR"/>
              </w:rPr>
            </w:pPr>
            <w:r w:rsidRPr="00D80C78">
              <w:t>44</w:t>
            </w:r>
            <w:r w:rsidRPr="00D80C78">
              <w:rPr>
                <w:rFonts w:hint="eastAsia"/>
                <w:lang w:eastAsia="ko-KR"/>
              </w:rPr>
              <w:t>2</w:t>
            </w:r>
          </w:p>
        </w:tc>
        <w:tc>
          <w:tcPr>
            <w:tcW w:w="1429" w:type="dxa"/>
            <w:shd w:val="clear" w:color="auto" w:fill="auto"/>
          </w:tcPr>
          <w:p w:rsidR="006E4788" w:rsidRPr="00D80C78" w:rsidRDefault="00370C41" w:rsidP="009E3476">
            <w:pPr>
              <w:pStyle w:val="AITableText"/>
            </w:pPr>
            <w:r>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3 students in reading</w:t>
            </w:r>
            <w:r w:rsidRPr="0026620F">
              <w:rPr>
                <w:vertAlign w:val="superscript"/>
              </w:rPr>
              <w:t>3</w:t>
            </w:r>
          </w:p>
        </w:tc>
        <w:tc>
          <w:tcPr>
            <w:tcW w:w="1429" w:type="dxa"/>
            <w:shd w:val="clear" w:color="auto" w:fill="auto"/>
          </w:tcPr>
          <w:p w:rsidR="00370C41" w:rsidRPr="00D80C78" w:rsidRDefault="00370C41" w:rsidP="009E3476">
            <w:pPr>
              <w:pStyle w:val="AITableText"/>
              <w:rPr>
                <w:lang w:eastAsia="ko-KR"/>
              </w:rPr>
            </w:pPr>
            <w:r w:rsidRPr="00D80C78">
              <w:rPr>
                <w:rFonts w:hint="eastAsia"/>
                <w:lang w:eastAsia="ko-KR"/>
              </w:rPr>
              <w:t>369</w:t>
            </w:r>
          </w:p>
        </w:tc>
        <w:tc>
          <w:tcPr>
            <w:tcW w:w="1429" w:type="dxa"/>
            <w:shd w:val="clear" w:color="auto" w:fill="auto"/>
          </w:tcPr>
          <w:p w:rsidR="00370C41" w:rsidRPr="00D80C78" w:rsidRDefault="00370C41" w:rsidP="009E3476">
            <w:pPr>
              <w:pStyle w:val="AITableText"/>
              <w:rPr>
                <w:lang w:eastAsia="ko-KR"/>
              </w:rPr>
            </w:pPr>
            <w:r w:rsidRPr="00D80C78">
              <w:rPr>
                <w:bCs/>
                <w:kern w:val="28"/>
              </w:rPr>
              <w:t>37</w:t>
            </w:r>
            <w:r w:rsidRPr="00D80C78">
              <w:rPr>
                <w:rFonts w:hint="eastAsia"/>
                <w:bCs/>
                <w:kern w:val="28"/>
                <w:lang w:eastAsia="ko-KR"/>
              </w:rPr>
              <w:t>6</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5 students in reading</w:t>
            </w:r>
          </w:p>
        </w:tc>
        <w:tc>
          <w:tcPr>
            <w:tcW w:w="1429" w:type="dxa"/>
            <w:shd w:val="clear" w:color="auto" w:fill="auto"/>
          </w:tcPr>
          <w:p w:rsidR="00370C41" w:rsidRPr="00D80C78" w:rsidRDefault="00370C41" w:rsidP="009E3476">
            <w:pPr>
              <w:pStyle w:val="AITableText"/>
              <w:rPr>
                <w:lang w:eastAsia="ko-KR"/>
              </w:rPr>
            </w:pPr>
            <w:r w:rsidRPr="00D80C78">
              <w:t>50</w:t>
            </w:r>
            <w:r w:rsidRPr="00D80C78">
              <w:rPr>
                <w:rFonts w:hint="eastAsia"/>
                <w:lang w:eastAsia="ko-KR"/>
              </w:rPr>
              <w:t>7</w:t>
            </w:r>
          </w:p>
        </w:tc>
        <w:tc>
          <w:tcPr>
            <w:tcW w:w="1429" w:type="dxa"/>
            <w:shd w:val="clear" w:color="auto" w:fill="auto"/>
          </w:tcPr>
          <w:p w:rsidR="00370C41" w:rsidRPr="00D80C78" w:rsidRDefault="00370C41" w:rsidP="009E3476">
            <w:pPr>
              <w:pStyle w:val="AITableText"/>
              <w:rPr>
                <w:lang w:eastAsia="ko-KR"/>
              </w:rPr>
            </w:pPr>
            <w:r w:rsidRPr="00D80C78">
              <w:rPr>
                <w:bCs/>
                <w:kern w:val="28"/>
              </w:rPr>
              <w:t>51</w:t>
            </w:r>
            <w:r w:rsidRPr="00D80C78">
              <w:rPr>
                <w:rFonts w:hint="eastAsia"/>
                <w:bCs/>
                <w:kern w:val="28"/>
                <w:lang w:eastAsia="ko-KR"/>
              </w:rPr>
              <w:t>2</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5 students in reading</w:t>
            </w:r>
            <w:r w:rsidRPr="0026620F">
              <w:rPr>
                <w:vertAlign w:val="superscript"/>
              </w:rPr>
              <w:t>3</w:t>
            </w:r>
          </w:p>
        </w:tc>
        <w:tc>
          <w:tcPr>
            <w:tcW w:w="1429" w:type="dxa"/>
            <w:shd w:val="clear" w:color="auto" w:fill="auto"/>
          </w:tcPr>
          <w:p w:rsidR="00370C41" w:rsidRPr="00D80C78" w:rsidRDefault="00370C41" w:rsidP="009E3476">
            <w:pPr>
              <w:pStyle w:val="AITableText"/>
              <w:rPr>
                <w:lang w:eastAsia="ko-KR"/>
              </w:rPr>
            </w:pPr>
            <w:r w:rsidRPr="00D80C78">
              <w:t>4</w:t>
            </w:r>
            <w:r w:rsidRPr="00D80C78">
              <w:rPr>
                <w:rFonts w:hint="eastAsia"/>
                <w:lang w:eastAsia="ko-KR"/>
              </w:rPr>
              <w:t>51</w:t>
            </w:r>
          </w:p>
        </w:tc>
        <w:tc>
          <w:tcPr>
            <w:tcW w:w="1429" w:type="dxa"/>
            <w:shd w:val="clear" w:color="auto" w:fill="auto"/>
          </w:tcPr>
          <w:p w:rsidR="00370C41" w:rsidRPr="00D80C78" w:rsidRDefault="00370C41" w:rsidP="009E3476">
            <w:pPr>
              <w:pStyle w:val="AITableText"/>
              <w:rPr>
                <w:lang w:eastAsia="ko-KR"/>
              </w:rPr>
            </w:pPr>
            <w:r w:rsidRPr="00D80C78">
              <w:rPr>
                <w:bCs/>
                <w:kern w:val="28"/>
              </w:rPr>
              <w:t>4</w:t>
            </w:r>
            <w:r w:rsidRPr="00D80C78">
              <w:rPr>
                <w:rFonts w:hint="eastAsia"/>
                <w:bCs/>
                <w:kern w:val="28"/>
                <w:lang w:eastAsia="ko-KR"/>
              </w:rPr>
              <w:t>45</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7 students in reading</w:t>
            </w:r>
          </w:p>
        </w:tc>
        <w:tc>
          <w:tcPr>
            <w:tcW w:w="1429" w:type="dxa"/>
            <w:shd w:val="clear" w:color="auto" w:fill="auto"/>
          </w:tcPr>
          <w:p w:rsidR="00370C41" w:rsidRPr="00D80C78" w:rsidRDefault="00370C41" w:rsidP="009E3476">
            <w:pPr>
              <w:pStyle w:val="AITableText"/>
              <w:rPr>
                <w:lang w:eastAsia="ko-KR"/>
              </w:rPr>
            </w:pPr>
            <w:r w:rsidRPr="00D80C78">
              <w:t>55</w:t>
            </w:r>
            <w:r w:rsidRPr="00D80C78">
              <w:rPr>
                <w:rFonts w:hint="eastAsia"/>
                <w:lang w:eastAsia="ko-KR"/>
              </w:rPr>
              <w:t>5</w:t>
            </w:r>
          </w:p>
        </w:tc>
        <w:tc>
          <w:tcPr>
            <w:tcW w:w="1429" w:type="dxa"/>
            <w:shd w:val="clear" w:color="auto" w:fill="auto"/>
          </w:tcPr>
          <w:p w:rsidR="00370C41" w:rsidRPr="00D80C78" w:rsidRDefault="00370C41" w:rsidP="009E3476">
            <w:pPr>
              <w:pStyle w:val="AITableText"/>
              <w:rPr>
                <w:lang w:eastAsia="ko-KR"/>
              </w:rPr>
            </w:pPr>
            <w:r w:rsidRPr="00D80C78">
              <w:rPr>
                <w:bCs/>
                <w:kern w:val="28"/>
              </w:rPr>
              <w:t>5</w:t>
            </w:r>
            <w:r w:rsidRPr="00D80C78">
              <w:rPr>
                <w:rFonts w:hint="eastAsia"/>
                <w:bCs/>
                <w:kern w:val="28"/>
                <w:lang w:eastAsia="ko-KR"/>
              </w:rPr>
              <w:t>47</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7 students in reading</w:t>
            </w:r>
            <w:r w:rsidRPr="0026620F">
              <w:rPr>
                <w:vertAlign w:val="superscript"/>
              </w:rPr>
              <w:t>3</w:t>
            </w:r>
          </w:p>
        </w:tc>
        <w:tc>
          <w:tcPr>
            <w:tcW w:w="1429" w:type="dxa"/>
            <w:shd w:val="clear" w:color="auto" w:fill="auto"/>
          </w:tcPr>
          <w:p w:rsidR="00370C41" w:rsidRPr="00D80C78" w:rsidRDefault="00370C41" w:rsidP="009E3476">
            <w:pPr>
              <w:pStyle w:val="AITableText"/>
              <w:rPr>
                <w:lang w:eastAsia="ko-KR"/>
              </w:rPr>
            </w:pPr>
            <w:r w:rsidRPr="00D80C78">
              <w:t>50</w:t>
            </w:r>
            <w:r w:rsidRPr="00D80C78">
              <w:rPr>
                <w:rFonts w:hint="eastAsia"/>
                <w:lang w:eastAsia="ko-KR"/>
              </w:rPr>
              <w:t>9</w:t>
            </w:r>
          </w:p>
        </w:tc>
        <w:tc>
          <w:tcPr>
            <w:tcW w:w="1429" w:type="dxa"/>
            <w:shd w:val="clear" w:color="auto" w:fill="auto"/>
          </w:tcPr>
          <w:p w:rsidR="00370C41" w:rsidRPr="00D80C78" w:rsidRDefault="00370C41" w:rsidP="009E3476">
            <w:pPr>
              <w:pStyle w:val="AITableText"/>
              <w:rPr>
                <w:lang w:eastAsia="ko-KR"/>
              </w:rPr>
            </w:pPr>
            <w:r w:rsidRPr="00D80C78">
              <w:rPr>
                <w:rFonts w:hint="eastAsia"/>
                <w:bCs/>
                <w:kern w:val="28"/>
                <w:lang w:eastAsia="ko-KR"/>
              </w:rPr>
              <w:t>496</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9 students in reading</w:t>
            </w:r>
          </w:p>
        </w:tc>
        <w:tc>
          <w:tcPr>
            <w:tcW w:w="1429" w:type="dxa"/>
            <w:shd w:val="clear" w:color="auto" w:fill="auto"/>
          </w:tcPr>
          <w:p w:rsidR="00370C41" w:rsidRPr="00D80C78" w:rsidRDefault="00370C41" w:rsidP="009E3476">
            <w:pPr>
              <w:pStyle w:val="AITableText"/>
              <w:rPr>
                <w:lang w:eastAsia="ko-KR"/>
              </w:rPr>
            </w:pPr>
            <w:r w:rsidRPr="00D80C78">
              <w:t>59</w:t>
            </w:r>
            <w:r w:rsidRPr="00D80C78">
              <w:rPr>
                <w:rFonts w:hint="eastAsia"/>
                <w:lang w:eastAsia="ko-KR"/>
              </w:rPr>
              <w:t>8</w:t>
            </w:r>
          </w:p>
        </w:tc>
        <w:tc>
          <w:tcPr>
            <w:tcW w:w="1429" w:type="dxa"/>
            <w:shd w:val="clear" w:color="auto" w:fill="auto"/>
          </w:tcPr>
          <w:p w:rsidR="00370C41" w:rsidRPr="00D80C78" w:rsidRDefault="00370C41" w:rsidP="009E3476">
            <w:pPr>
              <w:pStyle w:val="AITableText"/>
              <w:rPr>
                <w:lang w:eastAsia="ko-KR"/>
              </w:rPr>
            </w:pPr>
            <w:r w:rsidRPr="00D80C78">
              <w:rPr>
                <w:bCs/>
                <w:kern w:val="28"/>
              </w:rPr>
              <w:t>58</w:t>
            </w:r>
            <w:r w:rsidRPr="00D80C78">
              <w:rPr>
                <w:rFonts w:hint="eastAsia"/>
                <w:bCs/>
                <w:kern w:val="28"/>
                <w:lang w:eastAsia="ko-KR"/>
              </w:rPr>
              <w:t>6</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9 students in reading</w:t>
            </w:r>
            <w:r w:rsidRPr="0026620F">
              <w:rPr>
                <w:vertAlign w:val="superscript"/>
              </w:rPr>
              <w:t>3</w:t>
            </w:r>
          </w:p>
        </w:tc>
        <w:tc>
          <w:tcPr>
            <w:tcW w:w="1429" w:type="dxa"/>
            <w:shd w:val="clear" w:color="auto" w:fill="auto"/>
          </w:tcPr>
          <w:p w:rsidR="00370C41" w:rsidRPr="00D80C78" w:rsidRDefault="00370C41" w:rsidP="009E3476">
            <w:pPr>
              <w:pStyle w:val="AITableText"/>
              <w:rPr>
                <w:lang w:eastAsia="ko-KR"/>
              </w:rPr>
            </w:pPr>
            <w:r w:rsidRPr="00D80C78">
              <w:t>55</w:t>
            </w:r>
            <w:r w:rsidRPr="00D80C78">
              <w:rPr>
                <w:rFonts w:hint="eastAsia"/>
                <w:lang w:eastAsia="ko-KR"/>
              </w:rPr>
              <w:t>6</w:t>
            </w:r>
          </w:p>
        </w:tc>
        <w:tc>
          <w:tcPr>
            <w:tcW w:w="1429" w:type="dxa"/>
            <w:shd w:val="clear" w:color="auto" w:fill="auto"/>
          </w:tcPr>
          <w:p w:rsidR="00370C41" w:rsidRPr="00D80C78" w:rsidRDefault="00370C41" w:rsidP="009E3476">
            <w:pPr>
              <w:pStyle w:val="AITableText"/>
              <w:rPr>
                <w:lang w:eastAsia="ko-KR"/>
              </w:rPr>
            </w:pPr>
            <w:r w:rsidRPr="00D80C78">
              <w:rPr>
                <w:bCs/>
                <w:kern w:val="28"/>
              </w:rPr>
              <w:t>5</w:t>
            </w:r>
            <w:r w:rsidRPr="00D80C78">
              <w:rPr>
                <w:rFonts w:hint="eastAsia"/>
                <w:bCs/>
                <w:kern w:val="28"/>
                <w:lang w:eastAsia="ko-KR"/>
              </w:rPr>
              <w:t>31</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3 students in writing</w:t>
            </w:r>
          </w:p>
        </w:tc>
        <w:tc>
          <w:tcPr>
            <w:tcW w:w="1429" w:type="dxa"/>
            <w:shd w:val="clear" w:color="auto" w:fill="auto"/>
          </w:tcPr>
          <w:p w:rsidR="00370C41" w:rsidRPr="00D80C78" w:rsidRDefault="00370C41" w:rsidP="009E3476">
            <w:pPr>
              <w:pStyle w:val="AITableText"/>
              <w:rPr>
                <w:lang w:eastAsia="ko-KR"/>
              </w:rPr>
            </w:pPr>
            <w:r w:rsidRPr="00D80C78">
              <w:t>4</w:t>
            </w:r>
            <w:r w:rsidRPr="00D80C78">
              <w:rPr>
                <w:rFonts w:hint="eastAsia"/>
                <w:lang w:eastAsia="ko-KR"/>
              </w:rPr>
              <w:t>30</w:t>
            </w:r>
          </w:p>
        </w:tc>
        <w:tc>
          <w:tcPr>
            <w:tcW w:w="1429" w:type="dxa"/>
            <w:shd w:val="clear" w:color="auto" w:fill="auto"/>
          </w:tcPr>
          <w:p w:rsidR="00370C41" w:rsidRPr="00D80C78" w:rsidRDefault="00370C41" w:rsidP="009E3476">
            <w:pPr>
              <w:pStyle w:val="AITableText"/>
              <w:rPr>
                <w:lang w:eastAsia="ko-KR"/>
              </w:rPr>
            </w:pPr>
            <w:r w:rsidRPr="00D80C78">
              <w:rPr>
                <w:bCs/>
                <w:kern w:val="28"/>
              </w:rPr>
              <w:t>41</w:t>
            </w:r>
            <w:r w:rsidRPr="00D80C78">
              <w:rPr>
                <w:rFonts w:hint="eastAsia"/>
                <w:bCs/>
                <w:kern w:val="28"/>
                <w:lang w:eastAsia="ko-KR"/>
              </w:rPr>
              <w:t>1</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3 students in writing</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38</w:t>
            </w:r>
            <w:r w:rsidRPr="00D80C78">
              <w:rPr>
                <w:rFonts w:hint="eastAsia"/>
                <w:lang w:eastAsia="ko-KR"/>
              </w:rPr>
              <w:t>9</w:t>
            </w:r>
          </w:p>
        </w:tc>
        <w:tc>
          <w:tcPr>
            <w:tcW w:w="1429" w:type="dxa"/>
            <w:shd w:val="clear" w:color="auto" w:fill="auto"/>
          </w:tcPr>
          <w:p w:rsidR="00370C41" w:rsidRPr="00D80C78" w:rsidRDefault="00370C41" w:rsidP="009E3476">
            <w:pPr>
              <w:pStyle w:val="AITableText"/>
              <w:rPr>
                <w:lang w:eastAsia="ko-KR"/>
              </w:rPr>
            </w:pPr>
            <w:r w:rsidRPr="00D80C78">
              <w:t>36</w:t>
            </w:r>
            <w:r w:rsidRPr="00D80C78">
              <w:rPr>
                <w:rFonts w:hint="eastAsia"/>
                <w:lang w:eastAsia="ko-KR"/>
              </w:rPr>
              <w:t>6</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5 students in writing</w:t>
            </w:r>
          </w:p>
        </w:tc>
        <w:tc>
          <w:tcPr>
            <w:tcW w:w="1429" w:type="dxa"/>
            <w:shd w:val="clear" w:color="auto" w:fill="auto"/>
          </w:tcPr>
          <w:p w:rsidR="00370C41" w:rsidRPr="00D80C78" w:rsidRDefault="00370C41" w:rsidP="009E3476">
            <w:pPr>
              <w:pStyle w:val="AITableText"/>
              <w:rPr>
                <w:lang w:eastAsia="ko-KR"/>
              </w:rPr>
            </w:pPr>
            <w:r w:rsidRPr="00D80C78">
              <w:t>4</w:t>
            </w:r>
            <w:r w:rsidRPr="00D80C78">
              <w:rPr>
                <w:rFonts w:hint="eastAsia"/>
                <w:lang w:eastAsia="ko-KR"/>
              </w:rPr>
              <w:t>91</w:t>
            </w:r>
          </w:p>
        </w:tc>
        <w:tc>
          <w:tcPr>
            <w:tcW w:w="1429" w:type="dxa"/>
            <w:shd w:val="clear" w:color="auto" w:fill="auto"/>
          </w:tcPr>
          <w:p w:rsidR="00370C41" w:rsidRPr="00D80C78" w:rsidRDefault="00370C41" w:rsidP="009E3476">
            <w:pPr>
              <w:pStyle w:val="AITableText"/>
              <w:rPr>
                <w:lang w:eastAsia="ko-KR"/>
              </w:rPr>
            </w:pPr>
            <w:r w:rsidRPr="00D80C78">
              <w:rPr>
                <w:bCs/>
                <w:kern w:val="28"/>
              </w:rPr>
              <w:t>4</w:t>
            </w:r>
            <w:r w:rsidRPr="00D80C78">
              <w:rPr>
                <w:rFonts w:hint="eastAsia"/>
                <w:bCs/>
                <w:kern w:val="28"/>
                <w:lang w:eastAsia="ko-KR"/>
              </w:rPr>
              <w:t>81</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5 students in writing</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4</w:t>
            </w:r>
            <w:r w:rsidRPr="00D80C78">
              <w:rPr>
                <w:rFonts w:hint="eastAsia"/>
                <w:lang w:eastAsia="ko-KR"/>
              </w:rPr>
              <w:t>44</w:t>
            </w:r>
          </w:p>
        </w:tc>
        <w:tc>
          <w:tcPr>
            <w:tcW w:w="1429" w:type="dxa"/>
            <w:shd w:val="clear" w:color="auto" w:fill="auto"/>
          </w:tcPr>
          <w:p w:rsidR="00370C41" w:rsidRPr="00D80C78" w:rsidRDefault="00370C41" w:rsidP="009E3476">
            <w:pPr>
              <w:pStyle w:val="AITableText"/>
              <w:rPr>
                <w:lang w:eastAsia="ko-KR"/>
              </w:rPr>
            </w:pPr>
            <w:r w:rsidRPr="00D80C78">
              <w:rPr>
                <w:bCs/>
                <w:kern w:val="28"/>
              </w:rPr>
              <w:t>4</w:t>
            </w:r>
            <w:r w:rsidRPr="00D80C78">
              <w:rPr>
                <w:rFonts w:hint="eastAsia"/>
                <w:bCs/>
                <w:kern w:val="28"/>
                <w:lang w:eastAsia="ko-KR"/>
              </w:rPr>
              <w:t>25</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all year 7 students in writing</w:t>
            </w:r>
          </w:p>
        </w:tc>
        <w:tc>
          <w:tcPr>
            <w:tcW w:w="1429" w:type="dxa"/>
            <w:shd w:val="clear" w:color="auto" w:fill="auto"/>
          </w:tcPr>
          <w:p w:rsidR="00370C41" w:rsidRPr="00D80C78" w:rsidRDefault="00370C41" w:rsidP="009E3476">
            <w:pPr>
              <w:pStyle w:val="AITableText"/>
              <w:rPr>
                <w:lang w:eastAsia="ko-KR"/>
              </w:rPr>
            </w:pPr>
            <w:r w:rsidRPr="00D80C78">
              <w:t>5</w:t>
            </w:r>
            <w:r w:rsidRPr="00D80C78">
              <w:rPr>
                <w:rFonts w:hint="eastAsia"/>
                <w:lang w:eastAsia="ko-KR"/>
              </w:rPr>
              <w:t>31</w:t>
            </w:r>
          </w:p>
        </w:tc>
        <w:tc>
          <w:tcPr>
            <w:tcW w:w="1429" w:type="dxa"/>
            <w:shd w:val="clear" w:color="auto" w:fill="auto"/>
          </w:tcPr>
          <w:p w:rsidR="00370C41" w:rsidRPr="00D80C78" w:rsidRDefault="00370C41" w:rsidP="009E3476">
            <w:pPr>
              <w:pStyle w:val="AITableText"/>
              <w:rPr>
                <w:bCs/>
                <w:kern w:val="28"/>
                <w:lang w:eastAsia="ko-KR"/>
              </w:rPr>
            </w:pPr>
            <w:r w:rsidRPr="00D80C78">
              <w:rPr>
                <w:bCs/>
                <w:kern w:val="28"/>
              </w:rPr>
              <w:t>5</w:t>
            </w:r>
            <w:r w:rsidRPr="00D80C78">
              <w:rPr>
                <w:rFonts w:hint="eastAsia"/>
                <w:bCs/>
                <w:kern w:val="28"/>
                <w:lang w:eastAsia="ko-KR"/>
              </w:rPr>
              <w:t>04</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Aboriginal and Torres Strait Islander year 7 students in writing</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48</w:t>
            </w:r>
            <w:r w:rsidRPr="00D80C78">
              <w:rPr>
                <w:rFonts w:hint="eastAsia"/>
                <w:lang w:eastAsia="ko-KR"/>
              </w:rPr>
              <w:t>8</w:t>
            </w:r>
          </w:p>
        </w:tc>
        <w:tc>
          <w:tcPr>
            <w:tcW w:w="1429" w:type="dxa"/>
            <w:shd w:val="clear" w:color="auto" w:fill="auto"/>
          </w:tcPr>
          <w:p w:rsidR="00370C41" w:rsidRPr="00D80C78" w:rsidRDefault="00370C41" w:rsidP="009E3476">
            <w:pPr>
              <w:pStyle w:val="AITableText"/>
              <w:rPr>
                <w:bCs/>
                <w:kern w:val="28"/>
                <w:lang w:eastAsia="ko-KR"/>
              </w:rPr>
            </w:pPr>
            <w:r w:rsidRPr="00D80C78">
              <w:rPr>
                <w:bCs/>
                <w:kern w:val="28"/>
              </w:rPr>
              <w:t>4</w:t>
            </w:r>
            <w:r w:rsidRPr="00D80C78">
              <w:rPr>
                <w:rFonts w:hint="eastAsia"/>
                <w:bCs/>
                <w:kern w:val="28"/>
                <w:lang w:eastAsia="ko-KR"/>
              </w:rPr>
              <w:t>39</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 xml:space="preserve">all year </w:t>
            </w:r>
            <w:r w:rsidRPr="00751FCA">
              <w:rPr>
                <w:rFonts w:hint="eastAsia"/>
                <w:lang w:eastAsia="ko-KR"/>
              </w:rPr>
              <w:t>9</w:t>
            </w:r>
            <w:r w:rsidRPr="00751FCA">
              <w:t xml:space="preserve"> students in writing</w:t>
            </w:r>
          </w:p>
        </w:tc>
        <w:tc>
          <w:tcPr>
            <w:tcW w:w="1429" w:type="dxa"/>
            <w:shd w:val="clear" w:color="auto" w:fill="auto"/>
          </w:tcPr>
          <w:p w:rsidR="00370C41" w:rsidRPr="00D80C78" w:rsidRDefault="00370C41" w:rsidP="009E3476">
            <w:pPr>
              <w:pStyle w:val="AITableText"/>
              <w:rPr>
                <w:lang w:eastAsia="ko-KR"/>
              </w:rPr>
            </w:pPr>
            <w:r w:rsidRPr="00D80C78">
              <w:t>56</w:t>
            </w:r>
            <w:r w:rsidRPr="00D80C78">
              <w:rPr>
                <w:rFonts w:hint="eastAsia"/>
                <w:lang w:eastAsia="ko-KR"/>
              </w:rPr>
              <w:t>5</w:t>
            </w:r>
          </w:p>
        </w:tc>
        <w:tc>
          <w:tcPr>
            <w:tcW w:w="1429" w:type="dxa"/>
            <w:shd w:val="clear" w:color="auto" w:fill="auto"/>
          </w:tcPr>
          <w:p w:rsidR="00370C41" w:rsidRPr="00D80C78" w:rsidRDefault="00370C41" w:rsidP="009E3476">
            <w:pPr>
              <w:pStyle w:val="AITableText"/>
              <w:rPr>
                <w:lang w:eastAsia="ko-KR"/>
              </w:rPr>
            </w:pPr>
            <w:r w:rsidRPr="00D80C78">
              <w:rPr>
                <w:bCs/>
                <w:kern w:val="28"/>
              </w:rPr>
              <w:t>5</w:t>
            </w:r>
            <w:r w:rsidRPr="00D80C78">
              <w:rPr>
                <w:rFonts w:hint="eastAsia"/>
                <w:bCs/>
                <w:kern w:val="28"/>
                <w:lang w:eastAsia="ko-KR"/>
              </w:rPr>
              <w:t>42</w:t>
            </w:r>
          </w:p>
        </w:tc>
        <w:tc>
          <w:tcPr>
            <w:tcW w:w="1429" w:type="dxa"/>
            <w:shd w:val="clear" w:color="auto" w:fill="auto"/>
          </w:tcPr>
          <w:p w:rsidR="00370C41" w:rsidRPr="00370C41" w:rsidRDefault="00370C41" w:rsidP="00370C41">
            <w:pPr>
              <w:pStyle w:val="AITableText"/>
            </w:pPr>
            <w:r w:rsidRPr="00C13624">
              <w:t>n/a</w:t>
            </w:r>
          </w:p>
        </w:tc>
      </w:tr>
      <w:tr w:rsidR="00370C41" w:rsidRPr="00751FCA" w:rsidTr="00C05A15">
        <w:tc>
          <w:tcPr>
            <w:tcW w:w="5063" w:type="dxa"/>
            <w:shd w:val="clear" w:color="auto" w:fill="auto"/>
          </w:tcPr>
          <w:p w:rsidR="00370C41" w:rsidRPr="00751FCA" w:rsidRDefault="00370C41" w:rsidP="00040465">
            <w:pPr>
              <w:pStyle w:val="AIIndent"/>
              <w:numPr>
                <w:ilvl w:val="0"/>
                <w:numId w:val="24"/>
              </w:numPr>
            </w:pPr>
            <w:r w:rsidRPr="00751FCA">
              <w:t xml:space="preserve">Aboriginal and Torres Strait Islander year </w:t>
            </w:r>
            <w:r w:rsidRPr="00751FCA">
              <w:rPr>
                <w:rFonts w:hint="eastAsia"/>
                <w:lang w:eastAsia="ko-KR"/>
              </w:rPr>
              <w:t>9</w:t>
            </w:r>
            <w:r w:rsidRPr="00751FCA">
              <w:t xml:space="preserve"> students in writing</w:t>
            </w:r>
            <w:r w:rsidRPr="0026620F">
              <w:rPr>
                <w:vertAlign w:val="superscript"/>
              </w:rPr>
              <w:t>3</w:t>
            </w:r>
          </w:p>
        </w:tc>
        <w:tc>
          <w:tcPr>
            <w:tcW w:w="1429" w:type="dxa"/>
            <w:shd w:val="clear" w:color="auto" w:fill="auto"/>
          </w:tcPr>
          <w:p w:rsidR="00370C41" w:rsidRPr="00D80C78" w:rsidRDefault="00370C41" w:rsidP="009E3476">
            <w:pPr>
              <w:pStyle w:val="AITableText"/>
              <w:rPr>
                <w:lang w:eastAsia="ko-KR"/>
              </w:rPr>
            </w:pPr>
            <w:r w:rsidRPr="00D80C78">
              <w:t>5</w:t>
            </w:r>
            <w:r w:rsidRPr="00D80C78">
              <w:rPr>
                <w:rFonts w:hint="eastAsia"/>
                <w:lang w:eastAsia="ko-KR"/>
              </w:rPr>
              <w:t>21</w:t>
            </w:r>
          </w:p>
        </w:tc>
        <w:tc>
          <w:tcPr>
            <w:tcW w:w="1429" w:type="dxa"/>
            <w:shd w:val="clear" w:color="auto" w:fill="auto"/>
          </w:tcPr>
          <w:p w:rsidR="00370C41" w:rsidRPr="00D80C78" w:rsidRDefault="00370C41" w:rsidP="009E3476">
            <w:pPr>
              <w:pStyle w:val="AITableText"/>
              <w:rPr>
                <w:lang w:eastAsia="ko-KR"/>
              </w:rPr>
            </w:pPr>
            <w:r w:rsidRPr="00D80C78">
              <w:rPr>
                <w:bCs/>
                <w:kern w:val="28"/>
              </w:rPr>
              <w:t>47</w:t>
            </w:r>
            <w:r w:rsidRPr="00D80C78">
              <w:rPr>
                <w:rFonts w:hint="eastAsia"/>
                <w:bCs/>
                <w:kern w:val="28"/>
                <w:lang w:eastAsia="ko-KR"/>
              </w:rPr>
              <w:t>4</w:t>
            </w:r>
          </w:p>
        </w:tc>
        <w:tc>
          <w:tcPr>
            <w:tcW w:w="1429" w:type="dxa"/>
            <w:shd w:val="clear" w:color="auto" w:fill="auto"/>
          </w:tcPr>
          <w:p w:rsidR="00370C41" w:rsidRPr="00370C41" w:rsidRDefault="00370C41" w:rsidP="00370C41">
            <w:pPr>
              <w:pStyle w:val="AITableText"/>
            </w:pPr>
            <w:r w:rsidRPr="00C13624">
              <w:t>n/a</w:t>
            </w:r>
          </w:p>
        </w:tc>
      </w:tr>
      <w:tr w:rsidR="006E4788" w:rsidRPr="00751FCA" w:rsidTr="00C05A15">
        <w:trPr>
          <w:trHeight w:val="142"/>
        </w:trPr>
        <w:tc>
          <w:tcPr>
            <w:tcW w:w="5063" w:type="dxa"/>
            <w:shd w:val="clear" w:color="auto" w:fill="auto"/>
          </w:tcPr>
          <w:p w:rsidR="006E4788" w:rsidRPr="00751FCA" w:rsidRDefault="006E4788" w:rsidP="009E3476">
            <w:pPr>
              <w:pStyle w:val="AIIndent"/>
              <w:tabs>
                <w:tab w:val="clear" w:pos="360"/>
              </w:tabs>
              <w:ind w:left="252" w:firstLine="0"/>
              <w:rPr>
                <w:sz w:val="8"/>
                <w:szCs w:val="8"/>
              </w:rPr>
            </w:pPr>
          </w:p>
        </w:tc>
        <w:tc>
          <w:tcPr>
            <w:tcW w:w="1429" w:type="dxa"/>
            <w:shd w:val="clear" w:color="auto" w:fill="auto"/>
            <w:vAlign w:val="bottom"/>
          </w:tcPr>
          <w:p w:rsidR="006E4788" w:rsidRPr="00D80C78" w:rsidRDefault="006E4788" w:rsidP="009E3476">
            <w:pPr>
              <w:pStyle w:val="AITableText"/>
              <w:rPr>
                <w:sz w:val="8"/>
                <w:szCs w:val="8"/>
              </w:rPr>
            </w:pPr>
          </w:p>
        </w:tc>
        <w:tc>
          <w:tcPr>
            <w:tcW w:w="1429" w:type="dxa"/>
            <w:shd w:val="clear" w:color="auto" w:fill="auto"/>
            <w:vAlign w:val="bottom"/>
          </w:tcPr>
          <w:p w:rsidR="006E4788" w:rsidRPr="00D80C78" w:rsidRDefault="006E4788" w:rsidP="009E3476">
            <w:pPr>
              <w:pStyle w:val="AITableText"/>
              <w:rPr>
                <w:sz w:val="8"/>
                <w:szCs w:val="8"/>
              </w:rPr>
            </w:pPr>
          </w:p>
        </w:tc>
        <w:tc>
          <w:tcPr>
            <w:tcW w:w="1429" w:type="dxa"/>
            <w:shd w:val="clear" w:color="auto" w:fill="auto"/>
            <w:vAlign w:val="bottom"/>
          </w:tcPr>
          <w:p w:rsidR="006E4788" w:rsidRPr="00D80C78" w:rsidRDefault="006E4788" w:rsidP="009E3476">
            <w:pPr>
              <w:pStyle w:val="AITableText"/>
              <w:rPr>
                <w:sz w:val="8"/>
                <w:szCs w:val="8"/>
              </w:rPr>
            </w:pPr>
          </w:p>
        </w:tc>
      </w:tr>
      <w:tr w:rsidR="006E4788" w:rsidRPr="00751FCA" w:rsidTr="00C05A15">
        <w:tc>
          <w:tcPr>
            <w:tcW w:w="5063" w:type="dxa"/>
            <w:shd w:val="clear" w:color="auto" w:fill="auto"/>
          </w:tcPr>
          <w:p w:rsidR="006E4788" w:rsidRPr="00751FCA" w:rsidRDefault="006E4788" w:rsidP="009E3476">
            <w:pPr>
              <w:pStyle w:val="AIIndent"/>
              <w:tabs>
                <w:tab w:val="clear" w:pos="360"/>
              </w:tabs>
              <w:rPr>
                <w:sz w:val="22"/>
              </w:rPr>
            </w:pPr>
            <w:r w:rsidRPr="00751FCA">
              <w:rPr>
                <w:i/>
                <w:sz w:val="22"/>
              </w:rPr>
              <w:t>Numeracy mean achievement score of:</w:t>
            </w:r>
          </w:p>
        </w:tc>
        <w:tc>
          <w:tcPr>
            <w:tcW w:w="1429" w:type="dxa"/>
            <w:shd w:val="clear" w:color="auto" w:fill="auto"/>
            <w:vAlign w:val="bottom"/>
          </w:tcPr>
          <w:p w:rsidR="006E4788" w:rsidRPr="00D80C78" w:rsidRDefault="006E4788" w:rsidP="009E3476">
            <w:pPr>
              <w:pStyle w:val="AITableText"/>
            </w:pPr>
          </w:p>
        </w:tc>
        <w:tc>
          <w:tcPr>
            <w:tcW w:w="1429" w:type="dxa"/>
            <w:shd w:val="clear" w:color="auto" w:fill="auto"/>
            <w:vAlign w:val="bottom"/>
          </w:tcPr>
          <w:p w:rsidR="006E4788" w:rsidRPr="00D80C78" w:rsidRDefault="006E4788" w:rsidP="009E3476">
            <w:pPr>
              <w:pStyle w:val="AITableText"/>
            </w:pPr>
          </w:p>
        </w:tc>
        <w:tc>
          <w:tcPr>
            <w:tcW w:w="1429" w:type="dxa"/>
            <w:shd w:val="clear" w:color="auto" w:fill="auto"/>
            <w:vAlign w:val="bottom"/>
          </w:tcPr>
          <w:p w:rsidR="006E4788" w:rsidRPr="00D80C78" w:rsidRDefault="006E4788" w:rsidP="009E3476">
            <w:pPr>
              <w:pStyle w:val="AITableText"/>
            </w:pP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all year 3 students</w:t>
            </w:r>
          </w:p>
        </w:tc>
        <w:tc>
          <w:tcPr>
            <w:tcW w:w="1429" w:type="dxa"/>
            <w:shd w:val="clear" w:color="auto" w:fill="auto"/>
          </w:tcPr>
          <w:p w:rsidR="00370C41" w:rsidRPr="00D80C78" w:rsidRDefault="00370C41" w:rsidP="009E3476">
            <w:pPr>
              <w:pStyle w:val="AITableText"/>
              <w:rPr>
                <w:lang w:eastAsia="ko-KR"/>
              </w:rPr>
            </w:pPr>
            <w:r w:rsidRPr="00D80C78">
              <w:t>41</w:t>
            </w:r>
            <w:r w:rsidRPr="00D80C78">
              <w:rPr>
                <w:rFonts w:hint="eastAsia"/>
                <w:lang w:eastAsia="ko-KR"/>
              </w:rPr>
              <w:t>9</w:t>
            </w:r>
          </w:p>
        </w:tc>
        <w:tc>
          <w:tcPr>
            <w:tcW w:w="1429" w:type="dxa"/>
            <w:shd w:val="clear" w:color="auto" w:fill="auto"/>
          </w:tcPr>
          <w:p w:rsidR="00370C41" w:rsidRPr="00D80C78" w:rsidRDefault="00370C41" w:rsidP="009E3476">
            <w:pPr>
              <w:pStyle w:val="AITableText"/>
              <w:rPr>
                <w:lang w:eastAsia="ko-KR"/>
              </w:rPr>
            </w:pPr>
            <w:r w:rsidRPr="00D80C78">
              <w:rPr>
                <w:bCs/>
                <w:kern w:val="28"/>
              </w:rPr>
              <w:t>4</w:t>
            </w:r>
            <w:r w:rsidRPr="00D80C78">
              <w:rPr>
                <w:rFonts w:hint="eastAsia"/>
                <w:bCs/>
                <w:kern w:val="28"/>
                <w:lang w:eastAsia="ko-KR"/>
              </w:rPr>
              <w:t>07</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Aboriginal and Torres Strait Islander year 3 students</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36</w:t>
            </w:r>
            <w:r w:rsidRPr="00D80C78">
              <w:rPr>
                <w:rFonts w:hint="eastAsia"/>
                <w:lang w:eastAsia="ko-KR"/>
              </w:rPr>
              <w:t>6</w:t>
            </w:r>
          </w:p>
        </w:tc>
        <w:tc>
          <w:tcPr>
            <w:tcW w:w="1429" w:type="dxa"/>
            <w:shd w:val="clear" w:color="auto" w:fill="auto"/>
          </w:tcPr>
          <w:p w:rsidR="00370C41" w:rsidRPr="00D80C78" w:rsidRDefault="00370C41" w:rsidP="009E3476">
            <w:pPr>
              <w:pStyle w:val="AITableText"/>
              <w:rPr>
                <w:lang w:eastAsia="ko-KR"/>
              </w:rPr>
            </w:pPr>
            <w:r w:rsidRPr="00D80C78">
              <w:rPr>
                <w:bCs/>
                <w:kern w:val="28"/>
              </w:rPr>
              <w:t>3</w:t>
            </w:r>
            <w:r w:rsidRPr="00D80C78">
              <w:rPr>
                <w:rFonts w:hint="eastAsia"/>
                <w:bCs/>
                <w:kern w:val="28"/>
                <w:lang w:eastAsia="ko-KR"/>
              </w:rPr>
              <w:t>47</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all year 5 students</w:t>
            </w:r>
          </w:p>
        </w:tc>
        <w:tc>
          <w:tcPr>
            <w:tcW w:w="1429" w:type="dxa"/>
            <w:shd w:val="clear" w:color="auto" w:fill="auto"/>
          </w:tcPr>
          <w:p w:rsidR="00370C41" w:rsidRPr="00D80C78" w:rsidRDefault="00370C41" w:rsidP="009E3476">
            <w:pPr>
              <w:pStyle w:val="AITableText"/>
              <w:rPr>
                <w:lang w:eastAsia="ko-KR"/>
              </w:rPr>
            </w:pPr>
            <w:r w:rsidRPr="00D80C78">
              <w:t>4</w:t>
            </w:r>
            <w:r w:rsidRPr="00D80C78">
              <w:rPr>
                <w:rFonts w:hint="eastAsia"/>
                <w:lang w:eastAsia="ko-KR"/>
              </w:rPr>
              <w:t>90</w:t>
            </w:r>
          </w:p>
        </w:tc>
        <w:tc>
          <w:tcPr>
            <w:tcW w:w="1429" w:type="dxa"/>
            <w:shd w:val="clear" w:color="auto" w:fill="auto"/>
          </w:tcPr>
          <w:p w:rsidR="00370C41" w:rsidRPr="00D80C78" w:rsidRDefault="00370C41" w:rsidP="009E3476">
            <w:pPr>
              <w:pStyle w:val="AITableText"/>
              <w:rPr>
                <w:lang w:eastAsia="ko-KR"/>
              </w:rPr>
            </w:pPr>
            <w:r w:rsidRPr="00D80C78">
              <w:rPr>
                <w:rFonts w:hint="eastAsia"/>
                <w:bCs/>
                <w:kern w:val="28"/>
                <w:lang w:eastAsia="ko-KR"/>
              </w:rPr>
              <w:t>499</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Aboriginal and Torres Strait Islander year 5 students</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43</w:t>
            </w:r>
            <w:r w:rsidRPr="00D80C78">
              <w:rPr>
                <w:rFonts w:hint="eastAsia"/>
                <w:lang w:eastAsia="ko-KR"/>
              </w:rPr>
              <w:t>9</w:t>
            </w:r>
          </w:p>
        </w:tc>
        <w:tc>
          <w:tcPr>
            <w:tcW w:w="1429" w:type="dxa"/>
            <w:shd w:val="clear" w:color="auto" w:fill="auto"/>
          </w:tcPr>
          <w:p w:rsidR="00370C41" w:rsidRPr="00D80C78" w:rsidRDefault="00370C41" w:rsidP="009E3476">
            <w:pPr>
              <w:pStyle w:val="AITableText"/>
              <w:rPr>
                <w:lang w:eastAsia="ko-KR"/>
              </w:rPr>
            </w:pPr>
            <w:r w:rsidRPr="00D80C78">
              <w:rPr>
                <w:bCs/>
                <w:kern w:val="28"/>
              </w:rPr>
              <w:t>4</w:t>
            </w:r>
            <w:r w:rsidRPr="00D80C78">
              <w:rPr>
                <w:rFonts w:hint="eastAsia"/>
                <w:bCs/>
                <w:kern w:val="28"/>
                <w:lang w:eastAsia="ko-KR"/>
              </w:rPr>
              <w:t>37</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all year 7 students</w:t>
            </w:r>
          </w:p>
        </w:tc>
        <w:tc>
          <w:tcPr>
            <w:tcW w:w="1429" w:type="dxa"/>
            <w:shd w:val="clear" w:color="auto" w:fill="auto"/>
          </w:tcPr>
          <w:p w:rsidR="00370C41" w:rsidRPr="00D80C78" w:rsidRDefault="00370C41" w:rsidP="009E3476">
            <w:pPr>
              <w:pStyle w:val="AITableText"/>
              <w:rPr>
                <w:lang w:eastAsia="ko-KR"/>
              </w:rPr>
            </w:pPr>
            <w:r w:rsidRPr="00D80C78">
              <w:t>55</w:t>
            </w:r>
            <w:r w:rsidRPr="00D80C78">
              <w:rPr>
                <w:rFonts w:hint="eastAsia"/>
                <w:lang w:eastAsia="ko-KR"/>
              </w:rPr>
              <w:t>5</w:t>
            </w:r>
          </w:p>
        </w:tc>
        <w:tc>
          <w:tcPr>
            <w:tcW w:w="1429" w:type="dxa"/>
            <w:shd w:val="clear" w:color="auto" w:fill="auto"/>
          </w:tcPr>
          <w:p w:rsidR="00370C41" w:rsidRPr="00D80C78" w:rsidRDefault="00370C41" w:rsidP="009E3476">
            <w:pPr>
              <w:pStyle w:val="AITableText"/>
              <w:rPr>
                <w:lang w:eastAsia="ko-KR"/>
              </w:rPr>
            </w:pPr>
            <w:r w:rsidRPr="00D80C78">
              <w:rPr>
                <w:bCs/>
                <w:kern w:val="28"/>
              </w:rPr>
              <w:t>5</w:t>
            </w:r>
            <w:r w:rsidRPr="00D80C78">
              <w:rPr>
                <w:rFonts w:hint="eastAsia"/>
                <w:bCs/>
                <w:kern w:val="28"/>
                <w:lang w:eastAsia="ko-KR"/>
              </w:rPr>
              <w:t>35</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Aboriginal and Torres Strait Islander year 7 students</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rPr>
                <w:rFonts w:hint="eastAsia"/>
                <w:lang w:eastAsia="ko-KR"/>
              </w:rPr>
              <w:t>505</w:t>
            </w:r>
          </w:p>
        </w:tc>
        <w:tc>
          <w:tcPr>
            <w:tcW w:w="1429" w:type="dxa"/>
            <w:shd w:val="clear" w:color="auto" w:fill="auto"/>
          </w:tcPr>
          <w:p w:rsidR="00370C41" w:rsidRPr="00D80C78" w:rsidRDefault="00370C41" w:rsidP="009E3476">
            <w:pPr>
              <w:pStyle w:val="AITableText"/>
              <w:rPr>
                <w:lang w:eastAsia="ko-KR"/>
              </w:rPr>
            </w:pPr>
            <w:r w:rsidRPr="00D80C78">
              <w:rPr>
                <w:bCs/>
                <w:kern w:val="28"/>
              </w:rPr>
              <w:t>48</w:t>
            </w:r>
            <w:r w:rsidRPr="00D80C78">
              <w:rPr>
                <w:rFonts w:hint="eastAsia"/>
                <w:bCs/>
                <w:kern w:val="28"/>
                <w:lang w:eastAsia="ko-KR"/>
              </w:rPr>
              <w:t>6</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all year 9 students</w:t>
            </w:r>
          </w:p>
        </w:tc>
        <w:tc>
          <w:tcPr>
            <w:tcW w:w="1429" w:type="dxa"/>
            <w:shd w:val="clear" w:color="auto" w:fill="auto"/>
          </w:tcPr>
          <w:p w:rsidR="00370C41" w:rsidRPr="00D80C78" w:rsidRDefault="00370C41" w:rsidP="009E3476">
            <w:pPr>
              <w:pStyle w:val="AITableText"/>
              <w:rPr>
                <w:lang w:eastAsia="ko-KR"/>
              </w:rPr>
            </w:pPr>
            <w:r w:rsidRPr="00D80C78">
              <w:t>5</w:t>
            </w:r>
            <w:r w:rsidRPr="00D80C78">
              <w:rPr>
                <w:rFonts w:hint="eastAsia"/>
                <w:lang w:eastAsia="ko-KR"/>
              </w:rPr>
              <w:t>95</w:t>
            </w:r>
          </w:p>
        </w:tc>
        <w:tc>
          <w:tcPr>
            <w:tcW w:w="1429" w:type="dxa"/>
            <w:shd w:val="clear" w:color="auto" w:fill="auto"/>
          </w:tcPr>
          <w:p w:rsidR="00370C41" w:rsidRPr="00D80C78" w:rsidRDefault="00370C41" w:rsidP="009E3476">
            <w:pPr>
              <w:pStyle w:val="AITableText"/>
              <w:rPr>
                <w:lang w:eastAsia="ko-KR"/>
              </w:rPr>
            </w:pPr>
            <w:r w:rsidRPr="00D80C78">
              <w:rPr>
                <w:bCs/>
                <w:kern w:val="28"/>
              </w:rPr>
              <w:t>58</w:t>
            </w:r>
            <w:r w:rsidRPr="00D80C78">
              <w:rPr>
                <w:rFonts w:hint="eastAsia"/>
                <w:bCs/>
                <w:kern w:val="28"/>
                <w:lang w:eastAsia="ko-KR"/>
              </w:rPr>
              <w:t>8</w:t>
            </w:r>
          </w:p>
        </w:tc>
        <w:tc>
          <w:tcPr>
            <w:tcW w:w="1429" w:type="dxa"/>
            <w:shd w:val="clear" w:color="auto" w:fill="auto"/>
          </w:tcPr>
          <w:p w:rsidR="00370C41" w:rsidRPr="00370C41" w:rsidRDefault="00370C41" w:rsidP="00370C41">
            <w:pPr>
              <w:pStyle w:val="AITableText"/>
            </w:pPr>
            <w:r w:rsidRPr="00B50F3E">
              <w:t>n/a</w:t>
            </w:r>
          </w:p>
        </w:tc>
      </w:tr>
      <w:tr w:rsidR="00370C41" w:rsidRPr="00751FCA" w:rsidTr="00C05A15">
        <w:tc>
          <w:tcPr>
            <w:tcW w:w="5063" w:type="dxa"/>
            <w:shd w:val="clear" w:color="auto" w:fill="auto"/>
          </w:tcPr>
          <w:p w:rsidR="00370C41" w:rsidRPr="00751FCA" w:rsidRDefault="00370C41" w:rsidP="00040465">
            <w:pPr>
              <w:pStyle w:val="AIIndent"/>
              <w:numPr>
                <w:ilvl w:val="0"/>
                <w:numId w:val="25"/>
              </w:numPr>
            </w:pPr>
            <w:r w:rsidRPr="00751FCA">
              <w:t>Aboriginal and Torres Strait Islander year 9 students</w:t>
            </w:r>
            <w:r w:rsidRPr="0026620F">
              <w:rPr>
                <w:vertAlign w:val="superscript"/>
              </w:rPr>
              <w:t>3</w:t>
            </w:r>
          </w:p>
        </w:tc>
        <w:tc>
          <w:tcPr>
            <w:tcW w:w="1429" w:type="dxa"/>
            <w:shd w:val="clear" w:color="auto" w:fill="auto"/>
          </w:tcPr>
          <w:p w:rsidR="00370C41" w:rsidRPr="00D80C78" w:rsidRDefault="00370C41" w:rsidP="003A7092">
            <w:pPr>
              <w:pStyle w:val="AITableText"/>
              <w:rPr>
                <w:lang w:eastAsia="ko-KR"/>
              </w:rPr>
            </w:pPr>
            <w:r w:rsidRPr="00D80C78">
              <w:t>5</w:t>
            </w:r>
            <w:r w:rsidRPr="00D80C78">
              <w:rPr>
                <w:rFonts w:hint="eastAsia"/>
                <w:lang w:eastAsia="ko-KR"/>
              </w:rPr>
              <w:t>52</w:t>
            </w:r>
          </w:p>
        </w:tc>
        <w:tc>
          <w:tcPr>
            <w:tcW w:w="1429" w:type="dxa"/>
            <w:shd w:val="clear" w:color="auto" w:fill="auto"/>
          </w:tcPr>
          <w:p w:rsidR="00370C41" w:rsidRPr="00D80C78" w:rsidRDefault="00370C41" w:rsidP="009E3476">
            <w:pPr>
              <w:pStyle w:val="AITableText"/>
              <w:rPr>
                <w:lang w:eastAsia="ko-KR"/>
              </w:rPr>
            </w:pPr>
            <w:r w:rsidRPr="00D80C78">
              <w:rPr>
                <w:bCs/>
                <w:kern w:val="28"/>
              </w:rPr>
              <w:t>5</w:t>
            </w:r>
            <w:r w:rsidRPr="00D80C78">
              <w:rPr>
                <w:rFonts w:hint="eastAsia"/>
                <w:bCs/>
                <w:kern w:val="28"/>
                <w:lang w:eastAsia="ko-KR"/>
              </w:rPr>
              <w:t>42</w:t>
            </w:r>
          </w:p>
        </w:tc>
        <w:tc>
          <w:tcPr>
            <w:tcW w:w="1429" w:type="dxa"/>
            <w:shd w:val="clear" w:color="auto" w:fill="auto"/>
          </w:tcPr>
          <w:p w:rsidR="00370C41" w:rsidRPr="00370C41" w:rsidRDefault="00370C41" w:rsidP="00370C41">
            <w:pPr>
              <w:pStyle w:val="AITableText"/>
            </w:pPr>
            <w:r w:rsidRPr="00B50F3E">
              <w:t>n/a</w:t>
            </w:r>
          </w:p>
        </w:tc>
      </w:tr>
      <w:tr w:rsidR="006E4788" w:rsidRPr="001601BB" w:rsidTr="00C05A15">
        <w:trPr>
          <w:trHeight w:val="142"/>
        </w:trPr>
        <w:tc>
          <w:tcPr>
            <w:tcW w:w="5063" w:type="dxa"/>
            <w:tcBorders>
              <w:bottom w:val="single" w:sz="4" w:space="0" w:color="auto"/>
            </w:tcBorders>
          </w:tcPr>
          <w:p w:rsidR="006E4788" w:rsidRPr="001601BB" w:rsidRDefault="006E4788" w:rsidP="009E3476">
            <w:pPr>
              <w:pStyle w:val="AIIndent"/>
              <w:tabs>
                <w:tab w:val="clear" w:pos="360"/>
              </w:tabs>
              <w:ind w:left="0" w:firstLine="0"/>
              <w:rPr>
                <w:sz w:val="8"/>
                <w:szCs w:val="8"/>
              </w:rPr>
            </w:pPr>
          </w:p>
        </w:tc>
        <w:tc>
          <w:tcPr>
            <w:tcW w:w="1429" w:type="dxa"/>
            <w:tcBorders>
              <w:bottom w:val="single" w:sz="4" w:space="0" w:color="auto"/>
            </w:tcBorders>
            <w:vAlign w:val="bottom"/>
          </w:tcPr>
          <w:p w:rsidR="006E4788" w:rsidRPr="00D80C78" w:rsidRDefault="006E4788" w:rsidP="009E3476">
            <w:pPr>
              <w:pStyle w:val="AITableText"/>
              <w:rPr>
                <w:sz w:val="8"/>
                <w:szCs w:val="8"/>
              </w:rPr>
            </w:pPr>
          </w:p>
        </w:tc>
        <w:tc>
          <w:tcPr>
            <w:tcW w:w="1429" w:type="dxa"/>
            <w:tcBorders>
              <w:bottom w:val="single" w:sz="4" w:space="0" w:color="auto"/>
            </w:tcBorders>
            <w:vAlign w:val="bottom"/>
          </w:tcPr>
          <w:p w:rsidR="006E4788" w:rsidRPr="00D80C78" w:rsidRDefault="006E4788" w:rsidP="009E3476">
            <w:pPr>
              <w:pStyle w:val="AITableText"/>
              <w:rPr>
                <w:sz w:val="8"/>
                <w:szCs w:val="8"/>
              </w:rPr>
            </w:pPr>
          </w:p>
        </w:tc>
        <w:tc>
          <w:tcPr>
            <w:tcW w:w="1429" w:type="dxa"/>
            <w:tcBorders>
              <w:bottom w:val="single" w:sz="4" w:space="0" w:color="auto"/>
            </w:tcBorders>
            <w:vAlign w:val="bottom"/>
          </w:tcPr>
          <w:p w:rsidR="006E4788" w:rsidRPr="00D80C78" w:rsidRDefault="006E4788" w:rsidP="009E3476">
            <w:pPr>
              <w:pStyle w:val="AITableText"/>
              <w:rPr>
                <w:sz w:val="8"/>
                <w:szCs w:val="8"/>
              </w:rPr>
            </w:pPr>
          </w:p>
        </w:tc>
      </w:tr>
    </w:tbl>
    <w:p w:rsidR="006E4788" w:rsidRPr="007D3D98" w:rsidRDefault="006E4788" w:rsidP="006E4788">
      <w:pPr>
        <w:pStyle w:val="NoteHeading0"/>
      </w:pPr>
      <w:r w:rsidRPr="007D3D98">
        <w:t>Note</w:t>
      </w:r>
      <w:r w:rsidR="00FF52E4">
        <w:t>s</w:t>
      </w:r>
      <w:r w:rsidRPr="007D3D98">
        <w:t xml:space="preserve">: </w:t>
      </w:r>
    </w:p>
    <w:p w:rsidR="006E4788" w:rsidRDefault="006E4788" w:rsidP="00040465">
      <w:pPr>
        <w:pStyle w:val="AINotes"/>
        <w:numPr>
          <w:ilvl w:val="0"/>
          <w:numId w:val="30"/>
        </w:numPr>
      </w:pPr>
      <w:r>
        <w:t>Accountability indicators on National Assessment Program - L</w:t>
      </w:r>
      <w:r w:rsidRPr="007D3D98">
        <w:t>iter</w:t>
      </w:r>
      <w:r>
        <w:t>acy and Numeracy for all students and Aboriginal and Torres Strait Islander students have been discontinued</w:t>
      </w:r>
      <w:proofErr w:type="gramStart"/>
      <w:r>
        <w:t xml:space="preserve">. </w:t>
      </w:r>
      <w:proofErr w:type="gramEnd"/>
      <w:r>
        <w:t>Reading and numeracy mean achievement scores of all students and Aboriginal and Torres Strait Islander students in year 5 and year 9 have been adopted as strategic indicators.</w:t>
      </w:r>
    </w:p>
    <w:p w:rsidR="006E4788" w:rsidRPr="0026620F" w:rsidRDefault="006E4788" w:rsidP="00040465">
      <w:pPr>
        <w:pStyle w:val="AINotes"/>
        <w:numPr>
          <w:ilvl w:val="0"/>
          <w:numId w:val="30"/>
        </w:numPr>
      </w:pPr>
      <w:r>
        <w:t>Estimated outcomes for 2012-13 are taken from NAPLAN 2012 as</w:t>
      </w:r>
      <w:r w:rsidR="007A1D24">
        <w:t>sessments conducted in May 2012 and published in December 2012.</w:t>
      </w:r>
    </w:p>
    <w:p w:rsidR="0026620F" w:rsidRPr="0026620F" w:rsidRDefault="0026620F" w:rsidP="00040465">
      <w:pPr>
        <w:pStyle w:val="ListParagraph"/>
        <w:numPr>
          <w:ilvl w:val="0"/>
          <w:numId w:val="30"/>
        </w:numPr>
        <w:spacing w:line="218" w:lineRule="exact"/>
        <w:ind w:right="466"/>
        <w:rPr>
          <w:sz w:val="16"/>
          <w:szCs w:val="20"/>
        </w:rPr>
      </w:pPr>
      <w:r>
        <w:rPr>
          <w:sz w:val="16"/>
          <w:szCs w:val="20"/>
        </w:rPr>
        <w:t>A transcription error</w:t>
      </w:r>
      <w:r w:rsidRPr="0026620F">
        <w:rPr>
          <w:sz w:val="16"/>
          <w:szCs w:val="20"/>
        </w:rPr>
        <w:t xml:space="preserve"> during preparation o</w:t>
      </w:r>
      <w:r>
        <w:rPr>
          <w:sz w:val="16"/>
          <w:szCs w:val="20"/>
        </w:rPr>
        <w:t xml:space="preserve">f the 2012-13 </w:t>
      </w:r>
      <w:r w:rsidR="001B60D1">
        <w:rPr>
          <w:sz w:val="16"/>
          <w:szCs w:val="20"/>
        </w:rPr>
        <w:t>B</w:t>
      </w:r>
      <w:r>
        <w:rPr>
          <w:sz w:val="16"/>
          <w:szCs w:val="20"/>
        </w:rPr>
        <w:t xml:space="preserve">udget </w:t>
      </w:r>
      <w:r w:rsidR="001B60D1">
        <w:rPr>
          <w:sz w:val="16"/>
          <w:szCs w:val="20"/>
        </w:rPr>
        <w:t>P</w:t>
      </w:r>
      <w:r>
        <w:rPr>
          <w:sz w:val="16"/>
          <w:szCs w:val="20"/>
        </w:rPr>
        <w:t>apers</w:t>
      </w:r>
      <w:r w:rsidRPr="0026620F">
        <w:rPr>
          <w:sz w:val="16"/>
          <w:szCs w:val="20"/>
        </w:rPr>
        <w:t xml:space="preserve"> resulted in 2013-14 </w:t>
      </w:r>
      <w:r w:rsidR="006106B3">
        <w:rPr>
          <w:sz w:val="16"/>
          <w:szCs w:val="20"/>
        </w:rPr>
        <w:t>t</w:t>
      </w:r>
      <w:r w:rsidRPr="0026620F">
        <w:rPr>
          <w:sz w:val="16"/>
          <w:szCs w:val="20"/>
        </w:rPr>
        <w:t>argets being published as 20</w:t>
      </w:r>
      <w:r>
        <w:rPr>
          <w:sz w:val="16"/>
          <w:szCs w:val="20"/>
        </w:rPr>
        <w:t>12</w:t>
      </w:r>
      <w:r>
        <w:rPr>
          <w:sz w:val="16"/>
          <w:szCs w:val="20"/>
        </w:rPr>
        <w:noBreakHyphen/>
        <w:t>13</w:t>
      </w:r>
      <w:r w:rsidR="001B60D1">
        <w:rPr>
          <w:sz w:val="16"/>
          <w:szCs w:val="20"/>
        </w:rPr>
        <w:t> </w:t>
      </w:r>
      <w:r>
        <w:rPr>
          <w:sz w:val="16"/>
          <w:szCs w:val="20"/>
        </w:rPr>
        <w:t>targets</w:t>
      </w:r>
      <w:proofErr w:type="gramStart"/>
      <w:r w:rsidRPr="0026620F">
        <w:rPr>
          <w:sz w:val="16"/>
          <w:szCs w:val="20"/>
        </w:rPr>
        <w:t xml:space="preserve">. </w:t>
      </w:r>
      <w:proofErr w:type="gramEnd"/>
      <w:r w:rsidRPr="0026620F">
        <w:rPr>
          <w:sz w:val="16"/>
          <w:szCs w:val="20"/>
        </w:rPr>
        <w:t>The error has been corrected through</w:t>
      </w:r>
      <w:r w:rsidRPr="00A5213F">
        <w:rPr>
          <w:i/>
          <w:sz w:val="16"/>
          <w:szCs w:val="20"/>
        </w:rPr>
        <w:t xml:space="preserve"> </w:t>
      </w:r>
      <w:proofErr w:type="spellStart"/>
      <w:r w:rsidRPr="00A5213F">
        <w:rPr>
          <w:i/>
          <w:sz w:val="16"/>
          <w:szCs w:val="20"/>
        </w:rPr>
        <w:t>Notifiable</w:t>
      </w:r>
      <w:proofErr w:type="spellEnd"/>
      <w:r w:rsidRPr="00A5213F">
        <w:rPr>
          <w:i/>
          <w:sz w:val="16"/>
          <w:szCs w:val="20"/>
        </w:rPr>
        <w:t xml:space="preserve"> Instrument </w:t>
      </w:r>
      <w:r w:rsidR="00A5213F" w:rsidRPr="00A5213F">
        <w:rPr>
          <w:i/>
          <w:sz w:val="16"/>
          <w:szCs w:val="20"/>
        </w:rPr>
        <w:t>NI2013-56</w:t>
      </w:r>
      <w:r w:rsidR="00A5213F">
        <w:rPr>
          <w:i/>
          <w:sz w:val="16"/>
          <w:szCs w:val="20"/>
        </w:rPr>
        <w:t>.</w:t>
      </w:r>
    </w:p>
    <w:p w:rsidR="0026620F" w:rsidRDefault="0026620F" w:rsidP="0026620F">
      <w:pPr>
        <w:pStyle w:val="AINotes"/>
      </w:pPr>
    </w:p>
    <w:p w:rsidR="00F66466" w:rsidRPr="000F5712" w:rsidRDefault="00F66466" w:rsidP="00D14848">
      <w:pPr>
        <w:pStyle w:val="Heading3"/>
        <w:rPr>
          <w:b w:val="0"/>
        </w:rPr>
      </w:pPr>
      <w:proofErr w:type="gramStart"/>
      <w:r w:rsidRPr="00D14848">
        <w:lastRenderedPageBreak/>
        <w:t>Accountability Indicators cont.</w:t>
      </w:r>
      <w:proofErr w:type="gramEnd"/>
    </w:p>
    <w:tbl>
      <w:tblPr>
        <w:tblW w:w="9356" w:type="dxa"/>
        <w:tblLook w:val="0000"/>
      </w:tblPr>
      <w:tblGrid>
        <w:gridCol w:w="5066"/>
        <w:gridCol w:w="1430"/>
        <w:gridCol w:w="1430"/>
        <w:gridCol w:w="1430"/>
      </w:tblGrid>
      <w:tr w:rsidR="00F66466" w:rsidRPr="001601BB" w:rsidTr="00514B31">
        <w:tc>
          <w:tcPr>
            <w:tcW w:w="5066" w:type="dxa"/>
            <w:tcBorders>
              <w:top w:val="single" w:sz="4" w:space="0" w:color="auto"/>
              <w:bottom w:val="single" w:sz="4" w:space="0" w:color="auto"/>
            </w:tcBorders>
          </w:tcPr>
          <w:p w:rsidR="00F66466" w:rsidRPr="00D80C78" w:rsidRDefault="00F66466" w:rsidP="008F65A4">
            <w:pPr>
              <w:pStyle w:val="Heading6"/>
            </w:pP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Targets</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Est. Outcome</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3</w:t>
            </w:r>
            <w:r w:rsidRPr="00D80C78">
              <w:t>-1</w:t>
            </w:r>
            <w:r w:rsidRPr="00D80C78">
              <w:rPr>
                <w:rFonts w:hint="eastAsia"/>
                <w:lang w:eastAsia="ko-KR"/>
              </w:rPr>
              <w:t>4</w:t>
            </w:r>
          </w:p>
          <w:p w:rsidR="00F66466" w:rsidRPr="00D80C78" w:rsidRDefault="00F66466" w:rsidP="008F65A4">
            <w:pPr>
              <w:pStyle w:val="Heading6"/>
            </w:pPr>
            <w:r w:rsidRPr="00D80C78">
              <w:t>Targets</w:t>
            </w:r>
          </w:p>
        </w:tc>
      </w:tr>
      <w:tr w:rsidR="00F66466" w:rsidRPr="001601BB" w:rsidTr="00514B31">
        <w:tc>
          <w:tcPr>
            <w:tcW w:w="9356" w:type="dxa"/>
            <w:gridSpan w:val="4"/>
            <w:tcBorders>
              <w:top w:val="single" w:sz="4" w:space="0" w:color="auto"/>
              <w:bottom w:val="single" w:sz="4" w:space="0" w:color="auto"/>
            </w:tcBorders>
          </w:tcPr>
          <w:p w:rsidR="00F66466" w:rsidRPr="00D80C78" w:rsidRDefault="00F66466" w:rsidP="008F65A4">
            <w:pPr>
              <w:pStyle w:val="Heading7"/>
            </w:pPr>
            <w:r w:rsidRPr="00D80C78">
              <w:t>Output Class 1:  Public School Education cont.</w:t>
            </w:r>
          </w:p>
        </w:tc>
      </w:tr>
      <w:tr w:rsidR="006E4788" w:rsidRPr="001601BB" w:rsidTr="00514B31">
        <w:tc>
          <w:tcPr>
            <w:tcW w:w="5066" w:type="dxa"/>
          </w:tcPr>
          <w:p w:rsidR="006E4788" w:rsidRPr="00D80C78" w:rsidRDefault="006E4788" w:rsidP="00514B31">
            <w:pPr>
              <w:pStyle w:val="Heading7"/>
              <w:spacing w:before="120"/>
              <w:rPr>
                <w:iCs/>
              </w:rPr>
            </w:pPr>
            <w:r w:rsidRPr="00D80C78">
              <w:t>Early intervention</w:t>
            </w:r>
          </w:p>
        </w:tc>
        <w:tc>
          <w:tcPr>
            <w:tcW w:w="1430" w:type="dxa"/>
          </w:tcPr>
          <w:p w:rsidR="006E4788" w:rsidRPr="00D80C78" w:rsidRDefault="006E4788" w:rsidP="00514B31">
            <w:pPr>
              <w:pStyle w:val="AITableText"/>
              <w:spacing w:before="120"/>
            </w:pPr>
          </w:p>
        </w:tc>
        <w:tc>
          <w:tcPr>
            <w:tcW w:w="1430" w:type="dxa"/>
          </w:tcPr>
          <w:p w:rsidR="006E4788" w:rsidRPr="00D80C78" w:rsidRDefault="006E4788" w:rsidP="00514B31">
            <w:pPr>
              <w:pStyle w:val="AITableText"/>
              <w:spacing w:before="120"/>
            </w:pPr>
          </w:p>
        </w:tc>
        <w:tc>
          <w:tcPr>
            <w:tcW w:w="1430" w:type="dxa"/>
          </w:tcPr>
          <w:p w:rsidR="006E4788" w:rsidRPr="00D80C78" w:rsidRDefault="006E4788" w:rsidP="00514B31">
            <w:pPr>
              <w:pStyle w:val="AITableText"/>
              <w:spacing w:before="120"/>
            </w:pPr>
          </w:p>
        </w:tc>
      </w:tr>
      <w:tr w:rsidR="006E4788" w:rsidRPr="001601BB" w:rsidTr="00514B31">
        <w:tc>
          <w:tcPr>
            <w:tcW w:w="5066" w:type="dxa"/>
          </w:tcPr>
          <w:p w:rsidR="006E4788" w:rsidRPr="00C060FB" w:rsidRDefault="006E4788" w:rsidP="00040465">
            <w:pPr>
              <w:pStyle w:val="AIIndent"/>
              <w:numPr>
                <w:ilvl w:val="0"/>
                <w:numId w:val="27"/>
              </w:numPr>
            </w:pPr>
            <w:r w:rsidRPr="00C060FB">
              <w:t>Number of eligible children with developmental delays and disabilities who attended an early intervention program</w:t>
            </w:r>
          </w:p>
        </w:tc>
        <w:tc>
          <w:tcPr>
            <w:tcW w:w="1430" w:type="dxa"/>
          </w:tcPr>
          <w:p w:rsidR="006E4788" w:rsidRPr="00D80C78" w:rsidRDefault="006E4788" w:rsidP="009E3476">
            <w:pPr>
              <w:pStyle w:val="AITableText"/>
            </w:pPr>
            <w:r w:rsidRPr="00D80C78">
              <w:t>4</w:t>
            </w:r>
            <w:r w:rsidRPr="00D80C78">
              <w:rPr>
                <w:rFonts w:hint="eastAsia"/>
                <w:lang w:eastAsia="ko-KR"/>
              </w:rPr>
              <w:t>00</w:t>
            </w:r>
          </w:p>
        </w:tc>
        <w:tc>
          <w:tcPr>
            <w:tcW w:w="1430" w:type="dxa"/>
          </w:tcPr>
          <w:p w:rsidR="006E4788" w:rsidRPr="00D80C78" w:rsidRDefault="006E4788" w:rsidP="009E3476">
            <w:pPr>
              <w:pStyle w:val="AITableText"/>
            </w:pPr>
            <w:r w:rsidRPr="00D80C78">
              <w:rPr>
                <w:rFonts w:hint="eastAsia"/>
                <w:lang w:eastAsia="ko-KR"/>
              </w:rPr>
              <w:t>400</w:t>
            </w:r>
          </w:p>
        </w:tc>
        <w:tc>
          <w:tcPr>
            <w:tcW w:w="1430" w:type="dxa"/>
          </w:tcPr>
          <w:p w:rsidR="006E4788" w:rsidRPr="00D80C78" w:rsidRDefault="006E4788" w:rsidP="009E3476">
            <w:pPr>
              <w:pStyle w:val="AITableText"/>
            </w:pPr>
            <w:r w:rsidRPr="00D80C78">
              <w:t>400</w:t>
            </w:r>
          </w:p>
        </w:tc>
      </w:tr>
      <w:tr w:rsidR="006E4788" w:rsidRPr="001601BB" w:rsidTr="00514B31">
        <w:tc>
          <w:tcPr>
            <w:tcW w:w="5066" w:type="dxa"/>
          </w:tcPr>
          <w:p w:rsidR="006E4788" w:rsidRPr="00C060FB" w:rsidRDefault="006E4788" w:rsidP="00040465">
            <w:pPr>
              <w:pStyle w:val="AIIndent"/>
              <w:numPr>
                <w:ilvl w:val="0"/>
                <w:numId w:val="27"/>
              </w:numPr>
            </w:pPr>
            <w:r w:rsidRPr="00C060FB">
              <w:t>Individual Learning Plans commenced within one month of the student’s first attendance at an early intervention program</w:t>
            </w:r>
          </w:p>
        </w:tc>
        <w:tc>
          <w:tcPr>
            <w:tcW w:w="1430" w:type="dxa"/>
          </w:tcPr>
          <w:p w:rsidR="006E4788" w:rsidRPr="00D80C78" w:rsidRDefault="006E4788" w:rsidP="009E3476">
            <w:pPr>
              <w:pStyle w:val="AITableText"/>
            </w:pPr>
            <w:r w:rsidRPr="00D80C78">
              <w:t>100%</w:t>
            </w:r>
          </w:p>
        </w:tc>
        <w:tc>
          <w:tcPr>
            <w:tcW w:w="1430" w:type="dxa"/>
          </w:tcPr>
          <w:p w:rsidR="006E4788" w:rsidRPr="00D80C78" w:rsidRDefault="006E4788" w:rsidP="009E3476">
            <w:pPr>
              <w:pStyle w:val="AITableText"/>
            </w:pPr>
            <w:r w:rsidRPr="00D80C78">
              <w:t>100%</w:t>
            </w:r>
          </w:p>
        </w:tc>
        <w:tc>
          <w:tcPr>
            <w:tcW w:w="1430" w:type="dxa"/>
          </w:tcPr>
          <w:p w:rsidR="006E4788" w:rsidRPr="00D80C78" w:rsidRDefault="006E4788" w:rsidP="009E3476">
            <w:pPr>
              <w:pStyle w:val="AITableText"/>
            </w:pPr>
            <w:r w:rsidRPr="00D80C78">
              <w:t>100%</w:t>
            </w:r>
          </w:p>
        </w:tc>
      </w:tr>
      <w:tr w:rsidR="006E4788" w:rsidRPr="001601BB" w:rsidTr="00514B31">
        <w:tc>
          <w:tcPr>
            <w:tcW w:w="5066" w:type="dxa"/>
            <w:shd w:val="clear" w:color="auto" w:fill="auto"/>
          </w:tcPr>
          <w:p w:rsidR="006E4788" w:rsidRPr="00751FCA" w:rsidRDefault="006E4788" w:rsidP="00040465">
            <w:pPr>
              <w:pStyle w:val="AIIndent"/>
              <w:numPr>
                <w:ilvl w:val="0"/>
                <w:numId w:val="27"/>
              </w:numPr>
            </w:pPr>
            <w:r w:rsidRPr="00751FCA">
              <w:t>Parent satisfaction with their children’s progress in early intervention placement as measured by annual survey</w:t>
            </w:r>
          </w:p>
        </w:tc>
        <w:tc>
          <w:tcPr>
            <w:tcW w:w="1430" w:type="dxa"/>
            <w:shd w:val="clear" w:color="auto" w:fill="auto"/>
          </w:tcPr>
          <w:p w:rsidR="006E4788" w:rsidRPr="00D80C78" w:rsidRDefault="006E4788" w:rsidP="009E3476">
            <w:pPr>
              <w:pStyle w:val="AITableText"/>
            </w:pPr>
            <w:r w:rsidRPr="00D80C78">
              <w:t>90%</w:t>
            </w:r>
          </w:p>
        </w:tc>
        <w:tc>
          <w:tcPr>
            <w:tcW w:w="1430" w:type="dxa"/>
            <w:shd w:val="clear" w:color="auto" w:fill="auto"/>
          </w:tcPr>
          <w:p w:rsidR="006E4788" w:rsidRPr="00D80C78" w:rsidRDefault="006E4788" w:rsidP="009E3476">
            <w:pPr>
              <w:pStyle w:val="AITableText"/>
            </w:pPr>
            <w:r w:rsidRPr="00D80C78">
              <w:rPr>
                <w:rFonts w:hint="eastAsia"/>
                <w:lang w:eastAsia="ko-KR"/>
              </w:rPr>
              <w:t>90</w:t>
            </w:r>
            <w:r w:rsidRPr="00D80C78">
              <w:t>%</w:t>
            </w:r>
          </w:p>
        </w:tc>
        <w:tc>
          <w:tcPr>
            <w:tcW w:w="1430" w:type="dxa"/>
            <w:shd w:val="clear" w:color="auto" w:fill="auto"/>
          </w:tcPr>
          <w:p w:rsidR="006E4788" w:rsidRPr="00D80C78" w:rsidRDefault="000217FA" w:rsidP="000217FA">
            <w:pPr>
              <w:pStyle w:val="AITableText"/>
            </w:pPr>
            <w:r>
              <w:t>90%</w:t>
            </w:r>
          </w:p>
        </w:tc>
      </w:tr>
      <w:tr w:rsidR="006E4788" w:rsidRPr="001601BB" w:rsidTr="00514B31">
        <w:tc>
          <w:tcPr>
            <w:tcW w:w="5066" w:type="dxa"/>
          </w:tcPr>
          <w:p w:rsidR="006E4788" w:rsidRPr="00C060FB" w:rsidRDefault="006E4788" w:rsidP="00040465">
            <w:pPr>
              <w:pStyle w:val="AIIndent"/>
              <w:numPr>
                <w:ilvl w:val="0"/>
                <w:numId w:val="27"/>
              </w:numPr>
            </w:pPr>
            <w:r w:rsidRPr="00C060FB">
              <w:t>Average cost ($) per child attending an early intervention program</w:t>
            </w:r>
          </w:p>
        </w:tc>
        <w:tc>
          <w:tcPr>
            <w:tcW w:w="1430" w:type="dxa"/>
          </w:tcPr>
          <w:p w:rsidR="006E4788" w:rsidRPr="00D80C78" w:rsidRDefault="006E4788" w:rsidP="009E3476">
            <w:pPr>
              <w:pStyle w:val="AITableText"/>
            </w:pPr>
            <w:r w:rsidRPr="00D80C78">
              <w:rPr>
                <w:rFonts w:hint="eastAsia"/>
                <w:lang w:eastAsia="ko-KR"/>
              </w:rPr>
              <w:t>4,735</w:t>
            </w:r>
          </w:p>
        </w:tc>
        <w:tc>
          <w:tcPr>
            <w:tcW w:w="1430" w:type="dxa"/>
          </w:tcPr>
          <w:p w:rsidR="006E4788" w:rsidRPr="00D80C78" w:rsidRDefault="006E4788" w:rsidP="009E3476">
            <w:pPr>
              <w:pStyle w:val="AITableText"/>
            </w:pPr>
            <w:r w:rsidRPr="00D80C78">
              <w:rPr>
                <w:rStyle w:val="AITableTextChar"/>
                <w:rFonts w:hint="eastAsia"/>
                <w:szCs w:val="20"/>
                <w:lang w:eastAsia="ko-KR"/>
              </w:rPr>
              <w:t>4,7</w:t>
            </w:r>
            <w:r w:rsidR="00503B72" w:rsidRPr="00D80C78">
              <w:rPr>
                <w:rStyle w:val="AITableTextChar"/>
                <w:szCs w:val="20"/>
                <w:lang w:eastAsia="ko-KR"/>
              </w:rPr>
              <w:t>42</w:t>
            </w:r>
          </w:p>
        </w:tc>
        <w:tc>
          <w:tcPr>
            <w:tcW w:w="1430" w:type="dxa"/>
          </w:tcPr>
          <w:p w:rsidR="006E4788" w:rsidRPr="00D80C78" w:rsidRDefault="00473A0E" w:rsidP="009E3476">
            <w:pPr>
              <w:pStyle w:val="AITableText"/>
            </w:pPr>
            <w:r w:rsidRPr="00D80C78">
              <w:t>4,755</w:t>
            </w:r>
          </w:p>
        </w:tc>
      </w:tr>
      <w:tr w:rsidR="006E4788" w:rsidRPr="001601BB" w:rsidTr="00514B31">
        <w:tc>
          <w:tcPr>
            <w:tcW w:w="5066" w:type="dxa"/>
          </w:tcPr>
          <w:p w:rsidR="006E4788" w:rsidRPr="00975202" w:rsidRDefault="006E4788" w:rsidP="009E3476">
            <w:pPr>
              <w:pStyle w:val="AIIndent"/>
              <w:tabs>
                <w:tab w:val="clear" w:pos="360"/>
              </w:tabs>
              <w:ind w:left="0" w:firstLine="0"/>
              <w:rPr>
                <w:iCs/>
              </w:rPr>
            </w:pP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r>
      <w:tr w:rsidR="006E4788" w:rsidRPr="001601BB" w:rsidTr="00514B31">
        <w:tc>
          <w:tcPr>
            <w:tcW w:w="5066" w:type="dxa"/>
            <w:shd w:val="clear" w:color="auto" w:fill="auto"/>
          </w:tcPr>
          <w:p w:rsidR="006E4788" w:rsidRPr="00D80C78" w:rsidRDefault="006E4788" w:rsidP="009E3476">
            <w:pPr>
              <w:pStyle w:val="Heading7"/>
              <w:rPr>
                <w:iCs/>
              </w:rPr>
            </w:pPr>
            <w:r w:rsidRPr="00D80C78">
              <w:t>Early childhood education</w:t>
            </w:r>
          </w:p>
        </w:tc>
        <w:tc>
          <w:tcPr>
            <w:tcW w:w="1430" w:type="dxa"/>
            <w:shd w:val="clear" w:color="auto" w:fill="auto"/>
            <w:vAlign w:val="bottom"/>
          </w:tcPr>
          <w:p w:rsidR="006E4788" w:rsidRPr="00D80C78" w:rsidRDefault="006E4788" w:rsidP="009E3476">
            <w:pPr>
              <w:pStyle w:val="AITableText"/>
            </w:pPr>
          </w:p>
        </w:tc>
        <w:tc>
          <w:tcPr>
            <w:tcW w:w="1430" w:type="dxa"/>
            <w:shd w:val="clear" w:color="auto" w:fill="auto"/>
            <w:vAlign w:val="bottom"/>
          </w:tcPr>
          <w:p w:rsidR="006E4788" w:rsidRPr="00D80C78" w:rsidRDefault="006E4788" w:rsidP="009E3476">
            <w:pPr>
              <w:pStyle w:val="AITableText"/>
            </w:pPr>
          </w:p>
        </w:tc>
        <w:tc>
          <w:tcPr>
            <w:tcW w:w="1430" w:type="dxa"/>
            <w:shd w:val="clear" w:color="auto" w:fill="auto"/>
            <w:vAlign w:val="bottom"/>
          </w:tcPr>
          <w:p w:rsidR="006E4788" w:rsidRPr="00D80C78" w:rsidRDefault="006E4788" w:rsidP="009E3476">
            <w:pPr>
              <w:pStyle w:val="AITableText"/>
            </w:pPr>
          </w:p>
        </w:tc>
      </w:tr>
      <w:tr w:rsidR="006E4788" w:rsidRPr="001601BB" w:rsidTr="00514B31">
        <w:tc>
          <w:tcPr>
            <w:tcW w:w="5066" w:type="dxa"/>
            <w:shd w:val="clear" w:color="auto" w:fill="auto"/>
          </w:tcPr>
          <w:p w:rsidR="006E4788" w:rsidRPr="001D75AF" w:rsidRDefault="008D2295" w:rsidP="00040465">
            <w:pPr>
              <w:pStyle w:val="AIIndent"/>
              <w:numPr>
                <w:ilvl w:val="0"/>
                <w:numId w:val="34"/>
              </w:numPr>
            </w:pPr>
            <w:r w:rsidRPr="001D75AF">
              <w:t>Number of enrolments</w:t>
            </w:r>
            <w:r w:rsidR="006E4788" w:rsidRPr="001D75AF">
              <w:t xml:space="preserve"> in preschool in public schools</w:t>
            </w:r>
            <w:r w:rsidR="00111667" w:rsidRPr="001D75AF">
              <w:rPr>
                <w:vertAlign w:val="superscript"/>
              </w:rPr>
              <w:t>1</w:t>
            </w:r>
            <w:r w:rsidR="006E4788" w:rsidRPr="001D75AF">
              <w:rPr>
                <w:vertAlign w:val="superscript"/>
              </w:rPr>
              <w:t xml:space="preserve"> </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8D2295" w:rsidP="008D2295">
            <w:pPr>
              <w:pStyle w:val="AITableText"/>
            </w:pPr>
            <w:r w:rsidRPr="00D80C78">
              <w:t>4,381</w:t>
            </w:r>
          </w:p>
        </w:tc>
        <w:tc>
          <w:tcPr>
            <w:tcW w:w="1430" w:type="dxa"/>
            <w:shd w:val="clear" w:color="auto" w:fill="auto"/>
          </w:tcPr>
          <w:p w:rsidR="006E4788" w:rsidRPr="00D80C78" w:rsidRDefault="008D2295" w:rsidP="008D2295">
            <w:pPr>
              <w:pStyle w:val="AITableText"/>
            </w:pPr>
            <w:r w:rsidRPr="00D80C78">
              <w:t>4,425</w:t>
            </w:r>
          </w:p>
        </w:tc>
      </w:tr>
      <w:tr w:rsidR="006E4788" w:rsidRPr="001601BB" w:rsidTr="00514B31">
        <w:tc>
          <w:tcPr>
            <w:tcW w:w="5066" w:type="dxa"/>
            <w:shd w:val="clear" w:color="auto" w:fill="auto"/>
          </w:tcPr>
          <w:p w:rsidR="006E4788" w:rsidRPr="001D75AF" w:rsidRDefault="006E4788" w:rsidP="00040465">
            <w:pPr>
              <w:pStyle w:val="AIIndent"/>
              <w:numPr>
                <w:ilvl w:val="0"/>
                <w:numId w:val="34"/>
              </w:numPr>
            </w:pPr>
            <w:r w:rsidRPr="001D75AF">
              <w:t xml:space="preserve">Number of </w:t>
            </w:r>
            <w:r w:rsidR="008D2295" w:rsidRPr="001D75AF">
              <w:t xml:space="preserve">enrolments of </w:t>
            </w:r>
            <w:r w:rsidRPr="001D75AF">
              <w:t>Aboriginal and Torres S</w:t>
            </w:r>
            <w:r w:rsidR="008D2295" w:rsidRPr="001D75AF">
              <w:t>trait Islander students</w:t>
            </w:r>
            <w:r w:rsidRPr="001D75AF">
              <w:t xml:space="preserve"> in preschool in public schools</w:t>
            </w:r>
            <w:r w:rsidR="00111667" w:rsidRPr="001D75AF">
              <w:rPr>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8D2295" w:rsidP="008D2295">
            <w:pPr>
              <w:pStyle w:val="AITableText"/>
            </w:pPr>
            <w:r w:rsidRPr="00D80C78">
              <w:t>214</w:t>
            </w:r>
          </w:p>
        </w:tc>
        <w:tc>
          <w:tcPr>
            <w:tcW w:w="1430" w:type="dxa"/>
            <w:shd w:val="clear" w:color="auto" w:fill="auto"/>
          </w:tcPr>
          <w:p w:rsidR="006E4788" w:rsidRPr="00D80C78" w:rsidRDefault="008D2295" w:rsidP="008D2295">
            <w:pPr>
              <w:pStyle w:val="AITableText"/>
            </w:pPr>
            <w:r w:rsidRPr="00D80C78">
              <w:t>220</w:t>
            </w:r>
          </w:p>
        </w:tc>
      </w:tr>
      <w:tr w:rsidR="006E4788" w:rsidRPr="001601BB" w:rsidTr="00514B31">
        <w:tc>
          <w:tcPr>
            <w:tcW w:w="5066" w:type="dxa"/>
            <w:shd w:val="clear" w:color="auto" w:fill="auto"/>
          </w:tcPr>
          <w:p w:rsidR="006E4788" w:rsidRPr="001D75AF" w:rsidRDefault="006E4788" w:rsidP="009E3476">
            <w:pPr>
              <w:pStyle w:val="AIIndent"/>
              <w:tabs>
                <w:tab w:val="clear" w:pos="360"/>
              </w:tabs>
              <w:ind w:left="0" w:firstLine="0"/>
              <w:rPr>
                <w:iCs/>
              </w:rPr>
            </w:pPr>
          </w:p>
        </w:tc>
        <w:tc>
          <w:tcPr>
            <w:tcW w:w="1430" w:type="dxa"/>
            <w:shd w:val="clear" w:color="auto" w:fill="auto"/>
          </w:tcPr>
          <w:p w:rsidR="006E4788" w:rsidRPr="00D80C78" w:rsidRDefault="006E4788" w:rsidP="009E3476">
            <w:pPr>
              <w:pStyle w:val="AITableText"/>
            </w:pPr>
          </w:p>
        </w:tc>
        <w:tc>
          <w:tcPr>
            <w:tcW w:w="1430" w:type="dxa"/>
            <w:shd w:val="clear" w:color="auto" w:fill="auto"/>
          </w:tcPr>
          <w:p w:rsidR="006E4788" w:rsidRPr="00D80C78" w:rsidRDefault="006E4788" w:rsidP="009E3476">
            <w:pPr>
              <w:pStyle w:val="AITableText"/>
            </w:pPr>
          </w:p>
        </w:tc>
        <w:tc>
          <w:tcPr>
            <w:tcW w:w="1430" w:type="dxa"/>
            <w:shd w:val="clear" w:color="auto" w:fill="auto"/>
          </w:tcPr>
          <w:p w:rsidR="006E4788" w:rsidRPr="00D80C78" w:rsidRDefault="006E4788" w:rsidP="009E3476">
            <w:pPr>
              <w:pStyle w:val="AITableText"/>
            </w:pPr>
          </w:p>
        </w:tc>
      </w:tr>
      <w:tr w:rsidR="006E4788" w:rsidRPr="001601BB" w:rsidTr="00514B31">
        <w:tc>
          <w:tcPr>
            <w:tcW w:w="5066" w:type="dxa"/>
            <w:shd w:val="clear" w:color="auto" w:fill="auto"/>
          </w:tcPr>
          <w:p w:rsidR="006E4788" w:rsidRPr="001D75AF" w:rsidRDefault="006E4788" w:rsidP="009E3476">
            <w:pPr>
              <w:pStyle w:val="Heading7"/>
              <w:rPr>
                <w:iCs/>
              </w:rPr>
            </w:pPr>
            <w:r w:rsidRPr="001D75AF">
              <w:rPr>
                <w:iCs/>
              </w:rPr>
              <w:t xml:space="preserve">School </w:t>
            </w:r>
            <w:r w:rsidRPr="001D75AF">
              <w:t>participation</w:t>
            </w:r>
          </w:p>
        </w:tc>
        <w:tc>
          <w:tcPr>
            <w:tcW w:w="1430" w:type="dxa"/>
            <w:shd w:val="clear" w:color="auto" w:fill="auto"/>
          </w:tcPr>
          <w:p w:rsidR="006E4788" w:rsidRPr="00D80C78" w:rsidRDefault="006E4788" w:rsidP="009E3476">
            <w:pPr>
              <w:pStyle w:val="AITableText"/>
            </w:pPr>
          </w:p>
        </w:tc>
        <w:tc>
          <w:tcPr>
            <w:tcW w:w="1430" w:type="dxa"/>
            <w:shd w:val="clear" w:color="auto" w:fill="auto"/>
          </w:tcPr>
          <w:p w:rsidR="006E4788" w:rsidRPr="00D80C78" w:rsidRDefault="006E4788" w:rsidP="009E3476">
            <w:pPr>
              <w:pStyle w:val="AITableText"/>
            </w:pPr>
          </w:p>
        </w:tc>
        <w:tc>
          <w:tcPr>
            <w:tcW w:w="1430" w:type="dxa"/>
            <w:shd w:val="clear" w:color="auto" w:fill="auto"/>
          </w:tcPr>
          <w:p w:rsidR="006E4788" w:rsidRPr="00D80C78" w:rsidRDefault="006E4788" w:rsidP="009E3476">
            <w:pPr>
              <w:pStyle w:val="AITableText"/>
            </w:pPr>
          </w:p>
        </w:tc>
      </w:tr>
      <w:tr w:rsidR="006E4788" w:rsidRPr="001601BB" w:rsidTr="00514B31">
        <w:tc>
          <w:tcPr>
            <w:tcW w:w="5066" w:type="dxa"/>
            <w:shd w:val="clear" w:color="auto" w:fill="auto"/>
          </w:tcPr>
          <w:p w:rsidR="006E4788" w:rsidRPr="001D75AF" w:rsidRDefault="006E4788" w:rsidP="00040465">
            <w:pPr>
              <w:pStyle w:val="AIIndent"/>
              <w:numPr>
                <w:ilvl w:val="0"/>
                <w:numId w:val="40"/>
              </w:numPr>
              <w:rPr>
                <w:iCs/>
              </w:rPr>
            </w:pPr>
            <w:r w:rsidRPr="001D75AF">
              <w:rPr>
                <w:iCs/>
              </w:rPr>
              <w:t>Attendance rate of public school students in year 1 to year 10</w:t>
            </w:r>
            <w:r w:rsidR="00111667" w:rsidRPr="001D75AF">
              <w:rPr>
                <w:iCs/>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6E4788" w:rsidP="009E3476">
            <w:pPr>
              <w:pStyle w:val="AITableText"/>
            </w:pPr>
            <w:r w:rsidRPr="00D80C78">
              <w:t>91.4%</w:t>
            </w:r>
          </w:p>
        </w:tc>
        <w:tc>
          <w:tcPr>
            <w:tcW w:w="1430" w:type="dxa"/>
            <w:shd w:val="clear" w:color="auto" w:fill="auto"/>
          </w:tcPr>
          <w:p w:rsidR="006E4788" w:rsidRPr="00D80C78" w:rsidRDefault="008D2295" w:rsidP="009E3476">
            <w:pPr>
              <w:pStyle w:val="AITableText"/>
            </w:pPr>
            <w:r w:rsidRPr="00D80C78">
              <w:t>91.5</w:t>
            </w:r>
            <w:r w:rsidR="006E4788" w:rsidRPr="00D80C78">
              <w:t>%</w:t>
            </w:r>
          </w:p>
        </w:tc>
      </w:tr>
      <w:tr w:rsidR="006E4788" w:rsidRPr="001601BB" w:rsidTr="00514B31">
        <w:tc>
          <w:tcPr>
            <w:tcW w:w="5066" w:type="dxa"/>
          </w:tcPr>
          <w:p w:rsidR="006E4788" w:rsidRPr="00975202" w:rsidRDefault="006E4788" w:rsidP="009E3476">
            <w:pPr>
              <w:pStyle w:val="AIIndent"/>
              <w:tabs>
                <w:tab w:val="clear" w:pos="360"/>
              </w:tabs>
              <w:ind w:left="0" w:firstLine="0"/>
              <w:rPr>
                <w:iCs/>
              </w:rPr>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D80C78" w:rsidRDefault="006E4788" w:rsidP="009E3476">
            <w:pPr>
              <w:pStyle w:val="Heading7"/>
              <w:rPr>
                <w:iCs/>
              </w:rPr>
            </w:pPr>
            <w:r w:rsidRPr="00D80C78">
              <w:rPr>
                <w:rFonts w:hint="eastAsia"/>
                <w:lang w:eastAsia="ko-KR"/>
              </w:rPr>
              <w:t>Education and care</w:t>
            </w:r>
            <w:r w:rsidRPr="00D80C78">
              <w:rPr>
                <w:rFonts w:hint="eastAsia"/>
              </w:rPr>
              <w:t xml:space="preserve"> services</w:t>
            </w:r>
            <w:r w:rsidR="00111667" w:rsidRPr="001D75AF">
              <w:rPr>
                <w:vertAlign w:val="superscript"/>
                <w:lang w:eastAsia="ko-KR"/>
              </w:rPr>
              <w:t>2</w:t>
            </w: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r>
      <w:tr w:rsidR="006E4788" w:rsidRPr="001601BB" w:rsidTr="00514B31">
        <w:tc>
          <w:tcPr>
            <w:tcW w:w="5066" w:type="dxa"/>
          </w:tcPr>
          <w:p w:rsidR="006E4788" w:rsidRPr="0035474D" w:rsidRDefault="006E4788" w:rsidP="00040465">
            <w:pPr>
              <w:pStyle w:val="AIIndent"/>
              <w:numPr>
                <w:ilvl w:val="0"/>
                <w:numId w:val="39"/>
              </w:numPr>
            </w:pPr>
            <w:r w:rsidRPr="00656338">
              <w:rPr>
                <w:rFonts w:hint="eastAsia"/>
              </w:rPr>
              <w:t xml:space="preserve">Number of visits to </w:t>
            </w:r>
            <w:r>
              <w:t xml:space="preserve">approved education and </w:t>
            </w:r>
            <w:r w:rsidRPr="00656338">
              <w:rPr>
                <w:rFonts w:hint="eastAsia"/>
              </w:rPr>
              <w:t>care services</w:t>
            </w:r>
            <w:r>
              <w:t xml:space="preserve"> to administer the </w:t>
            </w:r>
            <w:r>
              <w:rPr>
                <w:i/>
              </w:rPr>
              <w:t>Education and Care Services National Law (ACT) Act 2011</w:t>
            </w:r>
            <w:r w:rsidRPr="00D643F3">
              <w:t xml:space="preserve"> and the </w:t>
            </w:r>
            <w:r>
              <w:rPr>
                <w:i/>
              </w:rPr>
              <w:t>Children and Young People Act 2008</w:t>
            </w:r>
            <w:r w:rsidR="00111667" w:rsidRPr="001D75AF">
              <w:rPr>
                <w:i/>
                <w:vertAlign w:val="superscript"/>
              </w:rPr>
              <w:t>3</w:t>
            </w:r>
          </w:p>
        </w:tc>
        <w:tc>
          <w:tcPr>
            <w:tcW w:w="1430" w:type="dxa"/>
          </w:tcPr>
          <w:p w:rsidR="006E4788" w:rsidRPr="00D80C78" w:rsidRDefault="006E4788" w:rsidP="009E3476">
            <w:pPr>
              <w:pStyle w:val="AITableText"/>
            </w:pPr>
            <w:r w:rsidRPr="00D80C78">
              <w:rPr>
                <w:rFonts w:hint="eastAsia"/>
                <w:lang w:eastAsia="ko-KR"/>
              </w:rPr>
              <w:t>32</w:t>
            </w:r>
            <w:r w:rsidRPr="00D80C78">
              <w:rPr>
                <w:lang w:eastAsia="ko-KR"/>
              </w:rPr>
              <w:t>4</w:t>
            </w:r>
          </w:p>
        </w:tc>
        <w:tc>
          <w:tcPr>
            <w:tcW w:w="1430" w:type="dxa"/>
          </w:tcPr>
          <w:p w:rsidR="006E4788" w:rsidRPr="00D80C78" w:rsidRDefault="006E4788" w:rsidP="009E3476">
            <w:pPr>
              <w:pStyle w:val="AITableText"/>
            </w:pPr>
            <w:r w:rsidRPr="00D80C78">
              <w:rPr>
                <w:rFonts w:hint="eastAsia"/>
                <w:lang w:eastAsia="ko-KR"/>
              </w:rPr>
              <w:t>32</w:t>
            </w:r>
            <w:r w:rsidRPr="00D80C78">
              <w:rPr>
                <w:lang w:eastAsia="ko-KR"/>
              </w:rPr>
              <w:t>4</w:t>
            </w:r>
          </w:p>
        </w:tc>
        <w:tc>
          <w:tcPr>
            <w:tcW w:w="1430" w:type="dxa"/>
          </w:tcPr>
          <w:p w:rsidR="006E4788" w:rsidRPr="00D80C78" w:rsidRDefault="006E4788" w:rsidP="009E3476">
            <w:pPr>
              <w:pStyle w:val="AITableText"/>
            </w:pPr>
            <w:r w:rsidRPr="00D80C78">
              <w:t>504</w:t>
            </w:r>
          </w:p>
        </w:tc>
      </w:tr>
      <w:tr w:rsidR="006E4788" w:rsidRPr="001601BB" w:rsidTr="00514B31">
        <w:tc>
          <w:tcPr>
            <w:tcW w:w="5066" w:type="dxa"/>
            <w:shd w:val="clear" w:color="auto" w:fill="auto"/>
          </w:tcPr>
          <w:p w:rsidR="006E4788" w:rsidRPr="00751FCA" w:rsidRDefault="006E4788" w:rsidP="00040465">
            <w:pPr>
              <w:pStyle w:val="AIIndent"/>
              <w:numPr>
                <w:ilvl w:val="0"/>
                <w:numId w:val="39"/>
              </w:numPr>
            </w:pPr>
            <w:r w:rsidRPr="00751FCA">
              <w:rPr>
                <w:rFonts w:hint="eastAsia"/>
              </w:rPr>
              <w:t>Education and care services satisfaction with assessment and monitoring functions</w:t>
            </w:r>
          </w:p>
        </w:tc>
        <w:tc>
          <w:tcPr>
            <w:tcW w:w="1430" w:type="dxa"/>
            <w:shd w:val="clear" w:color="auto" w:fill="auto"/>
          </w:tcPr>
          <w:p w:rsidR="006E4788" w:rsidRPr="00D80C78" w:rsidRDefault="006E4788" w:rsidP="009E3476">
            <w:pPr>
              <w:pStyle w:val="AITableText"/>
            </w:pPr>
            <w:r w:rsidRPr="00D80C78">
              <w:rPr>
                <w:rFonts w:hint="eastAsia"/>
                <w:lang w:eastAsia="ko-KR"/>
              </w:rPr>
              <w:t>85%</w:t>
            </w:r>
          </w:p>
        </w:tc>
        <w:tc>
          <w:tcPr>
            <w:tcW w:w="1430" w:type="dxa"/>
            <w:shd w:val="clear" w:color="auto" w:fill="auto"/>
          </w:tcPr>
          <w:p w:rsidR="006E4788" w:rsidRPr="00D80C78" w:rsidRDefault="006E4788" w:rsidP="009E3476">
            <w:pPr>
              <w:pStyle w:val="AITableText"/>
            </w:pPr>
            <w:r w:rsidRPr="00D80C78">
              <w:rPr>
                <w:rFonts w:hint="eastAsia"/>
                <w:lang w:eastAsia="ko-KR"/>
              </w:rPr>
              <w:t>85%</w:t>
            </w:r>
          </w:p>
        </w:tc>
        <w:tc>
          <w:tcPr>
            <w:tcW w:w="1430" w:type="dxa"/>
            <w:shd w:val="clear" w:color="auto" w:fill="auto"/>
          </w:tcPr>
          <w:p w:rsidR="006E4788" w:rsidRPr="00D80C78" w:rsidRDefault="006106B3" w:rsidP="006106B3">
            <w:pPr>
              <w:pStyle w:val="AITableText"/>
            </w:pPr>
            <w:r>
              <w:t>85%</w:t>
            </w:r>
          </w:p>
        </w:tc>
      </w:tr>
      <w:tr w:rsidR="006E4788" w:rsidRPr="001601BB" w:rsidTr="00514B31">
        <w:tc>
          <w:tcPr>
            <w:tcW w:w="5066" w:type="dxa"/>
            <w:shd w:val="clear" w:color="auto" w:fill="auto"/>
          </w:tcPr>
          <w:p w:rsidR="006E4788" w:rsidRPr="00751FCA" w:rsidRDefault="006E4788" w:rsidP="00040465">
            <w:pPr>
              <w:pStyle w:val="AIIndent"/>
              <w:numPr>
                <w:ilvl w:val="0"/>
                <w:numId w:val="39"/>
              </w:numPr>
            </w:pPr>
            <w:r w:rsidRPr="00751FCA">
              <w:rPr>
                <w:rFonts w:hint="eastAsia"/>
              </w:rPr>
              <w:t xml:space="preserve">Cost </w:t>
            </w:r>
            <w:r>
              <w:t xml:space="preserve">($) </w:t>
            </w:r>
            <w:r w:rsidRPr="00751FCA">
              <w:rPr>
                <w:rFonts w:hint="eastAsia"/>
              </w:rPr>
              <w:t>per visit to licensed education and care services</w:t>
            </w:r>
            <w:r w:rsidR="00CC5159" w:rsidRPr="00CC5159">
              <w:rPr>
                <w:vertAlign w:val="superscript"/>
              </w:rPr>
              <w:t>4</w:t>
            </w:r>
          </w:p>
        </w:tc>
        <w:tc>
          <w:tcPr>
            <w:tcW w:w="1430" w:type="dxa"/>
            <w:shd w:val="clear" w:color="auto" w:fill="auto"/>
          </w:tcPr>
          <w:p w:rsidR="006E4788" w:rsidRPr="00D80C78" w:rsidRDefault="006E4788" w:rsidP="009E3476">
            <w:pPr>
              <w:pStyle w:val="AITableText"/>
            </w:pPr>
            <w:r w:rsidRPr="00D80C78">
              <w:rPr>
                <w:rFonts w:hint="eastAsia"/>
                <w:lang w:eastAsia="ko-KR"/>
              </w:rPr>
              <w:t>2,901</w:t>
            </w:r>
          </w:p>
        </w:tc>
        <w:tc>
          <w:tcPr>
            <w:tcW w:w="1430" w:type="dxa"/>
            <w:shd w:val="clear" w:color="auto" w:fill="auto"/>
          </w:tcPr>
          <w:p w:rsidR="006E4788" w:rsidRPr="00D80C78" w:rsidRDefault="006E4788" w:rsidP="009E3476">
            <w:pPr>
              <w:pStyle w:val="AITableText"/>
            </w:pPr>
            <w:r w:rsidRPr="00D80C78">
              <w:rPr>
                <w:rFonts w:hint="eastAsia"/>
                <w:lang w:eastAsia="ko-KR"/>
              </w:rPr>
              <w:t>2,901</w:t>
            </w:r>
          </w:p>
        </w:tc>
        <w:tc>
          <w:tcPr>
            <w:tcW w:w="1430" w:type="dxa"/>
            <w:shd w:val="clear" w:color="auto" w:fill="auto"/>
          </w:tcPr>
          <w:p w:rsidR="006E4788" w:rsidRPr="00D80C78" w:rsidRDefault="000318B1" w:rsidP="009E3476">
            <w:pPr>
              <w:pStyle w:val="AITableText"/>
            </w:pPr>
            <w:r w:rsidRPr="00C13624">
              <w:t>n/a</w:t>
            </w:r>
          </w:p>
        </w:tc>
      </w:tr>
      <w:tr w:rsidR="006E4788" w:rsidRPr="001601BB" w:rsidTr="00514B31">
        <w:tc>
          <w:tcPr>
            <w:tcW w:w="5066" w:type="dxa"/>
          </w:tcPr>
          <w:p w:rsidR="006E4788" w:rsidRPr="00975202" w:rsidRDefault="006E4788" w:rsidP="009E3476">
            <w:pPr>
              <w:pStyle w:val="AIIndent"/>
              <w:tabs>
                <w:tab w:val="clear" w:pos="360"/>
              </w:tabs>
              <w:ind w:left="0" w:firstLine="0"/>
              <w:rPr>
                <w:iCs/>
              </w:rPr>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D80C78" w:rsidRDefault="006E4788" w:rsidP="009E3476">
            <w:pPr>
              <w:pStyle w:val="Heading7"/>
              <w:rPr>
                <w:iCs/>
              </w:rPr>
            </w:pPr>
            <w:r w:rsidRPr="00D80C78">
              <w:t>Disability education</w:t>
            </w: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1601BB" w:rsidRDefault="006E4788" w:rsidP="00040465">
            <w:pPr>
              <w:pStyle w:val="AIIndent"/>
              <w:numPr>
                <w:ilvl w:val="0"/>
                <w:numId w:val="26"/>
              </w:numPr>
              <w:rPr>
                <w:iCs/>
              </w:rPr>
            </w:pPr>
            <w:r w:rsidRPr="001601BB">
              <w:t>I</w:t>
            </w:r>
            <w:r w:rsidRPr="0035474D">
              <w:t>ndividual Learning Plans completed for students in special and mainstream schools who access special education services</w:t>
            </w:r>
          </w:p>
        </w:tc>
        <w:tc>
          <w:tcPr>
            <w:tcW w:w="1430" w:type="dxa"/>
          </w:tcPr>
          <w:p w:rsidR="006E4788" w:rsidRPr="00D80C78" w:rsidRDefault="006E4788" w:rsidP="009E3476">
            <w:pPr>
              <w:pStyle w:val="AITableText"/>
            </w:pPr>
            <w:r w:rsidRPr="00D80C78">
              <w:rPr>
                <w:rFonts w:hint="eastAsia"/>
                <w:lang w:eastAsia="ko-KR"/>
              </w:rPr>
              <w:t>100</w:t>
            </w:r>
            <w:r w:rsidRPr="00D80C78">
              <w:t>%</w:t>
            </w:r>
          </w:p>
        </w:tc>
        <w:tc>
          <w:tcPr>
            <w:tcW w:w="1430" w:type="dxa"/>
          </w:tcPr>
          <w:p w:rsidR="006E4788" w:rsidRPr="00D80C78" w:rsidRDefault="006E4788" w:rsidP="009E3476">
            <w:pPr>
              <w:pStyle w:val="AITableText"/>
            </w:pPr>
            <w:r w:rsidRPr="00D80C78">
              <w:rPr>
                <w:rFonts w:hint="eastAsia"/>
                <w:lang w:eastAsia="ko-KR"/>
              </w:rPr>
              <w:t>100</w:t>
            </w:r>
            <w:r w:rsidRPr="00D80C78">
              <w:t>%</w:t>
            </w:r>
          </w:p>
        </w:tc>
        <w:tc>
          <w:tcPr>
            <w:tcW w:w="1430" w:type="dxa"/>
          </w:tcPr>
          <w:p w:rsidR="006E4788" w:rsidRPr="00D80C78" w:rsidRDefault="006E4788" w:rsidP="009E3476">
            <w:pPr>
              <w:pStyle w:val="AITableText"/>
            </w:pPr>
            <w:r w:rsidRPr="00D80C78">
              <w:t>100%</w:t>
            </w:r>
          </w:p>
        </w:tc>
      </w:tr>
      <w:tr w:rsidR="006E4788" w:rsidRPr="001601BB" w:rsidTr="00514B31">
        <w:tc>
          <w:tcPr>
            <w:tcW w:w="5066" w:type="dxa"/>
          </w:tcPr>
          <w:p w:rsidR="006E4788" w:rsidRPr="00975202" w:rsidRDefault="006E4788" w:rsidP="009E3476">
            <w:pPr>
              <w:pStyle w:val="AIIndent"/>
              <w:tabs>
                <w:tab w:val="clear" w:pos="360"/>
              </w:tabs>
              <w:ind w:left="0" w:firstLine="0"/>
              <w:rPr>
                <w:iCs/>
              </w:rPr>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D80C78" w:rsidRDefault="006E4788" w:rsidP="009E3476">
            <w:pPr>
              <w:pStyle w:val="Heading7"/>
              <w:rPr>
                <w:iCs/>
              </w:rPr>
            </w:pPr>
            <w:r w:rsidRPr="00D80C78">
              <w:t>Senior secondary education</w:t>
            </w: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1601BB" w:rsidRDefault="006E4788" w:rsidP="00040465">
            <w:pPr>
              <w:pStyle w:val="AIIndent"/>
              <w:numPr>
                <w:ilvl w:val="0"/>
                <w:numId w:val="38"/>
              </w:numPr>
            </w:pPr>
            <w:r w:rsidRPr="001601BB">
              <w:t>Percentage of year 10 students who proceed to public secondary college education</w:t>
            </w:r>
          </w:p>
        </w:tc>
        <w:tc>
          <w:tcPr>
            <w:tcW w:w="1430" w:type="dxa"/>
          </w:tcPr>
          <w:p w:rsidR="006E4788" w:rsidRPr="00D80C78" w:rsidRDefault="006E4788" w:rsidP="009E3476">
            <w:pPr>
              <w:pStyle w:val="AITableText"/>
            </w:pPr>
            <w:r w:rsidRPr="00D80C78">
              <w:t>85%</w:t>
            </w:r>
          </w:p>
        </w:tc>
        <w:tc>
          <w:tcPr>
            <w:tcW w:w="1430" w:type="dxa"/>
          </w:tcPr>
          <w:p w:rsidR="006E4788" w:rsidRPr="00D80C78" w:rsidRDefault="008D2295" w:rsidP="009E3476">
            <w:pPr>
              <w:pStyle w:val="AITableText"/>
            </w:pPr>
            <w:r w:rsidRPr="00D80C78">
              <w:rPr>
                <w:lang w:eastAsia="ko-KR"/>
              </w:rPr>
              <w:t>91</w:t>
            </w:r>
            <w:r w:rsidR="006E4788" w:rsidRPr="00D80C78">
              <w:t>%</w:t>
            </w:r>
          </w:p>
        </w:tc>
        <w:tc>
          <w:tcPr>
            <w:tcW w:w="1430" w:type="dxa"/>
          </w:tcPr>
          <w:p w:rsidR="006E4788" w:rsidRPr="00D80C78" w:rsidRDefault="006E4788" w:rsidP="009E3476">
            <w:pPr>
              <w:pStyle w:val="AITableText"/>
            </w:pPr>
            <w:r w:rsidRPr="00D80C78">
              <w:t>85%</w:t>
            </w:r>
          </w:p>
        </w:tc>
      </w:tr>
      <w:tr w:rsidR="006E4788" w:rsidRPr="001601BB" w:rsidTr="00514B31">
        <w:tc>
          <w:tcPr>
            <w:tcW w:w="5066" w:type="dxa"/>
            <w:shd w:val="clear" w:color="auto" w:fill="auto"/>
          </w:tcPr>
          <w:p w:rsidR="006E4788" w:rsidRPr="001601BB" w:rsidRDefault="006E4788" w:rsidP="00040465">
            <w:pPr>
              <w:pStyle w:val="AIIndent"/>
              <w:numPr>
                <w:ilvl w:val="0"/>
                <w:numId w:val="38"/>
              </w:numPr>
            </w:pPr>
            <w:r>
              <w:t>Percentage of year 10 Aboriginal and Torres Strait Islander students who proceed to public secondary college education</w:t>
            </w:r>
            <w:r w:rsidR="00111667" w:rsidRPr="001D75AF">
              <w:rPr>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8D2295" w:rsidP="009E3476">
            <w:pPr>
              <w:pStyle w:val="AITableText"/>
              <w:rPr>
                <w:lang w:eastAsia="ko-KR"/>
              </w:rPr>
            </w:pPr>
            <w:r w:rsidRPr="00D80C78">
              <w:rPr>
                <w:lang w:eastAsia="ko-KR"/>
              </w:rPr>
              <w:t>80%</w:t>
            </w:r>
          </w:p>
        </w:tc>
        <w:tc>
          <w:tcPr>
            <w:tcW w:w="1430" w:type="dxa"/>
            <w:shd w:val="clear" w:color="auto" w:fill="auto"/>
          </w:tcPr>
          <w:p w:rsidR="006E4788" w:rsidRPr="00D80C78" w:rsidRDefault="008D2295" w:rsidP="009E3476">
            <w:pPr>
              <w:pStyle w:val="AITableText"/>
            </w:pPr>
            <w:r w:rsidRPr="00D80C78">
              <w:rPr>
                <w:lang w:eastAsia="ko-KR"/>
              </w:rPr>
              <w:t>80%</w:t>
            </w:r>
          </w:p>
        </w:tc>
      </w:tr>
      <w:tr w:rsidR="006E4788" w:rsidRPr="001601BB" w:rsidTr="00514B31">
        <w:tc>
          <w:tcPr>
            <w:tcW w:w="5066" w:type="dxa"/>
            <w:shd w:val="clear" w:color="auto" w:fill="auto"/>
          </w:tcPr>
          <w:p w:rsidR="006E4788" w:rsidRDefault="006E4788" w:rsidP="00040465">
            <w:pPr>
              <w:pStyle w:val="AIIndent"/>
              <w:numPr>
                <w:ilvl w:val="0"/>
                <w:numId w:val="38"/>
              </w:numPr>
            </w:pPr>
            <w:r>
              <w:t>Apparent retention of public school students from year 7 to year 12</w:t>
            </w:r>
            <w:r w:rsidR="00111667" w:rsidRPr="001D75AF">
              <w:rPr>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6E4788" w:rsidP="009E3476">
            <w:pPr>
              <w:pStyle w:val="AITableText"/>
              <w:rPr>
                <w:lang w:eastAsia="ko-KR"/>
              </w:rPr>
            </w:pPr>
            <w:r w:rsidRPr="00F57AB4">
              <w:rPr>
                <w:lang w:eastAsia="ko-KR"/>
              </w:rPr>
              <w:t>10</w:t>
            </w:r>
            <w:r w:rsidRPr="00F57AB4">
              <w:rPr>
                <w:rFonts w:hint="eastAsia"/>
                <w:lang w:eastAsia="ko-KR"/>
              </w:rPr>
              <w:t>5</w:t>
            </w:r>
            <w:r w:rsidRPr="00F57AB4">
              <w:rPr>
                <w:lang w:eastAsia="ko-KR"/>
              </w:rPr>
              <w:t>%</w:t>
            </w:r>
            <w:r w:rsidR="00F57AB4">
              <w:rPr>
                <w:sz w:val="18"/>
                <w:szCs w:val="18"/>
                <w:vertAlign w:val="superscript"/>
              </w:rPr>
              <w:t>6</w:t>
            </w:r>
          </w:p>
        </w:tc>
        <w:tc>
          <w:tcPr>
            <w:tcW w:w="1430" w:type="dxa"/>
            <w:shd w:val="clear" w:color="auto" w:fill="auto"/>
          </w:tcPr>
          <w:p w:rsidR="006E4788" w:rsidRPr="00D80C78" w:rsidRDefault="006E4788" w:rsidP="009E3476">
            <w:pPr>
              <w:pStyle w:val="AITableText"/>
            </w:pPr>
            <w:r w:rsidRPr="00D80C78">
              <w:t>100%</w:t>
            </w:r>
          </w:p>
        </w:tc>
      </w:tr>
      <w:tr w:rsidR="006E4788" w:rsidRPr="001601BB" w:rsidTr="00514B31">
        <w:tc>
          <w:tcPr>
            <w:tcW w:w="5066" w:type="dxa"/>
            <w:shd w:val="clear" w:color="auto" w:fill="auto"/>
          </w:tcPr>
          <w:p w:rsidR="006E4788" w:rsidRDefault="006E4788" w:rsidP="00040465">
            <w:pPr>
              <w:pStyle w:val="AIIndent"/>
              <w:numPr>
                <w:ilvl w:val="0"/>
                <w:numId w:val="38"/>
              </w:numPr>
            </w:pPr>
            <w:r>
              <w:t>Apparent retention of Aboriginal and Torres Strait Islander public school students from year 7 to year 12</w:t>
            </w:r>
            <w:r w:rsidR="00111667" w:rsidRPr="001D75AF">
              <w:rPr>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6E4788" w:rsidP="009E3476">
            <w:pPr>
              <w:pStyle w:val="AITableText"/>
              <w:rPr>
                <w:lang w:eastAsia="ko-KR"/>
              </w:rPr>
            </w:pPr>
            <w:r w:rsidRPr="00D80C78">
              <w:rPr>
                <w:lang w:eastAsia="ko-KR"/>
              </w:rPr>
              <w:t>78%</w:t>
            </w:r>
          </w:p>
        </w:tc>
        <w:tc>
          <w:tcPr>
            <w:tcW w:w="1430" w:type="dxa"/>
            <w:shd w:val="clear" w:color="auto" w:fill="auto"/>
          </w:tcPr>
          <w:p w:rsidR="006E4788" w:rsidRPr="00D80C78" w:rsidRDefault="00B25ADA" w:rsidP="009E3476">
            <w:pPr>
              <w:pStyle w:val="AITableText"/>
            </w:pPr>
            <w:r w:rsidRPr="00D80C78">
              <w:rPr>
                <w:lang w:eastAsia="ko-KR"/>
              </w:rPr>
              <w:t>75</w:t>
            </w:r>
            <w:r w:rsidR="006E4788" w:rsidRPr="00D80C78">
              <w:rPr>
                <w:lang w:eastAsia="ko-KR"/>
              </w:rPr>
              <w:t>%</w:t>
            </w:r>
          </w:p>
        </w:tc>
      </w:tr>
      <w:tr w:rsidR="006E4788" w:rsidRPr="001601BB" w:rsidTr="00514B31">
        <w:tc>
          <w:tcPr>
            <w:tcW w:w="5066" w:type="dxa"/>
            <w:tcBorders>
              <w:bottom w:val="single" w:sz="4" w:space="0" w:color="auto"/>
            </w:tcBorders>
          </w:tcPr>
          <w:p w:rsidR="006E4788" w:rsidRPr="001601BB" w:rsidRDefault="006E4788" w:rsidP="00514B31">
            <w:pPr>
              <w:pStyle w:val="AIIndent"/>
              <w:numPr>
                <w:ilvl w:val="0"/>
                <w:numId w:val="38"/>
              </w:numPr>
              <w:spacing w:after="120"/>
            </w:pPr>
            <w:r w:rsidRPr="001601BB">
              <w:t>Percentage of year 12 students who receive a Tertiary Entrance Statement</w:t>
            </w:r>
          </w:p>
        </w:tc>
        <w:tc>
          <w:tcPr>
            <w:tcW w:w="1430" w:type="dxa"/>
            <w:tcBorders>
              <w:bottom w:val="single" w:sz="4" w:space="0" w:color="auto"/>
            </w:tcBorders>
          </w:tcPr>
          <w:p w:rsidR="006E4788" w:rsidRPr="00D80C78" w:rsidRDefault="006E4788" w:rsidP="00514B31">
            <w:pPr>
              <w:pStyle w:val="AITableText"/>
              <w:spacing w:after="120"/>
            </w:pPr>
            <w:r w:rsidRPr="00D80C78">
              <w:t>50%</w:t>
            </w:r>
          </w:p>
        </w:tc>
        <w:tc>
          <w:tcPr>
            <w:tcW w:w="1430" w:type="dxa"/>
            <w:tcBorders>
              <w:bottom w:val="single" w:sz="4" w:space="0" w:color="auto"/>
            </w:tcBorders>
          </w:tcPr>
          <w:p w:rsidR="006E4788" w:rsidRPr="00D80C78" w:rsidRDefault="006E4788" w:rsidP="00514B31">
            <w:pPr>
              <w:pStyle w:val="AITableText"/>
              <w:spacing w:after="120"/>
            </w:pPr>
            <w:r w:rsidRPr="00D80C78">
              <w:t>5</w:t>
            </w:r>
            <w:r w:rsidRPr="00D80C78">
              <w:rPr>
                <w:rFonts w:hint="eastAsia"/>
                <w:lang w:eastAsia="ko-KR"/>
              </w:rPr>
              <w:t>0</w:t>
            </w:r>
            <w:r w:rsidRPr="00D80C78">
              <w:t>%</w:t>
            </w:r>
          </w:p>
        </w:tc>
        <w:tc>
          <w:tcPr>
            <w:tcW w:w="1430" w:type="dxa"/>
            <w:tcBorders>
              <w:bottom w:val="single" w:sz="4" w:space="0" w:color="auto"/>
            </w:tcBorders>
          </w:tcPr>
          <w:p w:rsidR="006E4788" w:rsidRPr="00D80C78" w:rsidRDefault="006E4788" w:rsidP="00514B31">
            <w:pPr>
              <w:pStyle w:val="AITableText"/>
              <w:spacing w:after="120"/>
            </w:pPr>
            <w:r w:rsidRPr="00D80C78">
              <w:t>50%</w:t>
            </w:r>
          </w:p>
        </w:tc>
      </w:tr>
    </w:tbl>
    <w:p w:rsidR="000F5942" w:rsidRDefault="000F5942">
      <w:r>
        <w:br w:type="page"/>
      </w:r>
    </w:p>
    <w:p w:rsidR="000F5942" w:rsidRPr="000F5712" w:rsidRDefault="000F5942" w:rsidP="000F5942">
      <w:pPr>
        <w:pStyle w:val="Heading3"/>
        <w:rPr>
          <w:b w:val="0"/>
        </w:rPr>
      </w:pPr>
      <w:proofErr w:type="gramStart"/>
      <w:r w:rsidRPr="00D14848">
        <w:lastRenderedPageBreak/>
        <w:t>Accountability Indicators cont.</w:t>
      </w:r>
      <w:proofErr w:type="gramEnd"/>
    </w:p>
    <w:tbl>
      <w:tblPr>
        <w:tblW w:w="9356" w:type="dxa"/>
        <w:tblLook w:val="0000"/>
      </w:tblPr>
      <w:tblGrid>
        <w:gridCol w:w="5066"/>
        <w:gridCol w:w="1430"/>
        <w:gridCol w:w="1430"/>
        <w:gridCol w:w="1430"/>
      </w:tblGrid>
      <w:tr w:rsidR="000F5942" w:rsidRPr="001601BB" w:rsidTr="00514B31">
        <w:tc>
          <w:tcPr>
            <w:tcW w:w="5066" w:type="dxa"/>
            <w:tcBorders>
              <w:top w:val="single" w:sz="4" w:space="0" w:color="auto"/>
              <w:bottom w:val="single" w:sz="4" w:space="0" w:color="auto"/>
            </w:tcBorders>
          </w:tcPr>
          <w:p w:rsidR="000F5942" w:rsidRPr="00D80C78" w:rsidRDefault="000F5942" w:rsidP="00DA4495">
            <w:pPr>
              <w:pStyle w:val="Heading6"/>
            </w:pPr>
          </w:p>
        </w:tc>
        <w:tc>
          <w:tcPr>
            <w:tcW w:w="1430" w:type="dxa"/>
            <w:tcBorders>
              <w:top w:val="single" w:sz="4" w:space="0" w:color="auto"/>
              <w:bottom w:val="single" w:sz="4" w:space="0" w:color="auto"/>
            </w:tcBorders>
          </w:tcPr>
          <w:p w:rsidR="000F5942" w:rsidRPr="00D80C78" w:rsidRDefault="000F5942" w:rsidP="00DA4495">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0F5942" w:rsidRPr="00D80C78" w:rsidRDefault="000F5942" w:rsidP="00DA4495">
            <w:pPr>
              <w:pStyle w:val="Heading6"/>
            </w:pPr>
            <w:r w:rsidRPr="00D80C78">
              <w:t>Targets</w:t>
            </w:r>
          </w:p>
        </w:tc>
        <w:tc>
          <w:tcPr>
            <w:tcW w:w="1430" w:type="dxa"/>
            <w:tcBorders>
              <w:top w:val="single" w:sz="4" w:space="0" w:color="auto"/>
              <w:bottom w:val="single" w:sz="4" w:space="0" w:color="auto"/>
            </w:tcBorders>
          </w:tcPr>
          <w:p w:rsidR="000F5942" w:rsidRPr="00D80C78" w:rsidRDefault="000F5942" w:rsidP="00DA4495">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0F5942" w:rsidRPr="00D80C78" w:rsidRDefault="000F5942" w:rsidP="00DA4495">
            <w:pPr>
              <w:pStyle w:val="Heading6"/>
            </w:pPr>
            <w:r w:rsidRPr="00D80C78">
              <w:t>Est. Outcome</w:t>
            </w:r>
          </w:p>
        </w:tc>
        <w:tc>
          <w:tcPr>
            <w:tcW w:w="1430" w:type="dxa"/>
            <w:tcBorders>
              <w:top w:val="single" w:sz="4" w:space="0" w:color="auto"/>
              <w:bottom w:val="single" w:sz="4" w:space="0" w:color="auto"/>
            </w:tcBorders>
          </w:tcPr>
          <w:p w:rsidR="000F5942" w:rsidRPr="00D80C78" w:rsidRDefault="000F5942" w:rsidP="00DA4495">
            <w:pPr>
              <w:pStyle w:val="Heading6"/>
              <w:rPr>
                <w:lang w:eastAsia="ko-KR"/>
              </w:rPr>
            </w:pPr>
            <w:r w:rsidRPr="00D80C78">
              <w:t>201</w:t>
            </w:r>
            <w:r w:rsidRPr="00D80C78">
              <w:rPr>
                <w:rFonts w:hint="eastAsia"/>
                <w:lang w:eastAsia="ko-KR"/>
              </w:rPr>
              <w:t>3</w:t>
            </w:r>
            <w:r w:rsidRPr="00D80C78">
              <w:t>-1</w:t>
            </w:r>
            <w:r w:rsidRPr="00D80C78">
              <w:rPr>
                <w:rFonts w:hint="eastAsia"/>
                <w:lang w:eastAsia="ko-KR"/>
              </w:rPr>
              <w:t>4</w:t>
            </w:r>
          </w:p>
          <w:p w:rsidR="000F5942" w:rsidRPr="00D80C78" w:rsidRDefault="000F5942" w:rsidP="00DA4495">
            <w:pPr>
              <w:pStyle w:val="Heading6"/>
            </w:pPr>
            <w:r w:rsidRPr="00D80C78">
              <w:t>Targets</w:t>
            </w:r>
          </w:p>
        </w:tc>
      </w:tr>
      <w:tr w:rsidR="000F5942" w:rsidRPr="001601BB" w:rsidTr="00514B31">
        <w:tc>
          <w:tcPr>
            <w:tcW w:w="9356" w:type="dxa"/>
            <w:gridSpan w:val="4"/>
            <w:tcBorders>
              <w:top w:val="single" w:sz="4" w:space="0" w:color="auto"/>
              <w:bottom w:val="single" w:sz="4" w:space="0" w:color="auto"/>
            </w:tcBorders>
          </w:tcPr>
          <w:p w:rsidR="000F5942" w:rsidRPr="00D80C78" w:rsidRDefault="000F5942" w:rsidP="00DA4495">
            <w:pPr>
              <w:pStyle w:val="Heading7"/>
            </w:pPr>
            <w:r w:rsidRPr="00D80C78">
              <w:t>Output Class 1:  Public School Education cont.</w:t>
            </w:r>
          </w:p>
        </w:tc>
      </w:tr>
      <w:tr w:rsidR="006E4788" w:rsidRPr="001601BB" w:rsidTr="00514B31">
        <w:tc>
          <w:tcPr>
            <w:tcW w:w="5066" w:type="dxa"/>
            <w:shd w:val="clear" w:color="auto" w:fill="auto"/>
          </w:tcPr>
          <w:p w:rsidR="006E4788" w:rsidRPr="001601BB" w:rsidRDefault="006E4788" w:rsidP="00514B31">
            <w:pPr>
              <w:pStyle w:val="AIIndent"/>
              <w:numPr>
                <w:ilvl w:val="0"/>
                <w:numId w:val="38"/>
              </w:numPr>
              <w:spacing w:before="120"/>
            </w:pPr>
            <w:r w:rsidRPr="001601BB">
              <w:t xml:space="preserve">Percentage of year 12 </w:t>
            </w:r>
            <w:r>
              <w:t xml:space="preserve">Aboriginal and Torres Strait Islander </w:t>
            </w:r>
            <w:r w:rsidRPr="001601BB">
              <w:t>students who receive a Tertiary Entrance Statement</w:t>
            </w:r>
            <w:r w:rsidR="00111667" w:rsidRPr="001D75AF">
              <w:rPr>
                <w:vertAlign w:val="superscript"/>
              </w:rPr>
              <w:t>1</w:t>
            </w:r>
          </w:p>
        </w:tc>
        <w:tc>
          <w:tcPr>
            <w:tcW w:w="1430" w:type="dxa"/>
            <w:shd w:val="clear" w:color="auto" w:fill="auto"/>
          </w:tcPr>
          <w:p w:rsidR="006E4788" w:rsidRPr="00D80C78" w:rsidRDefault="000318B1" w:rsidP="00514B31">
            <w:pPr>
              <w:pStyle w:val="AITableText"/>
              <w:spacing w:before="120"/>
            </w:pPr>
            <w:r w:rsidRPr="00C13624">
              <w:t>n/a</w:t>
            </w:r>
          </w:p>
        </w:tc>
        <w:tc>
          <w:tcPr>
            <w:tcW w:w="1430" w:type="dxa"/>
            <w:shd w:val="clear" w:color="auto" w:fill="auto"/>
          </w:tcPr>
          <w:p w:rsidR="006E4788" w:rsidRPr="00D80C78" w:rsidRDefault="006E4788" w:rsidP="00514B31">
            <w:pPr>
              <w:pStyle w:val="AITableText"/>
              <w:spacing w:before="120"/>
            </w:pPr>
            <w:r w:rsidRPr="00D80C78">
              <w:rPr>
                <w:lang w:eastAsia="ko-KR"/>
              </w:rPr>
              <w:t>19%</w:t>
            </w:r>
          </w:p>
        </w:tc>
        <w:tc>
          <w:tcPr>
            <w:tcW w:w="1430" w:type="dxa"/>
            <w:shd w:val="clear" w:color="auto" w:fill="auto"/>
          </w:tcPr>
          <w:p w:rsidR="006E4788" w:rsidRPr="00D80C78" w:rsidRDefault="006E4788" w:rsidP="00514B31">
            <w:pPr>
              <w:pStyle w:val="AITableText"/>
              <w:spacing w:before="120"/>
            </w:pPr>
            <w:r w:rsidRPr="00D80C78">
              <w:t>20%</w:t>
            </w:r>
          </w:p>
        </w:tc>
      </w:tr>
      <w:tr w:rsidR="006E4788" w:rsidRPr="001601BB" w:rsidTr="00514B31">
        <w:tc>
          <w:tcPr>
            <w:tcW w:w="5066" w:type="dxa"/>
          </w:tcPr>
          <w:p w:rsidR="006E4788" w:rsidRPr="001601BB" w:rsidRDefault="006E4788" w:rsidP="00040465">
            <w:pPr>
              <w:pStyle w:val="AIIndent"/>
              <w:numPr>
                <w:ilvl w:val="0"/>
                <w:numId w:val="38"/>
              </w:numPr>
            </w:pPr>
            <w:r w:rsidRPr="001601BB">
              <w:t>Percentage of year 12 students who</w:t>
            </w:r>
            <w:r w:rsidRPr="008A4791">
              <w:rPr>
                <w:sz w:val="16"/>
                <w:szCs w:val="24"/>
              </w:rPr>
              <w:t xml:space="preserve"> </w:t>
            </w:r>
            <w:r w:rsidRPr="001601BB">
              <w:t>receive a nationally recognised vocational qualification</w:t>
            </w:r>
          </w:p>
        </w:tc>
        <w:tc>
          <w:tcPr>
            <w:tcW w:w="1430" w:type="dxa"/>
          </w:tcPr>
          <w:p w:rsidR="006E4788" w:rsidRPr="00D80C78" w:rsidRDefault="006E4788" w:rsidP="009E3476">
            <w:pPr>
              <w:pStyle w:val="AITableText"/>
            </w:pPr>
            <w:r w:rsidRPr="00D80C78">
              <w:t>60%</w:t>
            </w:r>
          </w:p>
        </w:tc>
        <w:tc>
          <w:tcPr>
            <w:tcW w:w="1430" w:type="dxa"/>
          </w:tcPr>
          <w:p w:rsidR="006E4788" w:rsidRPr="00D80C78" w:rsidRDefault="006E4788" w:rsidP="009E3476">
            <w:pPr>
              <w:pStyle w:val="AITableText"/>
            </w:pPr>
            <w:r w:rsidRPr="00D80C78">
              <w:t>6</w:t>
            </w:r>
            <w:r w:rsidRPr="00D80C78">
              <w:rPr>
                <w:rFonts w:hint="eastAsia"/>
                <w:lang w:eastAsia="ko-KR"/>
              </w:rPr>
              <w:t>4</w:t>
            </w:r>
            <w:r w:rsidRPr="00D80C78">
              <w:t>%</w:t>
            </w:r>
          </w:p>
        </w:tc>
        <w:tc>
          <w:tcPr>
            <w:tcW w:w="1430" w:type="dxa"/>
          </w:tcPr>
          <w:p w:rsidR="006E4788" w:rsidRPr="00D80C78" w:rsidRDefault="006E4788" w:rsidP="009E3476">
            <w:pPr>
              <w:pStyle w:val="AITableText"/>
            </w:pPr>
            <w:r w:rsidRPr="00D80C78">
              <w:t>60%</w:t>
            </w:r>
          </w:p>
        </w:tc>
      </w:tr>
      <w:tr w:rsidR="006E4788" w:rsidRPr="001601BB" w:rsidTr="00514B31">
        <w:tc>
          <w:tcPr>
            <w:tcW w:w="5066" w:type="dxa"/>
            <w:shd w:val="clear" w:color="auto" w:fill="auto"/>
          </w:tcPr>
          <w:p w:rsidR="006E4788" w:rsidRPr="001601BB" w:rsidRDefault="006E4788" w:rsidP="00040465">
            <w:pPr>
              <w:pStyle w:val="AIIndent"/>
              <w:numPr>
                <w:ilvl w:val="0"/>
                <w:numId w:val="38"/>
              </w:numPr>
            </w:pPr>
            <w:r w:rsidRPr="001601BB">
              <w:t xml:space="preserve">Percentage of year 12 </w:t>
            </w:r>
            <w:r>
              <w:t>Aboriginal and Torres Strait Islander</w:t>
            </w:r>
            <w:r w:rsidRPr="001601BB">
              <w:t xml:space="preserve"> students who</w:t>
            </w:r>
            <w:r w:rsidRPr="008A4791">
              <w:rPr>
                <w:sz w:val="16"/>
                <w:szCs w:val="24"/>
              </w:rPr>
              <w:t xml:space="preserve"> </w:t>
            </w:r>
            <w:r w:rsidRPr="001601BB">
              <w:t>receive a nationally recognised vocational qualification</w:t>
            </w:r>
            <w:r w:rsidR="00111667" w:rsidRPr="001D75AF">
              <w:rPr>
                <w:vertAlign w:val="superscript"/>
              </w:rPr>
              <w:t>1</w:t>
            </w:r>
          </w:p>
        </w:tc>
        <w:tc>
          <w:tcPr>
            <w:tcW w:w="1430" w:type="dxa"/>
            <w:shd w:val="clear" w:color="auto" w:fill="auto"/>
          </w:tcPr>
          <w:p w:rsidR="006E4788" w:rsidRPr="00D80C78" w:rsidRDefault="000318B1" w:rsidP="009E3476">
            <w:pPr>
              <w:pStyle w:val="AITableText"/>
            </w:pPr>
            <w:r w:rsidRPr="00C13624">
              <w:t>n/a</w:t>
            </w:r>
          </w:p>
        </w:tc>
        <w:tc>
          <w:tcPr>
            <w:tcW w:w="1430" w:type="dxa"/>
            <w:shd w:val="clear" w:color="auto" w:fill="auto"/>
          </w:tcPr>
          <w:p w:rsidR="006E4788" w:rsidRPr="00D80C78" w:rsidRDefault="008D2295" w:rsidP="009E3476">
            <w:pPr>
              <w:pStyle w:val="AITableText"/>
            </w:pPr>
            <w:r w:rsidRPr="00D80C78">
              <w:rPr>
                <w:lang w:eastAsia="ko-KR"/>
              </w:rPr>
              <w:t>55</w:t>
            </w:r>
            <w:r w:rsidR="006E4788" w:rsidRPr="00D80C78">
              <w:rPr>
                <w:lang w:eastAsia="ko-KR"/>
              </w:rPr>
              <w:t>%</w:t>
            </w:r>
          </w:p>
        </w:tc>
        <w:tc>
          <w:tcPr>
            <w:tcW w:w="1430" w:type="dxa"/>
            <w:shd w:val="clear" w:color="auto" w:fill="auto"/>
          </w:tcPr>
          <w:p w:rsidR="006E4788" w:rsidRPr="00D80C78" w:rsidRDefault="008D2295" w:rsidP="009E3476">
            <w:pPr>
              <w:pStyle w:val="AITableText"/>
            </w:pPr>
            <w:r w:rsidRPr="00D80C78">
              <w:rPr>
                <w:lang w:eastAsia="ko-KR"/>
              </w:rPr>
              <w:t>50</w:t>
            </w:r>
            <w:r w:rsidR="006E4788" w:rsidRPr="00D80C78">
              <w:rPr>
                <w:lang w:eastAsia="ko-KR"/>
              </w:rPr>
              <w:t>%</w:t>
            </w:r>
          </w:p>
        </w:tc>
      </w:tr>
      <w:tr w:rsidR="006E4788" w:rsidRPr="001601BB" w:rsidTr="00514B31">
        <w:tc>
          <w:tcPr>
            <w:tcW w:w="5066" w:type="dxa"/>
          </w:tcPr>
          <w:p w:rsidR="006E4788" w:rsidRPr="001601BB" w:rsidRDefault="006E4788" w:rsidP="009E3476">
            <w:pPr>
              <w:pStyle w:val="AIIndent"/>
              <w:tabs>
                <w:tab w:val="clear" w:pos="360"/>
              </w:tabs>
              <w:ind w:left="0" w:firstLine="0"/>
            </w:pPr>
          </w:p>
        </w:tc>
        <w:tc>
          <w:tcPr>
            <w:tcW w:w="1430" w:type="dxa"/>
          </w:tcPr>
          <w:p w:rsidR="006E4788" w:rsidRPr="00D80C78" w:rsidRDefault="006E4788" w:rsidP="009E3476">
            <w:pPr>
              <w:pStyle w:val="AITableText"/>
            </w:pPr>
          </w:p>
        </w:tc>
        <w:tc>
          <w:tcPr>
            <w:tcW w:w="1430" w:type="dxa"/>
          </w:tcPr>
          <w:p w:rsidR="006E4788" w:rsidRPr="00D80C78" w:rsidRDefault="006E4788" w:rsidP="009E3476">
            <w:pPr>
              <w:pStyle w:val="AITableText"/>
              <w:rPr>
                <w:bCs/>
                <w:kern w:val="28"/>
              </w:rPr>
            </w:pPr>
          </w:p>
        </w:tc>
        <w:tc>
          <w:tcPr>
            <w:tcW w:w="1430" w:type="dxa"/>
          </w:tcPr>
          <w:p w:rsidR="006E4788" w:rsidRPr="00D80C78" w:rsidRDefault="006E4788" w:rsidP="009E3476">
            <w:pPr>
              <w:pStyle w:val="AITableText"/>
            </w:pPr>
          </w:p>
        </w:tc>
      </w:tr>
      <w:tr w:rsidR="006E4788" w:rsidRPr="001601BB" w:rsidTr="00514B31">
        <w:tc>
          <w:tcPr>
            <w:tcW w:w="5066" w:type="dxa"/>
          </w:tcPr>
          <w:p w:rsidR="006E4788" w:rsidRPr="00D80C78" w:rsidRDefault="006E4788" w:rsidP="009E3476">
            <w:pPr>
              <w:pStyle w:val="Heading7"/>
              <w:ind w:left="0" w:firstLine="0"/>
            </w:pPr>
            <w:r w:rsidRPr="00D80C78">
              <w:t>Average cost ($) per student per annum in public</w:t>
            </w:r>
            <w:r w:rsidRPr="00D80C78">
              <w:rPr>
                <w:b w:val="0"/>
              </w:rPr>
              <w:t>:</w:t>
            </w: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c>
          <w:tcPr>
            <w:tcW w:w="1430" w:type="dxa"/>
            <w:vAlign w:val="bottom"/>
          </w:tcPr>
          <w:p w:rsidR="006E4788" w:rsidRPr="00D80C78" w:rsidRDefault="006E4788" w:rsidP="009E3476">
            <w:pPr>
              <w:pStyle w:val="AITableText"/>
            </w:pPr>
          </w:p>
        </w:tc>
      </w:tr>
      <w:tr w:rsidR="00343A56" w:rsidRPr="001601BB" w:rsidTr="00514B31">
        <w:tc>
          <w:tcPr>
            <w:tcW w:w="5066" w:type="dxa"/>
          </w:tcPr>
          <w:p w:rsidR="00343A56" w:rsidRPr="001601BB" w:rsidRDefault="00343A56" w:rsidP="00040465">
            <w:pPr>
              <w:pStyle w:val="AIIndent"/>
              <w:numPr>
                <w:ilvl w:val="0"/>
                <w:numId w:val="33"/>
              </w:numPr>
            </w:pPr>
            <w:r w:rsidRPr="001601BB">
              <w:t>Preschool</w:t>
            </w:r>
          </w:p>
        </w:tc>
        <w:tc>
          <w:tcPr>
            <w:tcW w:w="1430" w:type="dxa"/>
          </w:tcPr>
          <w:p w:rsidR="00343A56" w:rsidRPr="00D80C78" w:rsidRDefault="00343A56" w:rsidP="009E3476">
            <w:pPr>
              <w:pStyle w:val="AITableText"/>
            </w:pPr>
            <w:r w:rsidRPr="00D80C78">
              <w:t>6,394</w:t>
            </w:r>
          </w:p>
        </w:tc>
        <w:tc>
          <w:tcPr>
            <w:tcW w:w="1430" w:type="dxa"/>
          </w:tcPr>
          <w:p w:rsidR="00343A56" w:rsidRPr="00111667" w:rsidRDefault="00343A56" w:rsidP="009E3476">
            <w:pPr>
              <w:pStyle w:val="AITableText"/>
            </w:pPr>
            <w:r w:rsidRPr="00111667">
              <w:t>6,509</w:t>
            </w:r>
          </w:p>
        </w:tc>
        <w:tc>
          <w:tcPr>
            <w:tcW w:w="1430" w:type="dxa"/>
          </w:tcPr>
          <w:p w:rsidR="00343A56" w:rsidRPr="00111667" w:rsidRDefault="00343A56" w:rsidP="009E3476">
            <w:pPr>
              <w:pStyle w:val="AITableText"/>
            </w:pPr>
            <w:r w:rsidRPr="00111667">
              <w:t>6,419</w:t>
            </w:r>
          </w:p>
        </w:tc>
      </w:tr>
      <w:tr w:rsidR="00343A56" w:rsidRPr="001601BB" w:rsidTr="00514B31">
        <w:tc>
          <w:tcPr>
            <w:tcW w:w="5066" w:type="dxa"/>
          </w:tcPr>
          <w:p w:rsidR="00343A56" w:rsidRPr="001601BB" w:rsidRDefault="00343A56" w:rsidP="00040465">
            <w:pPr>
              <w:pStyle w:val="AIIndent"/>
              <w:numPr>
                <w:ilvl w:val="0"/>
                <w:numId w:val="33"/>
              </w:numPr>
            </w:pPr>
            <w:r w:rsidRPr="001601BB">
              <w:t>Primary schools</w:t>
            </w:r>
            <w:r>
              <w:rPr>
                <w:vertAlign w:val="superscript"/>
              </w:rPr>
              <w:t>5</w:t>
            </w:r>
          </w:p>
        </w:tc>
        <w:tc>
          <w:tcPr>
            <w:tcW w:w="1430" w:type="dxa"/>
          </w:tcPr>
          <w:p w:rsidR="00343A56" w:rsidRPr="00D80C78" w:rsidRDefault="00343A56" w:rsidP="009E3476">
            <w:pPr>
              <w:pStyle w:val="AITableText"/>
            </w:pPr>
            <w:r w:rsidRPr="00D80C78">
              <w:t>14,062</w:t>
            </w:r>
          </w:p>
        </w:tc>
        <w:tc>
          <w:tcPr>
            <w:tcW w:w="1430" w:type="dxa"/>
          </w:tcPr>
          <w:p w:rsidR="00343A56" w:rsidRPr="00111667" w:rsidRDefault="00343A56" w:rsidP="00343A56">
            <w:pPr>
              <w:pStyle w:val="AITableText"/>
            </w:pPr>
            <w:r w:rsidRPr="00111667">
              <w:t>14,459</w:t>
            </w:r>
          </w:p>
        </w:tc>
        <w:tc>
          <w:tcPr>
            <w:tcW w:w="1430" w:type="dxa"/>
          </w:tcPr>
          <w:p w:rsidR="00343A56" w:rsidRPr="00111667" w:rsidRDefault="00343A56" w:rsidP="00343A56">
            <w:pPr>
              <w:pStyle w:val="AITableText"/>
            </w:pPr>
            <w:r w:rsidRPr="00111667">
              <w:t>14,509</w:t>
            </w:r>
          </w:p>
        </w:tc>
      </w:tr>
      <w:tr w:rsidR="00343A56" w:rsidRPr="001601BB" w:rsidTr="00514B31">
        <w:tc>
          <w:tcPr>
            <w:tcW w:w="5066" w:type="dxa"/>
          </w:tcPr>
          <w:p w:rsidR="00343A56" w:rsidRPr="001601BB" w:rsidRDefault="00343A56" w:rsidP="00040465">
            <w:pPr>
              <w:pStyle w:val="AIIndent"/>
              <w:numPr>
                <w:ilvl w:val="0"/>
                <w:numId w:val="33"/>
              </w:numPr>
            </w:pPr>
            <w:r w:rsidRPr="001601BB">
              <w:t>High schools</w:t>
            </w:r>
          </w:p>
        </w:tc>
        <w:tc>
          <w:tcPr>
            <w:tcW w:w="1430" w:type="dxa"/>
          </w:tcPr>
          <w:p w:rsidR="00343A56" w:rsidRPr="00D80C78" w:rsidRDefault="00343A56" w:rsidP="009E3476">
            <w:pPr>
              <w:pStyle w:val="AITableText"/>
            </w:pPr>
            <w:r w:rsidRPr="00D80C78">
              <w:t>16,974</w:t>
            </w:r>
          </w:p>
        </w:tc>
        <w:tc>
          <w:tcPr>
            <w:tcW w:w="1430" w:type="dxa"/>
          </w:tcPr>
          <w:p w:rsidR="00343A56" w:rsidRPr="00111667" w:rsidRDefault="00343A56" w:rsidP="00343A56">
            <w:pPr>
              <w:pStyle w:val="AITableText"/>
            </w:pPr>
            <w:r w:rsidRPr="00111667">
              <w:t>17,327</w:t>
            </w:r>
          </w:p>
        </w:tc>
        <w:tc>
          <w:tcPr>
            <w:tcW w:w="1430" w:type="dxa"/>
          </w:tcPr>
          <w:p w:rsidR="00343A56" w:rsidRPr="00111667" w:rsidRDefault="00343A56" w:rsidP="00343A56">
            <w:pPr>
              <w:pStyle w:val="AITableText"/>
            </w:pPr>
            <w:r w:rsidRPr="00111667">
              <w:t>17,644</w:t>
            </w:r>
          </w:p>
        </w:tc>
      </w:tr>
      <w:tr w:rsidR="00343A56" w:rsidRPr="001601BB" w:rsidTr="00514B31">
        <w:tc>
          <w:tcPr>
            <w:tcW w:w="5066" w:type="dxa"/>
          </w:tcPr>
          <w:p w:rsidR="00343A56" w:rsidRPr="001601BB" w:rsidRDefault="00343A56" w:rsidP="00040465">
            <w:pPr>
              <w:pStyle w:val="AIIndent"/>
              <w:numPr>
                <w:ilvl w:val="0"/>
                <w:numId w:val="33"/>
              </w:numPr>
            </w:pPr>
            <w:r w:rsidRPr="001601BB">
              <w:t>Secondary colleges</w:t>
            </w:r>
          </w:p>
        </w:tc>
        <w:tc>
          <w:tcPr>
            <w:tcW w:w="1430" w:type="dxa"/>
          </w:tcPr>
          <w:p w:rsidR="00343A56" w:rsidRPr="00D80C78" w:rsidRDefault="00343A56" w:rsidP="009E3476">
            <w:pPr>
              <w:pStyle w:val="AITableText"/>
            </w:pPr>
            <w:r w:rsidRPr="00D80C78">
              <w:t>17,227</w:t>
            </w:r>
          </w:p>
        </w:tc>
        <w:tc>
          <w:tcPr>
            <w:tcW w:w="1430" w:type="dxa"/>
          </w:tcPr>
          <w:p w:rsidR="00343A56" w:rsidRPr="00111667" w:rsidRDefault="00343A56" w:rsidP="00343A56">
            <w:pPr>
              <w:pStyle w:val="AITableText"/>
            </w:pPr>
            <w:r w:rsidRPr="00111667">
              <w:t>17,554</w:t>
            </w:r>
          </w:p>
        </w:tc>
        <w:tc>
          <w:tcPr>
            <w:tcW w:w="1430" w:type="dxa"/>
          </w:tcPr>
          <w:p w:rsidR="00343A56" w:rsidRPr="00111667" w:rsidRDefault="00343A56" w:rsidP="00343A56">
            <w:pPr>
              <w:pStyle w:val="AITableText"/>
            </w:pPr>
            <w:r w:rsidRPr="00111667">
              <w:t>18,364</w:t>
            </w:r>
          </w:p>
        </w:tc>
      </w:tr>
      <w:tr w:rsidR="00343A56" w:rsidRPr="001601BB" w:rsidTr="00514B31">
        <w:tc>
          <w:tcPr>
            <w:tcW w:w="5066" w:type="dxa"/>
          </w:tcPr>
          <w:p w:rsidR="00343A56" w:rsidRPr="001601BB" w:rsidRDefault="00343A56" w:rsidP="00040465">
            <w:pPr>
              <w:pStyle w:val="AIIndent"/>
              <w:numPr>
                <w:ilvl w:val="0"/>
                <w:numId w:val="33"/>
              </w:numPr>
            </w:pPr>
            <w:r w:rsidRPr="001601BB">
              <w:t>Special schools</w:t>
            </w:r>
          </w:p>
        </w:tc>
        <w:tc>
          <w:tcPr>
            <w:tcW w:w="1430" w:type="dxa"/>
          </w:tcPr>
          <w:p w:rsidR="00343A56" w:rsidRPr="00D80C78" w:rsidRDefault="00343A56" w:rsidP="009E3476">
            <w:pPr>
              <w:pStyle w:val="AITableText"/>
            </w:pPr>
            <w:r w:rsidRPr="00D80C78">
              <w:t>57,771</w:t>
            </w:r>
          </w:p>
        </w:tc>
        <w:tc>
          <w:tcPr>
            <w:tcW w:w="1430" w:type="dxa"/>
          </w:tcPr>
          <w:p w:rsidR="00343A56" w:rsidRPr="00111667" w:rsidRDefault="00343A56" w:rsidP="00343A56">
            <w:pPr>
              <w:pStyle w:val="AITableText"/>
            </w:pPr>
            <w:r w:rsidRPr="00111667">
              <w:t>58,094</w:t>
            </w:r>
          </w:p>
        </w:tc>
        <w:tc>
          <w:tcPr>
            <w:tcW w:w="1430" w:type="dxa"/>
          </w:tcPr>
          <w:p w:rsidR="00343A56" w:rsidRPr="00111667" w:rsidRDefault="00343A56" w:rsidP="00343A56">
            <w:pPr>
              <w:pStyle w:val="AITableText"/>
            </w:pPr>
            <w:r w:rsidRPr="00111667">
              <w:t>57,455</w:t>
            </w:r>
          </w:p>
        </w:tc>
      </w:tr>
      <w:tr w:rsidR="00343A56" w:rsidRPr="001601BB" w:rsidTr="00514B31">
        <w:tc>
          <w:tcPr>
            <w:tcW w:w="5066" w:type="dxa"/>
            <w:tcBorders>
              <w:bottom w:val="single" w:sz="4" w:space="0" w:color="auto"/>
            </w:tcBorders>
          </w:tcPr>
          <w:p w:rsidR="00343A56" w:rsidRPr="001601BB" w:rsidRDefault="00343A56" w:rsidP="00514B31">
            <w:pPr>
              <w:pStyle w:val="AIIndent"/>
              <w:numPr>
                <w:ilvl w:val="0"/>
                <w:numId w:val="33"/>
              </w:numPr>
              <w:spacing w:after="120"/>
            </w:pPr>
            <w:r w:rsidRPr="001601BB">
              <w:t>Mainstream schools’ student with a disability</w:t>
            </w:r>
          </w:p>
        </w:tc>
        <w:tc>
          <w:tcPr>
            <w:tcW w:w="1430" w:type="dxa"/>
            <w:tcBorders>
              <w:bottom w:val="single" w:sz="4" w:space="0" w:color="auto"/>
            </w:tcBorders>
          </w:tcPr>
          <w:p w:rsidR="00343A56" w:rsidRPr="00D80C78" w:rsidRDefault="00343A56" w:rsidP="00514B31">
            <w:pPr>
              <w:pStyle w:val="AITableText"/>
              <w:spacing w:after="120"/>
            </w:pPr>
            <w:r w:rsidRPr="00D80C78">
              <w:t>28,506</w:t>
            </w:r>
          </w:p>
        </w:tc>
        <w:tc>
          <w:tcPr>
            <w:tcW w:w="1430" w:type="dxa"/>
            <w:tcBorders>
              <w:bottom w:val="single" w:sz="4" w:space="0" w:color="auto"/>
            </w:tcBorders>
          </w:tcPr>
          <w:p w:rsidR="00343A56" w:rsidRPr="00111667" w:rsidRDefault="00343A56" w:rsidP="00514B31">
            <w:pPr>
              <w:pStyle w:val="AITableText"/>
              <w:spacing w:after="120"/>
            </w:pPr>
            <w:r w:rsidRPr="00111667">
              <w:t>28,666</w:t>
            </w:r>
          </w:p>
        </w:tc>
        <w:tc>
          <w:tcPr>
            <w:tcW w:w="1430" w:type="dxa"/>
            <w:tcBorders>
              <w:bottom w:val="single" w:sz="4" w:space="0" w:color="auto"/>
            </w:tcBorders>
          </w:tcPr>
          <w:p w:rsidR="00343A56" w:rsidRPr="00111667" w:rsidRDefault="00343A56" w:rsidP="00514B31">
            <w:pPr>
              <w:pStyle w:val="AITableText"/>
              <w:spacing w:after="120"/>
            </w:pPr>
            <w:r w:rsidRPr="00111667">
              <w:t>27,680</w:t>
            </w:r>
          </w:p>
        </w:tc>
      </w:tr>
    </w:tbl>
    <w:p w:rsidR="006E4788" w:rsidRPr="007D3D98" w:rsidRDefault="006E4788" w:rsidP="006E4788">
      <w:pPr>
        <w:pStyle w:val="NoteHeading0"/>
      </w:pPr>
      <w:r w:rsidRPr="007D3D98">
        <w:t>Notes:</w:t>
      </w:r>
    </w:p>
    <w:p w:rsidR="00111667" w:rsidRPr="001D75AF" w:rsidRDefault="00111667" w:rsidP="00040465">
      <w:pPr>
        <w:pStyle w:val="AINotes"/>
        <w:numPr>
          <w:ilvl w:val="0"/>
          <w:numId w:val="31"/>
        </w:numPr>
        <w:ind w:left="397" w:hanging="397"/>
      </w:pPr>
      <w:r w:rsidRPr="001D75AF">
        <w:t xml:space="preserve">The targets for 2012-13 for these indicators are ‘Not Applicable’ as these are new accountability indicators. </w:t>
      </w:r>
    </w:p>
    <w:p w:rsidR="006E4788" w:rsidRPr="001D75AF" w:rsidRDefault="006E4788" w:rsidP="00040465">
      <w:pPr>
        <w:pStyle w:val="AINotes"/>
        <w:numPr>
          <w:ilvl w:val="0"/>
          <w:numId w:val="31"/>
        </w:numPr>
        <w:ind w:left="397" w:hanging="397"/>
      </w:pPr>
      <w:r w:rsidRPr="001D75AF">
        <w:t xml:space="preserve">This </w:t>
      </w:r>
      <w:r w:rsidRPr="001D75AF">
        <w:rPr>
          <w:rFonts w:hint="eastAsia"/>
          <w:lang w:eastAsia="ko-KR"/>
        </w:rPr>
        <w:t>output has been received from the Community Services Directorate subsequent to Administrative Arrangement 2012</w:t>
      </w:r>
      <w:r w:rsidR="00AF6D1F">
        <w:rPr>
          <w:lang w:eastAsia="ko-KR"/>
        </w:rPr>
        <w:t xml:space="preserve"> No. 2</w:t>
      </w:r>
      <w:r w:rsidRPr="001D75AF">
        <w:rPr>
          <w:rFonts w:hint="eastAsia"/>
          <w:lang w:eastAsia="ko-KR"/>
        </w:rPr>
        <w:t>.</w:t>
      </w:r>
      <w:r w:rsidR="0026620F" w:rsidRPr="001D75AF">
        <w:rPr>
          <w:lang w:eastAsia="ko-KR"/>
        </w:rPr>
        <w:t xml:space="preserve">  </w:t>
      </w:r>
    </w:p>
    <w:p w:rsidR="006E4788" w:rsidRPr="001D75AF" w:rsidRDefault="006E4788" w:rsidP="00040465">
      <w:pPr>
        <w:pStyle w:val="AINotes"/>
        <w:numPr>
          <w:ilvl w:val="0"/>
          <w:numId w:val="31"/>
        </w:numPr>
        <w:ind w:left="397" w:hanging="397"/>
      </w:pPr>
      <w:r w:rsidRPr="001D75AF">
        <w:t xml:space="preserve">To improve clarity, the description of this indicator has been changed from ‘Number of visits to </w:t>
      </w:r>
      <w:r w:rsidR="00142353" w:rsidRPr="001D75AF">
        <w:t>licensed</w:t>
      </w:r>
      <w:r w:rsidRPr="001D75AF">
        <w:t xml:space="preserve"> education and care services’.</w:t>
      </w:r>
      <w:r w:rsidR="0026620F" w:rsidRPr="001D75AF">
        <w:t xml:space="preserve">  As this indicator was transferred to the Education and Training Directorate from the Community S</w:t>
      </w:r>
      <w:r w:rsidR="00503A0D" w:rsidRPr="001D75AF">
        <w:t>ervices Directorate during 2012</w:t>
      </w:r>
      <w:r w:rsidR="00503A0D" w:rsidRPr="001D75AF">
        <w:noBreakHyphen/>
      </w:r>
      <w:r w:rsidR="0026620F" w:rsidRPr="001D75AF">
        <w:t xml:space="preserve">13, the 2012-13 </w:t>
      </w:r>
      <w:proofErr w:type="gramStart"/>
      <w:r w:rsidR="00242978" w:rsidRPr="001D75AF">
        <w:t>t</w:t>
      </w:r>
      <w:r w:rsidR="0026620F" w:rsidRPr="001D75AF">
        <w:t>arget</w:t>
      </w:r>
      <w:proofErr w:type="gramEnd"/>
      <w:r w:rsidR="0026620F" w:rsidRPr="001D75AF">
        <w:t xml:space="preserve"> and 2012-13 </w:t>
      </w:r>
      <w:r w:rsidR="00242978" w:rsidRPr="001D75AF">
        <w:t>e</w:t>
      </w:r>
      <w:r w:rsidR="0026620F" w:rsidRPr="001D75AF">
        <w:t xml:space="preserve">stimated </w:t>
      </w:r>
      <w:r w:rsidR="00242978" w:rsidRPr="001D75AF">
        <w:t>o</w:t>
      </w:r>
      <w:r w:rsidR="0026620F" w:rsidRPr="001D75AF">
        <w:t xml:space="preserve">utcome reflect a pro-rata amount. </w:t>
      </w:r>
    </w:p>
    <w:p w:rsidR="006E4788" w:rsidRPr="001D75AF" w:rsidRDefault="00B929B1" w:rsidP="00040465">
      <w:pPr>
        <w:pStyle w:val="AINotes"/>
        <w:numPr>
          <w:ilvl w:val="0"/>
          <w:numId w:val="31"/>
        </w:numPr>
        <w:ind w:left="397" w:hanging="397"/>
      </w:pPr>
      <w:r w:rsidRPr="001D75AF">
        <w:t>Th</w:t>
      </w:r>
      <w:r w:rsidR="00111667" w:rsidRPr="001D75AF">
        <w:t>i</w:t>
      </w:r>
      <w:r w:rsidRPr="001D75AF">
        <w:t>s indicator ha</w:t>
      </w:r>
      <w:r w:rsidR="00111667" w:rsidRPr="001D75AF">
        <w:t>s</w:t>
      </w:r>
      <w:r w:rsidRPr="001D75AF">
        <w:t xml:space="preserve"> been discontinued as the measure do</w:t>
      </w:r>
      <w:r w:rsidR="00111667" w:rsidRPr="001D75AF">
        <w:t>es</w:t>
      </w:r>
      <w:r w:rsidRPr="001D75AF">
        <w:t xml:space="preserve"> not adequately capture </w:t>
      </w:r>
      <w:r w:rsidR="00B25ADA" w:rsidRPr="001D75AF">
        <w:t>the quality of the functions of the Directorate</w:t>
      </w:r>
      <w:r w:rsidRPr="001D75AF">
        <w:t>.</w:t>
      </w:r>
    </w:p>
    <w:p w:rsidR="00503B72" w:rsidRDefault="00B929B1" w:rsidP="00040465">
      <w:pPr>
        <w:pStyle w:val="AINotes"/>
        <w:numPr>
          <w:ilvl w:val="0"/>
          <w:numId w:val="31"/>
        </w:numPr>
        <w:ind w:left="397" w:hanging="397"/>
      </w:pPr>
      <w:r w:rsidRPr="001D75AF">
        <w:t>For this measure, primary school students are defined as kindergarten to year 6 to enable cross-jurisdiction comparisons.</w:t>
      </w:r>
    </w:p>
    <w:p w:rsidR="00F57AB4" w:rsidRPr="00F57AB4" w:rsidRDefault="00F57AB4" w:rsidP="00040465">
      <w:pPr>
        <w:pStyle w:val="ListParagraph"/>
        <w:numPr>
          <w:ilvl w:val="0"/>
          <w:numId w:val="31"/>
        </w:numPr>
        <w:rPr>
          <w:sz w:val="16"/>
          <w:szCs w:val="16"/>
        </w:rPr>
      </w:pPr>
      <w:r w:rsidRPr="00F57AB4">
        <w:rPr>
          <w:sz w:val="16"/>
          <w:szCs w:val="16"/>
        </w:rPr>
        <w:t>The Estimated Outcome for 2012-13 is greater than 100% as a result of cross border students attending ACT schools.</w:t>
      </w:r>
    </w:p>
    <w:p w:rsidR="00F66466" w:rsidRDefault="00F66466" w:rsidP="00F66466">
      <w:pPr>
        <w:pStyle w:val="AINotes"/>
        <w:ind w:left="357"/>
      </w:pPr>
    </w:p>
    <w:p w:rsidR="00F66466" w:rsidRPr="007D3D98" w:rsidRDefault="006E4788" w:rsidP="00F66466">
      <w:pPr>
        <w:pStyle w:val="AINotes"/>
        <w:ind w:left="357"/>
        <w:rPr>
          <w:lang w:eastAsia="ko-KR"/>
        </w:rPr>
      </w:pPr>
      <w:r>
        <w:rPr>
          <w:lang w:eastAsia="ko-KR"/>
        </w:rPr>
        <w:br w:type="page"/>
      </w:r>
    </w:p>
    <w:p w:rsidR="00F66466" w:rsidRPr="007D3D98" w:rsidRDefault="00F66466" w:rsidP="00F66466">
      <w:pPr>
        <w:pStyle w:val="Heading3"/>
      </w:pPr>
      <w:proofErr w:type="gramStart"/>
      <w:r w:rsidRPr="007D3D98">
        <w:lastRenderedPageBreak/>
        <w:t>Accountability Indicators cont.</w:t>
      </w:r>
      <w:proofErr w:type="gramEnd"/>
    </w:p>
    <w:tbl>
      <w:tblPr>
        <w:tblW w:w="9356" w:type="dxa"/>
        <w:tblLook w:val="0000"/>
      </w:tblPr>
      <w:tblGrid>
        <w:gridCol w:w="5066"/>
        <w:gridCol w:w="1430"/>
        <w:gridCol w:w="1430"/>
        <w:gridCol w:w="1430"/>
      </w:tblGrid>
      <w:tr w:rsidR="00F66466" w:rsidRPr="001601BB" w:rsidTr="00B019E4">
        <w:tc>
          <w:tcPr>
            <w:tcW w:w="5066" w:type="dxa"/>
            <w:tcBorders>
              <w:top w:val="single" w:sz="4" w:space="0" w:color="auto"/>
              <w:bottom w:val="single" w:sz="4" w:space="0" w:color="auto"/>
            </w:tcBorders>
          </w:tcPr>
          <w:p w:rsidR="00F66466" w:rsidRPr="00D80C78" w:rsidRDefault="00F66466" w:rsidP="008F65A4">
            <w:pPr>
              <w:pStyle w:val="Heading6"/>
            </w:pP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Targets</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Est. Outcome</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3</w:t>
            </w:r>
            <w:r w:rsidRPr="00D80C78">
              <w:t>-1</w:t>
            </w:r>
            <w:r w:rsidRPr="00D80C78">
              <w:rPr>
                <w:rFonts w:hint="eastAsia"/>
                <w:lang w:eastAsia="ko-KR"/>
              </w:rPr>
              <w:t>4</w:t>
            </w:r>
          </w:p>
          <w:p w:rsidR="00F66466" w:rsidRPr="00D80C78" w:rsidRDefault="00F66466" w:rsidP="008F65A4">
            <w:pPr>
              <w:pStyle w:val="Heading6"/>
            </w:pPr>
            <w:r w:rsidRPr="00D80C78">
              <w:t>Targets</w:t>
            </w:r>
          </w:p>
        </w:tc>
      </w:tr>
      <w:tr w:rsidR="00F66466" w:rsidRPr="001601BB" w:rsidTr="00B019E4">
        <w:tc>
          <w:tcPr>
            <w:tcW w:w="9356" w:type="dxa"/>
            <w:gridSpan w:val="4"/>
            <w:tcBorders>
              <w:top w:val="single" w:sz="4" w:space="0" w:color="auto"/>
              <w:bottom w:val="single" w:sz="4" w:space="0" w:color="auto"/>
            </w:tcBorders>
          </w:tcPr>
          <w:p w:rsidR="00F66466" w:rsidRPr="00D80C78" w:rsidRDefault="00066973" w:rsidP="008F65A4">
            <w:pPr>
              <w:pStyle w:val="Heading7"/>
            </w:pPr>
            <w:r>
              <w:t>Output Class 2:</w:t>
            </w:r>
            <w:r w:rsidR="00F66466" w:rsidRPr="00D80C78">
              <w:t xml:space="preserve">  </w:t>
            </w:r>
            <w:r w:rsidR="00086555">
              <w:t>Non G</w:t>
            </w:r>
            <w:r w:rsidR="00BE57EC">
              <w:t>overnment</w:t>
            </w:r>
            <w:r w:rsidR="00F66466" w:rsidRPr="00D80C78">
              <w:t xml:space="preserve"> Education</w:t>
            </w:r>
          </w:p>
        </w:tc>
      </w:tr>
      <w:tr w:rsidR="00F66466" w:rsidRPr="001601BB" w:rsidTr="00B019E4">
        <w:tc>
          <w:tcPr>
            <w:tcW w:w="9356" w:type="dxa"/>
            <w:gridSpan w:val="4"/>
            <w:tcBorders>
              <w:top w:val="single" w:sz="4" w:space="0" w:color="auto"/>
              <w:bottom w:val="single" w:sz="4" w:space="0" w:color="auto"/>
            </w:tcBorders>
          </w:tcPr>
          <w:p w:rsidR="00F66466" w:rsidRPr="00D80C78" w:rsidRDefault="00F66466" w:rsidP="008F65A4">
            <w:pPr>
              <w:pStyle w:val="Heading7"/>
            </w:pPr>
            <w:r w:rsidRPr="00D80C78">
              <w:t xml:space="preserve">Output 2.1:  </w:t>
            </w:r>
            <w:r w:rsidR="00086555">
              <w:t>Non G</w:t>
            </w:r>
            <w:r w:rsidR="00BE57EC">
              <w:t>overnment</w:t>
            </w:r>
            <w:r w:rsidRPr="00D80C78">
              <w:t xml:space="preserve"> Education</w:t>
            </w:r>
          </w:p>
        </w:tc>
      </w:tr>
      <w:tr w:rsidR="00DE43E6" w:rsidRPr="001601BB" w:rsidTr="00B019E4">
        <w:tc>
          <w:tcPr>
            <w:tcW w:w="5066" w:type="dxa"/>
          </w:tcPr>
          <w:p w:rsidR="00DE43E6" w:rsidRPr="001601BB" w:rsidRDefault="00DE43E6" w:rsidP="00B019E4">
            <w:pPr>
              <w:pStyle w:val="AIIndent"/>
              <w:numPr>
                <w:ilvl w:val="0"/>
                <w:numId w:val="28"/>
              </w:numPr>
              <w:spacing w:before="120"/>
            </w:pPr>
            <w:r w:rsidRPr="001601BB">
              <w:t>Non</w:t>
            </w:r>
            <w:r w:rsidR="004166EA">
              <w:rPr>
                <w:lang w:eastAsia="ko-KR"/>
              </w:rPr>
              <w:t xml:space="preserve"> </w:t>
            </w:r>
            <w:r>
              <w:rPr>
                <w:rFonts w:hint="eastAsia"/>
                <w:lang w:eastAsia="ko-KR"/>
              </w:rPr>
              <w:t>g</w:t>
            </w:r>
            <w:r w:rsidRPr="001601BB">
              <w:t xml:space="preserve">overnment school registration reviews completed within the period required under the </w:t>
            </w:r>
            <w:r w:rsidRPr="001601BB">
              <w:rPr>
                <w:i/>
              </w:rPr>
              <w:t>Education Act 2004</w:t>
            </w:r>
          </w:p>
        </w:tc>
        <w:tc>
          <w:tcPr>
            <w:tcW w:w="1430" w:type="dxa"/>
          </w:tcPr>
          <w:p w:rsidR="00DE43E6" w:rsidRPr="00D80C78" w:rsidRDefault="00DE43E6" w:rsidP="00B019E4">
            <w:pPr>
              <w:pStyle w:val="AITableText"/>
              <w:spacing w:before="120"/>
            </w:pPr>
            <w:r w:rsidRPr="00D80C78">
              <w:rPr>
                <w:kern w:val="16"/>
              </w:rPr>
              <w:t>100%</w:t>
            </w:r>
          </w:p>
        </w:tc>
        <w:tc>
          <w:tcPr>
            <w:tcW w:w="1430" w:type="dxa"/>
          </w:tcPr>
          <w:p w:rsidR="00DE43E6" w:rsidRPr="00D80C78" w:rsidRDefault="00DE43E6" w:rsidP="00B019E4">
            <w:pPr>
              <w:pStyle w:val="AITableText"/>
              <w:spacing w:before="120"/>
            </w:pPr>
            <w:r w:rsidRPr="00D80C78">
              <w:rPr>
                <w:rFonts w:hint="eastAsia"/>
                <w:kern w:val="16"/>
                <w:lang w:eastAsia="ko-KR"/>
              </w:rPr>
              <w:t>100</w:t>
            </w:r>
            <w:r w:rsidRPr="00D80C78">
              <w:rPr>
                <w:kern w:val="16"/>
              </w:rPr>
              <w:t>%</w:t>
            </w:r>
          </w:p>
        </w:tc>
        <w:tc>
          <w:tcPr>
            <w:tcW w:w="1430" w:type="dxa"/>
          </w:tcPr>
          <w:p w:rsidR="00DE43E6" w:rsidRPr="00D80C78" w:rsidRDefault="00DE43E6" w:rsidP="00B019E4">
            <w:pPr>
              <w:pStyle w:val="AITableText"/>
              <w:spacing w:before="120"/>
            </w:pPr>
            <w:r w:rsidRPr="00D80C78">
              <w:rPr>
                <w:kern w:val="16"/>
              </w:rPr>
              <w:t>100%</w:t>
            </w:r>
          </w:p>
        </w:tc>
      </w:tr>
      <w:tr w:rsidR="00DE43E6" w:rsidRPr="001601BB" w:rsidTr="00B019E4">
        <w:tc>
          <w:tcPr>
            <w:tcW w:w="5066" w:type="dxa"/>
          </w:tcPr>
          <w:p w:rsidR="00DE43E6" w:rsidRPr="001601BB" w:rsidRDefault="00DE43E6" w:rsidP="00040465">
            <w:pPr>
              <w:pStyle w:val="AIIndent"/>
              <w:numPr>
                <w:ilvl w:val="0"/>
                <w:numId w:val="28"/>
              </w:numPr>
            </w:pPr>
            <w:r w:rsidRPr="001601BB">
              <w:t>Home education registration reviews for provisionally registered children be completed within three months</w:t>
            </w:r>
          </w:p>
        </w:tc>
        <w:tc>
          <w:tcPr>
            <w:tcW w:w="1430" w:type="dxa"/>
          </w:tcPr>
          <w:p w:rsidR="00DE43E6" w:rsidRPr="00D80C78" w:rsidRDefault="00DE43E6" w:rsidP="009E3476">
            <w:pPr>
              <w:pStyle w:val="AITableText"/>
            </w:pPr>
            <w:r w:rsidRPr="00D80C78">
              <w:rPr>
                <w:kern w:val="16"/>
              </w:rPr>
              <w:t>96%</w:t>
            </w:r>
          </w:p>
        </w:tc>
        <w:tc>
          <w:tcPr>
            <w:tcW w:w="1430" w:type="dxa"/>
          </w:tcPr>
          <w:p w:rsidR="00DE43E6" w:rsidRPr="00D80C78" w:rsidRDefault="00DE43E6" w:rsidP="009E3476">
            <w:pPr>
              <w:pStyle w:val="AITableText"/>
            </w:pPr>
            <w:r w:rsidRPr="00D80C78">
              <w:rPr>
                <w:kern w:val="16"/>
              </w:rPr>
              <w:t>100%</w:t>
            </w:r>
          </w:p>
        </w:tc>
        <w:tc>
          <w:tcPr>
            <w:tcW w:w="1430" w:type="dxa"/>
          </w:tcPr>
          <w:p w:rsidR="00DE43E6" w:rsidRPr="00D80C78" w:rsidRDefault="00DE43E6" w:rsidP="009E3476">
            <w:pPr>
              <w:pStyle w:val="AITableText"/>
            </w:pPr>
            <w:r w:rsidRPr="00D80C78">
              <w:rPr>
                <w:kern w:val="16"/>
              </w:rPr>
              <w:t>96%</w:t>
            </w:r>
          </w:p>
        </w:tc>
      </w:tr>
      <w:tr w:rsidR="00DE43E6" w:rsidRPr="001601BB" w:rsidTr="00B019E4">
        <w:tc>
          <w:tcPr>
            <w:tcW w:w="5066" w:type="dxa"/>
          </w:tcPr>
          <w:p w:rsidR="00DE43E6" w:rsidRPr="001601BB" w:rsidRDefault="00DE43E6" w:rsidP="00040465">
            <w:pPr>
              <w:pStyle w:val="AIIndent"/>
              <w:numPr>
                <w:ilvl w:val="0"/>
                <w:numId w:val="28"/>
              </w:numPr>
            </w:pPr>
            <w:r w:rsidRPr="001601BB">
              <w:t>Grants paid within the required period of receiving funds from the Commonwealth Government</w:t>
            </w:r>
          </w:p>
        </w:tc>
        <w:tc>
          <w:tcPr>
            <w:tcW w:w="1430" w:type="dxa"/>
          </w:tcPr>
          <w:p w:rsidR="00DE43E6" w:rsidRPr="00D80C78" w:rsidRDefault="00DE43E6" w:rsidP="009E3476">
            <w:pPr>
              <w:pStyle w:val="AITableText"/>
            </w:pPr>
            <w:r w:rsidRPr="00D80C78">
              <w:rPr>
                <w:kern w:val="16"/>
              </w:rPr>
              <w:t>100%</w:t>
            </w:r>
          </w:p>
        </w:tc>
        <w:tc>
          <w:tcPr>
            <w:tcW w:w="1430" w:type="dxa"/>
          </w:tcPr>
          <w:p w:rsidR="00DE43E6" w:rsidRPr="00D80C78" w:rsidRDefault="00DE43E6" w:rsidP="009E3476">
            <w:pPr>
              <w:pStyle w:val="AITableText"/>
            </w:pPr>
            <w:r w:rsidRPr="00D80C78">
              <w:rPr>
                <w:kern w:val="16"/>
              </w:rPr>
              <w:t>100%</w:t>
            </w:r>
          </w:p>
        </w:tc>
        <w:tc>
          <w:tcPr>
            <w:tcW w:w="1430" w:type="dxa"/>
          </w:tcPr>
          <w:p w:rsidR="00DE43E6" w:rsidRPr="00D80C78" w:rsidRDefault="00DE43E6" w:rsidP="009E3476">
            <w:pPr>
              <w:pStyle w:val="AITableText"/>
            </w:pPr>
            <w:r w:rsidRPr="00D80C78">
              <w:rPr>
                <w:kern w:val="16"/>
              </w:rPr>
              <w:t>100%</w:t>
            </w:r>
          </w:p>
        </w:tc>
      </w:tr>
      <w:tr w:rsidR="00DE43E6" w:rsidRPr="001601BB" w:rsidTr="00B019E4">
        <w:tc>
          <w:tcPr>
            <w:tcW w:w="5066" w:type="dxa"/>
            <w:tcBorders>
              <w:bottom w:val="single" w:sz="4" w:space="0" w:color="auto"/>
            </w:tcBorders>
            <w:shd w:val="clear" w:color="auto" w:fill="auto"/>
          </w:tcPr>
          <w:p w:rsidR="00DE43E6" w:rsidRPr="00751FCA" w:rsidRDefault="00DE43E6" w:rsidP="00B019E4">
            <w:pPr>
              <w:pStyle w:val="AIIndent"/>
              <w:numPr>
                <w:ilvl w:val="0"/>
                <w:numId w:val="28"/>
              </w:numPr>
              <w:spacing w:after="120"/>
            </w:pPr>
            <w:r w:rsidRPr="00751FCA">
              <w:t xml:space="preserve">Satisfaction with the processes of the </w:t>
            </w:r>
            <w:r w:rsidR="003A7092">
              <w:t>n</w:t>
            </w:r>
            <w:r w:rsidR="003A7092" w:rsidRPr="00751FCA">
              <w:t>on</w:t>
            </w:r>
            <w:r w:rsidR="001D75AF">
              <w:rPr>
                <w:lang w:eastAsia="ko-KR"/>
              </w:rPr>
              <w:t> </w:t>
            </w:r>
            <w:r w:rsidRPr="00751FCA">
              <w:rPr>
                <w:rFonts w:hint="eastAsia"/>
                <w:lang w:eastAsia="ko-KR"/>
              </w:rPr>
              <w:t>g</w:t>
            </w:r>
            <w:r w:rsidRPr="00751FCA">
              <w:t xml:space="preserve">overnment </w:t>
            </w:r>
            <w:r w:rsidR="003A7092">
              <w:t>e</w:t>
            </w:r>
            <w:r w:rsidRPr="00751FCA">
              <w:t>ducation section</w:t>
            </w:r>
          </w:p>
        </w:tc>
        <w:tc>
          <w:tcPr>
            <w:tcW w:w="1430" w:type="dxa"/>
            <w:tcBorders>
              <w:bottom w:val="single" w:sz="4" w:space="0" w:color="auto"/>
            </w:tcBorders>
            <w:shd w:val="clear" w:color="auto" w:fill="auto"/>
          </w:tcPr>
          <w:p w:rsidR="00DE43E6" w:rsidRPr="00D80C78" w:rsidRDefault="00DE43E6" w:rsidP="00B019E4">
            <w:pPr>
              <w:pStyle w:val="AITableText"/>
              <w:spacing w:after="120"/>
            </w:pPr>
            <w:r w:rsidRPr="00D80C78">
              <w:rPr>
                <w:kern w:val="16"/>
              </w:rPr>
              <w:t>87%</w:t>
            </w:r>
          </w:p>
        </w:tc>
        <w:tc>
          <w:tcPr>
            <w:tcW w:w="1430" w:type="dxa"/>
            <w:tcBorders>
              <w:bottom w:val="single" w:sz="4" w:space="0" w:color="auto"/>
            </w:tcBorders>
            <w:shd w:val="clear" w:color="auto" w:fill="auto"/>
          </w:tcPr>
          <w:p w:rsidR="00DE43E6" w:rsidRPr="00D80C78" w:rsidRDefault="00DE43E6" w:rsidP="00B019E4">
            <w:pPr>
              <w:pStyle w:val="AITableText"/>
              <w:spacing w:after="120"/>
            </w:pPr>
            <w:r w:rsidRPr="00D80C78">
              <w:rPr>
                <w:rFonts w:hint="eastAsia"/>
                <w:kern w:val="16"/>
                <w:lang w:eastAsia="ko-KR"/>
              </w:rPr>
              <w:t>87</w:t>
            </w:r>
            <w:r w:rsidRPr="00D80C78">
              <w:rPr>
                <w:kern w:val="16"/>
              </w:rPr>
              <w:t>%</w:t>
            </w:r>
          </w:p>
        </w:tc>
        <w:tc>
          <w:tcPr>
            <w:tcW w:w="1430" w:type="dxa"/>
            <w:tcBorders>
              <w:bottom w:val="single" w:sz="4" w:space="0" w:color="auto"/>
            </w:tcBorders>
            <w:shd w:val="clear" w:color="auto" w:fill="auto"/>
          </w:tcPr>
          <w:p w:rsidR="00DE43E6" w:rsidRPr="00D80C78" w:rsidRDefault="00242978" w:rsidP="00B019E4">
            <w:pPr>
              <w:pStyle w:val="AITableText"/>
              <w:spacing w:after="120"/>
            </w:pPr>
            <w:r>
              <w:t>87%</w:t>
            </w:r>
            <w:r w:rsidR="00DE43E6" w:rsidRPr="00D80C78" w:rsidDel="006D64F3">
              <w:rPr>
                <w:kern w:val="16"/>
              </w:rPr>
              <w:t xml:space="preserve"> </w:t>
            </w:r>
          </w:p>
        </w:tc>
      </w:tr>
    </w:tbl>
    <w:p w:rsidR="00DE43E6" w:rsidRDefault="00DE43E6" w:rsidP="00DE43E6">
      <w:pPr>
        <w:pStyle w:val="AINotes"/>
        <w:ind w:left="397"/>
        <w:rPr>
          <w:lang w:eastAsia="ko-KR"/>
        </w:rPr>
      </w:pPr>
    </w:p>
    <w:p w:rsidR="00B019E4" w:rsidRPr="00922DC1" w:rsidRDefault="00B019E4" w:rsidP="00DE43E6">
      <w:pPr>
        <w:pStyle w:val="AINotes"/>
        <w:ind w:left="397"/>
        <w:rPr>
          <w:lang w:eastAsia="ko-KR"/>
        </w:rPr>
      </w:pPr>
    </w:p>
    <w:tbl>
      <w:tblPr>
        <w:tblW w:w="9356" w:type="dxa"/>
        <w:tblLayout w:type="fixed"/>
        <w:tblLook w:val="0000"/>
      </w:tblPr>
      <w:tblGrid>
        <w:gridCol w:w="5066"/>
        <w:gridCol w:w="1430"/>
        <w:gridCol w:w="1430"/>
        <w:gridCol w:w="1430"/>
      </w:tblGrid>
      <w:tr w:rsidR="00F66466" w:rsidRPr="001601BB" w:rsidTr="00B019E4">
        <w:tc>
          <w:tcPr>
            <w:tcW w:w="5066" w:type="dxa"/>
            <w:tcBorders>
              <w:top w:val="single" w:sz="4" w:space="0" w:color="auto"/>
              <w:bottom w:val="single" w:sz="4" w:space="0" w:color="auto"/>
            </w:tcBorders>
          </w:tcPr>
          <w:p w:rsidR="00F66466" w:rsidRPr="00D80C78" w:rsidRDefault="00F66466" w:rsidP="008F65A4">
            <w:pPr>
              <w:pStyle w:val="Heading6"/>
            </w:pP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Targets</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2</w:t>
            </w:r>
            <w:r w:rsidRPr="00D80C78">
              <w:t>-1</w:t>
            </w:r>
            <w:r w:rsidRPr="00D80C78">
              <w:rPr>
                <w:rFonts w:hint="eastAsia"/>
                <w:lang w:eastAsia="ko-KR"/>
              </w:rPr>
              <w:t>3</w:t>
            </w:r>
          </w:p>
          <w:p w:rsidR="00F66466" w:rsidRPr="00D80C78" w:rsidRDefault="00F66466" w:rsidP="008F65A4">
            <w:pPr>
              <w:pStyle w:val="Heading6"/>
            </w:pPr>
            <w:r w:rsidRPr="00D80C78">
              <w:t>Est. Outcome</w:t>
            </w:r>
          </w:p>
        </w:tc>
        <w:tc>
          <w:tcPr>
            <w:tcW w:w="1430" w:type="dxa"/>
            <w:tcBorders>
              <w:top w:val="single" w:sz="4" w:space="0" w:color="auto"/>
              <w:bottom w:val="single" w:sz="4" w:space="0" w:color="auto"/>
            </w:tcBorders>
          </w:tcPr>
          <w:p w:rsidR="00F66466" w:rsidRPr="00D80C78" w:rsidRDefault="00F66466" w:rsidP="008F65A4">
            <w:pPr>
              <w:pStyle w:val="Heading6"/>
              <w:rPr>
                <w:lang w:eastAsia="ko-KR"/>
              </w:rPr>
            </w:pPr>
            <w:r w:rsidRPr="00D80C78">
              <w:t>201</w:t>
            </w:r>
            <w:r w:rsidRPr="00D80C78">
              <w:rPr>
                <w:rFonts w:hint="eastAsia"/>
                <w:lang w:eastAsia="ko-KR"/>
              </w:rPr>
              <w:t>3</w:t>
            </w:r>
            <w:r w:rsidRPr="00D80C78">
              <w:t>-1</w:t>
            </w:r>
            <w:r w:rsidRPr="00D80C78">
              <w:rPr>
                <w:rFonts w:hint="eastAsia"/>
                <w:lang w:eastAsia="ko-KR"/>
              </w:rPr>
              <w:t>4</w:t>
            </w:r>
          </w:p>
          <w:p w:rsidR="00F66466" w:rsidRPr="00D80C78" w:rsidRDefault="00F66466" w:rsidP="008F65A4">
            <w:pPr>
              <w:pStyle w:val="Heading6"/>
            </w:pPr>
            <w:r w:rsidRPr="00D80C78">
              <w:t>Targets</w:t>
            </w:r>
          </w:p>
        </w:tc>
      </w:tr>
      <w:tr w:rsidR="00F66466" w:rsidRPr="001601BB" w:rsidTr="00B019E4">
        <w:tc>
          <w:tcPr>
            <w:tcW w:w="9356" w:type="dxa"/>
            <w:gridSpan w:val="4"/>
            <w:tcBorders>
              <w:top w:val="single" w:sz="4" w:space="0" w:color="auto"/>
              <w:bottom w:val="single" w:sz="4" w:space="0" w:color="auto"/>
            </w:tcBorders>
          </w:tcPr>
          <w:p w:rsidR="00F66466" w:rsidRPr="00D80C78" w:rsidRDefault="00066973" w:rsidP="008F65A4">
            <w:pPr>
              <w:pStyle w:val="Heading7"/>
            </w:pPr>
            <w:r>
              <w:t>Output Class 3:</w:t>
            </w:r>
            <w:r w:rsidR="00F66466" w:rsidRPr="00D80C78">
              <w:t xml:space="preserve">  Vocational Education and Training</w:t>
            </w:r>
          </w:p>
        </w:tc>
      </w:tr>
      <w:tr w:rsidR="00F66466" w:rsidRPr="001601BB" w:rsidTr="00B019E4">
        <w:tc>
          <w:tcPr>
            <w:tcW w:w="9356" w:type="dxa"/>
            <w:gridSpan w:val="4"/>
            <w:tcBorders>
              <w:top w:val="single" w:sz="4" w:space="0" w:color="auto"/>
              <w:bottom w:val="single" w:sz="4" w:space="0" w:color="auto"/>
            </w:tcBorders>
          </w:tcPr>
          <w:p w:rsidR="00F66466" w:rsidRPr="00D80C78" w:rsidRDefault="00F66466" w:rsidP="008F65A4">
            <w:pPr>
              <w:pStyle w:val="Heading7"/>
            </w:pPr>
            <w:r w:rsidRPr="00D80C78">
              <w:t>Output 3.1:  Planning and Coordination of Vocational</w:t>
            </w:r>
          </w:p>
          <w:p w:rsidR="00F66466" w:rsidRPr="00D80C78" w:rsidRDefault="00F66466" w:rsidP="00B019E4">
            <w:pPr>
              <w:pStyle w:val="Heading7"/>
            </w:pPr>
            <w:r w:rsidRPr="00D80C78">
              <w:t>Education and Training Services</w:t>
            </w:r>
          </w:p>
        </w:tc>
      </w:tr>
      <w:tr w:rsidR="00DE43E6" w:rsidRPr="001601BB" w:rsidTr="00B019E4">
        <w:tc>
          <w:tcPr>
            <w:tcW w:w="5066" w:type="dxa"/>
            <w:shd w:val="clear" w:color="auto" w:fill="auto"/>
          </w:tcPr>
          <w:p w:rsidR="00DE43E6" w:rsidRPr="00104FF8" w:rsidRDefault="00DE43E6" w:rsidP="00B019E4">
            <w:pPr>
              <w:pStyle w:val="AIIndent"/>
              <w:numPr>
                <w:ilvl w:val="0"/>
                <w:numId w:val="29"/>
              </w:numPr>
              <w:spacing w:before="120"/>
            </w:pPr>
            <w:r w:rsidRPr="00104FF8">
              <w:t>Total number of hours under programs available for competitive purchase</w:t>
            </w:r>
            <w:r w:rsidRPr="00104FF8">
              <w:rPr>
                <w:vertAlign w:val="superscript"/>
              </w:rPr>
              <w:t>1</w:t>
            </w:r>
          </w:p>
        </w:tc>
        <w:tc>
          <w:tcPr>
            <w:tcW w:w="1430" w:type="dxa"/>
            <w:shd w:val="clear" w:color="auto" w:fill="auto"/>
          </w:tcPr>
          <w:p w:rsidR="00DE43E6" w:rsidRPr="00D80C78" w:rsidRDefault="00DE43E6" w:rsidP="00B019E4">
            <w:pPr>
              <w:pStyle w:val="AITableText"/>
              <w:spacing w:before="120"/>
            </w:pPr>
            <w:r w:rsidRPr="00D80C78">
              <w:t>1,800,000</w:t>
            </w:r>
          </w:p>
        </w:tc>
        <w:tc>
          <w:tcPr>
            <w:tcW w:w="1430" w:type="dxa"/>
            <w:shd w:val="clear" w:color="auto" w:fill="auto"/>
          </w:tcPr>
          <w:p w:rsidR="00DE43E6" w:rsidRPr="00D80C78" w:rsidRDefault="00DE43E6" w:rsidP="00B019E4">
            <w:pPr>
              <w:pStyle w:val="AITableText"/>
              <w:spacing w:before="120"/>
              <w:rPr>
                <w:lang w:eastAsia="ko-KR"/>
              </w:rPr>
            </w:pPr>
            <w:r w:rsidRPr="00D80C78">
              <w:rPr>
                <w:rFonts w:hint="eastAsia"/>
                <w:lang w:eastAsia="ko-KR"/>
              </w:rPr>
              <w:t>1,800,000</w:t>
            </w:r>
          </w:p>
        </w:tc>
        <w:tc>
          <w:tcPr>
            <w:tcW w:w="1430" w:type="dxa"/>
            <w:shd w:val="clear" w:color="auto" w:fill="auto"/>
          </w:tcPr>
          <w:p w:rsidR="00DE43E6" w:rsidRPr="00D80C78" w:rsidRDefault="00AF6D1F" w:rsidP="00B019E4">
            <w:pPr>
              <w:pStyle w:val="AITableText"/>
              <w:spacing w:before="120"/>
            </w:pPr>
            <w:r>
              <w:t>n/a</w:t>
            </w:r>
          </w:p>
        </w:tc>
      </w:tr>
      <w:tr w:rsidR="00AF6D1F" w:rsidRPr="001601BB" w:rsidTr="00B019E4">
        <w:tc>
          <w:tcPr>
            <w:tcW w:w="5066" w:type="dxa"/>
            <w:shd w:val="clear" w:color="auto" w:fill="auto"/>
          </w:tcPr>
          <w:p w:rsidR="00AF6D1F" w:rsidRPr="00104FF8" w:rsidRDefault="00AF6D1F" w:rsidP="00040465">
            <w:pPr>
              <w:pStyle w:val="AIIndent"/>
              <w:numPr>
                <w:ilvl w:val="0"/>
                <w:numId w:val="29"/>
              </w:numPr>
            </w:pPr>
            <w:r w:rsidRPr="00104FF8">
              <w:t>Total reported number of training commencements under available programs</w:t>
            </w:r>
            <w:r w:rsidRPr="00104FF8">
              <w:rPr>
                <w:vertAlign w:val="superscript"/>
              </w:rPr>
              <w:t>1</w:t>
            </w:r>
          </w:p>
        </w:tc>
        <w:tc>
          <w:tcPr>
            <w:tcW w:w="1430" w:type="dxa"/>
            <w:shd w:val="clear" w:color="auto" w:fill="auto"/>
          </w:tcPr>
          <w:p w:rsidR="00AF6D1F" w:rsidRPr="00D80C78" w:rsidRDefault="00AF6D1F" w:rsidP="009E3476">
            <w:pPr>
              <w:pStyle w:val="AITableText"/>
            </w:pPr>
            <w:r w:rsidRPr="00D80C78">
              <w:t>6,800</w:t>
            </w:r>
          </w:p>
        </w:tc>
        <w:tc>
          <w:tcPr>
            <w:tcW w:w="1430" w:type="dxa"/>
            <w:shd w:val="clear" w:color="auto" w:fill="auto"/>
          </w:tcPr>
          <w:p w:rsidR="00AF6D1F" w:rsidRPr="00D80C78" w:rsidRDefault="00AF6D1F" w:rsidP="009E3476">
            <w:pPr>
              <w:pStyle w:val="AITableText"/>
              <w:rPr>
                <w:lang w:eastAsia="ko-KR"/>
              </w:rPr>
            </w:pPr>
            <w:r w:rsidRPr="00D80C78">
              <w:rPr>
                <w:rFonts w:hint="eastAsia"/>
                <w:lang w:eastAsia="ko-KR"/>
              </w:rPr>
              <w:t>6,800</w:t>
            </w:r>
          </w:p>
        </w:tc>
        <w:tc>
          <w:tcPr>
            <w:tcW w:w="1430" w:type="dxa"/>
            <w:shd w:val="clear" w:color="auto" w:fill="auto"/>
          </w:tcPr>
          <w:p w:rsidR="00AF6D1F" w:rsidRPr="00AF6D1F" w:rsidRDefault="00AF6D1F" w:rsidP="00AF6D1F">
            <w:pPr>
              <w:pStyle w:val="AITableText"/>
            </w:pPr>
            <w:r w:rsidRPr="00003702">
              <w:t>n/a</w:t>
            </w:r>
          </w:p>
        </w:tc>
      </w:tr>
      <w:tr w:rsidR="00AF6D1F" w:rsidRPr="001601BB" w:rsidTr="00B019E4">
        <w:tc>
          <w:tcPr>
            <w:tcW w:w="5066" w:type="dxa"/>
            <w:shd w:val="clear" w:color="auto" w:fill="auto"/>
          </w:tcPr>
          <w:p w:rsidR="00AF6D1F" w:rsidRPr="00104FF8" w:rsidRDefault="00AF6D1F" w:rsidP="00040465">
            <w:pPr>
              <w:pStyle w:val="AIIndent"/>
              <w:numPr>
                <w:ilvl w:val="0"/>
                <w:numId w:val="29"/>
              </w:numPr>
            </w:pPr>
            <w:r w:rsidRPr="00104FF8">
              <w:t>Total number of enrolments of existing workers under additional programs</w:t>
            </w:r>
            <w:r w:rsidRPr="00104FF8">
              <w:rPr>
                <w:vertAlign w:val="superscript"/>
              </w:rPr>
              <w:t>1</w:t>
            </w:r>
          </w:p>
        </w:tc>
        <w:tc>
          <w:tcPr>
            <w:tcW w:w="1430" w:type="dxa"/>
            <w:shd w:val="clear" w:color="auto" w:fill="auto"/>
          </w:tcPr>
          <w:p w:rsidR="00AF6D1F" w:rsidRPr="00D80C78" w:rsidRDefault="00AF6D1F" w:rsidP="009E3476">
            <w:pPr>
              <w:pStyle w:val="AITableText"/>
              <w:rPr>
                <w:kern w:val="16"/>
                <w:lang w:eastAsia="ko-KR"/>
              </w:rPr>
            </w:pPr>
            <w:r w:rsidRPr="00D80C78">
              <w:rPr>
                <w:rFonts w:hint="eastAsia"/>
                <w:lang w:eastAsia="ko-KR"/>
              </w:rPr>
              <w:t>434</w:t>
            </w:r>
          </w:p>
        </w:tc>
        <w:tc>
          <w:tcPr>
            <w:tcW w:w="1430" w:type="dxa"/>
            <w:shd w:val="clear" w:color="auto" w:fill="auto"/>
          </w:tcPr>
          <w:p w:rsidR="00AF6D1F" w:rsidRPr="00D80C78" w:rsidRDefault="00AF6D1F" w:rsidP="009E3476">
            <w:pPr>
              <w:pStyle w:val="AITableText"/>
              <w:rPr>
                <w:kern w:val="16"/>
                <w:lang w:eastAsia="ko-KR"/>
              </w:rPr>
            </w:pPr>
            <w:r w:rsidRPr="00D80C78">
              <w:rPr>
                <w:rFonts w:hint="eastAsia"/>
                <w:lang w:eastAsia="ko-KR"/>
              </w:rPr>
              <w:t>434</w:t>
            </w:r>
          </w:p>
        </w:tc>
        <w:tc>
          <w:tcPr>
            <w:tcW w:w="1430" w:type="dxa"/>
            <w:shd w:val="clear" w:color="auto" w:fill="auto"/>
          </w:tcPr>
          <w:p w:rsidR="00AF6D1F" w:rsidRPr="00AF6D1F" w:rsidRDefault="00AF6D1F" w:rsidP="00AF6D1F">
            <w:pPr>
              <w:pStyle w:val="AITableText"/>
            </w:pPr>
            <w:r w:rsidRPr="00003702">
              <w:t>n/a</w:t>
            </w:r>
          </w:p>
        </w:tc>
      </w:tr>
      <w:tr w:rsidR="00AF6D1F" w:rsidRPr="001601BB" w:rsidTr="00B019E4">
        <w:tc>
          <w:tcPr>
            <w:tcW w:w="5066" w:type="dxa"/>
            <w:shd w:val="clear" w:color="auto" w:fill="auto"/>
          </w:tcPr>
          <w:p w:rsidR="00AF6D1F" w:rsidRPr="00104FF8" w:rsidRDefault="00AF6D1F" w:rsidP="00040465">
            <w:pPr>
              <w:pStyle w:val="AIIndent"/>
              <w:numPr>
                <w:ilvl w:val="0"/>
                <w:numId w:val="29"/>
              </w:numPr>
            </w:pPr>
            <w:r w:rsidRPr="00104FF8">
              <w:t>Percentage of apprentices satisfied with their training under Australian Apprenticeships</w:t>
            </w:r>
            <w:r w:rsidRPr="00104FF8">
              <w:rPr>
                <w:vertAlign w:val="superscript"/>
              </w:rPr>
              <w:t>2</w:t>
            </w:r>
          </w:p>
        </w:tc>
        <w:tc>
          <w:tcPr>
            <w:tcW w:w="1430" w:type="dxa"/>
            <w:shd w:val="clear" w:color="auto" w:fill="auto"/>
          </w:tcPr>
          <w:p w:rsidR="00AF6D1F" w:rsidRPr="00D80C78" w:rsidRDefault="00AF6D1F" w:rsidP="009E3476">
            <w:pPr>
              <w:pStyle w:val="AITableText"/>
            </w:pPr>
            <w:r w:rsidRPr="00D80C78">
              <w:t>80%</w:t>
            </w:r>
          </w:p>
        </w:tc>
        <w:tc>
          <w:tcPr>
            <w:tcW w:w="1430" w:type="dxa"/>
            <w:shd w:val="clear" w:color="auto" w:fill="auto"/>
          </w:tcPr>
          <w:p w:rsidR="00AF6D1F" w:rsidRPr="00D80C78" w:rsidRDefault="00AF6D1F" w:rsidP="009E3476">
            <w:pPr>
              <w:pStyle w:val="AITableText"/>
            </w:pPr>
            <w:r w:rsidRPr="00D80C78">
              <w:rPr>
                <w:rFonts w:hint="eastAsia"/>
                <w:lang w:eastAsia="ko-KR"/>
              </w:rPr>
              <w:t>77</w:t>
            </w:r>
            <w:r w:rsidRPr="00D80C78">
              <w:t>%</w:t>
            </w:r>
          </w:p>
        </w:tc>
        <w:tc>
          <w:tcPr>
            <w:tcW w:w="1430" w:type="dxa"/>
            <w:shd w:val="clear" w:color="auto" w:fill="auto"/>
          </w:tcPr>
          <w:p w:rsidR="00AF6D1F" w:rsidRPr="00AF6D1F" w:rsidRDefault="00AF6D1F" w:rsidP="00AF6D1F">
            <w:pPr>
              <w:pStyle w:val="AITableText"/>
            </w:pPr>
            <w:r w:rsidRPr="00003702">
              <w:t>n/a</w:t>
            </w:r>
          </w:p>
        </w:tc>
      </w:tr>
      <w:tr w:rsidR="00AF6D1F" w:rsidRPr="001601BB" w:rsidTr="00B019E4">
        <w:tc>
          <w:tcPr>
            <w:tcW w:w="5066" w:type="dxa"/>
            <w:shd w:val="clear" w:color="auto" w:fill="auto"/>
          </w:tcPr>
          <w:p w:rsidR="00AF6D1F" w:rsidRPr="00104FF8" w:rsidRDefault="00AF6D1F" w:rsidP="00040465">
            <w:pPr>
              <w:pStyle w:val="AIIndent"/>
              <w:numPr>
                <w:ilvl w:val="0"/>
                <w:numId w:val="29"/>
              </w:numPr>
            </w:pPr>
            <w:r w:rsidRPr="00104FF8">
              <w:t>Retention rate of existing workers training towards a qualification under additional programs</w:t>
            </w:r>
            <w:r w:rsidRPr="00104FF8">
              <w:rPr>
                <w:vertAlign w:val="superscript"/>
              </w:rPr>
              <w:t>1</w:t>
            </w:r>
          </w:p>
        </w:tc>
        <w:tc>
          <w:tcPr>
            <w:tcW w:w="1430" w:type="dxa"/>
            <w:shd w:val="clear" w:color="auto" w:fill="auto"/>
          </w:tcPr>
          <w:p w:rsidR="00AF6D1F" w:rsidRPr="00D80C78" w:rsidRDefault="00AF6D1F" w:rsidP="009E3476">
            <w:pPr>
              <w:pStyle w:val="AITableText"/>
            </w:pPr>
            <w:r w:rsidRPr="00D80C78">
              <w:t>85%</w:t>
            </w:r>
          </w:p>
        </w:tc>
        <w:tc>
          <w:tcPr>
            <w:tcW w:w="1430" w:type="dxa"/>
            <w:shd w:val="clear" w:color="auto" w:fill="auto"/>
          </w:tcPr>
          <w:p w:rsidR="00AF6D1F" w:rsidRPr="00D80C78" w:rsidRDefault="00AF6D1F" w:rsidP="009E3476">
            <w:pPr>
              <w:pStyle w:val="AITableText"/>
            </w:pPr>
            <w:r w:rsidRPr="00D80C78">
              <w:t>8</w:t>
            </w:r>
            <w:r w:rsidRPr="00D80C78">
              <w:rPr>
                <w:rFonts w:hint="eastAsia"/>
                <w:lang w:eastAsia="ko-KR"/>
              </w:rPr>
              <w:t>1</w:t>
            </w:r>
            <w:r w:rsidRPr="00D80C78">
              <w:t>%</w:t>
            </w:r>
          </w:p>
        </w:tc>
        <w:tc>
          <w:tcPr>
            <w:tcW w:w="1430" w:type="dxa"/>
            <w:shd w:val="clear" w:color="auto" w:fill="auto"/>
          </w:tcPr>
          <w:p w:rsidR="00AF6D1F" w:rsidRPr="00AF6D1F" w:rsidRDefault="00AF6D1F" w:rsidP="00AF6D1F">
            <w:pPr>
              <w:pStyle w:val="AITableText"/>
            </w:pPr>
            <w:r w:rsidRPr="00003702">
              <w:t>n/a</w:t>
            </w:r>
          </w:p>
        </w:tc>
      </w:tr>
      <w:tr w:rsidR="00C9625A" w:rsidRPr="001601BB" w:rsidTr="00B019E4">
        <w:tc>
          <w:tcPr>
            <w:tcW w:w="5066" w:type="dxa"/>
            <w:shd w:val="clear" w:color="auto" w:fill="auto"/>
          </w:tcPr>
          <w:p w:rsidR="00C9625A" w:rsidRPr="001601BB" w:rsidRDefault="00C9625A" w:rsidP="00040465">
            <w:pPr>
              <w:pStyle w:val="AIIndent"/>
              <w:numPr>
                <w:ilvl w:val="0"/>
                <w:numId w:val="29"/>
              </w:numPr>
            </w:pPr>
            <w:r>
              <w:t>Funded training initiative allocation rounds administered within published timeframes</w:t>
            </w:r>
            <w:r w:rsidR="00F42DA9" w:rsidRPr="00F42DA9">
              <w:rPr>
                <w:vertAlign w:val="superscript"/>
              </w:rPr>
              <w:t>3</w:t>
            </w:r>
          </w:p>
        </w:tc>
        <w:tc>
          <w:tcPr>
            <w:tcW w:w="1430" w:type="dxa"/>
            <w:shd w:val="clear" w:color="auto" w:fill="auto"/>
          </w:tcPr>
          <w:p w:rsidR="00C9625A" w:rsidRPr="00D80C78" w:rsidRDefault="00AF6D1F" w:rsidP="009E3476">
            <w:pPr>
              <w:pStyle w:val="AITableText"/>
            </w:pPr>
            <w:r>
              <w:t>n/a</w:t>
            </w:r>
          </w:p>
        </w:tc>
        <w:tc>
          <w:tcPr>
            <w:tcW w:w="1430" w:type="dxa"/>
            <w:shd w:val="clear" w:color="auto" w:fill="auto"/>
          </w:tcPr>
          <w:p w:rsidR="00C9625A" w:rsidRPr="00D80C78" w:rsidRDefault="00854C32" w:rsidP="00A569AA">
            <w:pPr>
              <w:pStyle w:val="AITableText"/>
            </w:pPr>
            <w:r w:rsidRPr="00D80C78">
              <w:t>80</w:t>
            </w:r>
            <w:r w:rsidR="00C9625A" w:rsidRPr="00D80C78">
              <w:t>%</w:t>
            </w:r>
          </w:p>
        </w:tc>
        <w:tc>
          <w:tcPr>
            <w:tcW w:w="1430" w:type="dxa"/>
            <w:shd w:val="clear" w:color="auto" w:fill="auto"/>
          </w:tcPr>
          <w:p w:rsidR="00C9625A" w:rsidRPr="00D80C78" w:rsidRDefault="00C9625A" w:rsidP="009E3476">
            <w:pPr>
              <w:pStyle w:val="AITableText"/>
            </w:pPr>
            <w:r w:rsidRPr="00D80C78">
              <w:t>100%</w:t>
            </w:r>
          </w:p>
        </w:tc>
      </w:tr>
      <w:tr w:rsidR="00C9625A" w:rsidRPr="001601BB" w:rsidTr="00B019E4">
        <w:tc>
          <w:tcPr>
            <w:tcW w:w="5066" w:type="dxa"/>
            <w:shd w:val="clear" w:color="auto" w:fill="auto"/>
          </w:tcPr>
          <w:p w:rsidR="00C9625A" w:rsidRPr="001601BB" w:rsidRDefault="00C9625A" w:rsidP="00040465">
            <w:pPr>
              <w:pStyle w:val="AIIndent"/>
              <w:numPr>
                <w:ilvl w:val="0"/>
                <w:numId w:val="29"/>
              </w:numPr>
            </w:pPr>
            <w:r>
              <w:t>Registered training organisation audit reports provided within 30 days of completion of on-site audit</w:t>
            </w:r>
            <w:r w:rsidR="00F42DA9" w:rsidRPr="00F42DA9">
              <w:rPr>
                <w:vertAlign w:val="superscript"/>
              </w:rPr>
              <w:t>3</w:t>
            </w:r>
          </w:p>
        </w:tc>
        <w:tc>
          <w:tcPr>
            <w:tcW w:w="1430" w:type="dxa"/>
            <w:shd w:val="clear" w:color="auto" w:fill="auto"/>
          </w:tcPr>
          <w:p w:rsidR="00C9625A" w:rsidRPr="00D80C78" w:rsidRDefault="00AF6D1F" w:rsidP="009E3476">
            <w:pPr>
              <w:pStyle w:val="AITableText"/>
            </w:pPr>
            <w:r>
              <w:t>n/a</w:t>
            </w:r>
          </w:p>
        </w:tc>
        <w:tc>
          <w:tcPr>
            <w:tcW w:w="1430" w:type="dxa"/>
            <w:shd w:val="clear" w:color="auto" w:fill="auto"/>
          </w:tcPr>
          <w:p w:rsidR="00C9625A" w:rsidRPr="00D80C78" w:rsidRDefault="00854C32" w:rsidP="00A569AA">
            <w:pPr>
              <w:pStyle w:val="AITableText"/>
            </w:pPr>
            <w:r w:rsidRPr="00D80C78">
              <w:t>60</w:t>
            </w:r>
            <w:r w:rsidR="00C9625A" w:rsidRPr="00D80C78">
              <w:t>%</w:t>
            </w:r>
          </w:p>
        </w:tc>
        <w:tc>
          <w:tcPr>
            <w:tcW w:w="1430" w:type="dxa"/>
            <w:shd w:val="clear" w:color="auto" w:fill="auto"/>
          </w:tcPr>
          <w:p w:rsidR="00C9625A" w:rsidRPr="00D80C78" w:rsidRDefault="00C9625A" w:rsidP="009E3476">
            <w:pPr>
              <w:pStyle w:val="AITableText"/>
            </w:pPr>
            <w:r w:rsidRPr="00D80C78">
              <w:t>100%</w:t>
            </w:r>
          </w:p>
        </w:tc>
      </w:tr>
      <w:tr w:rsidR="00DE43E6" w:rsidRPr="001601BB" w:rsidTr="00B019E4">
        <w:tc>
          <w:tcPr>
            <w:tcW w:w="5066" w:type="dxa"/>
            <w:shd w:val="clear" w:color="auto" w:fill="auto"/>
          </w:tcPr>
          <w:p w:rsidR="00DE43E6" w:rsidRPr="001601BB" w:rsidRDefault="00DE43E6" w:rsidP="00040465">
            <w:pPr>
              <w:pStyle w:val="AIIndent"/>
              <w:numPr>
                <w:ilvl w:val="0"/>
                <w:numId w:val="29"/>
              </w:numPr>
            </w:pPr>
            <w:r>
              <w:t>Total number of students undertaking vocational qualifications</w:t>
            </w:r>
            <w:r w:rsidR="00BD30B9" w:rsidRPr="00BD30B9">
              <w:rPr>
                <w:vertAlign w:val="superscript"/>
              </w:rPr>
              <w:t>3</w:t>
            </w:r>
            <w:r w:rsidR="00F42DA9">
              <w:rPr>
                <w:vertAlign w:val="superscript"/>
              </w:rPr>
              <w:t>,4</w:t>
            </w:r>
            <w:r>
              <w:t>:</w:t>
            </w:r>
          </w:p>
        </w:tc>
        <w:tc>
          <w:tcPr>
            <w:tcW w:w="1430" w:type="dxa"/>
            <w:shd w:val="clear" w:color="auto" w:fill="auto"/>
            <w:vAlign w:val="bottom"/>
          </w:tcPr>
          <w:p w:rsidR="00DE43E6" w:rsidRPr="00D80C78" w:rsidRDefault="00DE43E6" w:rsidP="009E3476">
            <w:pPr>
              <w:pStyle w:val="AITableText"/>
            </w:pPr>
          </w:p>
        </w:tc>
        <w:tc>
          <w:tcPr>
            <w:tcW w:w="1430" w:type="dxa"/>
            <w:shd w:val="clear" w:color="auto" w:fill="auto"/>
            <w:vAlign w:val="bottom"/>
          </w:tcPr>
          <w:p w:rsidR="00DE43E6" w:rsidRPr="00D80C78" w:rsidRDefault="00DE43E6" w:rsidP="009E3476">
            <w:pPr>
              <w:pStyle w:val="AITableText"/>
            </w:pPr>
          </w:p>
        </w:tc>
        <w:tc>
          <w:tcPr>
            <w:tcW w:w="1430" w:type="dxa"/>
            <w:shd w:val="clear" w:color="auto" w:fill="auto"/>
            <w:vAlign w:val="bottom"/>
          </w:tcPr>
          <w:p w:rsidR="00DE43E6" w:rsidRPr="00D80C78" w:rsidRDefault="00DE43E6" w:rsidP="009E3476">
            <w:pPr>
              <w:pStyle w:val="AITableText"/>
            </w:pPr>
          </w:p>
        </w:tc>
      </w:tr>
      <w:tr w:rsidR="00DE43E6" w:rsidRPr="001601BB" w:rsidTr="00B019E4">
        <w:tc>
          <w:tcPr>
            <w:tcW w:w="5066" w:type="dxa"/>
            <w:shd w:val="clear" w:color="auto" w:fill="auto"/>
          </w:tcPr>
          <w:p w:rsidR="00DE43E6" w:rsidRDefault="00DE43E6" w:rsidP="00040465">
            <w:pPr>
              <w:pStyle w:val="AIIndent"/>
              <w:numPr>
                <w:ilvl w:val="0"/>
                <w:numId w:val="36"/>
              </w:numPr>
            </w:pPr>
            <w:r>
              <w:t>all students</w:t>
            </w:r>
          </w:p>
        </w:tc>
        <w:tc>
          <w:tcPr>
            <w:tcW w:w="1430" w:type="dxa"/>
            <w:shd w:val="clear" w:color="auto" w:fill="auto"/>
          </w:tcPr>
          <w:p w:rsidR="00DE43E6" w:rsidRPr="00D80C78" w:rsidRDefault="00AF6D1F" w:rsidP="009E3476">
            <w:pPr>
              <w:pStyle w:val="AITableText"/>
            </w:pPr>
            <w:r>
              <w:t>n/a</w:t>
            </w:r>
          </w:p>
        </w:tc>
        <w:tc>
          <w:tcPr>
            <w:tcW w:w="1430" w:type="dxa"/>
            <w:shd w:val="clear" w:color="auto" w:fill="auto"/>
            <w:vAlign w:val="bottom"/>
          </w:tcPr>
          <w:p w:rsidR="00DE43E6" w:rsidRPr="00D80C78" w:rsidRDefault="00DE43E6" w:rsidP="009E3476">
            <w:pPr>
              <w:pStyle w:val="AITableText"/>
              <w:rPr>
                <w:lang w:eastAsia="ko-KR"/>
              </w:rPr>
            </w:pPr>
            <w:r w:rsidRPr="00D80C78">
              <w:rPr>
                <w:rFonts w:hint="eastAsia"/>
                <w:lang w:eastAsia="ko-KR"/>
              </w:rPr>
              <w:t>29,440</w:t>
            </w:r>
          </w:p>
        </w:tc>
        <w:tc>
          <w:tcPr>
            <w:tcW w:w="1430" w:type="dxa"/>
            <w:shd w:val="clear" w:color="auto" w:fill="auto"/>
            <w:vAlign w:val="bottom"/>
          </w:tcPr>
          <w:p w:rsidR="00DE43E6" w:rsidRPr="00D80C78" w:rsidRDefault="00480840" w:rsidP="009E3476">
            <w:pPr>
              <w:pStyle w:val="AITableText"/>
            </w:pPr>
            <w:r w:rsidRPr="00D80C78">
              <w:t>29,</w:t>
            </w:r>
            <w:r w:rsidR="00854C32" w:rsidRPr="00D80C78">
              <w:t>500</w:t>
            </w:r>
          </w:p>
        </w:tc>
      </w:tr>
      <w:tr w:rsidR="00DE43E6" w:rsidRPr="001601BB" w:rsidTr="00B019E4">
        <w:tc>
          <w:tcPr>
            <w:tcW w:w="5066" w:type="dxa"/>
            <w:shd w:val="clear" w:color="auto" w:fill="auto"/>
          </w:tcPr>
          <w:p w:rsidR="00DE43E6" w:rsidRDefault="00DE43E6" w:rsidP="00040465">
            <w:pPr>
              <w:pStyle w:val="AIIndent"/>
              <w:numPr>
                <w:ilvl w:val="0"/>
                <w:numId w:val="36"/>
              </w:numPr>
            </w:pPr>
            <w:r>
              <w:t>Aboriginal and Torres Strait Islander students</w:t>
            </w:r>
          </w:p>
        </w:tc>
        <w:tc>
          <w:tcPr>
            <w:tcW w:w="1430" w:type="dxa"/>
            <w:shd w:val="clear" w:color="auto" w:fill="auto"/>
          </w:tcPr>
          <w:p w:rsidR="00DE43E6" w:rsidRPr="00D80C78" w:rsidRDefault="00AF6D1F" w:rsidP="009E3476">
            <w:pPr>
              <w:pStyle w:val="AITableText"/>
            </w:pPr>
            <w:r>
              <w:t>n/a</w:t>
            </w:r>
          </w:p>
        </w:tc>
        <w:tc>
          <w:tcPr>
            <w:tcW w:w="1430" w:type="dxa"/>
            <w:shd w:val="clear" w:color="auto" w:fill="auto"/>
          </w:tcPr>
          <w:p w:rsidR="00DE43E6" w:rsidRPr="00D80C78" w:rsidRDefault="00DE43E6" w:rsidP="009E3476">
            <w:pPr>
              <w:pStyle w:val="AITableText"/>
              <w:rPr>
                <w:lang w:eastAsia="ko-KR"/>
              </w:rPr>
            </w:pPr>
            <w:r w:rsidRPr="00D80C78">
              <w:rPr>
                <w:rFonts w:hint="eastAsia"/>
                <w:lang w:eastAsia="ko-KR"/>
              </w:rPr>
              <w:t>729</w:t>
            </w:r>
          </w:p>
        </w:tc>
        <w:tc>
          <w:tcPr>
            <w:tcW w:w="1430" w:type="dxa"/>
            <w:shd w:val="clear" w:color="auto" w:fill="auto"/>
            <w:vAlign w:val="bottom"/>
          </w:tcPr>
          <w:p w:rsidR="00DE43E6" w:rsidRPr="00D80C78" w:rsidRDefault="00DE43E6" w:rsidP="009E3476">
            <w:pPr>
              <w:pStyle w:val="AITableText"/>
            </w:pPr>
            <w:r w:rsidRPr="00D80C78">
              <w:t>7</w:t>
            </w:r>
            <w:r w:rsidR="00854C32" w:rsidRPr="00D80C78">
              <w:t>4</w:t>
            </w:r>
            <w:r w:rsidR="00480840" w:rsidRPr="00D80C78">
              <w:t>0</w:t>
            </w:r>
          </w:p>
        </w:tc>
      </w:tr>
      <w:tr w:rsidR="00DE43E6" w:rsidRPr="001601BB" w:rsidTr="00B019E4">
        <w:tc>
          <w:tcPr>
            <w:tcW w:w="5066" w:type="dxa"/>
            <w:shd w:val="clear" w:color="auto" w:fill="auto"/>
          </w:tcPr>
          <w:p w:rsidR="00DE43E6" w:rsidRDefault="00DE43E6" w:rsidP="00040465">
            <w:pPr>
              <w:pStyle w:val="AIIndent"/>
              <w:numPr>
                <w:ilvl w:val="0"/>
                <w:numId w:val="36"/>
              </w:numPr>
            </w:pPr>
            <w:r>
              <w:t>students with a disability</w:t>
            </w:r>
          </w:p>
        </w:tc>
        <w:tc>
          <w:tcPr>
            <w:tcW w:w="1430" w:type="dxa"/>
            <w:shd w:val="clear" w:color="auto" w:fill="auto"/>
          </w:tcPr>
          <w:p w:rsidR="00DE43E6" w:rsidRPr="00D80C78" w:rsidRDefault="00AF6D1F" w:rsidP="009E3476">
            <w:pPr>
              <w:pStyle w:val="AITableText"/>
            </w:pPr>
            <w:r>
              <w:t>n/a</w:t>
            </w:r>
          </w:p>
        </w:tc>
        <w:tc>
          <w:tcPr>
            <w:tcW w:w="1430" w:type="dxa"/>
            <w:shd w:val="clear" w:color="auto" w:fill="auto"/>
          </w:tcPr>
          <w:p w:rsidR="00DE43E6" w:rsidRPr="00D80C78" w:rsidRDefault="00DE43E6" w:rsidP="009E3476">
            <w:pPr>
              <w:pStyle w:val="AITableText"/>
              <w:rPr>
                <w:lang w:eastAsia="ko-KR"/>
              </w:rPr>
            </w:pPr>
            <w:r w:rsidRPr="00D80C78">
              <w:rPr>
                <w:rFonts w:hint="eastAsia"/>
                <w:lang w:eastAsia="ko-KR"/>
              </w:rPr>
              <w:t>1,871</w:t>
            </w:r>
          </w:p>
        </w:tc>
        <w:tc>
          <w:tcPr>
            <w:tcW w:w="1430" w:type="dxa"/>
            <w:shd w:val="clear" w:color="auto" w:fill="auto"/>
            <w:vAlign w:val="bottom"/>
          </w:tcPr>
          <w:p w:rsidR="00DE43E6" w:rsidRPr="00D80C78" w:rsidRDefault="00854C32" w:rsidP="009E3476">
            <w:pPr>
              <w:pStyle w:val="AITableText"/>
            </w:pPr>
            <w:r w:rsidRPr="00D80C78">
              <w:t>1,9</w:t>
            </w:r>
            <w:r w:rsidR="00DE43E6" w:rsidRPr="00D80C78">
              <w:t>00</w:t>
            </w:r>
          </w:p>
        </w:tc>
      </w:tr>
      <w:tr w:rsidR="00DE43E6" w:rsidRPr="001601BB" w:rsidTr="00B019E4">
        <w:tc>
          <w:tcPr>
            <w:tcW w:w="5066" w:type="dxa"/>
            <w:shd w:val="clear" w:color="auto" w:fill="auto"/>
          </w:tcPr>
          <w:p w:rsidR="00DE43E6" w:rsidRDefault="00DE43E6" w:rsidP="00040465">
            <w:pPr>
              <w:pStyle w:val="AIIndent"/>
              <w:numPr>
                <w:ilvl w:val="0"/>
                <w:numId w:val="29"/>
              </w:numPr>
            </w:pPr>
            <w:r>
              <w:t>Participation in vocational education and training</w:t>
            </w:r>
            <w:r w:rsidR="00480840" w:rsidRPr="00480840">
              <w:rPr>
                <w:vertAlign w:val="superscript"/>
              </w:rPr>
              <w:t>3</w:t>
            </w:r>
            <w:r>
              <w:t>:</w:t>
            </w:r>
          </w:p>
        </w:tc>
        <w:tc>
          <w:tcPr>
            <w:tcW w:w="1430" w:type="dxa"/>
            <w:shd w:val="clear" w:color="auto" w:fill="auto"/>
          </w:tcPr>
          <w:p w:rsidR="00DE43E6" w:rsidRPr="00D80C78" w:rsidRDefault="00DE43E6" w:rsidP="009E3476">
            <w:pPr>
              <w:pStyle w:val="AITableText"/>
            </w:pPr>
          </w:p>
        </w:tc>
        <w:tc>
          <w:tcPr>
            <w:tcW w:w="1430" w:type="dxa"/>
            <w:shd w:val="clear" w:color="auto" w:fill="auto"/>
          </w:tcPr>
          <w:p w:rsidR="00DE43E6" w:rsidRPr="00D80C78" w:rsidRDefault="00DE43E6" w:rsidP="009E3476">
            <w:pPr>
              <w:pStyle w:val="AITableText"/>
            </w:pPr>
          </w:p>
        </w:tc>
        <w:tc>
          <w:tcPr>
            <w:tcW w:w="1430" w:type="dxa"/>
            <w:shd w:val="clear" w:color="auto" w:fill="auto"/>
            <w:vAlign w:val="bottom"/>
          </w:tcPr>
          <w:p w:rsidR="00DE43E6" w:rsidRPr="00D80C78" w:rsidRDefault="00DE43E6" w:rsidP="009E3476">
            <w:pPr>
              <w:pStyle w:val="AITableText"/>
            </w:pPr>
          </w:p>
        </w:tc>
      </w:tr>
      <w:tr w:rsidR="00DE43E6" w:rsidRPr="001601BB" w:rsidTr="00B019E4">
        <w:tc>
          <w:tcPr>
            <w:tcW w:w="5066" w:type="dxa"/>
            <w:shd w:val="clear" w:color="auto" w:fill="auto"/>
          </w:tcPr>
          <w:p w:rsidR="00DE43E6" w:rsidRDefault="00DE43E6" w:rsidP="00040465">
            <w:pPr>
              <w:pStyle w:val="AIIndent"/>
              <w:numPr>
                <w:ilvl w:val="0"/>
                <w:numId w:val="37"/>
              </w:numPr>
            </w:pPr>
            <w:r>
              <w:t>all students (percentage)</w:t>
            </w:r>
          </w:p>
        </w:tc>
        <w:tc>
          <w:tcPr>
            <w:tcW w:w="1430" w:type="dxa"/>
            <w:shd w:val="clear" w:color="auto" w:fill="auto"/>
          </w:tcPr>
          <w:p w:rsidR="00DE43E6" w:rsidRPr="00D80C78" w:rsidRDefault="00AF6D1F" w:rsidP="009E3476">
            <w:pPr>
              <w:pStyle w:val="AITableText"/>
            </w:pPr>
            <w:r>
              <w:t>n/a</w:t>
            </w:r>
          </w:p>
        </w:tc>
        <w:tc>
          <w:tcPr>
            <w:tcW w:w="1430" w:type="dxa"/>
            <w:shd w:val="clear" w:color="auto" w:fill="auto"/>
          </w:tcPr>
          <w:p w:rsidR="00DE43E6" w:rsidRPr="00D80C78" w:rsidRDefault="00242978" w:rsidP="00242978">
            <w:pPr>
              <w:pStyle w:val="AITableText"/>
              <w:rPr>
                <w:lang w:eastAsia="ko-KR"/>
              </w:rPr>
            </w:pPr>
            <w:r>
              <w:rPr>
                <w:lang w:eastAsia="ko-KR"/>
              </w:rPr>
              <w:t>8.1%</w:t>
            </w:r>
          </w:p>
        </w:tc>
        <w:tc>
          <w:tcPr>
            <w:tcW w:w="1430" w:type="dxa"/>
            <w:shd w:val="clear" w:color="auto" w:fill="auto"/>
            <w:vAlign w:val="bottom"/>
          </w:tcPr>
          <w:p w:rsidR="00DE43E6" w:rsidRPr="00D80C78" w:rsidRDefault="00242978" w:rsidP="00242978">
            <w:pPr>
              <w:pStyle w:val="AITableText"/>
            </w:pPr>
            <w:r>
              <w:t>8.2%</w:t>
            </w:r>
          </w:p>
        </w:tc>
      </w:tr>
      <w:tr w:rsidR="00DE43E6" w:rsidRPr="001601BB" w:rsidTr="00B019E4">
        <w:tc>
          <w:tcPr>
            <w:tcW w:w="5066" w:type="dxa"/>
            <w:tcBorders>
              <w:bottom w:val="single" w:sz="4" w:space="0" w:color="auto"/>
            </w:tcBorders>
            <w:shd w:val="clear" w:color="auto" w:fill="auto"/>
          </w:tcPr>
          <w:p w:rsidR="00DE43E6" w:rsidRDefault="00DE43E6" w:rsidP="00B019E4">
            <w:pPr>
              <w:pStyle w:val="AIIndent"/>
              <w:numPr>
                <w:ilvl w:val="0"/>
                <w:numId w:val="37"/>
              </w:numPr>
              <w:spacing w:after="120"/>
            </w:pPr>
            <w:r>
              <w:t>Aboriginal and Torres Strait Islander Students (percentage)</w:t>
            </w:r>
          </w:p>
        </w:tc>
        <w:tc>
          <w:tcPr>
            <w:tcW w:w="1430" w:type="dxa"/>
            <w:tcBorders>
              <w:bottom w:val="single" w:sz="4" w:space="0" w:color="auto"/>
            </w:tcBorders>
            <w:shd w:val="clear" w:color="auto" w:fill="auto"/>
          </w:tcPr>
          <w:p w:rsidR="00DE43E6" w:rsidRPr="00D80C78" w:rsidRDefault="00AF6D1F" w:rsidP="00B019E4">
            <w:pPr>
              <w:pStyle w:val="AITableText"/>
              <w:spacing w:after="120"/>
            </w:pPr>
            <w:r>
              <w:t>n/a</w:t>
            </w:r>
          </w:p>
        </w:tc>
        <w:tc>
          <w:tcPr>
            <w:tcW w:w="1430" w:type="dxa"/>
            <w:tcBorders>
              <w:bottom w:val="single" w:sz="4" w:space="0" w:color="auto"/>
            </w:tcBorders>
            <w:shd w:val="clear" w:color="auto" w:fill="auto"/>
          </w:tcPr>
          <w:p w:rsidR="00DE43E6" w:rsidRPr="00D80C78" w:rsidRDefault="00DE43E6" w:rsidP="00B019E4">
            <w:pPr>
              <w:pStyle w:val="AITableText"/>
              <w:spacing w:after="120"/>
              <w:rPr>
                <w:lang w:eastAsia="ko-KR"/>
              </w:rPr>
            </w:pPr>
            <w:r w:rsidRPr="00D80C78">
              <w:rPr>
                <w:rFonts w:hint="eastAsia"/>
                <w:lang w:eastAsia="ko-KR"/>
              </w:rPr>
              <w:t>15.1%</w:t>
            </w:r>
          </w:p>
        </w:tc>
        <w:tc>
          <w:tcPr>
            <w:tcW w:w="1430" w:type="dxa"/>
            <w:tcBorders>
              <w:bottom w:val="single" w:sz="4" w:space="0" w:color="auto"/>
            </w:tcBorders>
            <w:shd w:val="clear" w:color="auto" w:fill="auto"/>
          </w:tcPr>
          <w:p w:rsidR="00DE43E6" w:rsidRPr="00D80C78" w:rsidRDefault="00854C32" w:rsidP="00B019E4">
            <w:pPr>
              <w:pStyle w:val="AITableText"/>
              <w:spacing w:after="120"/>
            </w:pPr>
            <w:r w:rsidRPr="00D80C78">
              <w:t>15.5</w:t>
            </w:r>
            <w:r w:rsidR="00DE43E6" w:rsidRPr="00D80C78">
              <w:t>%</w:t>
            </w:r>
          </w:p>
        </w:tc>
      </w:tr>
    </w:tbl>
    <w:p w:rsidR="00DE43E6" w:rsidRPr="007D3D98" w:rsidRDefault="00DE43E6" w:rsidP="00DE43E6">
      <w:pPr>
        <w:pStyle w:val="NoteHeading0"/>
      </w:pPr>
      <w:r w:rsidRPr="007D3D98">
        <w:t>Notes:</w:t>
      </w:r>
    </w:p>
    <w:p w:rsidR="00DE43E6" w:rsidRDefault="00DE43E6" w:rsidP="00040465">
      <w:pPr>
        <w:pStyle w:val="AINotes"/>
        <w:numPr>
          <w:ilvl w:val="0"/>
          <w:numId w:val="35"/>
        </w:numPr>
        <w:ind w:left="397" w:hanging="397"/>
      </w:pPr>
      <w:r w:rsidRPr="008E5AD9">
        <w:t>The</w:t>
      </w:r>
      <w:r>
        <w:t>se indicators have been discontinued.</w:t>
      </w:r>
    </w:p>
    <w:p w:rsidR="00DE43E6" w:rsidRDefault="00DE43E6" w:rsidP="00040465">
      <w:pPr>
        <w:pStyle w:val="AINotes"/>
        <w:numPr>
          <w:ilvl w:val="0"/>
          <w:numId w:val="35"/>
        </w:numPr>
        <w:ind w:left="397" w:hanging="397"/>
      </w:pPr>
      <w:r>
        <w:rPr>
          <w:rFonts w:hint="eastAsia"/>
          <w:lang w:eastAsia="ko-KR"/>
        </w:rPr>
        <w:t>This</w:t>
      </w:r>
      <w:r>
        <w:rPr>
          <w:lang w:eastAsia="ko-KR"/>
        </w:rPr>
        <w:t xml:space="preserve"> indicator has been discontinued as an accountability indicator and adopted as Strategic Indicator </w:t>
      </w:r>
      <w:r w:rsidRPr="001D75AF">
        <w:rPr>
          <w:lang w:eastAsia="ko-KR"/>
        </w:rPr>
        <w:t>3.</w:t>
      </w:r>
      <w:r w:rsidR="00111667" w:rsidRPr="001D75AF">
        <w:rPr>
          <w:lang w:eastAsia="ko-KR"/>
        </w:rPr>
        <w:t>4</w:t>
      </w:r>
      <w:r w:rsidRPr="001D75AF">
        <w:t>.</w:t>
      </w:r>
    </w:p>
    <w:p w:rsidR="00F42DA9" w:rsidRPr="001D75AF" w:rsidRDefault="00F42DA9" w:rsidP="00040465">
      <w:pPr>
        <w:pStyle w:val="AINotes"/>
        <w:numPr>
          <w:ilvl w:val="0"/>
          <w:numId w:val="35"/>
        </w:numPr>
      </w:pPr>
      <w:r w:rsidRPr="001D75AF">
        <w:t xml:space="preserve">The targets for 2012-13 for these indicators are ‘Not Applicable’ as these are new accountability indicators. </w:t>
      </w:r>
    </w:p>
    <w:p w:rsidR="00695AF3" w:rsidRPr="00B92201" w:rsidRDefault="00695AF3" w:rsidP="00040465">
      <w:pPr>
        <w:pStyle w:val="AINotes"/>
        <w:numPr>
          <w:ilvl w:val="0"/>
          <w:numId w:val="35"/>
        </w:numPr>
        <w:ind w:left="397" w:hanging="397"/>
      </w:pPr>
      <w:r w:rsidRPr="00B92201">
        <w:t xml:space="preserve">The </w:t>
      </w:r>
      <w:r w:rsidR="00984BDB" w:rsidRPr="00B92201">
        <w:t xml:space="preserve">2012-13 estimated </w:t>
      </w:r>
      <w:proofErr w:type="gramStart"/>
      <w:r w:rsidR="00984BDB" w:rsidRPr="00B92201">
        <w:t>outcome</w:t>
      </w:r>
      <w:proofErr w:type="gramEnd"/>
      <w:r w:rsidRPr="00B92201">
        <w:t xml:space="preserve"> fo</w:t>
      </w:r>
      <w:r w:rsidR="00984BDB" w:rsidRPr="00B92201">
        <w:t xml:space="preserve">r these indicators are based on the latest available </w:t>
      </w:r>
      <w:r w:rsidRPr="00B92201">
        <w:t>data for the 2011 calendar year</w:t>
      </w:r>
      <w:r w:rsidR="00984BDB" w:rsidRPr="00B92201">
        <w:t xml:space="preserve"> which was published in </w:t>
      </w:r>
      <w:r w:rsidRPr="00B92201">
        <w:t>2012.</w:t>
      </w:r>
    </w:p>
    <w:p w:rsidR="00066973" w:rsidRDefault="00F66466" w:rsidP="00066973">
      <w:pPr>
        <w:pStyle w:val="Heading3"/>
      </w:pPr>
      <w:r>
        <w:br w:type="page"/>
      </w:r>
    </w:p>
    <w:p w:rsidR="00F77823" w:rsidRPr="00F77823" w:rsidRDefault="00F77823" w:rsidP="00066973">
      <w:pPr>
        <w:pStyle w:val="Heading3"/>
        <w:rPr>
          <w:rFonts w:cs="Arial"/>
          <w:b w:val="0"/>
        </w:rPr>
      </w:pPr>
      <w:r w:rsidRPr="00066973">
        <w:lastRenderedPageBreak/>
        <w:t>Changes to Appropriation</w:t>
      </w:r>
      <w:r w:rsidR="00066973">
        <w:rPr>
          <w:rFonts w:cs="Arial"/>
        </w:rPr>
        <w:tab/>
      </w:r>
    </w:p>
    <w:tbl>
      <w:tblPr>
        <w:tblW w:w="9356" w:type="dxa"/>
        <w:tblLook w:val="04A0"/>
      </w:tblPr>
      <w:tblGrid>
        <w:gridCol w:w="4156"/>
        <w:gridCol w:w="1040"/>
        <w:gridCol w:w="1040"/>
        <w:gridCol w:w="1040"/>
        <w:gridCol w:w="1040"/>
        <w:gridCol w:w="1040"/>
      </w:tblGrid>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Controlled</w:t>
            </w: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Government Payment for Outputs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2012-13 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558,459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552,533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572,864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577,543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577,543</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FMA Section 16B Rollovers from 2011-12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Productivity Places Program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4,391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Improving Teacher Quality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4,246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Literacy and Numeracy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3,277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Productivity Places Program NP (ACT Contribution)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2,403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More Support for Students with Disability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1,079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Empowering Local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940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Youth Attainment and Transitions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940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Great Teachers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713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Teachers' Professional Development Funds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496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Industry and Indigenous Skills Centres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385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Youth Commitment and Youth Attainment and Transitions NP (ACT Contribution)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351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68"/>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Training Places for Single and Teen Parents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Low Socio-Economic Status School Communities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234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 xml:space="preserve">Investing in Focus Schools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14"/>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Early Childhood Education Data and Information Capability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186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Money Smart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Joint Group Training Program NP (ACT Contribution)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Joint Group Training Program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b/>
                <w:bCs/>
                <w:sz w:val="18"/>
                <w:szCs w:val="18"/>
                <w:lang w:eastAsia="en-AU"/>
              </w:rPr>
            </w:pPr>
            <w:r w:rsidRPr="007056CC">
              <w:rPr>
                <w:b/>
                <w:bCs/>
                <w:sz w:val="18"/>
                <w:szCs w:val="18"/>
                <w:lang w:eastAsia="en-AU"/>
              </w:rPr>
              <w:t>2013-14 Budget Policy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Certificate III in Children's Services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Degree Scholarships for Early Childhood Educators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136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Special Needs Transport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1,579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Canteen Grants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Support for Students with Disabilities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Aboriginal and Torres Strait Islander Education Scholarship Program</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 xml:space="preserve">Supporting </w:t>
            </w:r>
            <w:r w:rsidR="00BE57EC">
              <w:rPr>
                <w:sz w:val="18"/>
                <w:szCs w:val="18"/>
                <w:lang w:eastAsia="en-AU"/>
              </w:rPr>
              <w:t xml:space="preserve">Non </w:t>
            </w:r>
            <w:r w:rsidRPr="007056CC">
              <w:rPr>
                <w:sz w:val="18"/>
                <w:szCs w:val="18"/>
                <w:lang w:eastAsia="en-AU"/>
              </w:rPr>
              <w:t>Government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167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Canberra College Cares</w:t>
            </w:r>
            <w:r w:rsidR="00086555" w:rsidRPr="00086555">
              <w:rPr>
                <w:sz w:val="18"/>
                <w:szCs w:val="18"/>
                <w:lang w:eastAsia="en-AU"/>
              </w:rPr>
              <w:t xml:space="preserve"> – </w:t>
            </w:r>
            <w:r w:rsidRPr="007056CC">
              <w:rPr>
                <w:sz w:val="18"/>
                <w:szCs w:val="18"/>
                <w:lang w:eastAsia="en-AU"/>
              </w:rPr>
              <w:t>New Building at Phillip Campus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210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Childcare Centre Upgrades</w:t>
            </w:r>
            <w:r w:rsidR="00086555" w:rsidRPr="00086555">
              <w:rPr>
                <w:sz w:val="18"/>
                <w:szCs w:val="18"/>
                <w:lang w:eastAsia="en-AU"/>
              </w:rPr>
              <w:t xml:space="preserve"> – </w:t>
            </w:r>
            <w:r w:rsidRPr="007056CC">
              <w:rPr>
                <w:sz w:val="18"/>
                <w:szCs w:val="18"/>
                <w:lang w:eastAsia="en-AU"/>
              </w:rPr>
              <w:t>Stage 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40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Tuggeranong Introductory English Centre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18 </w:t>
            </w:r>
          </w:p>
        </w:tc>
      </w:tr>
      <w:tr w:rsidR="00F77823" w:rsidRPr="007056CC" w:rsidTr="006C79B5">
        <w:trPr>
          <w:trHeight w:val="240"/>
        </w:trPr>
        <w:tc>
          <w:tcPr>
            <w:tcW w:w="4156" w:type="dxa"/>
            <w:tcBorders>
              <w:top w:val="nil"/>
              <w:left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Offset to 2013-14 Recurrent Initiatives</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(1,526)</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(77)</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(147)</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(314)</w:t>
            </w:r>
          </w:p>
        </w:tc>
      </w:tr>
      <w:tr w:rsidR="00F77823" w:rsidRPr="007056CC" w:rsidTr="0045405C">
        <w:trPr>
          <w:trHeight w:val="240"/>
        </w:trPr>
        <w:tc>
          <w:tcPr>
            <w:tcW w:w="4156" w:type="dxa"/>
            <w:tcBorders>
              <w:top w:val="nil"/>
              <w:left w:val="nil"/>
              <w:bottom w:val="nil"/>
              <w:right w:val="nil"/>
            </w:tcBorders>
            <w:shd w:val="clear" w:color="auto" w:fill="auto"/>
            <w:hideMark/>
          </w:tcPr>
          <w:p w:rsidR="00F77823" w:rsidRPr="00F57AB4" w:rsidRDefault="00F77823" w:rsidP="008F749A">
            <w:pPr>
              <w:ind w:left="142" w:hanging="142"/>
              <w:rPr>
                <w:sz w:val="18"/>
                <w:szCs w:val="18"/>
                <w:highlight w:val="yellow"/>
                <w:lang w:eastAsia="en-AU"/>
              </w:rPr>
            </w:pPr>
            <w:r w:rsidRPr="004952B7">
              <w:rPr>
                <w:sz w:val="18"/>
                <w:szCs w:val="18"/>
                <w:lang w:eastAsia="en-AU"/>
              </w:rPr>
              <w:t>ACT Base Funding Adjustment</w:t>
            </w:r>
            <w:r w:rsidR="00086555" w:rsidRPr="004952B7">
              <w:rPr>
                <w:sz w:val="18"/>
                <w:szCs w:val="18"/>
                <w:lang w:eastAsia="en-AU"/>
              </w:rPr>
              <w:t xml:space="preserve"> – </w:t>
            </w:r>
            <w:r w:rsidRPr="004952B7">
              <w:rPr>
                <w:sz w:val="18"/>
                <w:szCs w:val="18"/>
                <w:lang w:eastAsia="en-AU"/>
              </w:rPr>
              <w:t>National School Reform</w:t>
            </w:r>
            <w:r w:rsidR="004952B7" w:rsidRPr="004952B7">
              <w:rPr>
                <w:sz w:val="18"/>
                <w:szCs w:val="18"/>
                <w:vertAlign w:val="superscript"/>
              </w:rPr>
              <w:t>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45405C">
            <w:pPr>
              <w:jc w:val="right"/>
              <w:rPr>
                <w:sz w:val="18"/>
                <w:szCs w:val="18"/>
                <w:lang w:eastAsia="en-AU"/>
              </w:rPr>
            </w:pPr>
            <w:r w:rsidRPr="007056CC">
              <w:rPr>
                <w:sz w:val="18"/>
                <w:szCs w:val="18"/>
                <w:lang w:eastAsia="en-AU"/>
              </w:rPr>
              <w:t>(</w:t>
            </w:r>
            <w:r w:rsidR="0045405C">
              <w:rPr>
                <w:sz w:val="18"/>
                <w:szCs w:val="18"/>
                <w:lang w:eastAsia="en-AU"/>
              </w:rPr>
              <w:t>312</w:t>
            </w:r>
            <w:r w:rsidRPr="007056CC">
              <w:rPr>
                <w:sz w:val="18"/>
                <w:szCs w:val="18"/>
                <w:lang w:eastAsia="en-AU"/>
              </w:rPr>
              <w: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(576)</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9,022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13,595 </w:t>
            </w:r>
          </w:p>
        </w:tc>
      </w:tr>
      <w:tr w:rsidR="0045405C" w:rsidRPr="007056CC" w:rsidTr="00066973">
        <w:trPr>
          <w:trHeight w:val="240"/>
        </w:trPr>
        <w:tc>
          <w:tcPr>
            <w:tcW w:w="4156" w:type="dxa"/>
            <w:tcBorders>
              <w:top w:val="nil"/>
              <w:left w:val="nil"/>
              <w:bottom w:val="nil"/>
              <w:right w:val="nil"/>
            </w:tcBorders>
            <w:shd w:val="clear" w:color="auto" w:fill="auto"/>
            <w:hideMark/>
          </w:tcPr>
          <w:p w:rsidR="0045405C" w:rsidRPr="007056CC" w:rsidRDefault="0045405C" w:rsidP="00086555">
            <w:pPr>
              <w:ind w:left="142" w:hanging="142"/>
              <w:rPr>
                <w:sz w:val="18"/>
                <w:szCs w:val="18"/>
                <w:lang w:eastAsia="en-AU"/>
              </w:rPr>
            </w:pPr>
            <w:r>
              <w:rPr>
                <w:sz w:val="18"/>
                <w:szCs w:val="18"/>
                <w:lang w:eastAsia="en-AU"/>
              </w:rPr>
              <w:t>Savings Reinvestment</w:t>
            </w:r>
            <w:r w:rsidR="00086555">
              <w:rPr>
                <w:sz w:val="18"/>
                <w:szCs w:val="18"/>
                <w:lang w:eastAsia="en-AU"/>
              </w:rPr>
              <w:t xml:space="preserve"> to</w:t>
            </w:r>
            <w:r>
              <w:rPr>
                <w:sz w:val="18"/>
                <w:szCs w:val="18"/>
                <w:lang w:eastAsia="en-AU"/>
              </w:rPr>
              <w:t xml:space="preserve"> Transition to Gonski</w:t>
            </w:r>
          </w:p>
        </w:tc>
        <w:tc>
          <w:tcPr>
            <w:tcW w:w="1040" w:type="dxa"/>
            <w:tcBorders>
              <w:top w:val="nil"/>
              <w:left w:val="nil"/>
              <w:bottom w:val="nil"/>
              <w:right w:val="nil"/>
            </w:tcBorders>
            <w:shd w:val="clear" w:color="auto" w:fill="auto"/>
            <w:noWrap/>
            <w:hideMark/>
          </w:tcPr>
          <w:p w:rsidR="0045405C" w:rsidRPr="007056CC" w:rsidRDefault="0045405C" w:rsidP="006C79B5">
            <w:pPr>
              <w:jc w:val="right"/>
              <w:rPr>
                <w:sz w:val="18"/>
                <w:szCs w:val="18"/>
                <w:lang w:eastAsia="en-AU"/>
              </w:rPr>
            </w:pPr>
            <w:r>
              <w:rPr>
                <w:sz w:val="18"/>
                <w:szCs w:val="18"/>
                <w:lang w:eastAsia="en-AU"/>
              </w:rPr>
              <w:t>-</w:t>
            </w:r>
          </w:p>
        </w:tc>
        <w:tc>
          <w:tcPr>
            <w:tcW w:w="1040" w:type="dxa"/>
            <w:tcBorders>
              <w:top w:val="nil"/>
              <w:left w:val="nil"/>
              <w:bottom w:val="nil"/>
              <w:right w:val="nil"/>
            </w:tcBorders>
            <w:shd w:val="clear" w:color="auto" w:fill="auto"/>
            <w:noWrap/>
            <w:hideMark/>
          </w:tcPr>
          <w:p w:rsidR="0045405C" w:rsidRPr="007056CC" w:rsidRDefault="0045405C" w:rsidP="0045405C">
            <w:pPr>
              <w:jc w:val="right"/>
              <w:rPr>
                <w:sz w:val="18"/>
                <w:szCs w:val="18"/>
                <w:lang w:eastAsia="en-AU"/>
              </w:rPr>
            </w:pPr>
            <w:r>
              <w:rPr>
                <w:sz w:val="18"/>
                <w:szCs w:val="18"/>
                <w:lang w:eastAsia="en-AU"/>
              </w:rPr>
              <w:t xml:space="preserve">4,325 </w:t>
            </w:r>
          </w:p>
        </w:tc>
        <w:tc>
          <w:tcPr>
            <w:tcW w:w="1040" w:type="dxa"/>
            <w:tcBorders>
              <w:top w:val="nil"/>
              <w:left w:val="nil"/>
              <w:bottom w:val="nil"/>
              <w:right w:val="nil"/>
            </w:tcBorders>
            <w:shd w:val="clear" w:color="auto" w:fill="auto"/>
            <w:noWrap/>
            <w:hideMark/>
          </w:tcPr>
          <w:p w:rsidR="0045405C" w:rsidRPr="007056CC" w:rsidRDefault="0045405C" w:rsidP="006C79B5">
            <w:pPr>
              <w:jc w:val="right"/>
              <w:rPr>
                <w:sz w:val="18"/>
                <w:szCs w:val="18"/>
                <w:lang w:eastAsia="en-AU"/>
              </w:rPr>
            </w:pPr>
            <w:r>
              <w:rPr>
                <w:sz w:val="18"/>
                <w:szCs w:val="18"/>
                <w:lang w:eastAsia="en-AU"/>
              </w:rPr>
              <w:t>-</w:t>
            </w:r>
          </w:p>
        </w:tc>
        <w:tc>
          <w:tcPr>
            <w:tcW w:w="1040" w:type="dxa"/>
            <w:tcBorders>
              <w:top w:val="nil"/>
              <w:left w:val="nil"/>
              <w:bottom w:val="nil"/>
              <w:right w:val="nil"/>
            </w:tcBorders>
            <w:shd w:val="clear" w:color="auto" w:fill="auto"/>
            <w:noWrap/>
            <w:hideMark/>
          </w:tcPr>
          <w:p w:rsidR="0045405C" w:rsidRPr="007056CC" w:rsidRDefault="0045405C" w:rsidP="006C79B5">
            <w:pPr>
              <w:jc w:val="right"/>
              <w:rPr>
                <w:sz w:val="18"/>
                <w:szCs w:val="18"/>
                <w:lang w:eastAsia="en-AU"/>
              </w:rPr>
            </w:pPr>
            <w:r>
              <w:rPr>
                <w:sz w:val="18"/>
                <w:szCs w:val="18"/>
                <w:lang w:eastAsia="en-AU"/>
              </w:rPr>
              <w:t>-</w:t>
            </w:r>
          </w:p>
        </w:tc>
        <w:tc>
          <w:tcPr>
            <w:tcW w:w="1040" w:type="dxa"/>
            <w:tcBorders>
              <w:top w:val="nil"/>
              <w:left w:val="nil"/>
              <w:bottom w:val="nil"/>
              <w:right w:val="nil"/>
            </w:tcBorders>
            <w:shd w:val="clear" w:color="auto" w:fill="auto"/>
            <w:noWrap/>
            <w:hideMark/>
          </w:tcPr>
          <w:p w:rsidR="0045405C" w:rsidRPr="007056CC" w:rsidRDefault="0045405C" w:rsidP="006C79B5">
            <w:pPr>
              <w:jc w:val="right"/>
              <w:rPr>
                <w:sz w:val="18"/>
                <w:szCs w:val="18"/>
                <w:lang w:eastAsia="en-AU"/>
              </w:rPr>
            </w:pPr>
            <w:r>
              <w:rPr>
                <w:sz w:val="18"/>
                <w:szCs w:val="18"/>
                <w:lang w:eastAsia="en-AU"/>
              </w:rPr>
              <w:t>-</w:t>
            </w:r>
          </w:p>
        </w:tc>
      </w:tr>
      <w:tr w:rsidR="00066973" w:rsidRPr="007056CC" w:rsidTr="006C79B5">
        <w:trPr>
          <w:trHeight w:val="240"/>
        </w:trPr>
        <w:tc>
          <w:tcPr>
            <w:tcW w:w="4156" w:type="dxa"/>
            <w:tcBorders>
              <w:top w:val="nil"/>
              <w:left w:val="nil"/>
              <w:bottom w:val="single" w:sz="4" w:space="0" w:color="auto"/>
              <w:right w:val="nil"/>
            </w:tcBorders>
            <w:shd w:val="clear" w:color="auto" w:fill="auto"/>
            <w:hideMark/>
          </w:tcPr>
          <w:p w:rsidR="00066973" w:rsidRDefault="00066973" w:rsidP="00086555">
            <w:pPr>
              <w:ind w:left="142" w:hanging="142"/>
              <w:rPr>
                <w:sz w:val="18"/>
                <w:szCs w:val="18"/>
                <w:lang w:eastAsia="en-AU"/>
              </w:rPr>
            </w:pPr>
          </w:p>
        </w:tc>
        <w:tc>
          <w:tcPr>
            <w:tcW w:w="1040" w:type="dxa"/>
            <w:tcBorders>
              <w:top w:val="nil"/>
              <w:left w:val="nil"/>
              <w:bottom w:val="single" w:sz="4" w:space="0" w:color="auto"/>
              <w:right w:val="nil"/>
            </w:tcBorders>
            <w:shd w:val="clear" w:color="auto" w:fill="auto"/>
            <w:noWrap/>
            <w:hideMark/>
          </w:tcPr>
          <w:p w:rsidR="00066973" w:rsidRDefault="00066973" w:rsidP="006C79B5">
            <w:pPr>
              <w:jc w:val="right"/>
              <w:rPr>
                <w:sz w:val="18"/>
                <w:szCs w:val="18"/>
                <w:lang w:eastAsia="en-AU"/>
              </w:rPr>
            </w:pPr>
          </w:p>
        </w:tc>
        <w:tc>
          <w:tcPr>
            <w:tcW w:w="1040" w:type="dxa"/>
            <w:tcBorders>
              <w:top w:val="nil"/>
              <w:left w:val="nil"/>
              <w:bottom w:val="single" w:sz="4" w:space="0" w:color="auto"/>
              <w:right w:val="nil"/>
            </w:tcBorders>
            <w:shd w:val="clear" w:color="auto" w:fill="auto"/>
            <w:noWrap/>
            <w:hideMark/>
          </w:tcPr>
          <w:p w:rsidR="00066973" w:rsidRDefault="00066973" w:rsidP="0045405C">
            <w:pPr>
              <w:jc w:val="right"/>
              <w:rPr>
                <w:sz w:val="18"/>
                <w:szCs w:val="18"/>
                <w:lang w:eastAsia="en-AU"/>
              </w:rPr>
            </w:pPr>
          </w:p>
        </w:tc>
        <w:tc>
          <w:tcPr>
            <w:tcW w:w="1040" w:type="dxa"/>
            <w:tcBorders>
              <w:top w:val="nil"/>
              <w:left w:val="nil"/>
              <w:bottom w:val="single" w:sz="4" w:space="0" w:color="auto"/>
              <w:right w:val="nil"/>
            </w:tcBorders>
            <w:shd w:val="clear" w:color="auto" w:fill="auto"/>
            <w:noWrap/>
            <w:hideMark/>
          </w:tcPr>
          <w:p w:rsidR="00066973" w:rsidRDefault="00066973" w:rsidP="006C79B5">
            <w:pPr>
              <w:jc w:val="right"/>
              <w:rPr>
                <w:sz w:val="18"/>
                <w:szCs w:val="18"/>
                <w:lang w:eastAsia="en-AU"/>
              </w:rPr>
            </w:pPr>
          </w:p>
        </w:tc>
        <w:tc>
          <w:tcPr>
            <w:tcW w:w="1040" w:type="dxa"/>
            <w:tcBorders>
              <w:top w:val="nil"/>
              <w:left w:val="nil"/>
              <w:bottom w:val="single" w:sz="4" w:space="0" w:color="auto"/>
              <w:right w:val="nil"/>
            </w:tcBorders>
            <w:shd w:val="clear" w:color="auto" w:fill="auto"/>
            <w:noWrap/>
            <w:hideMark/>
          </w:tcPr>
          <w:p w:rsidR="00066973" w:rsidRDefault="00066973" w:rsidP="006C79B5">
            <w:pPr>
              <w:jc w:val="right"/>
              <w:rPr>
                <w:sz w:val="18"/>
                <w:szCs w:val="18"/>
                <w:lang w:eastAsia="en-AU"/>
              </w:rPr>
            </w:pPr>
          </w:p>
        </w:tc>
        <w:tc>
          <w:tcPr>
            <w:tcW w:w="1040" w:type="dxa"/>
            <w:tcBorders>
              <w:top w:val="nil"/>
              <w:left w:val="nil"/>
              <w:bottom w:val="single" w:sz="4" w:space="0" w:color="auto"/>
              <w:right w:val="nil"/>
            </w:tcBorders>
            <w:shd w:val="clear" w:color="auto" w:fill="auto"/>
            <w:noWrap/>
            <w:hideMark/>
          </w:tcPr>
          <w:p w:rsidR="00066973" w:rsidRDefault="00066973" w:rsidP="006C79B5">
            <w:pPr>
              <w:jc w:val="right"/>
              <w:rPr>
                <w:sz w:val="18"/>
                <w:szCs w:val="18"/>
                <w:lang w:eastAsia="en-AU"/>
              </w:rPr>
            </w:pPr>
          </w:p>
        </w:tc>
      </w:tr>
    </w:tbl>
    <w:p w:rsidR="00F77823" w:rsidRPr="00066973" w:rsidRDefault="00F77823" w:rsidP="00066973">
      <w:pPr>
        <w:pStyle w:val="Heading3"/>
      </w:pPr>
      <w:proofErr w:type="gramStart"/>
      <w:r w:rsidRPr="00066973">
        <w:lastRenderedPageBreak/>
        <w:t>Changes to Appropriation cont.</w:t>
      </w:r>
      <w:proofErr w:type="gramEnd"/>
    </w:p>
    <w:tbl>
      <w:tblPr>
        <w:tblW w:w="9356" w:type="dxa"/>
        <w:tblLook w:val="04A0"/>
      </w:tblPr>
      <w:tblGrid>
        <w:gridCol w:w="4156"/>
        <w:gridCol w:w="1040"/>
        <w:gridCol w:w="1040"/>
        <w:gridCol w:w="1040"/>
        <w:gridCol w:w="1040"/>
        <w:gridCol w:w="1040"/>
      </w:tblGrid>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Controlled</w:t>
            </w: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Government Payment for Outputs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 Technical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Enrolment Adjustment</w:t>
            </w:r>
            <w:r w:rsidR="00086555" w:rsidRPr="00086555">
              <w:rPr>
                <w:sz w:val="18"/>
                <w:szCs w:val="18"/>
                <w:lang w:eastAsia="en-AU"/>
              </w:rPr>
              <w:t xml:space="preserve"> – </w:t>
            </w:r>
            <w:r w:rsidRPr="007056CC">
              <w:rPr>
                <w:sz w:val="18"/>
                <w:szCs w:val="18"/>
                <w:lang w:eastAsia="en-AU"/>
              </w:rPr>
              <w:t>Public Preschools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65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Enrolment Adjustment</w:t>
            </w:r>
            <w:r w:rsidR="00086555" w:rsidRPr="00086555">
              <w:rPr>
                <w:sz w:val="18"/>
                <w:szCs w:val="18"/>
                <w:lang w:eastAsia="en-AU"/>
              </w:rPr>
              <w:t xml:space="preserve"> – </w:t>
            </w:r>
            <w:r w:rsidRPr="007056CC">
              <w:rPr>
                <w:sz w:val="18"/>
                <w:szCs w:val="18"/>
                <w:lang w:eastAsia="en-AU"/>
              </w:rPr>
              <w:t>Public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3,673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3,769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3,847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3,924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Indexation Parameters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(174)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(178)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(184)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10,091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Wage Indexation Parameters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8,302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8,302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Superannuation Parameters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392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(773)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(112)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(1,978)</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Superannuation Guarantee Rate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512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1,107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2,379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3,807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Transfer</w:t>
            </w:r>
            <w:r w:rsidR="00086555" w:rsidRPr="00086555">
              <w:rPr>
                <w:sz w:val="18"/>
                <w:szCs w:val="18"/>
                <w:lang w:eastAsia="en-AU"/>
              </w:rPr>
              <w:t xml:space="preserve"> – </w:t>
            </w:r>
            <w:r w:rsidRPr="007056CC">
              <w:rPr>
                <w:sz w:val="18"/>
                <w:szCs w:val="18"/>
                <w:lang w:eastAsia="en-AU"/>
              </w:rPr>
              <w:t>Childcare Services and Regulation from CSD</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2,447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2,468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1,529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1,555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1,582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Transfer</w:t>
            </w:r>
            <w:r w:rsidR="00086555" w:rsidRPr="00086555">
              <w:rPr>
                <w:sz w:val="18"/>
                <w:szCs w:val="18"/>
                <w:lang w:eastAsia="en-AU"/>
              </w:rPr>
              <w:t xml:space="preserve"> – </w:t>
            </w:r>
            <w:r w:rsidRPr="007056CC">
              <w:rPr>
                <w:sz w:val="18"/>
                <w:szCs w:val="18"/>
                <w:lang w:eastAsia="en-AU"/>
              </w:rPr>
              <w:t>Carbon Neutral Government Funding to ESDD</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(148)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Productivity Places Program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(2,300)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2,300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VET Skills Reform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(1,800)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1,800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 xml:space="preserve">Productivity Places Program (ACT Contribution)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(1,700)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1,700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52"/>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More Support for Students with Disability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(900)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Empowering Local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(850)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Teachers' Professional Development Funds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(756)</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756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Improving Teacher Quality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(375)</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375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National Quality Agenda for Early Childhood Education and Care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(97)</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Low Socio-Economic Status School Communities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(249)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249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Early Childhood Education and Care NP (ACT Contribution)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Literacy and Numeracy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6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Training Places for Single and Teen Parents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(253)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253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Reward for Great Teachers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(360)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360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Literacy and Numeracy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1,171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587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Empowering Local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(3,514)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(3,514)</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National Schools SPP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B55619" w:rsidP="006C79B5">
            <w:pPr>
              <w:jc w:val="right"/>
              <w:rPr>
                <w:sz w:val="18"/>
                <w:szCs w:val="18"/>
                <w:lang w:eastAsia="en-AU"/>
              </w:rPr>
            </w:pPr>
            <w:r>
              <w:rPr>
                <w:sz w:val="18"/>
                <w:szCs w:val="18"/>
                <w:lang w:eastAsia="en-AU"/>
              </w:rPr>
              <w:t>(</w:t>
            </w:r>
            <w:r w:rsidR="00F77823" w:rsidRPr="007056CC">
              <w:rPr>
                <w:sz w:val="18"/>
                <w:szCs w:val="18"/>
                <w:lang w:eastAsia="en-AU"/>
              </w:rPr>
              <w:t>3</w:t>
            </w:r>
            <w:r>
              <w:rPr>
                <w:sz w:val="18"/>
                <w:szCs w:val="18"/>
                <w:lang w:eastAsia="en-AU"/>
              </w:rPr>
              <w:t>1,816)</w:t>
            </w:r>
            <w:r w:rsidR="00F77823"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B55619" w:rsidP="00B55619">
            <w:pPr>
              <w:jc w:val="right"/>
              <w:rPr>
                <w:sz w:val="18"/>
                <w:szCs w:val="18"/>
                <w:lang w:eastAsia="en-AU"/>
              </w:rPr>
            </w:pPr>
            <w:r>
              <w:rPr>
                <w:sz w:val="18"/>
                <w:szCs w:val="18"/>
                <w:lang w:eastAsia="en-AU"/>
              </w:rPr>
              <w:t>(68,943)</w:t>
            </w:r>
            <w:r w:rsidR="00F77823"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B55619" w:rsidP="006C79B5">
            <w:pPr>
              <w:jc w:val="right"/>
              <w:rPr>
                <w:sz w:val="18"/>
                <w:szCs w:val="18"/>
                <w:lang w:eastAsia="en-AU"/>
              </w:rPr>
            </w:pPr>
            <w:r>
              <w:rPr>
                <w:sz w:val="18"/>
                <w:szCs w:val="18"/>
                <w:lang w:eastAsia="en-AU"/>
              </w:rPr>
              <w:t>(74,748)</w:t>
            </w:r>
            <w:r w:rsidR="00F77823"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B55619" w:rsidP="00B55619">
            <w:pPr>
              <w:jc w:val="right"/>
              <w:rPr>
                <w:sz w:val="18"/>
                <w:szCs w:val="18"/>
                <w:lang w:eastAsia="en-AU"/>
              </w:rPr>
            </w:pPr>
            <w:r>
              <w:rPr>
                <w:sz w:val="18"/>
                <w:szCs w:val="18"/>
                <w:lang w:eastAsia="en-AU"/>
              </w:rPr>
              <w:t>(74,748)</w:t>
            </w:r>
            <w:r w:rsidR="00F77823" w:rsidRPr="007056CC">
              <w:rPr>
                <w:sz w:val="18"/>
                <w:szCs w:val="18"/>
                <w:lang w:eastAsia="en-AU"/>
              </w:rPr>
              <w:t xml:space="preserve"> </w:t>
            </w:r>
          </w:p>
        </w:tc>
      </w:tr>
      <w:tr w:rsidR="00415EA6" w:rsidRPr="007056CC" w:rsidTr="006C79B5">
        <w:trPr>
          <w:trHeight w:val="240"/>
        </w:trPr>
        <w:tc>
          <w:tcPr>
            <w:tcW w:w="4156" w:type="dxa"/>
            <w:tcBorders>
              <w:top w:val="nil"/>
              <w:left w:val="nil"/>
              <w:bottom w:val="nil"/>
              <w:right w:val="nil"/>
            </w:tcBorders>
            <w:shd w:val="clear" w:color="auto" w:fill="auto"/>
            <w:hideMark/>
          </w:tcPr>
          <w:p w:rsidR="00415EA6" w:rsidRPr="007056CC" w:rsidRDefault="00415EA6" w:rsidP="006C79B5">
            <w:pPr>
              <w:ind w:left="142" w:hanging="142"/>
              <w:rPr>
                <w:sz w:val="18"/>
                <w:szCs w:val="18"/>
                <w:lang w:eastAsia="en-AU"/>
              </w:rPr>
            </w:pPr>
            <w:r>
              <w:rPr>
                <w:sz w:val="18"/>
                <w:szCs w:val="18"/>
                <w:lang w:eastAsia="en-AU"/>
              </w:rPr>
              <w:t>National Education Reform</w:t>
            </w:r>
            <w:r w:rsidR="00086555" w:rsidRPr="00086555">
              <w:rPr>
                <w:sz w:val="18"/>
                <w:szCs w:val="18"/>
                <w:lang w:eastAsia="en-AU"/>
              </w:rPr>
              <w:t xml:space="preserve"> – </w:t>
            </w:r>
            <w:r>
              <w:rPr>
                <w:sz w:val="18"/>
                <w:szCs w:val="18"/>
                <w:lang w:eastAsia="en-AU"/>
              </w:rPr>
              <w:t>Government Schools</w:t>
            </w:r>
          </w:p>
        </w:tc>
        <w:tc>
          <w:tcPr>
            <w:tcW w:w="1040" w:type="dxa"/>
            <w:tcBorders>
              <w:top w:val="nil"/>
              <w:left w:val="nil"/>
              <w:bottom w:val="nil"/>
              <w:right w:val="nil"/>
            </w:tcBorders>
            <w:shd w:val="clear" w:color="auto" w:fill="auto"/>
            <w:noWrap/>
            <w:hideMark/>
          </w:tcPr>
          <w:p w:rsidR="00415EA6" w:rsidRPr="007056CC" w:rsidRDefault="00B55619" w:rsidP="006C79B5">
            <w:pPr>
              <w:jc w:val="right"/>
              <w:rPr>
                <w:sz w:val="18"/>
                <w:szCs w:val="18"/>
                <w:lang w:eastAsia="en-AU"/>
              </w:rPr>
            </w:pPr>
            <w:r>
              <w:rPr>
                <w:sz w:val="18"/>
                <w:szCs w:val="18"/>
                <w:lang w:eastAsia="en-AU"/>
              </w:rPr>
              <w:t>-</w:t>
            </w:r>
          </w:p>
        </w:tc>
        <w:tc>
          <w:tcPr>
            <w:tcW w:w="1040" w:type="dxa"/>
            <w:tcBorders>
              <w:top w:val="nil"/>
              <w:left w:val="nil"/>
              <w:bottom w:val="nil"/>
              <w:right w:val="nil"/>
            </w:tcBorders>
            <w:shd w:val="clear" w:color="auto" w:fill="auto"/>
            <w:noWrap/>
            <w:hideMark/>
          </w:tcPr>
          <w:p w:rsidR="00415EA6" w:rsidRPr="007056CC" w:rsidRDefault="00B55619" w:rsidP="006C79B5">
            <w:pPr>
              <w:jc w:val="right"/>
              <w:rPr>
                <w:sz w:val="18"/>
                <w:szCs w:val="18"/>
                <w:lang w:eastAsia="en-AU"/>
              </w:rPr>
            </w:pPr>
            <w:r>
              <w:rPr>
                <w:sz w:val="18"/>
                <w:szCs w:val="18"/>
                <w:lang w:eastAsia="en-AU"/>
              </w:rPr>
              <w:t>35,704</w:t>
            </w:r>
          </w:p>
        </w:tc>
        <w:tc>
          <w:tcPr>
            <w:tcW w:w="1040" w:type="dxa"/>
            <w:tcBorders>
              <w:top w:val="nil"/>
              <w:left w:val="nil"/>
              <w:bottom w:val="nil"/>
              <w:right w:val="nil"/>
            </w:tcBorders>
            <w:shd w:val="clear" w:color="auto" w:fill="auto"/>
            <w:noWrap/>
            <w:hideMark/>
          </w:tcPr>
          <w:p w:rsidR="00415EA6" w:rsidRPr="007056CC" w:rsidRDefault="00B55619" w:rsidP="006C79B5">
            <w:pPr>
              <w:jc w:val="right"/>
              <w:rPr>
                <w:sz w:val="18"/>
                <w:szCs w:val="18"/>
                <w:lang w:eastAsia="en-AU"/>
              </w:rPr>
            </w:pPr>
            <w:r>
              <w:rPr>
                <w:sz w:val="18"/>
                <w:szCs w:val="18"/>
                <w:lang w:eastAsia="en-AU"/>
              </w:rPr>
              <w:t>73,050</w:t>
            </w:r>
          </w:p>
        </w:tc>
        <w:tc>
          <w:tcPr>
            <w:tcW w:w="1040" w:type="dxa"/>
            <w:tcBorders>
              <w:top w:val="nil"/>
              <w:left w:val="nil"/>
              <w:bottom w:val="nil"/>
              <w:right w:val="nil"/>
            </w:tcBorders>
            <w:shd w:val="clear" w:color="auto" w:fill="auto"/>
            <w:noWrap/>
            <w:hideMark/>
          </w:tcPr>
          <w:p w:rsidR="00415EA6" w:rsidRPr="007056CC" w:rsidRDefault="00B55619" w:rsidP="006C79B5">
            <w:pPr>
              <w:jc w:val="right"/>
              <w:rPr>
                <w:sz w:val="18"/>
                <w:szCs w:val="18"/>
                <w:lang w:eastAsia="en-AU"/>
              </w:rPr>
            </w:pPr>
            <w:r>
              <w:rPr>
                <w:sz w:val="18"/>
                <w:szCs w:val="18"/>
                <w:lang w:eastAsia="en-AU"/>
              </w:rPr>
              <w:t>76,447</w:t>
            </w:r>
          </w:p>
        </w:tc>
        <w:tc>
          <w:tcPr>
            <w:tcW w:w="1040" w:type="dxa"/>
            <w:tcBorders>
              <w:top w:val="nil"/>
              <w:left w:val="nil"/>
              <w:bottom w:val="nil"/>
              <w:right w:val="nil"/>
            </w:tcBorders>
            <w:shd w:val="clear" w:color="auto" w:fill="auto"/>
            <w:noWrap/>
            <w:hideMark/>
          </w:tcPr>
          <w:p w:rsidR="00415EA6" w:rsidRPr="007056CC" w:rsidRDefault="00B55619" w:rsidP="006C79B5">
            <w:pPr>
              <w:jc w:val="right"/>
              <w:rPr>
                <w:sz w:val="18"/>
                <w:szCs w:val="18"/>
                <w:lang w:eastAsia="en-AU"/>
              </w:rPr>
            </w:pPr>
            <w:r>
              <w:rPr>
                <w:sz w:val="18"/>
                <w:szCs w:val="18"/>
                <w:lang w:eastAsia="en-AU"/>
              </w:rPr>
              <w:t>80,040</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National Skills and Development SPP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279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Vocational Education and Skills Reform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2,225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Great Teachers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(440)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(1,370)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(2,740)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(2,740)</w:t>
            </w:r>
          </w:p>
        </w:tc>
      </w:tr>
      <w:tr w:rsidR="00F77823" w:rsidRPr="007056CC" w:rsidTr="006C79B5">
        <w:trPr>
          <w:trHeight w:val="32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Improving Teacher Quality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(3,128)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3,128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Money Smart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109 </w:t>
            </w:r>
          </w:p>
        </w:tc>
      </w:tr>
      <w:tr w:rsidR="00F77823" w:rsidRPr="007056CC" w:rsidTr="006C79B5">
        <w:trPr>
          <w:trHeight w:val="344"/>
        </w:trPr>
        <w:tc>
          <w:tcPr>
            <w:tcW w:w="4156" w:type="dxa"/>
            <w:tcBorders>
              <w:top w:val="nil"/>
              <w:left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School Improvement NP</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(134)</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(121)</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(375)</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(675)</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(675)</w:t>
            </w:r>
          </w:p>
        </w:tc>
      </w:tr>
      <w:tr w:rsidR="00F77823" w:rsidRPr="007056CC" w:rsidTr="006C79B5">
        <w:trPr>
          <w:trHeight w:val="436"/>
        </w:trPr>
        <w:tc>
          <w:tcPr>
            <w:tcW w:w="4156" w:type="dxa"/>
            <w:tcBorders>
              <w:top w:val="nil"/>
              <w:left w:val="nil"/>
              <w:bottom w:val="single" w:sz="4" w:space="0" w:color="auto"/>
              <w:right w:val="nil"/>
            </w:tcBorders>
            <w:shd w:val="clear" w:color="auto" w:fill="auto"/>
            <w:hideMark/>
          </w:tcPr>
          <w:p w:rsidR="00F77823" w:rsidRPr="007056CC" w:rsidRDefault="00F77823" w:rsidP="00066973">
            <w:pPr>
              <w:spacing w:after="120"/>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Industry and Indigenous Skills Centres NP</w:t>
            </w:r>
          </w:p>
        </w:tc>
        <w:tc>
          <w:tcPr>
            <w:tcW w:w="1040" w:type="dxa"/>
            <w:tcBorders>
              <w:top w:val="nil"/>
              <w:left w:val="nil"/>
              <w:bottom w:val="single" w:sz="4" w:space="0" w:color="auto"/>
              <w:right w:val="nil"/>
            </w:tcBorders>
            <w:shd w:val="clear" w:color="auto" w:fill="auto"/>
            <w:noWrap/>
            <w:hideMark/>
          </w:tcPr>
          <w:p w:rsidR="00F77823" w:rsidRPr="007056CC" w:rsidRDefault="00F77823" w:rsidP="00066973">
            <w:pPr>
              <w:spacing w:after="120"/>
              <w:jc w:val="right"/>
              <w:rPr>
                <w:sz w:val="18"/>
                <w:szCs w:val="18"/>
                <w:lang w:eastAsia="en-AU"/>
              </w:rPr>
            </w:pPr>
            <w:r w:rsidRPr="007056CC">
              <w:rPr>
                <w:sz w:val="18"/>
                <w:szCs w:val="18"/>
                <w:lang w:eastAsia="en-AU"/>
              </w:rPr>
              <w:t xml:space="preserve">181 </w:t>
            </w:r>
          </w:p>
        </w:tc>
        <w:tc>
          <w:tcPr>
            <w:tcW w:w="1040" w:type="dxa"/>
            <w:tcBorders>
              <w:top w:val="nil"/>
              <w:left w:val="nil"/>
              <w:bottom w:val="single" w:sz="4" w:space="0" w:color="auto"/>
              <w:right w:val="nil"/>
            </w:tcBorders>
            <w:shd w:val="clear" w:color="auto" w:fill="auto"/>
            <w:noWrap/>
            <w:hideMark/>
          </w:tcPr>
          <w:p w:rsidR="00F77823" w:rsidRPr="007056CC" w:rsidRDefault="00F77823" w:rsidP="00066973">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066973">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066973">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066973">
            <w:pPr>
              <w:spacing w:after="120"/>
              <w:jc w:val="right"/>
              <w:rPr>
                <w:sz w:val="18"/>
                <w:szCs w:val="18"/>
                <w:lang w:eastAsia="en-AU"/>
              </w:rPr>
            </w:pPr>
            <w:r w:rsidRPr="007056CC">
              <w:rPr>
                <w:sz w:val="18"/>
                <w:szCs w:val="18"/>
                <w:lang w:eastAsia="en-AU"/>
              </w:rPr>
              <w:t xml:space="preserve">- </w:t>
            </w:r>
          </w:p>
        </w:tc>
      </w:tr>
    </w:tbl>
    <w:p w:rsidR="00F77823" w:rsidRPr="00F77823" w:rsidRDefault="00F77823" w:rsidP="00066973">
      <w:pPr>
        <w:pStyle w:val="Heading3"/>
        <w:rPr>
          <w:rFonts w:cs="Arial"/>
          <w:b w:val="0"/>
        </w:rPr>
      </w:pPr>
      <w:proofErr w:type="gramStart"/>
      <w:r w:rsidRPr="00066973">
        <w:lastRenderedPageBreak/>
        <w:t>Changes to Appropriation cont.</w:t>
      </w:r>
      <w:proofErr w:type="gramEnd"/>
    </w:p>
    <w:tbl>
      <w:tblPr>
        <w:tblW w:w="9356" w:type="dxa"/>
        <w:tblLook w:val="04A0"/>
      </w:tblPr>
      <w:tblGrid>
        <w:gridCol w:w="4156"/>
        <w:gridCol w:w="1040"/>
        <w:gridCol w:w="1040"/>
        <w:gridCol w:w="1040"/>
        <w:gridCol w:w="1040"/>
        <w:gridCol w:w="1040"/>
      </w:tblGrid>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Controlled</w:t>
            </w: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vAlign w:val="bottom"/>
            <w:hideMark/>
          </w:tcPr>
          <w:p w:rsidR="00F77823" w:rsidRPr="007056CC" w:rsidRDefault="00F77823" w:rsidP="006C79B5">
            <w:pPr>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Government Payment for Outputs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Joint Group Training Program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293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65"/>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Low Socio-Economic Status School Communities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(167)</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(340)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56"/>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More Support for Students with Disability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535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802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Early Childhood Education</w:t>
            </w:r>
            <w:r w:rsidR="00086555" w:rsidRPr="00086555">
              <w:rPr>
                <w:sz w:val="18"/>
                <w:szCs w:val="18"/>
                <w:lang w:eastAsia="en-AU"/>
              </w:rPr>
              <w:t xml:space="preserve"> – </w:t>
            </w:r>
            <w:r w:rsidRPr="007056CC">
              <w:rPr>
                <w:sz w:val="18"/>
                <w:szCs w:val="18"/>
                <w:lang w:eastAsia="en-AU"/>
              </w:rPr>
              <w:t>Universal Access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233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6,444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3,728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569,576</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589,429</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584,588</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597,620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618,189</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Territorial</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Payment for Expenses on Behalf of Territory</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2012-13 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228,229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235,473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253,740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275,983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275,983</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FMA Section 16B Rollovers from 2011-12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Great Teachers</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Interest Subsidy Scheme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181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 Policy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Secondary Bursary Scheme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162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162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 xml:space="preserve">Supporting </w:t>
            </w:r>
            <w:r w:rsidR="00BE57EC">
              <w:rPr>
                <w:sz w:val="18"/>
                <w:szCs w:val="18"/>
                <w:lang w:eastAsia="en-AU"/>
              </w:rPr>
              <w:t xml:space="preserve">Non </w:t>
            </w:r>
            <w:r w:rsidRPr="007056CC">
              <w:rPr>
                <w:sz w:val="18"/>
                <w:szCs w:val="18"/>
                <w:lang w:eastAsia="en-AU"/>
              </w:rPr>
              <w:t>Government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1,227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1,255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1,283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4952B7">
              <w:rPr>
                <w:sz w:val="18"/>
                <w:szCs w:val="18"/>
                <w:lang w:eastAsia="en-AU"/>
              </w:rPr>
              <w:t>ACT Base Funding Adjustment</w:t>
            </w:r>
            <w:r w:rsidR="00C558EF" w:rsidRPr="004952B7">
              <w:rPr>
                <w:sz w:val="18"/>
                <w:szCs w:val="18"/>
                <w:lang w:eastAsia="en-AU"/>
              </w:rPr>
              <w:t xml:space="preserve"> - </w:t>
            </w:r>
            <w:r w:rsidRPr="004952B7">
              <w:rPr>
                <w:sz w:val="18"/>
                <w:szCs w:val="18"/>
                <w:lang w:eastAsia="en-AU"/>
              </w:rPr>
              <w:t>National School Reform</w:t>
            </w:r>
            <w:r w:rsidR="004952B7" w:rsidRPr="004952B7">
              <w:rPr>
                <w:sz w:val="18"/>
                <w:szCs w:val="18"/>
                <w:vertAlign w:val="superscript"/>
              </w:rPr>
              <w:t>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312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1,506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2,777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3,973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 Technical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BE57EC" w:rsidP="006C79B5">
            <w:pPr>
              <w:ind w:left="142" w:hanging="142"/>
              <w:rPr>
                <w:sz w:val="18"/>
                <w:szCs w:val="18"/>
                <w:lang w:eastAsia="en-AU"/>
              </w:rPr>
            </w:pPr>
            <w:r>
              <w:rPr>
                <w:sz w:val="18"/>
                <w:szCs w:val="18"/>
                <w:lang w:eastAsia="en-AU"/>
              </w:rPr>
              <w:t xml:space="preserve">Non </w:t>
            </w:r>
            <w:r w:rsidR="00F77823" w:rsidRPr="007056CC">
              <w:rPr>
                <w:sz w:val="18"/>
                <w:szCs w:val="18"/>
                <w:lang w:eastAsia="en-AU"/>
              </w:rPr>
              <w:t>Government Schools Enrolment Adjustment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627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860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841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739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Indexation Parameters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(136)</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1,664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Interest Subsidy Scheme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(2,250)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2,250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56"/>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Literacy and Numeracy</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638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320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92"/>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Great Teachers</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(316)</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(952)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(1,903)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(1,903)</w:t>
            </w:r>
          </w:p>
        </w:tc>
      </w:tr>
      <w:tr w:rsidR="00F77823" w:rsidRPr="007056CC" w:rsidTr="006C79B5">
        <w:trPr>
          <w:trHeight w:val="342"/>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Empowering Local Schools</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(2,049)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(2,049)</w:t>
            </w:r>
          </w:p>
        </w:tc>
      </w:tr>
      <w:tr w:rsidR="00F77823" w:rsidRPr="007056CC" w:rsidTr="006C79B5">
        <w:trPr>
          <w:trHeight w:val="435"/>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Trade Training Centres</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(715)</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(771)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(1,544)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104 </w:t>
            </w:r>
          </w:p>
        </w:tc>
      </w:tr>
      <w:tr w:rsidR="00F77823" w:rsidRPr="007056CC" w:rsidTr="006C79B5">
        <w:trPr>
          <w:trHeight w:val="371"/>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National Schools</w:t>
            </w:r>
            <w:r w:rsidR="00086555" w:rsidRPr="00086555">
              <w:rPr>
                <w:sz w:val="18"/>
                <w:szCs w:val="18"/>
                <w:lang w:eastAsia="en-AU"/>
              </w:rPr>
              <w:t xml:space="preserve"> – </w:t>
            </w:r>
            <w:r w:rsidR="00BE57EC">
              <w:rPr>
                <w:sz w:val="18"/>
                <w:szCs w:val="18"/>
                <w:lang w:eastAsia="en-AU"/>
              </w:rPr>
              <w:t xml:space="preserve">Non </w:t>
            </w:r>
            <w:r w:rsidRPr="007056CC">
              <w:rPr>
                <w:sz w:val="18"/>
                <w:szCs w:val="18"/>
                <w:lang w:eastAsia="en-AU"/>
              </w:rPr>
              <w:t>Government Schools SPP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(7,141)</w:t>
            </w:r>
          </w:p>
        </w:tc>
        <w:tc>
          <w:tcPr>
            <w:tcW w:w="1040" w:type="dxa"/>
            <w:tcBorders>
              <w:top w:val="nil"/>
              <w:left w:val="nil"/>
              <w:bottom w:val="nil"/>
              <w:right w:val="nil"/>
            </w:tcBorders>
            <w:shd w:val="clear" w:color="auto" w:fill="auto"/>
            <w:noWrap/>
            <w:hideMark/>
          </w:tcPr>
          <w:p w:rsidR="00F77823" w:rsidRPr="007056CC" w:rsidRDefault="00F77823" w:rsidP="006D261E">
            <w:pPr>
              <w:jc w:val="right"/>
              <w:rPr>
                <w:sz w:val="18"/>
                <w:szCs w:val="18"/>
                <w:lang w:eastAsia="en-AU"/>
              </w:rPr>
            </w:pPr>
            <w:r w:rsidRPr="007056CC">
              <w:rPr>
                <w:sz w:val="18"/>
                <w:szCs w:val="18"/>
                <w:lang w:eastAsia="en-AU"/>
              </w:rPr>
              <w:t>(</w:t>
            </w:r>
            <w:r w:rsidR="006D261E">
              <w:rPr>
                <w:sz w:val="18"/>
                <w:szCs w:val="18"/>
                <w:lang w:eastAsia="en-AU"/>
              </w:rPr>
              <w:t>91,370</w:t>
            </w:r>
            <w:r w:rsidRPr="007056CC">
              <w:rPr>
                <w:sz w:val="18"/>
                <w:szCs w:val="18"/>
                <w:lang w:eastAsia="en-AU"/>
              </w:rPr>
              <w:t>)</w:t>
            </w:r>
          </w:p>
        </w:tc>
        <w:tc>
          <w:tcPr>
            <w:tcW w:w="1040" w:type="dxa"/>
            <w:tcBorders>
              <w:top w:val="nil"/>
              <w:left w:val="nil"/>
              <w:bottom w:val="nil"/>
              <w:right w:val="nil"/>
            </w:tcBorders>
            <w:shd w:val="clear" w:color="auto" w:fill="auto"/>
            <w:noWrap/>
            <w:hideMark/>
          </w:tcPr>
          <w:p w:rsidR="00F77823" w:rsidRPr="007056CC" w:rsidRDefault="00F77823" w:rsidP="006D261E">
            <w:pPr>
              <w:jc w:val="right"/>
              <w:rPr>
                <w:sz w:val="18"/>
                <w:szCs w:val="18"/>
                <w:lang w:eastAsia="en-AU"/>
              </w:rPr>
            </w:pPr>
            <w:r w:rsidRPr="007056CC">
              <w:rPr>
                <w:sz w:val="18"/>
                <w:szCs w:val="18"/>
                <w:lang w:eastAsia="en-AU"/>
              </w:rPr>
              <w:t>(</w:t>
            </w:r>
            <w:r w:rsidR="006D261E">
              <w:rPr>
                <w:sz w:val="18"/>
                <w:szCs w:val="18"/>
                <w:lang w:eastAsia="en-AU"/>
              </w:rPr>
              <w:t>195,403</w:t>
            </w:r>
            <w:r w:rsidRPr="007056CC">
              <w:rPr>
                <w:sz w:val="18"/>
                <w:szCs w:val="18"/>
                <w:lang w:eastAsia="en-AU"/>
              </w:rPr>
              <w:t>)</w:t>
            </w:r>
          </w:p>
        </w:tc>
        <w:tc>
          <w:tcPr>
            <w:tcW w:w="1040" w:type="dxa"/>
            <w:tcBorders>
              <w:top w:val="nil"/>
              <w:left w:val="nil"/>
              <w:bottom w:val="nil"/>
              <w:right w:val="nil"/>
            </w:tcBorders>
            <w:shd w:val="clear" w:color="auto" w:fill="auto"/>
            <w:noWrap/>
            <w:hideMark/>
          </w:tcPr>
          <w:p w:rsidR="00F77823" w:rsidRPr="007056CC" w:rsidRDefault="00F77823" w:rsidP="006D261E">
            <w:pPr>
              <w:jc w:val="right"/>
              <w:rPr>
                <w:sz w:val="18"/>
                <w:szCs w:val="18"/>
                <w:lang w:eastAsia="en-AU"/>
              </w:rPr>
            </w:pPr>
            <w:r w:rsidRPr="007056CC">
              <w:rPr>
                <w:sz w:val="18"/>
                <w:szCs w:val="18"/>
                <w:lang w:eastAsia="en-AU"/>
              </w:rPr>
              <w:t>(</w:t>
            </w:r>
            <w:r w:rsidR="006D261E">
              <w:rPr>
                <w:sz w:val="18"/>
                <w:szCs w:val="18"/>
                <w:lang w:eastAsia="en-AU"/>
              </w:rPr>
              <w:t>211,520</w:t>
            </w:r>
            <w:r w:rsidRPr="007056CC">
              <w:rPr>
                <w:sz w:val="18"/>
                <w:szCs w:val="18"/>
                <w:lang w:eastAsia="en-AU"/>
              </w:rPr>
              <w:t>)</w:t>
            </w:r>
          </w:p>
        </w:tc>
        <w:tc>
          <w:tcPr>
            <w:tcW w:w="1040" w:type="dxa"/>
            <w:tcBorders>
              <w:top w:val="nil"/>
              <w:left w:val="nil"/>
              <w:bottom w:val="nil"/>
              <w:right w:val="nil"/>
            </w:tcBorders>
            <w:shd w:val="clear" w:color="auto" w:fill="auto"/>
            <w:noWrap/>
            <w:hideMark/>
          </w:tcPr>
          <w:p w:rsidR="00F77823" w:rsidRPr="007056CC" w:rsidRDefault="006D261E" w:rsidP="006D261E">
            <w:pPr>
              <w:jc w:val="right"/>
              <w:rPr>
                <w:sz w:val="18"/>
                <w:szCs w:val="18"/>
                <w:lang w:eastAsia="en-AU"/>
              </w:rPr>
            </w:pPr>
            <w:r>
              <w:rPr>
                <w:sz w:val="18"/>
                <w:szCs w:val="18"/>
                <w:lang w:eastAsia="en-AU"/>
              </w:rPr>
              <w:t>(211,519)</w:t>
            </w:r>
            <w:r w:rsidR="00F77823" w:rsidRPr="007056CC">
              <w:rPr>
                <w:sz w:val="18"/>
                <w:szCs w:val="18"/>
                <w:lang w:eastAsia="en-AU"/>
              </w:rPr>
              <w:t xml:space="preserve"> </w:t>
            </w:r>
          </w:p>
        </w:tc>
      </w:tr>
      <w:tr w:rsidR="006D261E" w:rsidRPr="007056CC" w:rsidTr="006D261E">
        <w:trPr>
          <w:trHeight w:val="103"/>
        </w:trPr>
        <w:tc>
          <w:tcPr>
            <w:tcW w:w="4156" w:type="dxa"/>
            <w:tcBorders>
              <w:top w:val="nil"/>
              <w:left w:val="nil"/>
              <w:bottom w:val="nil"/>
              <w:right w:val="nil"/>
            </w:tcBorders>
            <w:shd w:val="clear" w:color="auto" w:fill="auto"/>
            <w:hideMark/>
          </w:tcPr>
          <w:p w:rsidR="006D261E" w:rsidRPr="007056CC" w:rsidRDefault="006D261E" w:rsidP="006C79B5">
            <w:pPr>
              <w:ind w:left="142" w:hanging="142"/>
              <w:rPr>
                <w:sz w:val="18"/>
                <w:szCs w:val="18"/>
                <w:lang w:eastAsia="en-AU"/>
              </w:rPr>
            </w:pPr>
            <w:r>
              <w:rPr>
                <w:sz w:val="18"/>
                <w:szCs w:val="18"/>
                <w:lang w:eastAsia="en-AU"/>
              </w:rPr>
              <w:t>National Education Reform</w:t>
            </w:r>
          </w:p>
        </w:tc>
        <w:tc>
          <w:tcPr>
            <w:tcW w:w="1040" w:type="dxa"/>
            <w:tcBorders>
              <w:top w:val="nil"/>
              <w:left w:val="nil"/>
              <w:bottom w:val="nil"/>
              <w:right w:val="nil"/>
            </w:tcBorders>
            <w:shd w:val="clear" w:color="auto" w:fill="auto"/>
            <w:noWrap/>
            <w:hideMark/>
          </w:tcPr>
          <w:p w:rsidR="006D261E" w:rsidRPr="007056CC" w:rsidRDefault="006D261E" w:rsidP="006C79B5">
            <w:pPr>
              <w:jc w:val="right"/>
              <w:rPr>
                <w:sz w:val="18"/>
                <w:szCs w:val="18"/>
                <w:lang w:eastAsia="en-AU"/>
              </w:rPr>
            </w:pPr>
            <w:r>
              <w:rPr>
                <w:sz w:val="18"/>
                <w:szCs w:val="18"/>
                <w:lang w:eastAsia="en-AU"/>
              </w:rPr>
              <w:t>-</w:t>
            </w:r>
          </w:p>
        </w:tc>
        <w:tc>
          <w:tcPr>
            <w:tcW w:w="1040" w:type="dxa"/>
            <w:tcBorders>
              <w:top w:val="nil"/>
              <w:left w:val="nil"/>
              <w:bottom w:val="nil"/>
              <w:right w:val="nil"/>
            </w:tcBorders>
            <w:shd w:val="clear" w:color="auto" w:fill="auto"/>
            <w:noWrap/>
            <w:hideMark/>
          </w:tcPr>
          <w:p w:rsidR="006D261E" w:rsidRPr="007056CC" w:rsidRDefault="006D261E" w:rsidP="006C79B5">
            <w:pPr>
              <w:jc w:val="right"/>
              <w:rPr>
                <w:sz w:val="18"/>
                <w:szCs w:val="18"/>
                <w:lang w:eastAsia="en-AU"/>
              </w:rPr>
            </w:pPr>
            <w:r>
              <w:rPr>
                <w:sz w:val="18"/>
                <w:szCs w:val="18"/>
                <w:lang w:eastAsia="en-AU"/>
              </w:rPr>
              <w:t>90,668</w:t>
            </w:r>
          </w:p>
        </w:tc>
        <w:tc>
          <w:tcPr>
            <w:tcW w:w="1040" w:type="dxa"/>
            <w:tcBorders>
              <w:top w:val="nil"/>
              <w:left w:val="nil"/>
              <w:bottom w:val="nil"/>
              <w:right w:val="nil"/>
            </w:tcBorders>
            <w:shd w:val="clear" w:color="auto" w:fill="auto"/>
            <w:noWrap/>
            <w:hideMark/>
          </w:tcPr>
          <w:p w:rsidR="006D261E" w:rsidRPr="007056CC" w:rsidRDefault="006D261E" w:rsidP="006C79B5">
            <w:pPr>
              <w:jc w:val="right"/>
              <w:rPr>
                <w:sz w:val="18"/>
                <w:szCs w:val="18"/>
                <w:lang w:eastAsia="en-AU"/>
              </w:rPr>
            </w:pPr>
            <w:r>
              <w:rPr>
                <w:sz w:val="18"/>
                <w:szCs w:val="18"/>
                <w:lang w:eastAsia="en-AU"/>
              </w:rPr>
              <w:t>187,667</w:t>
            </w:r>
          </w:p>
        </w:tc>
        <w:tc>
          <w:tcPr>
            <w:tcW w:w="1040" w:type="dxa"/>
            <w:tcBorders>
              <w:top w:val="nil"/>
              <w:left w:val="nil"/>
              <w:bottom w:val="nil"/>
              <w:right w:val="nil"/>
            </w:tcBorders>
            <w:shd w:val="clear" w:color="auto" w:fill="auto"/>
            <w:noWrap/>
            <w:hideMark/>
          </w:tcPr>
          <w:p w:rsidR="006D261E" w:rsidRPr="007056CC" w:rsidRDefault="006D261E" w:rsidP="006C79B5">
            <w:pPr>
              <w:jc w:val="right"/>
              <w:rPr>
                <w:sz w:val="18"/>
                <w:szCs w:val="18"/>
                <w:lang w:eastAsia="en-AU"/>
              </w:rPr>
            </w:pPr>
            <w:r>
              <w:rPr>
                <w:sz w:val="18"/>
                <w:szCs w:val="18"/>
                <w:lang w:eastAsia="en-AU"/>
              </w:rPr>
              <w:t>199,859</w:t>
            </w:r>
          </w:p>
        </w:tc>
        <w:tc>
          <w:tcPr>
            <w:tcW w:w="1040" w:type="dxa"/>
            <w:tcBorders>
              <w:top w:val="nil"/>
              <w:left w:val="nil"/>
              <w:bottom w:val="nil"/>
              <w:right w:val="nil"/>
            </w:tcBorders>
            <w:shd w:val="clear" w:color="auto" w:fill="auto"/>
            <w:noWrap/>
            <w:hideMark/>
          </w:tcPr>
          <w:p w:rsidR="006D261E" w:rsidRPr="007056CC" w:rsidRDefault="006D261E" w:rsidP="006C79B5">
            <w:pPr>
              <w:jc w:val="right"/>
              <w:rPr>
                <w:sz w:val="18"/>
                <w:szCs w:val="18"/>
                <w:lang w:eastAsia="en-AU"/>
              </w:rPr>
            </w:pPr>
            <w:r>
              <w:rPr>
                <w:sz w:val="18"/>
                <w:szCs w:val="18"/>
                <w:lang w:eastAsia="en-AU"/>
              </w:rPr>
              <w:t>212,645</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Reward for School Improvement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(193)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(468)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(468)</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Support for Students with Disability</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213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213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219,550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238,609</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247,919</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263,257</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280,614</w:t>
            </w:r>
          </w:p>
        </w:tc>
      </w:tr>
    </w:tbl>
    <w:p w:rsidR="00F77823" w:rsidRPr="00F77823" w:rsidRDefault="00F77823" w:rsidP="00066973">
      <w:pPr>
        <w:pStyle w:val="Heading3"/>
        <w:rPr>
          <w:rFonts w:cs="Arial"/>
          <w:b w:val="0"/>
        </w:rPr>
      </w:pPr>
      <w:proofErr w:type="gramStart"/>
      <w:r w:rsidRPr="00066973">
        <w:lastRenderedPageBreak/>
        <w:t>Changes to Appropriation cont.</w:t>
      </w:r>
      <w:proofErr w:type="gramEnd"/>
    </w:p>
    <w:tbl>
      <w:tblPr>
        <w:tblW w:w="9356" w:type="dxa"/>
        <w:tblLook w:val="04A0"/>
      </w:tblPr>
      <w:tblGrid>
        <w:gridCol w:w="4156"/>
        <w:gridCol w:w="1040"/>
        <w:gridCol w:w="1040"/>
        <w:gridCol w:w="1040"/>
        <w:gridCol w:w="1040"/>
        <w:gridCol w:w="1040"/>
      </w:tblGrid>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Controlled</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Capital Injections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2012-13 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122,318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58,792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17,312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18,924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18,924</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FMA Section 16B Rollovers from 2011-12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Digital Learning</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1,863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25"/>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COAG Universal Access to Preschools</w:t>
            </w:r>
            <w:r w:rsidR="00086555" w:rsidRPr="00086555">
              <w:rPr>
                <w:sz w:val="18"/>
                <w:szCs w:val="18"/>
                <w:lang w:eastAsia="en-AU"/>
              </w:rPr>
              <w:t xml:space="preserve"> – </w:t>
            </w:r>
            <w:r w:rsidRPr="007056CC">
              <w:rPr>
                <w:sz w:val="18"/>
                <w:szCs w:val="18"/>
                <w:lang w:eastAsia="en-AU"/>
              </w:rPr>
              <w:t>Stage 1 Expansion Works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1,118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Environment</w:t>
            </w:r>
            <w:r w:rsidR="00086555" w:rsidRPr="00086555">
              <w:rPr>
                <w:sz w:val="18"/>
                <w:szCs w:val="18"/>
                <w:lang w:eastAsia="en-AU"/>
              </w:rPr>
              <w:t xml:space="preserve"> – </w:t>
            </w:r>
            <w:r w:rsidRPr="007056CC">
              <w:rPr>
                <w:sz w:val="18"/>
                <w:szCs w:val="18"/>
                <w:lang w:eastAsia="en-AU"/>
              </w:rPr>
              <w:t>Solar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523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Gungahlin College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467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Harrison Secondary School</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464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roofErr w:type="spellStart"/>
            <w:r w:rsidRPr="007056CC">
              <w:rPr>
                <w:sz w:val="18"/>
                <w:szCs w:val="18"/>
                <w:lang w:eastAsia="en-AU"/>
              </w:rPr>
              <w:t>Namadgi</w:t>
            </w:r>
            <w:proofErr w:type="spellEnd"/>
            <w:r w:rsidRPr="007056CC">
              <w:rPr>
                <w:sz w:val="18"/>
                <w:szCs w:val="18"/>
                <w:lang w:eastAsia="en-AU"/>
              </w:rPr>
              <w:t xml:space="preserve"> P-10 School</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390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Canberra College Cares (CC Cares)</w:t>
            </w:r>
            <w:r w:rsidR="00086555" w:rsidRPr="00086555">
              <w:rPr>
                <w:sz w:val="18"/>
                <w:szCs w:val="18"/>
                <w:lang w:eastAsia="en-AU"/>
              </w:rPr>
              <w:t xml:space="preserve"> – </w:t>
            </w:r>
            <w:r w:rsidRPr="007056CC">
              <w:rPr>
                <w:sz w:val="18"/>
                <w:szCs w:val="18"/>
                <w:lang w:eastAsia="en-AU"/>
              </w:rPr>
              <w:t>(Forward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353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Additional IT</w:t>
            </w:r>
            <w:r w:rsidR="00086555" w:rsidRPr="00086555">
              <w:rPr>
                <w:sz w:val="18"/>
                <w:szCs w:val="18"/>
                <w:lang w:eastAsia="en-AU"/>
              </w:rPr>
              <w:t xml:space="preserve"> – </w:t>
            </w:r>
            <w:r w:rsidRPr="007056CC">
              <w:rPr>
                <w:sz w:val="18"/>
                <w:szCs w:val="18"/>
                <w:lang w:eastAsia="en-AU"/>
              </w:rPr>
              <w:t>Public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322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Installation of Artificial Grass Surfaces</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223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Fibre Optic Cabling</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221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Smart Schools Smart Students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216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School Toilet Upgrades Program</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197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71"/>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North Watson Development</w:t>
            </w:r>
            <w:r w:rsidR="00086555" w:rsidRPr="00086555">
              <w:rPr>
                <w:sz w:val="18"/>
                <w:szCs w:val="18"/>
                <w:lang w:eastAsia="en-AU"/>
              </w:rPr>
              <w:t xml:space="preserve"> – </w:t>
            </w:r>
            <w:r w:rsidRPr="007056CC">
              <w:rPr>
                <w:sz w:val="18"/>
                <w:szCs w:val="18"/>
                <w:lang w:eastAsia="en-AU"/>
              </w:rPr>
              <w:t>Majura Primary 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193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63"/>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West Macgregor Development</w:t>
            </w:r>
            <w:r w:rsidR="00086555" w:rsidRPr="00086555">
              <w:rPr>
                <w:sz w:val="18"/>
                <w:szCs w:val="18"/>
                <w:lang w:eastAsia="en-AU"/>
              </w:rPr>
              <w:t xml:space="preserve"> – </w:t>
            </w:r>
            <w:r w:rsidRPr="007056CC">
              <w:rPr>
                <w:sz w:val="18"/>
                <w:szCs w:val="18"/>
                <w:lang w:eastAsia="en-AU"/>
              </w:rPr>
              <w:t>Macgregor Primary 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121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Fire System Upgrade Program</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118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School Roof Replacement Program</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111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Year 12 Certification</w:t>
            </w:r>
            <w:r w:rsidR="00086555" w:rsidRPr="00086555">
              <w:rPr>
                <w:sz w:val="18"/>
                <w:szCs w:val="18"/>
                <w:lang w:eastAsia="en-AU"/>
              </w:rPr>
              <w:t xml:space="preserve"> – </w:t>
            </w:r>
            <w:r w:rsidRPr="007056CC">
              <w:rPr>
                <w:sz w:val="18"/>
                <w:szCs w:val="18"/>
                <w:lang w:eastAsia="en-AU"/>
              </w:rPr>
              <w:t>Stage 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Car Parks and Traffic Safety Program</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83"/>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Schools Staffing Integrated Management System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Molonglo (Coombs) Primary School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086555">
            <w:pPr>
              <w:ind w:left="142" w:hanging="142"/>
              <w:rPr>
                <w:sz w:val="18"/>
                <w:szCs w:val="18"/>
                <w:lang w:eastAsia="en-AU"/>
              </w:rPr>
            </w:pPr>
            <w:r w:rsidRPr="007056CC">
              <w:rPr>
                <w:sz w:val="18"/>
                <w:szCs w:val="18"/>
                <w:lang w:eastAsia="en-AU"/>
              </w:rPr>
              <w:t>Replacement of ACT Vocational Education Management System (AVMS 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44"/>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National Solar Schools Plan</w:t>
            </w:r>
            <w:r w:rsidR="00086555" w:rsidRPr="00086555">
              <w:rPr>
                <w:sz w:val="18"/>
                <w:szCs w:val="18"/>
                <w:lang w:eastAsia="en-AU"/>
              </w:rPr>
              <w:t xml:space="preserve"> –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Bonner Primary School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Trade Training Centres Schools</w:t>
            </w:r>
            <w:r w:rsidR="00086555" w:rsidRPr="00086555">
              <w:rPr>
                <w:sz w:val="18"/>
                <w:szCs w:val="18"/>
                <w:lang w:eastAsia="en-AU"/>
              </w:rPr>
              <w:t xml:space="preserve"> –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New Online Enrolment System</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roofErr w:type="spellStart"/>
            <w:r w:rsidRPr="007056CC">
              <w:rPr>
                <w:sz w:val="18"/>
                <w:szCs w:val="18"/>
                <w:lang w:eastAsia="en-AU"/>
              </w:rPr>
              <w:t>Malkara</w:t>
            </w:r>
            <w:proofErr w:type="spellEnd"/>
            <w:r w:rsidRPr="007056CC">
              <w:rPr>
                <w:sz w:val="18"/>
                <w:szCs w:val="18"/>
                <w:lang w:eastAsia="en-AU"/>
              </w:rPr>
              <w:t xml:space="preserve"> School</w:t>
            </w:r>
            <w:r w:rsidR="00086555" w:rsidRPr="00086555">
              <w:rPr>
                <w:sz w:val="18"/>
                <w:szCs w:val="18"/>
                <w:lang w:eastAsia="en-AU"/>
              </w:rPr>
              <w:t xml:space="preserve"> – </w:t>
            </w:r>
            <w:r w:rsidRPr="007056CC">
              <w:rPr>
                <w:sz w:val="18"/>
                <w:szCs w:val="18"/>
                <w:lang w:eastAsia="en-AU"/>
              </w:rPr>
              <w:t>Hydrotherapy Pool Refurbishment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(49)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Hazardous Materials Removal Program</w:t>
            </w:r>
            <w:r w:rsidR="00086555" w:rsidRPr="00086555">
              <w:rPr>
                <w:sz w:val="18"/>
                <w:szCs w:val="18"/>
                <w:lang w:eastAsia="en-AU"/>
              </w:rPr>
              <w:t xml:space="preserve"> – </w:t>
            </w:r>
            <w:r w:rsidRPr="007056CC">
              <w:rPr>
                <w:sz w:val="18"/>
                <w:szCs w:val="18"/>
                <w:lang w:eastAsia="en-AU"/>
              </w:rPr>
              <w:t>Stage 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(275)</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Red Hill Primary 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(744)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Canberra College (Woden Campus) Performing Arts Theatre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(1,748)</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Franklin Early Childhood School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(2,735)</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 Policy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Sustaining Smart Schools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7,100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1,500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Canberra College Cares</w:t>
            </w:r>
            <w:r w:rsidR="00086555" w:rsidRPr="00086555">
              <w:rPr>
                <w:sz w:val="18"/>
                <w:szCs w:val="18"/>
                <w:lang w:eastAsia="en-AU"/>
              </w:rPr>
              <w:t xml:space="preserve"> – </w:t>
            </w:r>
            <w:r w:rsidRPr="007056CC">
              <w:rPr>
                <w:sz w:val="18"/>
                <w:szCs w:val="18"/>
                <w:lang w:eastAsia="en-AU"/>
              </w:rPr>
              <w:t>New Building at Phillip Campus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9,000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School Infrastructure for the Future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3,345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Belconnen High School Modernisation</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Childcare Centre Upgrades</w:t>
            </w:r>
            <w:r w:rsidR="00086555" w:rsidRPr="00086555">
              <w:rPr>
                <w:sz w:val="18"/>
                <w:szCs w:val="18"/>
                <w:lang w:eastAsia="en-AU"/>
              </w:rPr>
              <w:t xml:space="preserve"> – </w:t>
            </w:r>
            <w:r w:rsidRPr="007056CC">
              <w:rPr>
                <w:sz w:val="18"/>
                <w:szCs w:val="18"/>
                <w:lang w:eastAsia="en-AU"/>
              </w:rPr>
              <w:t>Stage 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Tuggeranong Introductory English Centre</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800 </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1,000 </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F72852">
            <w:pPr>
              <w:spacing w:after="120"/>
              <w:ind w:left="142" w:hanging="142"/>
              <w:rPr>
                <w:sz w:val="18"/>
                <w:szCs w:val="18"/>
                <w:lang w:eastAsia="en-AU"/>
              </w:rPr>
            </w:pPr>
            <w:r w:rsidRPr="007056CC">
              <w:rPr>
                <w:sz w:val="18"/>
                <w:szCs w:val="18"/>
                <w:lang w:eastAsia="en-AU"/>
              </w:rPr>
              <w:t>Coombs Primary School (Finalisation of Design)</w:t>
            </w:r>
          </w:p>
        </w:tc>
        <w:tc>
          <w:tcPr>
            <w:tcW w:w="1040" w:type="dxa"/>
            <w:tcBorders>
              <w:top w:val="nil"/>
              <w:left w:val="nil"/>
              <w:bottom w:val="single" w:sz="4" w:space="0" w:color="auto"/>
              <w:right w:val="nil"/>
            </w:tcBorders>
            <w:shd w:val="clear" w:color="auto" w:fill="auto"/>
            <w:noWrap/>
            <w:hideMark/>
          </w:tcPr>
          <w:p w:rsidR="00F77823" w:rsidRPr="007056CC" w:rsidRDefault="00F77823" w:rsidP="00F72852">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F72852">
            <w:pPr>
              <w:spacing w:after="120"/>
              <w:jc w:val="right"/>
              <w:rPr>
                <w:sz w:val="18"/>
                <w:szCs w:val="18"/>
                <w:lang w:eastAsia="en-AU"/>
              </w:rPr>
            </w:pPr>
            <w:r w:rsidRPr="007056CC">
              <w:rPr>
                <w:sz w:val="18"/>
                <w:szCs w:val="18"/>
                <w:lang w:eastAsia="en-AU"/>
              </w:rPr>
              <w:t xml:space="preserve">550 </w:t>
            </w:r>
          </w:p>
        </w:tc>
        <w:tc>
          <w:tcPr>
            <w:tcW w:w="1040" w:type="dxa"/>
            <w:tcBorders>
              <w:top w:val="nil"/>
              <w:left w:val="nil"/>
              <w:bottom w:val="single" w:sz="4" w:space="0" w:color="auto"/>
              <w:right w:val="nil"/>
            </w:tcBorders>
            <w:shd w:val="clear" w:color="auto" w:fill="auto"/>
            <w:noWrap/>
            <w:hideMark/>
          </w:tcPr>
          <w:p w:rsidR="00F77823" w:rsidRPr="007056CC" w:rsidRDefault="00F77823" w:rsidP="00F72852">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F72852">
            <w:pPr>
              <w:spacing w:after="120"/>
              <w:jc w:val="right"/>
              <w:rPr>
                <w:sz w:val="18"/>
                <w:szCs w:val="18"/>
                <w:lang w:eastAsia="en-AU"/>
              </w:rPr>
            </w:pPr>
            <w:r w:rsidRPr="007056CC">
              <w:rPr>
                <w:sz w:val="18"/>
                <w:szCs w:val="18"/>
                <w:lang w:eastAsia="en-AU"/>
              </w:rPr>
              <w:t xml:space="preserve">- </w:t>
            </w:r>
          </w:p>
        </w:tc>
        <w:tc>
          <w:tcPr>
            <w:tcW w:w="1040" w:type="dxa"/>
            <w:tcBorders>
              <w:top w:val="nil"/>
              <w:left w:val="nil"/>
              <w:bottom w:val="single" w:sz="4" w:space="0" w:color="auto"/>
              <w:right w:val="nil"/>
            </w:tcBorders>
            <w:shd w:val="clear" w:color="auto" w:fill="auto"/>
            <w:noWrap/>
            <w:hideMark/>
          </w:tcPr>
          <w:p w:rsidR="00F77823" w:rsidRPr="007056CC" w:rsidRDefault="00F77823" w:rsidP="00F72852">
            <w:pPr>
              <w:spacing w:after="120"/>
              <w:jc w:val="right"/>
              <w:rPr>
                <w:sz w:val="18"/>
                <w:szCs w:val="18"/>
                <w:lang w:eastAsia="en-AU"/>
              </w:rPr>
            </w:pPr>
            <w:r w:rsidRPr="007056CC">
              <w:rPr>
                <w:sz w:val="18"/>
                <w:szCs w:val="18"/>
                <w:lang w:eastAsia="en-AU"/>
              </w:rPr>
              <w:t xml:space="preserve">- </w:t>
            </w:r>
          </w:p>
        </w:tc>
      </w:tr>
    </w:tbl>
    <w:p w:rsidR="00F77823" w:rsidRDefault="00F77823" w:rsidP="00D50426"/>
    <w:p w:rsidR="00F77823" w:rsidRPr="00F77823" w:rsidRDefault="00F77823" w:rsidP="00066973">
      <w:pPr>
        <w:pStyle w:val="Heading3"/>
        <w:rPr>
          <w:rFonts w:cs="Arial"/>
          <w:b w:val="0"/>
        </w:rPr>
      </w:pPr>
      <w:proofErr w:type="gramStart"/>
      <w:r w:rsidRPr="00066973">
        <w:lastRenderedPageBreak/>
        <w:t>Changes to Appropriation cont.</w:t>
      </w:r>
      <w:proofErr w:type="gramEnd"/>
    </w:p>
    <w:tbl>
      <w:tblPr>
        <w:tblW w:w="9356" w:type="dxa"/>
        <w:tblLook w:val="04A0"/>
      </w:tblPr>
      <w:tblGrid>
        <w:gridCol w:w="4156"/>
        <w:gridCol w:w="1040"/>
        <w:gridCol w:w="1040"/>
        <w:gridCol w:w="1040"/>
        <w:gridCol w:w="1040"/>
        <w:gridCol w:w="1040"/>
      </w:tblGrid>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xml:space="preserve">Changes to Appropriation </w:t>
            </w:r>
            <w:r w:rsidR="00066973" w:rsidRPr="00066973">
              <w:rPr>
                <w:b/>
                <w:sz w:val="18"/>
                <w:szCs w:val="18"/>
                <w:lang w:eastAsia="en-AU"/>
              </w:rPr>
              <w:t>–</w:t>
            </w:r>
            <w:r w:rsidRPr="007056CC">
              <w:rPr>
                <w:b/>
                <w:bCs/>
                <w:sz w:val="18"/>
                <w:szCs w:val="18"/>
                <w:lang w:eastAsia="en-AU"/>
              </w:rPr>
              <w:t xml:space="preserve"> Controlled</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single" w:sz="4" w:space="0" w:color="auto"/>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2012-13</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2013-14</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2014-15</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2015-16</w:t>
            </w:r>
          </w:p>
        </w:tc>
        <w:tc>
          <w:tcPr>
            <w:tcW w:w="1040" w:type="dxa"/>
            <w:tcBorders>
              <w:top w:val="single" w:sz="4" w:space="0" w:color="auto"/>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2016-17</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Capital Injections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 Out.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Budget</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Estimate</w:t>
            </w: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 </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$'000</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 Technical Adjustments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6408DD" w:rsidP="006C79B5">
            <w:pPr>
              <w:ind w:left="142" w:hanging="142"/>
              <w:rPr>
                <w:sz w:val="18"/>
                <w:szCs w:val="18"/>
                <w:lang w:eastAsia="en-AU"/>
              </w:rPr>
            </w:pPr>
            <w:r>
              <w:rPr>
                <w:sz w:val="18"/>
                <w:szCs w:val="18"/>
                <w:lang w:eastAsia="en-AU"/>
              </w:rPr>
              <w:t>Revised</w:t>
            </w:r>
            <w:r w:rsidR="00F77823" w:rsidRPr="007056CC">
              <w:rPr>
                <w:sz w:val="18"/>
                <w:szCs w:val="18"/>
                <w:lang w:eastAsia="en-AU"/>
              </w:rPr>
              <w:t xml:space="preserve"> Indexation</w:t>
            </w:r>
            <w:r>
              <w:rPr>
                <w:sz w:val="18"/>
                <w:szCs w:val="18"/>
                <w:lang w:eastAsia="en-AU"/>
              </w:rPr>
              <w:t xml:space="preserve"> Parameters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355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Transfer</w:t>
            </w:r>
            <w:r w:rsidR="00086555" w:rsidRPr="00086555">
              <w:rPr>
                <w:sz w:val="18"/>
                <w:szCs w:val="18"/>
                <w:lang w:eastAsia="en-AU"/>
              </w:rPr>
              <w:t xml:space="preserve"> – </w:t>
            </w:r>
            <w:r w:rsidRPr="007056CC">
              <w:rPr>
                <w:sz w:val="18"/>
                <w:szCs w:val="18"/>
                <w:lang w:eastAsia="en-AU"/>
              </w:rPr>
              <w:t>Childcare Services and Regulation from CSD</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10,230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5,910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436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447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458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Carbon Neutral Schools</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(500)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Fibre Optic Cabling</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(50)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50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Smart Schools Smart Students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(164)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164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ACT Teacher Quality Institute</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(289)</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289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School Staffing Integrated Management System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(330)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330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51"/>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Duffy Primary and Preschool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(780)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780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8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Replacement of ACT Vocational Education Management System (AVMS</w:t>
            </w:r>
            <w:r>
              <w:rPr>
                <w:sz w:val="18"/>
                <w:szCs w:val="18"/>
                <w:lang w:eastAsia="en-AU"/>
              </w:rPr>
              <w:t> </w:t>
            </w:r>
            <w:r w:rsidRPr="007056CC">
              <w:rPr>
                <w:sz w:val="18"/>
                <w:szCs w:val="18"/>
                <w:lang w:eastAsia="en-AU"/>
              </w:rPr>
              <w:t>2)</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(813)</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813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5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COAG Universal Access to Preschools</w:t>
            </w:r>
            <w:r w:rsidR="00086555" w:rsidRPr="00086555">
              <w:rPr>
                <w:sz w:val="18"/>
                <w:szCs w:val="18"/>
                <w:lang w:eastAsia="en-AU"/>
              </w:rPr>
              <w:t xml:space="preserve"> – </w:t>
            </w:r>
            <w:r w:rsidRPr="007056CC">
              <w:rPr>
                <w:sz w:val="18"/>
                <w:szCs w:val="18"/>
                <w:lang w:eastAsia="en-AU"/>
              </w:rPr>
              <w:t>Stage 1 Expansion Works</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(2,000)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21"/>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North Watson Development</w:t>
            </w:r>
            <w:r w:rsidR="00086555" w:rsidRPr="00086555">
              <w:rPr>
                <w:sz w:val="18"/>
                <w:szCs w:val="18"/>
                <w:lang w:eastAsia="en-AU"/>
              </w:rPr>
              <w:t xml:space="preserve"> – </w:t>
            </w:r>
            <w:r w:rsidRPr="007056CC">
              <w:rPr>
                <w:sz w:val="18"/>
                <w:szCs w:val="18"/>
                <w:lang w:eastAsia="en-AU"/>
              </w:rPr>
              <w:t>Majura Primary 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(2,000)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371"/>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Franklin Early Childhood School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(3,000)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(11,000)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463"/>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West Macgregor Expansion</w:t>
            </w:r>
            <w:r w:rsidR="00086555" w:rsidRPr="00086555">
              <w:rPr>
                <w:sz w:val="18"/>
                <w:szCs w:val="18"/>
                <w:lang w:eastAsia="en-AU"/>
              </w:rPr>
              <w:t xml:space="preserve"> – </w:t>
            </w:r>
            <w:r w:rsidRPr="007056CC">
              <w:rPr>
                <w:sz w:val="18"/>
                <w:szCs w:val="18"/>
                <w:lang w:eastAsia="en-AU"/>
              </w:rPr>
              <w:t>Macgregor Primary School Expansion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(3,000)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3,000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Revised Funding Profile</w:t>
            </w:r>
            <w:r w:rsidR="00086555" w:rsidRPr="00086555">
              <w:rPr>
                <w:sz w:val="18"/>
                <w:szCs w:val="18"/>
                <w:lang w:eastAsia="en-AU"/>
              </w:rPr>
              <w:t xml:space="preserve"> – </w:t>
            </w:r>
            <w:r w:rsidRPr="007056CC">
              <w:rPr>
                <w:sz w:val="18"/>
                <w:szCs w:val="18"/>
                <w:lang w:eastAsia="en-AU"/>
              </w:rPr>
              <w:t>Bonner Primary School (Design)</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(7,500)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(6,500)</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24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Cessation</w:t>
            </w:r>
            <w:r w:rsidR="00086555" w:rsidRPr="00086555">
              <w:rPr>
                <w:sz w:val="18"/>
                <w:szCs w:val="18"/>
                <w:lang w:eastAsia="en-AU"/>
              </w:rPr>
              <w:t xml:space="preserve"> – </w:t>
            </w:r>
            <w:r w:rsidRPr="007056CC">
              <w:rPr>
                <w:sz w:val="18"/>
                <w:szCs w:val="18"/>
                <w:lang w:eastAsia="en-AU"/>
              </w:rPr>
              <w:t>Carbon Neutral Schools</w:t>
            </w:r>
            <w:r w:rsidR="00086555" w:rsidRPr="00086555">
              <w:rPr>
                <w:sz w:val="18"/>
                <w:szCs w:val="18"/>
                <w:lang w:eastAsia="en-AU"/>
              </w:rPr>
              <w:t xml:space="preserve"> – </w:t>
            </w:r>
            <w:r w:rsidRPr="007056CC">
              <w:rPr>
                <w:sz w:val="18"/>
                <w:szCs w:val="18"/>
                <w:lang w:eastAsia="en-AU"/>
              </w:rPr>
              <w:t>Stage 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(1,000)</w:t>
            </w:r>
          </w:p>
        </w:tc>
      </w:tr>
      <w:tr w:rsidR="00F77823" w:rsidRPr="007056CC" w:rsidTr="006C79B5">
        <w:trPr>
          <w:trHeight w:val="400"/>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Trade Training Centres Schools</w:t>
            </w:r>
            <w:r w:rsidR="00086555" w:rsidRPr="00086555">
              <w:rPr>
                <w:sz w:val="18"/>
                <w:szCs w:val="18"/>
                <w:lang w:eastAsia="en-AU"/>
              </w:rPr>
              <w:t xml:space="preserve"> – </w:t>
            </w:r>
            <w:r w:rsidRPr="007056CC">
              <w:rPr>
                <w:sz w:val="18"/>
                <w:szCs w:val="18"/>
                <w:lang w:eastAsia="en-AU"/>
              </w:rPr>
              <w:t>Government Schools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3,086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2,817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(554)</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(1,421)</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735 </w:t>
            </w:r>
          </w:p>
        </w:tc>
      </w:tr>
      <w:tr w:rsidR="00F77823" w:rsidRPr="007056CC" w:rsidTr="00937EB0">
        <w:trPr>
          <w:trHeight w:val="359"/>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r w:rsidRPr="007056CC">
              <w:rPr>
                <w:sz w:val="18"/>
                <w:szCs w:val="18"/>
                <w:lang w:eastAsia="en-AU"/>
              </w:rPr>
              <w:t>Commonwealth Grants</w:t>
            </w:r>
            <w:r w:rsidR="00086555" w:rsidRPr="00086555">
              <w:rPr>
                <w:sz w:val="18"/>
                <w:szCs w:val="18"/>
                <w:lang w:eastAsia="en-AU"/>
              </w:rPr>
              <w:t xml:space="preserve"> – </w:t>
            </w:r>
            <w:r w:rsidRPr="007056CC">
              <w:rPr>
                <w:sz w:val="18"/>
                <w:szCs w:val="18"/>
                <w:lang w:eastAsia="en-AU"/>
              </w:rPr>
              <w:t>National Solar Schools Plan NP</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(336)</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382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r w:rsidRPr="007056CC">
              <w:rPr>
                <w:sz w:val="18"/>
                <w:szCs w:val="18"/>
                <w:lang w:eastAsia="en-AU"/>
              </w:rPr>
              <w:t xml:space="preserve">- </w:t>
            </w:r>
          </w:p>
        </w:tc>
      </w:tr>
      <w:tr w:rsidR="00F77823" w:rsidRPr="007056CC" w:rsidTr="006C79B5">
        <w:trPr>
          <w:trHeight w:val="87"/>
        </w:trPr>
        <w:tc>
          <w:tcPr>
            <w:tcW w:w="4156" w:type="dxa"/>
            <w:tcBorders>
              <w:top w:val="nil"/>
              <w:left w:val="nil"/>
              <w:bottom w:val="nil"/>
              <w:right w:val="nil"/>
            </w:tcBorders>
            <w:shd w:val="clear" w:color="auto" w:fill="auto"/>
            <w:hideMark/>
          </w:tcPr>
          <w:p w:rsidR="00F77823" w:rsidRPr="007056CC" w:rsidRDefault="00F77823" w:rsidP="006C79B5">
            <w:pPr>
              <w:ind w:left="142" w:hanging="142"/>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c>
          <w:tcPr>
            <w:tcW w:w="1040" w:type="dxa"/>
            <w:tcBorders>
              <w:top w:val="nil"/>
              <w:left w:val="nil"/>
              <w:bottom w:val="nil"/>
              <w:right w:val="nil"/>
            </w:tcBorders>
            <w:shd w:val="clear" w:color="auto" w:fill="auto"/>
            <w:noWrap/>
            <w:hideMark/>
          </w:tcPr>
          <w:p w:rsidR="00F77823" w:rsidRPr="007056CC" w:rsidRDefault="00F77823" w:rsidP="006C79B5">
            <w:pPr>
              <w:jc w:val="right"/>
              <w:rPr>
                <w:sz w:val="18"/>
                <w:szCs w:val="18"/>
                <w:lang w:eastAsia="en-AU"/>
              </w:rPr>
            </w:pPr>
          </w:p>
        </w:tc>
      </w:tr>
      <w:tr w:rsidR="00F77823" w:rsidRPr="007056CC" w:rsidTr="006C79B5">
        <w:trPr>
          <w:trHeight w:val="240"/>
        </w:trPr>
        <w:tc>
          <w:tcPr>
            <w:tcW w:w="4156" w:type="dxa"/>
            <w:tcBorders>
              <w:top w:val="nil"/>
              <w:left w:val="nil"/>
              <w:bottom w:val="single" w:sz="4" w:space="0" w:color="auto"/>
              <w:right w:val="nil"/>
            </w:tcBorders>
            <w:shd w:val="clear" w:color="auto" w:fill="auto"/>
            <w:hideMark/>
          </w:tcPr>
          <w:p w:rsidR="00F77823" w:rsidRPr="007056CC" w:rsidRDefault="00F77823" w:rsidP="006C79B5">
            <w:pPr>
              <w:rPr>
                <w:b/>
                <w:bCs/>
                <w:sz w:val="18"/>
                <w:szCs w:val="18"/>
                <w:lang w:eastAsia="en-AU"/>
              </w:rPr>
            </w:pPr>
            <w:r w:rsidRPr="007056CC">
              <w:rPr>
                <w:b/>
                <w:bCs/>
                <w:sz w:val="18"/>
                <w:szCs w:val="18"/>
                <w:lang w:eastAsia="en-AU"/>
              </w:rPr>
              <w:t>2013-14 Budget</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117,686</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80,122</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28,694</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19,450</w:t>
            </w:r>
          </w:p>
        </w:tc>
        <w:tc>
          <w:tcPr>
            <w:tcW w:w="1040" w:type="dxa"/>
            <w:tcBorders>
              <w:top w:val="nil"/>
              <w:left w:val="nil"/>
              <w:bottom w:val="single" w:sz="4" w:space="0" w:color="auto"/>
              <w:right w:val="nil"/>
            </w:tcBorders>
            <w:shd w:val="clear" w:color="auto" w:fill="auto"/>
            <w:noWrap/>
            <w:hideMark/>
          </w:tcPr>
          <w:p w:rsidR="00F77823" w:rsidRPr="007056CC" w:rsidRDefault="00F77823" w:rsidP="006C79B5">
            <w:pPr>
              <w:jc w:val="right"/>
              <w:rPr>
                <w:b/>
                <w:bCs/>
                <w:sz w:val="18"/>
                <w:szCs w:val="18"/>
                <w:lang w:eastAsia="en-AU"/>
              </w:rPr>
            </w:pPr>
            <w:r w:rsidRPr="007056CC">
              <w:rPr>
                <w:b/>
                <w:bCs/>
                <w:sz w:val="18"/>
                <w:szCs w:val="18"/>
                <w:lang w:eastAsia="en-AU"/>
              </w:rPr>
              <w:t>19,472</w:t>
            </w:r>
          </w:p>
        </w:tc>
      </w:tr>
    </w:tbl>
    <w:p w:rsidR="004952B7" w:rsidRDefault="004952B7" w:rsidP="004952B7">
      <w:pPr>
        <w:pStyle w:val="Notes"/>
        <w:rPr>
          <w:sz w:val="16"/>
          <w:szCs w:val="16"/>
        </w:rPr>
      </w:pPr>
      <w:r>
        <w:rPr>
          <w:sz w:val="16"/>
          <w:szCs w:val="16"/>
        </w:rPr>
        <w:t>Note:</w:t>
      </w:r>
    </w:p>
    <w:p w:rsidR="004952B7" w:rsidRPr="00D826E4" w:rsidRDefault="004952B7" w:rsidP="00040465">
      <w:pPr>
        <w:pStyle w:val="AINotes"/>
        <w:numPr>
          <w:ilvl w:val="0"/>
          <w:numId w:val="50"/>
        </w:numPr>
        <w:ind w:left="426"/>
        <w:rPr>
          <w:lang w:val="en-US"/>
        </w:rPr>
      </w:pPr>
      <w:r w:rsidRPr="00D826E4">
        <w:rPr>
          <w:lang w:val="en-US"/>
        </w:rPr>
        <w:t xml:space="preserve">This initiative includes both Controlled and Territorial funding resulting in a net positive contribution by the ACT Government towards the Gonski reforms.  </w:t>
      </w:r>
    </w:p>
    <w:p w:rsidR="00066973" w:rsidRDefault="00066973" w:rsidP="00066973">
      <w:pPr>
        <w:pStyle w:val="Heading3"/>
        <w:sectPr w:rsidR="00066973" w:rsidSect="00AA28F7">
          <w:footerReference w:type="default" r:id="rId14"/>
          <w:pgSz w:w="11907" w:h="16840" w:code="9"/>
          <w:pgMar w:top="1151" w:right="1440" w:bottom="1729" w:left="1440" w:header="720" w:footer="720" w:gutter="0"/>
          <w:cols w:space="720"/>
          <w:docGrid w:linePitch="326"/>
        </w:sectPr>
      </w:pPr>
      <w:bookmarkStart w:id="0" w:name="RANGE!A1:H52"/>
    </w:p>
    <w:p w:rsidR="006C79B5" w:rsidRPr="00F77823" w:rsidRDefault="006C79B5" w:rsidP="00066973">
      <w:pPr>
        <w:pStyle w:val="Heading3"/>
        <w:rPr>
          <w:rFonts w:cs="Arial"/>
          <w:b w:val="0"/>
        </w:rPr>
      </w:pPr>
      <w:r w:rsidRPr="00066973">
        <w:lastRenderedPageBreak/>
        <w:t>2013</w:t>
      </w:r>
      <w:r w:rsidRPr="00066973">
        <w:noBreakHyphen/>
        <w:t>14 Capital Works Program</w:t>
      </w:r>
    </w:p>
    <w:tbl>
      <w:tblPr>
        <w:tblW w:w="9356" w:type="dxa"/>
        <w:tblInd w:w="17" w:type="dxa"/>
        <w:tblLayout w:type="fixed"/>
        <w:tblCellMar>
          <w:left w:w="0" w:type="dxa"/>
          <w:right w:w="0" w:type="dxa"/>
        </w:tblCellMar>
        <w:tblLook w:val="0000"/>
      </w:tblPr>
      <w:tblGrid>
        <w:gridCol w:w="3082"/>
        <w:gridCol w:w="1046"/>
        <w:gridCol w:w="1046"/>
        <w:gridCol w:w="1047"/>
        <w:gridCol w:w="1047"/>
        <w:gridCol w:w="1044"/>
        <w:gridCol w:w="1044"/>
      </w:tblGrid>
      <w:tr w:rsidR="0073433F" w:rsidRPr="001D7DDA" w:rsidTr="005473F5">
        <w:trPr>
          <w:trHeight w:val="240"/>
        </w:trPr>
        <w:tc>
          <w:tcPr>
            <w:tcW w:w="3082"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jc w:val="left"/>
              <w:rPr>
                <w:rFonts w:cs="Calibri"/>
                <w:szCs w:val="18"/>
              </w:rPr>
            </w:pPr>
            <w:r w:rsidRPr="001D7DDA">
              <w:rPr>
                <w:rFonts w:cs="Calibri"/>
                <w:szCs w:val="18"/>
              </w:rPr>
              <w:t> </w:t>
            </w:r>
          </w:p>
        </w:tc>
        <w:tc>
          <w:tcPr>
            <w:tcW w:w="1046"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Estimated</w:t>
            </w:r>
          </w:p>
        </w:tc>
        <w:tc>
          <w:tcPr>
            <w:tcW w:w="1046"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Estimated</w:t>
            </w:r>
          </w:p>
        </w:tc>
        <w:tc>
          <w:tcPr>
            <w:tcW w:w="1047"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2013</w:t>
            </w:r>
            <w:r w:rsidRPr="001D7DDA">
              <w:rPr>
                <w:rFonts w:cs="Calibri"/>
                <w:bCs/>
                <w:szCs w:val="18"/>
              </w:rPr>
              <w:noBreakHyphen/>
              <w:t>14</w:t>
            </w:r>
          </w:p>
        </w:tc>
        <w:tc>
          <w:tcPr>
            <w:tcW w:w="1047"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2014</w:t>
            </w:r>
            <w:r w:rsidRPr="001D7DDA">
              <w:rPr>
                <w:rFonts w:cs="Calibri"/>
                <w:bCs/>
                <w:szCs w:val="18"/>
              </w:rPr>
              <w:noBreakHyphen/>
              <w:t>15</w:t>
            </w:r>
          </w:p>
        </w:tc>
        <w:tc>
          <w:tcPr>
            <w:tcW w:w="1044"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2015</w:t>
            </w:r>
            <w:r w:rsidRPr="001D7DDA">
              <w:rPr>
                <w:rFonts w:cs="Calibri"/>
                <w:bCs/>
                <w:szCs w:val="18"/>
              </w:rPr>
              <w:noBreakHyphen/>
              <w:t>16</w:t>
            </w:r>
          </w:p>
        </w:tc>
        <w:tc>
          <w:tcPr>
            <w:tcW w:w="1044" w:type="dxa"/>
            <w:tcBorders>
              <w:top w:val="single" w:sz="4" w:space="0" w:color="auto"/>
              <w:left w:val="nil"/>
              <w:bottom w:val="nil"/>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Physical</w:t>
            </w:r>
          </w:p>
        </w:tc>
      </w:tr>
      <w:tr w:rsidR="0073433F" w:rsidRPr="001D7DDA" w:rsidTr="005473F5">
        <w:trPr>
          <w:trHeight w:val="240"/>
        </w:trPr>
        <w:tc>
          <w:tcPr>
            <w:tcW w:w="3082"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jc w:val="left"/>
              <w:rPr>
                <w:rFonts w:cs="Calibri"/>
                <w:szCs w:val="18"/>
              </w:rPr>
            </w:pPr>
          </w:p>
        </w:tc>
        <w:tc>
          <w:tcPr>
            <w:tcW w:w="1046"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Total</w:t>
            </w:r>
          </w:p>
        </w:tc>
        <w:tc>
          <w:tcPr>
            <w:tcW w:w="1046"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Expenditure</w:t>
            </w:r>
          </w:p>
        </w:tc>
        <w:tc>
          <w:tcPr>
            <w:tcW w:w="1047"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Financing</w:t>
            </w:r>
          </w:p>
        </w:tc>
        <w:tc>
          <w:tcPr>
            <w:tcW w:w="1047"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Financing</w:t>
            </w:r>
          </w:p>
        </w:tc>
        <w:tc>
          <w:tcPr>
            <w:tcW w:w="1044"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Financing</w:t>
            </w:r>
          </w:p>
        </w:tc>
        <w:tc>
          <w:tcPr>
            <w:tcW w:w="1044"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 xml:space="preserve">Completion </w:t>
            </w:r>
          </w:p>
        </w:tc>
      </w:tr>
      <w:tr w:rsidR="0073433F" w:rsidRPr="001D7DDA" w:rsidTr="005473F5">
        <w:trPr>
          <w:trHeight w:val="240"/>
        </w:trPr>
        <w:tc>
          <w:tcPr>
            <w:tcW w:w="3082"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jc w:val="left"/>
              <w:rPr>
                <w:rFonts w:cs="Calibri"/>
                <w:szCs w:val="18"/>
              </w:rPr>
            </w:pPr>
          </w:p>
        </w:tc>
        <w:tc>
          <w:tcPr>
            <w:tcW w:w="1046"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Cost</w:t>
            </w:r>
          </w:p>
        </w:tc>
        <w:tc>
          <w:tcPr>
            <w:tcW w:w="1046"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Pre 2013</w:t>
            </w:r>
            <w:r w:rsidRPr="001D7DDA">
              <w:rPr>
                <w:rFonts w:cs="Calibri"/>
                <w:bCs/>
                <w:szCs w:val="18"/>
              </w:rPr>
              <w:noBreakHyphen/>
              <w:t>14</w:t>
            </w:r>
          </w:p>
        </w:tc>
        <w:tc>
          <w:tcPr>
            <w:tcW w:w="1047"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szCs w:val="18"/>
              </w:rPr>
            </w:pPr>
          </w:p>
        </w:tc>
        <w:tc>
          <w:tcPr>
            <w:tcW w:w="1047"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szCs w:val="18"/>
              </w:rPr>
            </w:pPr>
          </w:p>
        </w:tc>
        <w:tc>
          <w:tcPr>
            <w:tcW w:w="1044"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szCs w:val="18"/>
              </w:rPr>
            </w:pPr>
          </w:p>
        </w:tc>
        <w:tc>
          <w:tcPr>
            <w:tcW w:w="1044" w:type="dxa"/>
            <w:tcBorders>
              <w:top w:val="nil"/>
              <w:left w:val="nil"/>
              <w:bottom w:val="nil"/>
              <w:right w:val="nil"/>
            </w:tcBorders>
            <w:noWrap/>
            <w:tcMar>
              <w:top w:w="17"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 xml:space="preserve">Date  </w:t>
            </w:r>
          </w:p>
        </w:tc>
      </w:tr>
      <w:tr w:rsidR="0073433F" w:rsidRPr="001D7DDA" w:rsidTr="005473F5">
        <w:trPr>
          <w:trHeight w:val="240"/>
        </w:trPr>
        <w:tc>
          <w:tcPr>
            <w:tcW w:w="3082"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jc w:val="left"/>
              <w:rPr>
                <w:rFonts w:cs="Calibri"/>
                <w:szCs w:val="18"/>
              </w:rPr>
            </w:pPr>
            <w:r w:rsidRPr="001D7DDA">
              <w:rPr>
                <w:rFonts w:cs="Calibri"/>
                <w:szCs w:val="18"/>
              </w:rPr>
              <w:t> </w:t>
            </w:r>
          </w:p>
        </w:tc>
        <w:tc>
          <w:tcPr>
            <w:tcW w:w="1046"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$’000</w:t>
            </w:r>
          </w:p>
        </w:tc>
        <w:tc>
          <w:tcPr>
            <w:tcW w:w="1046"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$’000</w:t>
            </w:r>
          </w:p>
        </w:tc>
        <w:tc>
          <w:tcPr>
            <w:tcW w:w="1047"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$’000</w:t>
            </w:r>
          </w:p>
        </w:tc>
        <w:tc>
          <w:tcPr>
            <w:tcW w:w="1047"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bCs/>
                <w:szCs w:val="18"/>
              </w:rPr>
            </w:pPr>
            <w:r w:rsidRPr="001D7DDA">
              <w:rPr>
                <w:rFonts w:cs="Calibri"/>
                <w:bCs/>
                <w:szCs w:val="18"/>
              </w:rPr>
              <w:t>$’000</w:t>
            </w:r>
          </w:p>
        </w:tc>
        <w:tc>
          <w:tcPr>
            <w:tcW w:w="1044" w:type="dxa"/>
            <w:tcBorders>
              <w:top w:val="nil"/>
              <w:left w:val="nil"/>
              <w:bottom w:val="single" w:sz="4" w:space="0" w:color="auto"/>
              <w:right w:val="nil"/>
            </w:tcBorders>
            <w:noWrap/>
            <w:tcMar>
              <w:top w:w="0" w:type="dxa"/>
              <w:left w:w="17" w:type="dxa"/>
              <w:bottom w:w="0" w:type="dxa"/>
              <w:right w:w="17" w:type="dxa"/>
            </w:tcMar>
          </w:tcPr>
          <w:p w:rsidR="0073433F" w:rsidRPr="001D7DDA" w:rsidRDefault="0073433F" w:rsidP="005473F5">
            <w:pPr>
              <w:pStyle w:val="TableHeadingRight-BP4"/>
              <w:rPr>
                <w:rFonts w:cs="Calibri"/>
                <w:szCs w:val="18"/>
              </w:rPr>
            </w:pPr>
            <w:r w:rsidRPr="001D7DDA">
              <w:rPr>
                <w:rFonts w:cs="Calibri"/>
                <w:szCs w:val="18"/>
              </w:rPr>
              <w:t> </w:t>
            </w:r>
          </w:p>
        </w:tc>
      </w:tr>
      <w:tr w:rsidR="0073433F" w:rsidRPr="001D7DDA" w:rsidTr="005473F5">
        <w:trPr>
          <w:trHeight w:val="240"/>
        </w:trPr>
        <w:tc>
          <w:tcPr>
            <w:tcW w:w="3082"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HeadingLeft-BP4"/>
              <w:rPr>
                <w:rFonts w:cs="Calibri"/>
                <w:szCs w:val="18"/>
                <w:highlight w:val="yellow"/>
              </w:rPr>
            </w:pPr>
          </w:p>
        </w:tc>
        <w:tc>
          <w:tcPr>
            <w:tcW w:w="1046"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6"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7"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7"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4"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4"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r>
      <w:tr w:rsidR="0073433F" w:rsidRPr="001D7DDA" w:rsidTr="005473F5">
        <w:trPr>
          <w:trHeight w:val="240"/>
        </w:trPr>
        <w:tc>
          <w:tcPr>
            <w:tcW w:w="3082"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HeadingLeft-BP4"/>
              <w:rPr>
                <w:rFonts w:cs="Calibri"/>
                <w:szCs w:val="18"/>
                <w:highlight w:val="yellow"/>
              </w:rPr>
            </w:pPr>
            <w:r w:rsidRPr="001D7DDA">
              <w:rPr>
                <w:rFonts w:cs="Calibri"/>
                <w:szCs w:val="18"/>
              </w:rPr>
              <w:t>New Capital Works</w:t>
            </w:r>
          </w:p>
        </w:tc>
        <w:tc>
          <w:tcPr>
            <w:tcW w:w="1046"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6"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7"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7"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4"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c>
          <w:tcPr>
            <w:tcW w:w="1044" w:type="dxa"/>
            <w:tcBorders>
              <w:top w:val="nil"/>
              <w:left w:val="nil"/>
              <w:bottom w:val="nil"/>
              <w:right w:val="nil"/>
            </w:tcBorders>
            <w:noWrap/>
            <w:tcMar>
              <w:top w:w="0" w:type="dxa"/>
              <w:left w:w="17" w:type="dxa"/>
              <w:bottom w:w="0" w:type="dxa"/>
              <w:right w:w="17" w:type="dxa"/>
            </w:tcMar>
          </w:tcPr>
          <w:p w:rsidR="0073433F" w:rsidRPr="001D7DDA" w:rsidRDefault="0073433F" w:rsidP="005473F5">
            <w:pPr>
              <w:pStyle w:val="TableNumbersRight-BP4"/>
              <w:rPr>
                <w:rFonts w:cs="Calibri"/>
                <w:szCs w:val="18"/>
                <w:highlight w:val="yellow"/>
              </w:rPr>
            </w:pP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ind w:left="125" w:hanging="125"/>
              <w:rPr>
                <w:rFonts w:cs="Calibri"/>
                <w:sz w:val="18"/>
                <w:szCs w:val="18"/>
              </w:rPr>
            </w:pPr>
            <w:r w:rsidRPr="00817B22">
              <w:rPr>
                <w:rFonts w:cs="Calibri"/>
                <w:sz w:val="18"/>
                <w:szCs w:val="18"/>
              </w:rPr>
              <w:t>Canberra College Cares</w:t>
            </w:r>
            <w:r w:rsidR="00086555" w:rsidRPr="00086555">
              <w:rPr>
                <w:sz w:val="18"/>
                <w:szCs w:val="18"/>
                <w:lang w:eastAsia="en-AU"/>
              </w:rPr>
              <w:t xml:space="preserve"> – </w:t>
            </w:r>
            <w:r>
              <w:rPr>
                <w:rFonts w:cs="Calibri"/>
                <w:sz w:val="18"/>
                <w:szCs w:val="18"/>
              </w:rPr>
              <w:t>New Building at Phillip Campus</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14,000</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5,000</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9,000</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szCs w:val="18"/>
              </w:rPr>
            </w:pPr>
            <w:r>
              <w:rPr>
                <w:szCs w:val="18"/>
              </w:rPr>
              <w:t xml:space="preserve">Feb 2015 </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School Infrastructure for the Future</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3,345</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3,345</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szCs w:val="18"/>
              </w:rPr>
            </w:pPr>
            <w:r>
              <w:rPr>
                <w:szCs w:val="18"/>
              </w:rPr>
              <w:t xml:space="preserve">Jun 2014 </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ind w:left="125" w:hanging="125"/>
              <w:rPr>
                <w:rFonts w:cs="Calibri"/>
                <w:sz w:val="18"/>
                <w:szCs w:val="18"/>
              </w:rPr>
            </w:pPr>
            <w:r w:rsidRPr="00817B22">
              <w:rPr>
                <w:rFonts w:cs="Calibri"/>
                <w:sz w:val="18"/>
                <w:szCs w:val="18"/>
              </w:rPr>
              <w:t xml:space="preserve">Childcare Centre Upgrades </w:t>
            </w:r>
            <w:r>
              <w:rPr>
                <w:rFonts w:cs="Calibri"/>
                <w:sz w:val="18"/>
                <w:szCs w:val="18"/>
              </w:rPr>
              <w:t xml:space="preserve">– </w:t>
            </w:r>
            <w:r w:rsidRPr="00817B22">
              <w:rPr>
                <w:rFonts w:cs="Calibri"/>
                <w:sz w:val="18"/>
                <w:szCs w:val="18"/>
              </w:rPr>
              <w:t>Stage 2</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2,000</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2,000</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szCs w:val="18"/>
              </w:rPr>
            </w:pPr>
            <w:r>
              <w:rPr>
                <w:szCs w:val="18"/>
              </w:rPr>
              <w:t xml:space="preserve">Jun 2014 </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 xml:space="preserve">Belconnen High School </w:t>
            </w:r>
            <w:r>
              <w:rPr>
                <w:rFonts w:cs="Calibri"/>
              </w:rPr>
              <w:t>Modernisation</w:t>
            </w:r>
            <w:r w:rsidR="00546DED" w:rsidRPr="00546DED">
              <w:rPr>
                <w:rFonts w:cs="Calibri"/>
              </w:rPr>
              <w:t xml:space="preserve"> – </w:t>
            </w:r>
            <w:r>
              <w:rPr>
                <w:rFonts w:cs="Calibri"/>
              </w:rPr>
              <w:t>Stage 1</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2,000</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2,000</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szCs w:val="18"/>
              </w:rPr>
            </w:pPr>
            <w:r>
              <w:rPr>
                <w:szCs w:val="18"/>
              </w:rPr>
              <w:t xml:space="preserve">Jun 2014 </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Tuggeranong Introductory English Centre</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1,800</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800</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jc w:val="right"/>
              <w:rPr>
                <w:sz w:val="18"/>
                <w:szCs w:val="18"/>
              </w:rPr>
            </w:pPr>
            <w:r>
              <w:rPr>
                <w:sz w:val="18"/>
                <w:szCs w:val="18"/>
              </w:rPr>
              <w:t>1,000</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szCs w:val="18"/>
              </w:rPr>
            </w:pPr>
            <w:r>
              <w:rPr>
                <w:szCs w:val="18"/>
              </w:rPr>
              <w:t>Feb 2015</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ind w:left="125" w:hanging="125"/>
              <w:rPr>
                <w:rFonts w:cs="Calibri"/>
                <w:sz w:val="18"/>
                <w:szCs w:val="18"/>
              </w:rPr>
            </w:pPr>
            <w:r w:rsidRPr="00660A14">
              <w:rPr>
                <w:rFonts w:cs="Calibri"/>
                <w:sz w:val="18"/>
                <w:szCs w:val="18"/>
              </w:rPr>
              <w:t>Coombs Primary School (Finalisation of Design)</w:t>
            </w:r>
          </w:p>
        </w:tc>
        <w:tc>
          <w:tcPr>
            <w:tcW w:w="1046" w:type="dxa"/>
            <w:tcBorders>
              <w:top w:val="nil"/>
              <w:left w:val="nil"/>
              <w:right w:val="nil"/>
            </w:tcBorders>
            <w:noWrap/>
            <w:tcMar>
              <w:top w:w="0" w:type="dxa"/>
              <w:left w:w="17" w:type="dxa"/>
              <w:bottom w:w="0" w:type="dxa"/>
              <w:right w:w="17" w:type="dxa"/>
            </w:tcMar>
          </w:tcPr>
          <w:p w:rsidR="0073433F" w:rsidRDefault="0073433F" w:rsidP="005473F5">
            <w:pPr>
              <w:pStyle w:val="TableNumbersRight-BP4"/>
              <w:rPr>
                <w:rFonts w:cs="Calibri"/>
                <w:szCs w:val="18"/>
              </w:rPr>
            </w:pPr>
            <w:r>
              <w:rPr>
                <w:rFonts w:cs="Calibri"/>
                <w:szCs w:val="18"/>
              </w:rPr>
              <w:t>550</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right w:val="nil"/>
            </w:tcBorders>
            <w:noWrap/>
            <w:tcMar>
              <w:top w:w="0" w:type="dxa"/>
              <w:left w:w="17" w:type="dxa"/>
              <w:bottom w:w="0" w:type="dxa"/>
              <w:right w:w="17" w:type="dxa"/>
            </w:tcMar>
          </w:tcPr>
          <w:p w:rsidR="0073433F" w:rsidRDefault="0073433F" w:rsidP="005473F5">
            <w:pPr>
              <w:jc w:val="right"/>
              <w:rPr>
                <w:sz w:val="18"/>
                <w:szCs w:val="18"/>
              </w:rPr>
            </w:pPr>
            <w:r>
              <w:rPr>
                <w:sz w:val="18"/>
                <w:szCs w:val="18"/>
              </w:rPr>
              <w:t>550</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right w:val="nil"/>
            </w:tcBorders>
            <w:noWrap/>
            <w:tcMar>
              <w:top w:w="0" w:type="dxa"/>
              <w:left w:w="17" w:type="dxa"/>
              <w:bottom w:w="0" w:type="dxa"/>
              <w:right w:w="17" w:type="dxa"/>
            </w:tcMar>
          </w:tcPr>
          <w:p w:rsidR="0073433F" w:rsidRDefault="0073433F" w:rsidP="005473F5">
            <w:pPr>
              <w:pStyle w:val="TableNumbersRight-BP4"/>
              <w:rPr>
                <w:szCs w:val="18"/>
              </w:rPr>
            </w:pPr>
            <w:r>
              <w:rPr>
                <w:szCs w:val="18"/>
              </w:rPr>
              <w:t>Mar 2014</w:t>
            </w:r>
          </w:p>
        </w:tc>
      </w:tr>
      <w:tr w:rsidR="0073433F" w:rsidRPr="00817B22" w:rsidTr="005473F5">
        <w:trPr>
          <w:trHeight w:val="240"/>
        </w:trPr>
        <w:tc>
          <w:tcPr>
            <w:tcW w:w="3082" w:type="dxa"/>
            <w:tcBorders>
              <w:top w:val="nil"/>
              <w:left w:val="nil"/>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r w:rsidRPr="00817B22">
              <w:rPr>
                <w:rFonts w:cs="Calibri"/>
                <w:szCs w:val="18"/>
              </w:rPr>
              <w:t>Total New Capital Works</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23,695</w:t>
            </w:r>
          </w:p>
        </w:tc>
        <w:tc>
          <w:tcPr>
            <w:tcW w:w="1046"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sidRPr="00817B22">
              <w:rPr>
                <w:rFonts w:cs="Calibri"/>
                <w:b/>
                <w:szCs w:val="18"/>
              </w:rPr>
              <w:t>- </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13,695</w:t>
            </w:r>
          </w:p>
        </w:tc>
        <w:tc>
          <w:tcPr>
            <w:tcW w:w="1047"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10,000</w:t>
            </w: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c>
          <w:tcPr>
            <w:tcW w:w="1044" w:type="dxa"/>
            <w:tcBorders>
              <w:top w:val="nil"/>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r>
      <w:tr w:rsidR="0073433F" w:rsidRPr="00817B22" w:rsidTr="005473F5">
        <w:trPr>
          <w:trHeight w:val="240"/>
        </w:trPr>
        <w:tc>
          <w:tcPr>
            <w:tcW w:w="3082" w:type="dxa"/>
            <w:tcBorders>
              <w:left w:val="nil"/>
              <w:bottom w:val="nil"/>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p>
        </w:tc>
        <w:tc>
          <w:tcPr>
            <w:tcW w:w="1046"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6"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5473F5">
        <w:trPr>
          <w:trHeight w:val="240"/>
        </w:trPr>
        <w:tc>
          <w:tcPr>
            <w:tcW w:w="3082"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HeadingLeft-BP4"/>
              <w:rPr>
                <w:rFonts w:cs="Calibri"/>
                <w:bCs/>
                <w:szCs w:val="18"/>
              </w:rPr>
            </w:pPr>
            <w:r w:rsidRPr="00817B22">
              <w:rPr>
                <w:rFonts w:cs="Calibri"/>
                <w:bCs/>
                <w:szCs w:val="18"/>
              </w:rPr>
              <w:t>Capital Upgrades</w:t>
            </w:r>
          </w:p>
        </w:tc>
        <w:tc>
          <w:tcPr>
            <w:tcW w:w="1046"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6"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top w:val="nil"/>
              <w:left w:val="nil"/>
              <w:bottom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5473F5">
        <w:trPr>
          <w:trHeight w:val="240"/>
        </w:trPr>
        <w:tc>
          <w:tcPr>
            <w:tcW w:w="3082" w:type="dxa"/>
            <w:tcBorders>
              <w:left w:val="nil"/>
              <w:right w:val="nil"/>
            </w:tcBorders>
            <w:noWrap/>
            <w:tcMar>
              <w:top w:w="0" w:type="dxa"/>
              <w:left w:w="17" w:type="dxa"/>
              <w:bottom w:w="0" w:type="dxa"/>
              <w:right w:w="17" w:type="dxa"/>
            </w:tcMar>
          </w:tcPr>
          <w:p w:rsidR="0073433F" w:rsidRPr="00817B22" w:rsidRDefault="0073433F" w:rsidP="005473F5">
            <w:pPr>
              <w:pStyle w:val="TableTextLeft-BP4"/>
              <w:rPr>
                <w:rFonts w:cs="Calibri"/>
              </w:rPr>
            </w:pPr>
            <w:r>
              <w:rPr>
                <w:rFonts w:cs="Calibri"/>
              </w:rPr>
              <w:t>School Capital Upgrades</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13,530</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13,530</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937EB0">
        <w:trPr>
          <w:trHeight w:val="222"/>
        </w:trPr>
        <w:tc>
          <w:tcPr>
            <w:tcW w:w="3082" w:type="dxa"/>
            <w:tcBorders>
              <w:left w:val="nil"/>
              <w:right w:val="nil"/>
            </w:tcBorders>
            <w:noWrap/>
            <w:tcMar>
              <w:top w:w="0" w:type="dxa"/>
              <w:left w:w="17" w:type="dxa"/>
              <w:bottom w:w="0" w:type="dxa"/>
              <w:right w:w="17" w:type="dxa"/>
            </w:tcMar>
          </w:tcPr>
          <w:p w:rsidR="0073433F" w:rsidRPr="009D4AB4" w:rsidRDefault="0073433F" w:rsidP="00E2060D">
            <w:pPr>
              <w:pStyle w:val="TableTextLeft-BP4"/>
              <w:rPr>
                <w:rFonts w:cs="Calibri"/>
                <w:b/>
              </w:rPr>
            </w:pPr>
            <w:r w:rsidRPr="009D4AB4">
              <w:rPr>
                <w:rFonts w:cs="Calibri"/>
              </w:rPr>
              <w:t xml:space="preserve">Childcare </w:t>
            </w:r>
            <w:r>
              <w:rPr>
                <w:rFonts w:cs="Calibri"/>
              </w:rPr>
              <w:t>Capital Upgrades</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425</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425</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5473F5">
        <w:trPr>
          <w:trHeight w:val="240"/>
        </w:trPr>
        <w:tc>
          <w:tcPr>
            <w:tcW w:w="3082" w:type="dxa"/>
            <w:tcBorders>
              <w:left w:val="nil"/>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r w:rsidRPr="00817B22">
              <w:rPr>
                <w:rFonts w:cs="Calibri"/>
                <w:szCs w:val="18"/>
              </w:rPr>
              <w:t>Total Capital Upgrades</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13,955</w:t>
            </w:r>
          </w:p>
        </w:tc>
        <w:tc>
          <w:tcPr>
            <w:tcW w:w="1046"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sidRPr="00817B22">
              <w:rPr>
                <w:rFonts w:cs="Calibri"/>
                <w:b/>
                <w:szCs w:val="18"/>
              </w:rPr>
              <w:t>- </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13,955</w:t>
            </w:r>
          </w:p>
        </w:tc>
        <w:tc>
          <w:tcPr>
            <w:tcW w:w="1047"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c>
          <w:tcPr>
            <w:tcW w:w="1044" w:type="dxa"/>
            <w:tcBorders>
              <w:left w:val="nil"/>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r>
      <w:tr w:rsidR="0073433F" w:rsidRPr="00817B22" w:rsidTr="005473F5">
        <w:trPr>
          <w:trHeight w:val="240"/>
        </w:trPr>
        <w:tc>
          <w:tcPr>
            <w:tcW w:w="3082" w:type="dxa"/>
            <w:tcBorders>
              <w:left w:val="nil"/>
              <w:bottom w:val="nil"/>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p>
        </w:tc>
        <w:tc>
          <w:tcPr>
            <w:tcW w:w="1046"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6"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5473F5">
        <w:trPr>
          <w:trHeight w:val="240"/>
        </w:trPr>
        <w:tc>
          <w:tcPr>
            <w:tcW w:w="3082"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r w:rsidRPr="00817B22">
              <w:rPr>
                <w:rFonts w:cs="Calibri"/>
                <w:szCs w:val="18"/>
              </w:rPr>
              <w:t>Total New Works</w:t>
            </w:r>
          </w:p>
        </w:tc>
        <w:tc>
          <w:tcPr>
            <w:tcW w:w="1046"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37,650</w:t>
            </w:r>
          </w:p>
        </w:tc>
        <w:tc>
          <w:tcPr>
            <w:tcW w:w="1046"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sidRPr="00817B22">
              <w:rPr>
                <w:rFonts w:cs="Calibri"/>
                <w:b/>
                <w:szCs w:val="18"/>
              </w:rPr>
              <w:t>- </w:t>
            </w:r>
          </w:p>
        </w:tc>
        <w:tc>
          <w:tcPr>
            <w:tcW w:w="1047"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27,650</w:t>
            </w:r>
          </w:p>
        </w:tc>
        <w:tc>
          <w:tcPr>
            <w:tcW w:w="1047"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r>
              <w:rPr>
                <w:rFonts w:cs="Calibri"/>
                <w:b/>
                <w:szCs w:val="18"/>
              </w:rPr>
              <w:t>10,000</w:t>
            </w:r>
          </w:p>
        </w:tc>
        <w:tc>
          <w:tcPr>
            <w:tcW w:w="1044" w:type="dxa"/>
            <w:tcBorders>
              <w:top w:val="nil"/>
              <w:left w:val="nil"/>
              <w:bottom w:val="single" w:sz="4" w:space="0" w:color="auto"/>
              <w:right w:val="nil"/>
            </w:tcBorders>
            <w:noWrap/>
            <w:tcMar>
              <w:top w:w="0" w:type="dxa"/>
              <w:left w:w="17" w:type="dxa"/>
              <w:bottom w:w="0" w:type="dxa"/>
              <w:right w:w="17" w:type="dxa"/>
            </w:tcMar>
          </w:tcPr>
          <w:p w:rsidR="0073433F" w:rsidRPr="00817B22" w:rsidRDefault="00E2060D" w:rsidP="005473F5">
            <w:pPr>
              <w:pStyle w:val="TableNumbersRight-BP4"/>
              <w:rPr>
                <w:rFonts w:cs="Calibri"/>
                <w:b/>
                <w:szCs w:val="18"/>
              </w:rPr>
            </w:pPr>
            <w:r w:rsidRPr="00817B22">
              <w:rPr>
                <w:rFonts w:cs="Calibri"/>
                <w:b/>
                <w:szCs w:val="18"/>
              </w:rPr>
              <w:t>-</w:t>
            </w:r>
          </w:p>
        </w:tc>
        <w:tc>
          <w:tcPr>
            <w:tcW w:w="1044" w:type="dxa"/>
            <w:tcBorders>
              <w:top w:val="nil"/>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r>
      <w:tr w:rsidR="0073433F" w:rsidRPr="00817B22" w:rsidTr="005473F5">
        <w:trPr>
          <w:trHeight w:val="240"/>
        </w:trPr>
        <w:tc>
          <w:tcPr>
            <w:tcW w:w="3082"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HeadingLeft-BP4"/>
              <w:rPr>
                <w:rFonts w:cs="Calibri"/>
                <w:szCs w:val="18"/>
              </w:rPr>
            </w:pPr>
            <w:r w:rsidRPr="00817B22">
              <w:rPr>
                <w:rFonts w:cs="Calibri"/>
                <w:szCs w:val="18"/>
              </w:rPr>
              <w:t> </w:t>
            </w:r>
          </w:p>
        </w:tc>
        <w:tc>
          <w:tcPr>
            <w:tcW w:w="1046"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6"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7"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tcBorders>
              <w:top w:val="nil"/>
              <w:left w:val="nil"/>
              <w:bottom w:val="nil"/>
              <w:right w:val="nil"/>
            </w:tcBorders>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r>
      <w:tr w:rsidR="0073433F" w:rsidRPr="00817B22" w:rsidTr="005473F5">
        <w:trPr>
          <w:trHeight w:val="227"/>
        </w:trPr>
        <w:tc>
          <w:tcPr>
            <w:tcW w:w="3082" w:type="dxa"/>
            <w:tcBorders>
              <w:top w:val="nil"/>
              <w:left w:val="nil"/>
              <w:right w:val="nil"/>
            </w:tcBorders>
            <w:noWrap/>
            <w:tcMar>
              <w:top w:w="17" w:type="dxa"/>
              <w:left w:w="17" w:type="dxa"/>
              <w:bottom w:w="0" w:type="dxa"/>
              <w:right w:w="17" w:type="dxa"/>
            </w:tcMar>
          </w:tcPr>
          <w:p w:rsidR="0073433F" w:rsidRPr="00817B22" w:rsidRDefault="0073433F" w:rsidP="005473F5">
            <w:pPr>
              <w:pStyle w:val="TableHeadingLeft-BP4"/>
              <w:rPr>
                <w:rFonts w:cs="Calibri"/>
                <w:bCs/>
                <w:szCs w:val="18"/>
              </w:rPr>
            </w:pPr>
            <w:r w:rsidRPr="00817B22">
              <w:rPr>
                <w:rFonts w:cs="Calibri"/>
                <w:bCs/>
                <w:szCs w:val="18"/>
              </w:rPr>
              <w:t>Works in Progress</w:t>
            </w:r>
          </w:p>
        </w:tc>
        <w:tc>
          <w:tcPr>
            <w:tcW w:w="1046"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6"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7"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c>
          <w:tcPr>
            <w:tcW w:w="1044" w:type="dxa"/>
            <w:tcBorders>
              <w:top w:val="nil"/>
              <w:left w:val="nil"/>
              <w:right w:val="nil"/>
            </w:tcBorders>
            <w:noWrap/>
            <w:tcMar>
              <w:top w:w="17" w:type="dxa"/>
              <w:left w:w="17" w:type="dxa"/>
              <w:bottom w:w="0" w:type="dxa"/>
              <w:right w:w="17" w:type="dxa"/>
            </w:tcMar>
          </w:tcPr>
          <w:p w:rsidR="0073433F" w:rsidRPr="00817B22" w:rsidRDefault="0073433F" w:rsidP="005473F5">
            <w:pPr>
              <w:pStyle w:val="TableNumbersRight-BP4"/>
              <w:rPr>
                <w:rFonts w:cs="Calibri"/>
                <w:szCs w:val="18"/>
              </w:rPr>
            </w:pP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ind w:left="125" w:hanging="125"/>
              <w:rPr>
                <w:rFonts w:cs="Calibri"/>
                <w:sz w:val="18"/>
                <w:szCs w:val="18"/>
              </w:rPr>
            </w:pPr>
            <w:r>
              <w:rPr>
                <w:rFonts w:cs="Calibri"/>
                <w:sz w:val="18"/>
                <w:szCs w:val="18"/>
              </w:rPr>
              <w:t>COAG Universal Access to Preschools – Stage 1 Expansion Works</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6,200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4,200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2,000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Feb 2014</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ind w:left="125" w:hanging="125"/>
              <w:rPr>
                <w:rFonts w:cs="Calibri"/>
                <w:sz w:val="18"/>
                <w:szCs w:val="18"/>
              </w:rPr>
            </w:pPr>
            <w:r w:rsidRPr="00817B22">
              <w:rPr>
                <w:rFonts w:cs="Calibri"/>
                <w:sz w:val="18"/>
                <w:szCs w:val="18"/>
              </w:rPr>
              <w:t>Duffy Primary School Expansion</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2,800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900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1,900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Feb 2014</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Carbon Neutral Schools – Stage 1</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3,500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1,000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500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1,000</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1,000</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Jun 201</w:t>
            </w:r>
            <w:r>
              <w:rPr>
                <w:rFonts w:cs="Calibri"/>
                <w:szCs w:val="18"/>
              </w:rPr>
              <w:t>6</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 xml:space="preserve">Rectification and Upgrade of Taylor Primary School </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xml:space="preserve">12,930 </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5,000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7,930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Dec 201</w:t>
            </w:r>
            <w:r>
              <w:rPr>
                <w:rFonts w:cs="Calibri"/>
                <w:szCs w:val="18"/>
              </w:rPr>
              <w:t>3</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rPr>
                <w:rFonts w:cs="Calibri"/>
              </w:rPr>
            </w:pPr>
            <w:r w:rsidRPr="00817B22">
              <w:rPr>
                <w:rFonts w:cs="Calibri"/>
                <w:sz w:val="18"/>
                <w:szCs w:val="18"/>
              </w:rPr>
              <w:t>Civic Childcare Centre (Feasibility)</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350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200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150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Dec 2013</w:t>
            </w:r>
          </w:p>
        </w:tc>
      </w:tr>
      <w:tr w:rsidR="0073433F" w:rsidRPr="00817B22" w:rsidTr="005473F5">
        <w:trPr>
          <w:trHeight w:val="240"/>
        </w:trPr>
        <w:tc>
          <w:tcPr>
            <w:tcW w:w="3082" w:type="dxa"/>
            <w:noWrap/>
            <w:tcMar>
              <w:top w:w="0" w:type="dxa"/>
              <w:left w:w="17" w:type="dxa"/>
              <w:bottom w:w="0" w:type="dxa"/>
              <w:right w:w="17" w:type="dxa"/>
            </w:tcMar>
          </w:tcPr>
          <w:p w:rsidR="0073433F" w:rsidRPr="002C3C4F" w:rsidRDefault="0073433F" w:rsidP="005473F5">
            <w:pPr>
              <w:pStyle w:val="TableTextLeft-BP4"/>
              <w:rPr>
                <w:rFonts w:cs="Calibri"/>
              </w:rPr>
            </w:pPr>
            <w:r w:rsidRPr="002C3C4F">
              <w:rPr>
                <w:rFonts w:cs="Calibri"/>
              </w:rPr>
              <w:t>Franklin Early Childhood School</w:t>
            </w:r>
          </w:p>
        </w:tc>
        <w:tc>
          <w:tcPr>
            <w:tcW w:w="1046" w:type="dxa"/>
            <w:noWrap/>
            <w:tcMar>
              <w:top w:w="0" w:type="dxa"/>
              <w:left w:w="17" w:type="dxa"/>
              <w:bottom w:w="0" w:type="dxa"/>
              <w:right w:w="17" w:type="dxa"/>
            </w:tcMar>
          </w:tcPr>
          <w:p w:rsidR="0073433F" w:rsidRPr="002C3C4F" w:rsidRDefault="0073433F" w:rsidP="005473F5">
            <w:pPr>
              <w:pStyle w:val="TableNumbersRight-BP4"/>
              <w:rPr>
                <w:rFonts w:cs="Calibri"/>
                <w:szCs w:val="18"/>
              </w:rPr>
            </w:pPr>
            <w:r w:rsidRPr="002C3C4F">
              <w:rPr>
                <w:rFonts w:cs="Calibri"/>
                <w:szCs w:val="18"/>
              </w:rPr>
              <w:t>28,700</w:t>
            </w:r>
          </w:p>
        </w:tc>
        <w:tc>
          <w:tcPr>
            <w:tcW w:w="1046" w:type="dxa"/>
            <w:noWrap/>
            <w:tcMar>
              <w:top w:w="0" w:type="dxa"/>
              <w:left w:w="17" w:type="dxa"/>
              <w:bottom w:w="0" w:type="dxa"/>
              <w:right w:w="17" w:type="dxa"/>
            </w:tcMar>
          </w:tcPr>
          <w:p w:rsidR="0073433F" w:rsidRPr="002C3C4F" w:rsidRDefault="0073433F" w:rsidP="005473F5">
            <w:pPr>
              <w:pStyle w:val="TableNumbersRight-BP4"/>
              <w:rPr>
                <w:rFonts w:cs="Calibri"/>
                <w:szCs w:val="18"/>
              </w:rPr>
            </w:pPr>
            <w:r w:rsidRPr="002C3C4F">
              <w:rPr>
                <w:rFonts w:cs="Calibri"/>
                <w:szCs w:val="18"/>
              </w:rPr>
              <w:t>24,700</w:t>
            </w:r>
          </w:p>
        </w:tc>
        <w:tc>
          <w:tcPr>
            <w:tcW w:w="1047" w:type="dxa"/>
            <w:noWrap/>
            <w:tcMar>
              <w:top w:w="0" w:type="dxa"/>
              <w:left w:w="17" w:type="dxa"/>
              <w:bottom w:w="0" w:type="dxa"/>
              <w:right w:w="17" w:type="dxa"/>
            </w:tcMar>
          </w:tcPr>
          <w:p w:rsidR="0073433F" w:rsidRPr="002C3C4F" w:rsidRDefault="0073433F" w:rsidP="005473F5">
            <w:pPr>
              <w:pStyle w:val="TableNumbersRight-BP4"/>
              <w:rPr>
                <w:rFonts w:cs="Calibri"/>
                <w:szCs w:val="18"/>
              </w:rPr>
            </w:pPr>
            <w:r w:rsidRPr="002C3C4F">
              <w:rPr>
                <w:rFonts w:cs="Calibri"/>
                <w:szCs w:val="18"/>
              </w:rPr>
              <w:t>4,000</w:t>
            </w:r>
          </w:p>
        </w:tc>
        <w:tc>
          <w:tcPr>
            <w:tcW w:w="1047" w:type="dxa"/>
            <w:noWrap/>
            <w:tcMar>
              <w:top w:w="0" w:type="dxa"/>
              <w:left w:w="17" w:type="dxa"/>
              <w:bottom w:w="0" w:type="dxa"/>
              <w:right w:w="17" w:type="dxa"/>
            </w:tcMar>
          </w:tcPr>
          <w:p w:rsidR="0073433F" w:rsidRPr="002C3C4F" w:rsidRDefault="0073433F" w:rsidP="005473F5">
            <w:pPr>
              <w:pStyle w:val="TableNumbersRight-BP4"/>
              <w:rPr>
                <w:rFonts w:cs="Calibri"/>
                <w:szCs w:val="18"/>
              </w:rPr>
            </w:pPr>
            <w:r w:rsidRPr="002C3C4F">
              <w:rPr>
                <w:rFonts w:cs="Calibri"/>
                <w:szCs w:val="18"/>
              </w:rPr>
              <w:t>- </w:t>
            </w:r>
          </w:p>
        </w:tc>
        <w:tc>
          <w:tcPr>
            <w:tcW w:w="1044" w:type="dxa"/>
            <w:noWrap/>
            <w:tcMar>
              <w:top w:w="0" w:type="dxa"/>
              <w:left w:w="17" w:type="dxa"/>
              <w:bottom w:w="0" w:type="dxa"/>
              <w:right w:w="17" w:type="dxa"/>
            </w:tcMar>
          </w:tcPr>
          <w:p w:rsidR="0073433F" w:rsidRPr="002C3C4F" w:rsidRDefault="0073433F" w:rsidP="005473F5">
            <w:pPr>
              <w:pStyle w:val="TableNumbersRight-BP4"/>
              <w:rPr>
                <w:rFonts w:cs="Calibri"/>
                <w:szCs w:val="18"/>
              </w:rPr>
            </w:pPr>
            <w:r w:rsidRPr="002C3C4F">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2C3C4F">
              <w:rPr>
                <w:rFonts w:cs="Calibri"/>
                <w:szCs w:val="18"/>
              </w:rPr>
              <w:t>Mar 2013</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Bonner Primary School</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46,270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33,770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12,500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Jun</w:t>
            </w:r>
            <w:r w:rsidRPr="00817B22">
              <w:rPr>
                <w:rFonts w:cs="Calibri"/>
                <w:szCs w:val="18"/>
              </w:rPr>
              <w:t xml:space="preserve"> 2013</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West Macgregor Development – Macgregor Primary School Expansion</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5,650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2,650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3,000</w:t>
            </w:r>
          </w:p>
          <w:p w:rsidR="0073433F" w:rsidRPr="00817B22" w:rsidRDefault="0073433F" w:rsidP="005473F5">
            <w:pPr>
              <w:pStyle w:val="TableNumbersRight-BP4"/>
              <w:rPr>
                <w:rFonts w:cs="Calibri"/>
                <w:szCs w:val="18"/>
              </w:rPr>
            </w:pP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Sep</w:t>
            </w:r>
            <w:r w:rsidRPr="00817B22">
              <w:rPr>
                <w:rFonts w:cs="Calibri"/>
                <w:szCs w:val="18"/>
              </w:rPr>
              <w:t xml:space="preserve"> 2013</w:t>
            </w:r>
          </w:p>
        </w:tc>
      </w:tr>
      <w:tr w:rsidR="0073433F" w:rsidRPr="00817B22" w:rsidTr="005473F5">
        <w:trPr>
          <w:trHeight w:val="240"/>
        </w:trPr>
        <w:tc>
          <w:tcPr>
            <w:tcW w:w="3082" w:type="dxa"/>
            <w:noWrap/>
            <w:tcMar>
              <w:top w:w="0" w:type="dxa"/>
              <w:left w:w="17" w:type="dxa"/>
              <w:bottom w:w="0" w:type="dxa"/>
              <w:right w:w="17" w:type="dxa"/>
            </w:tcMar>
          </w:tcPr>
          <w:p w:rsidR="0073433F" w:rsidRPr="00817B22" w:rsidRDefault="0073433F" w:rsidP="005473F5">
            <w:pPr>
              <w:pStyle w:val="TableTextLeft-BP4"/>
              <w:rPr>
                <w:rFonts w:cs="Calibri"/>
              </w:rPr>
            </w:pPr>
            <w:r w:rsidRPr="00817B22">
              <w:rPr>
                <w:rFonts w:cs="Calibri"/>
              </w:rPr>
              <w:t xml:space="preserve">North Watson Development </w:t>
            </w:r>
            <w:r>
              <w:rPr>
                <w:rFonts w:cs="Calibri"/>
              </w:rPr>
              <w:t>–</w:t>
            </w:r>
            <w:r w:rsidRPr="00817B22">
              <w:rPr>
                <w:rFonts w:cs="Calibri"/>
              </w:rPr>
              <w:t xml:space="preserve"> Majura Primary School Expansion</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4,400</w:t>
            </w:r>
          </w:p>
        </w:tc>
        <w:tc>
          <w:tcPr>
            <w:tcW w:w="1046"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2,400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2,000</w:t>
            </w:r>
          </w:p>
        </w:tc>
        <w:tc>
          <w:tcPr>
            <w:tcW w:w="1047"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sidRPr="00817B22">
              <w:rPr>
                <w:rFonts w:cs="Calibri"/>
                <w:szCs w:val="18"/>
              </w:rPr>
              <w:t>- </w:t>
            </w:r>
          </w:p>
        </w:tc>
        <w:tc>
          <w:tcPr>
            <w:tcW w:w="1044" w:type="dxa"/>
            <w:noWrap/>
            <w:tcMar>
              <w:top w:w="0" w:type="dxa"/>
              <w:left w:w="17" w:type="dxa"/>
              <w:bottom w:w="0" w:type="dxa"/>
              <w:right w:w="17" w:type="dxa"/>
            </w:tcMar>
          </w:tcPr>
          <w:p w:rsidR="0073433F" w:rsidRPr="00817B22" w:rsidRDefault="0073433F" w:rsidP="005473F5">
            <w:pPr>
              <w:pStyle w:val="TableNumbersRight-BP4"/>
              <w:rPr>
                <w:rFonts w:cs="Calibri"/>
                <w:szCs w:val="18"/>
              </w:rPr>
            </w:pPr>
            <w:r>
              <w:rPr>
                <w:rFonts w:cs="Calibri"/>
                <w:szCs w:val="18"/>
              </w:rPr>
              <w:t>Oct</w:t>
            </w:r>
            <w:r w:rsidRPr="00817B22">
              <w:rPr>
                <w:rFonts w:cs="Calibri"/>
                <w:szCs w:val="18"/>
              </w:rPr>
              <w:t xml:space="preserve"> 2013</w:t>
            </w:r>
          </w:p>
        </w:tc>
      </w:tr>
      <w:tr w:rsidR="0073433F" w:rsidRPr="00572A09" w:rsidTr="005473F5">
        <w:trPr>
          <w:trHeight w:val="240"/>
        </w:trPr>
        <w:tc>
          <w:tcPr>
            <w:tcW w:w="3082" w:type="dxa"/>
            <w:noWrap/>
            <w:tcMar>
              <w:top w:w="0" w:type="dxa"/>
              <w:left w:w="17" w:type="dxa"/>
              <w:bottom w:w="0" w:type="dxa"/>
              <w:right w:w="17" w:type="dxa"/>
            </w:tcMar>
          </w:tcPr>
          <w:p w:rsidR="0073433F" w:rsidRPr="00572A09" w:rsidRDefault="0073433F" w:rsidP="005473F5">
            <w:pPr>
              <w:pStyle w:val="TableTextLeft-BP4"/>
              <w:rPr>
                <w:rFonts w:cs="Calibri"/>
              </w:rPr>
            </w:pPr>
            <w:r w:rsidRPr="00572A09">
              <w:rPr>
                <w:rFonts w:cs="Calibri"/>
              </w:rPr>
              <w:t>Trade Training Centres</w:t>
            </w:r>
            <w:r w:rsidRPr="00572A09">
              <w:rPr>
                <w:rFonts w:cs="Calibri"/>
                <w:vertAlign w:val="superscript"/>
              </w:rPr>
              <w:t>1</w:t>
            </w:r>
          </w:p>
        </w:tc>
        <w:tc>
          <w:tcPr>
            <w:tcW w:w="1046"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17,269</w:t>
            </w:r>
          </w:p>
        </w:tc>
        <w:tc>
          <w:tcPr>
            <w:tcW w:w="1046"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4,625</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4,027</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1,888</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2,287</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Jun 2017</w:t>
            </w:r>
          </w:p>
        </w:tc>
      </w:tr>
      <w:tr w:rsidR="0073433F" w:rsidRPr="00572A09" w:rsidTr="005473F5">
        <w:trPr>
          <w:trHeight w:val="240"/>
        </w:trPr>
        <w:tc>
          <w:tcPr>
            <w:tcW w:w="3082" w:type="dxa"/>
            <w:noWrap/>
            <w:tcMar>
              <w:top w:w="0" w:type="dxa"/>
              <w:left w:w="17" w:type="dxa"/>
              <w:bottom w:w="0" w:type="dxa"/>
              <w:right w:w="17" w:type="dxa"/>
            </w:tcMar>
          </w:tcPr>
          <w:p w:rsidR="0073433F" w:rsidRPr="00572A09" w:rsidRDefault="0073433F" w:rsidP="005473F5">
            <w:pPr>
              <w:pStyle w:val="TableTextLeft-BP4"/>
              <w:rPr>
                <w:rFonts w:cs="Calibri"/>
              </w:rPr>
            </w:pPr>
            <w:r w:rsidRPr="00572A09">
              <w:rPr>
                <w:rFonts w:cs="Calibri"/>
              </w:rPr>
              <w:t>Childcare Centre Improvements</w:t>
            </w:r>
          </w:p>
        </w:tc>
        <w:tc>
          <w:tcPr>
            <w:tcW w:w="1046"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900</w:t>
            </w:r>
          </w:p>
        </w:tc>
        <w:tc>
          <w:tcPr>
            <w:tcW w:w="1046"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117</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783</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Jun 2014</w:t>
            </w:r>
          </w:p>
        </w:tc>
      </w:tr>
      <w:tr w:rsidR="0073433F" w:rsidRPr="00572A09" w:rsidTr="005473F5">
        <w:trPr>
          <w:trHeight w:val="240"/>
        </w:trPr>
        <w:tc>
          <w:tcPr>
            <w:tcW w:w="3082" w:type="dxa"/>
            <w:noWrap/>
            <w:tcMar>
              <w:top w:w="0" w:type="dxa"/>
              <w:left w:w="17" w:type="dxa"/>
              <w:bottom w:w="0" w:type="dxa"/>
              <w:right w:w="17" w:type="dxa"/>
            </w:tcMar>
          </w:tcPr>
          <w:p w:rsidR="0073433F" w:rsidRPr="00572A09" w:rsidRDefault="0073433F" w:rsidP="005473F5">
            <w:pPr>
              <w:pStyle w:val="TableTextLeft-BP4"/>
              <w:rPr>
                <w:rFonts w:cs="Calibri"/>
              </w:rPr>
            </w:pPr>
            <w:r w:rsidRPr="00572A09">
              <w:rPr>
                <w:rFonts w:cs="Calibri"/>
              </w:rPr>
              <w:t>Upgrade of Early Childhood Facilities</w:t>
            </w:r>
          </w:p>
        </w:tc>
        <w:tc>
          <w:tcPr>
            <w:tcW w:w="1046" w:type="dxa"/>
            <w:noWrap/>
            <w:tcMar>
              <w:top w:w="0" w:type="dxa"/>
              <w:left w:w="17" w:type="dxa"/>
              <w:bottom w:w="0" w:type="dxa"/>
              <w:right w:w="17" w:type="dxa"/>
            </w:tcMar>
          </w:tcPr>
          <w:p w:rsidR="0073433F" w:rsidRPr="00821D80" w:rsidRDefault="0073433F" w:rsidP="005473F5">
            <w:pPr>
              <w:pStyle w:val="TableNumbersRight-BP4"/>
              <w:rPr>
                <w:rFonts w:cs="Calibri"/>
                <w:szCs w:val="18"/>
              </w:rPr>
            </w:pPr>
            <w:r w:rsidRPr="00821D80">
              <w:rPr>
                <w:rFonts w:cs="Calibri"/>
                <w:szCs w:val="18"/>
              </w:rPr>
              <w:t>7,236</w:t>
            </w:r>
          </w:p>
        </w:tc>
        <w:tc>
          <w:tcPr>
            <w:tcW w:w="1046" w:type="dxa"/>
            <w:noWrap/>
            <w:tcMar>
              <w:top w:w="0" w:type="dxa"/>
              <w:left w:w="17" w:type="dxa"/>
              <w:bottom w:w="0" w:type="dxa"/>
              <w:right w:w="17" w:type="dxa"/>
            </w:tcMar>
          </w:tcPr>
          <w:p w:rsidR="0073433F" w:rsidRPr="00821D80" w:rsidRDefault="0073433F" w:rsidP="005473F5">
            <w:pPr>
              <w:pStyle w:val="TableNumbersRight-BP4"/>
              <w:rPr>
                <w:rFonts w:cs="Calibri"/>
                <w:szCs w:val="18"/>
              </w:rPr>
            </w:pPr>
            <w:r w:rsidRPr="00821D80">
              <w:rPr>
                <w:rFonts w:cs="Calibri"/>
                <w:szCs w:val="18"/>
              </w:rPr>
              <w:t>5,534</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1,702</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Dec 2013</w:t>
            </w:r>
          </w:p>
        </w:tc>
      </w:tr>
      <w:tr w:rsidR="0073433F" w:rsidRPr="00572A09" w:rsidTr="005473F5">
        <w:trPr>
          <w:trHeight w:val="240"/>
        </w:trPr>
        <w:tc>
          <w:tcPr>
            <w:tcW w:w="3082" w:type="dxa"/>
            <w:noWrap/>
            <w:tcMar>
              <w:top w:w="0" w:type="dxa"/>
              <w:left w:w="17" w:type="dxa"/>
              <w:bottom w:w="0" w:type="dxa"/>
              <w:right w:w="17" w:type="dxa"/>
            </w:tcMar>
          </w:tcPr>
          <w:p w:rsidR="0073433F" w:rsidRPr="00572A09" w:rsidRDefault="0073433F" w:rsidP="005473F5">
            <w:pPr>
              <w:pStyle w:val="TableTextLeft-BP4"/>
              <w:rPr>
                <w:rFonts w:cs="Calibri"/>
              </w:rPr>
            </w:pPr>
            <w:r w:rsidRPr="00572A09">
              <w:rPr>
                <w:rFonts w:cs="Calibri"/>
              </w:rPr>
              <w:t>Holder Early Childhood Centre</w:t>
            </w:r>
          </w:p>
        </w:tc>
        <w:tc>
          <w:tcPr>
            <w:tcW w:w="1046" w:type="dxa"/>
            <w:noWrap/>
            <w:tcMar>
              <w:top w:w="0" w:type="dxa"/>
              <w:left w:w="17" w:type="dxa"/>
              <w:bottom w:w="0" w:type="dxa"/>
              <w:right w:w="17" w:type="dxa"/>
            </w:tcMar>
          </w:tcPr>
          <w:p w:rsidR="0073433F" w:rsidRPr="00821D80" w:rsidRDefault="0073433F" w:rsidP="005473F5">
            <w:pPr>
              <w:pStyle w:val="TableNumbersRight-BP4"/>
              <w:rPr>
                <w:rFonts w:cs="Calibri"/>
                <w:szCs w:val="18"/>
              </w:rPr>
            </w:pPr>
            <w:r w:rsidRPr="00821D80">
              <w:rPr>
                <w:rFonts w:cs="Calibri"/>
                <w:szCs w:val="18"/>
              </w:rPr>
              <w:t>7,189</w:t>
            </w:r>
          </w:p>
        </w:tc>
        <w:tc>
          <w:tcPr>
            <w:tcW w:w="1046" w:type="dxa"/>
            <w:noWrap/>
            <w:tcMar>
              <w:top w:w="0" w:type="dxa"/>
              <w:left w:w="17" w:type="dxa"/>
              <w:bottom w:w="0" w:type="dxa"/>
              <w:right w:w="17" w:type="dxa"/>
            </w:tcMar>
          </w:tcPr>
          <w:p w:rsidR="0073433F" w:rsidRPr="00821D80" w:rsidRDefault="0073433F" w:rsidP="005473F5">
            <w:pPr>
              <w:pStyle w:val="TableNumbersRight-BP4"/>
              <w:rPr>
                <w:rFonts w:cs="Calibri"/>
                <w:szCs w:val="18"/>
              </w:rPr>
            </w:pPr>
            <w:r w:rsidRPr="00821D80">
              <w:rPr>
                <w:rFonts w:cs="Calibri"/>
                <w:szCs w:val="18"/>
              </w:rPr>
              <w:t>4,189</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3,000</w:t>
            </w:r>
          </w:p>
        </w:tc>
        <w:tc>
          <w:tcPr>
            <w:tcW w:w="1047"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 </w:t>
            </w:r>
          </w:p>
        </w:tc>
        <w:tc>
          <w:tcPr>
            <w:tcW w:w="1044" w:type="dxa"/>
            <w:noWrap/>
            <w:tcMar>
              <w:top w:w="0" w:type="dxa"/>
              <w:left w:w="17" w:type="dxa"/>
              <w:bottom w:w="0" w:type="dxa"/>
              <w:right w:w="17" w:type="dxa"/>
            </w:tcMar>
          </w:tcPr>
          <w:p w:rsidR="0073433F" w:rsidRPr="00572A09" w:rsidRDefault="0073433F" w:rsidP="005473F5">
            <w:pPr>
              <w:pStyle w:val="TableNumbersRight-BP4"/>
              <w:rPr>
                <w:rFonts w:cs="Calibri"/>
                <w:szCs w:val="18"/>
              </w:rPr>
            </w:pPr>
            <w:r w:rsidRPr="00572A09">
              <w:rPr>
                <w:rFonts w:cs="Calibri"/>
                <w:szCs w:val="18"/>
              </w:rPr>
              <w:t>Mar 2014</w:t>
            </w:r>
          </w:p>
        </w:tc>
      </w:tr>
      <w:tr w:rsidR="0073433F" w:rsidRPr="00572A09" w:rsidTr="005473F5">
        <w:trPr>
          <w:trHeight w:val="240"/>
        </w:trPr>
        <w:tc>
          <w:tcPr>
            <w:tcW w:w="3082" w:type="dxa"/>
            <w:tcBorders>
              <w:left w:val="nil"/>
              <w:right w:val="nil"/>
            </w:tcBorders>
            <w:noWrap/>
            <w:tcMar>
              <w:top w:w="0" w:type="dxa"/>
              <w:left w:w="17" w:type="dxa"/>
              <w:bottom w:w="0" w:type="dxa"/>
              <w:right w:w="17" w:type="dxa"/>
            </w:tcMar>
          </w:tcPr>
          <w:p w:rsidR="0073433F" w:rsidRPr="00572A09" w:rsidRDefault="0073433F" w:rsidP="005473F5">
            <w:pPr>
              <w:pStyle w:val="TableHeadingLeft-BP4"/>
              <w:rPr>
                <w:rFonts w:cs="Calibri"/>
                <w:szCs w:val="18"/>
              </w:rPr>
            </w:pPr>
            <w:r w:rsidRPr="00572A09">
              <w:rPr>
                <w:rFonts w:cs="Calibri"/>
                <w:szCs w:val="18"/>
              </w:rPr>
              <w:t>Total Works in Progress</w:t>
            </w:r>
          </w:p>
        </w:tc>
        <w:tc>
          <w:tcPr>
            <w:tcW w:w="1046" w:type="dxa"/>
            <w:tcBorders>
              <w:left w:val="nil"/>
              <w:right w:val="nil"/>
            </w:tcBorders>
            <w:noWrap/>
            <w:tcMar>
              <w:top w:w="0" w:type="dxa"/>
              <w:left w:w="17" w:type="dxa"/>
              <w:bottom w:w="0" w:type="dxa"/>
              <w:right w:w="17" w:type="dxa"/>
            </w:tcMar>
          </w:tcPr>
          <w:p w:rsidR="0073433F" w:rsidRPr="00572A09" w:rsidRDefault="0073433F" w:rsidP="005473F5">
            <w:pPr>
              <w:jc w:val="right"/>
              <w:rPr>
                <w:b/>
                <w:bCs/>
                <w:color w:val="000000"/>
                <w:sz w:val="18"/>
                <w:szCs w:val="18"/>
              </w:rPr>
            </w:pPr>
            <w:r w:rsidRPr="00572A09">
              <w:rPr>
                <w:b/>
                <w:bCs/>
                <w:color w:val="000000"/>
                <w:sz w:val="18"/>
                <w:szCs w:val="18"/>
              </w:rPr>
              <w:t>14</w:t>
            </w:r>
            <w:r>
              <w:rPr>
                <w:b/>
                <w:bCs/>
                <w:color w:val="000000"/>
                <w:sz w:val="18"/>
                <w:szCs w:val="18"/>
              </w:rPr>
              <w:t>3</w:t>
            </w:r>
            <w:r w:rsidRPr="00572A09">
              <w:rPr>
                <w:b/>
                <w:bCs/>
                <w:color w:val="000000"/>
                <w:sz w:val="18"/>
                <w:szCs w:val="18"/>
              </w:rPr>
              <w:t>,</w:t>
            </w:r>
            <w:r>
              <w:rPr>
                <w:b/>
                <w:bCs/>
                <w:color w:val="000000"/>
                <w:sz w:val="18"/>
                <w:szCs w:val="18"/>
              </w:rPr>
              <w:t>39</w:t>
            </w:r>
            <w:r w:rsidRPr="00572A09">
              <w:rPr>
                <w:b/>
                <w:bCs/>
                <w:color w:val="000000"/>
                <w:sz w:val="18"/>
                <w:szCs w:val="18"/>
              </w:rPr>
              <w:t>4</w:t>
            </w:r>
          </w:p>
        </w:tc>
        <w:tc>
          <w:tcPr>
            <w:tcW w:w="1046" w:type="dxa"/>
            <w:tcBorders>
              <w:left w:val="nil"/>
              <w:right w:val="nil"/>
            </w:tcBorders>
            <w:noWrap/>
            <w:tcMar>
              <w:top w:w="0" w:type="dxa"/>
              <w:left w:w="17" w:type="dxa"/>
              <w:bottom w:w="0" w:type="dxa"/>
              <w:right w:w="17" w:type="dxa"/>
            </w:tcMar>
          </w:tcPr>
          <w:p w:rsidR="0073433F" w:rsidRPr="00572A09" w:rsidRDefault="0073433F" w:rsidP="005473F5">
            <w:pPr>
              <w:jc w:val="right"/>
              <w:rPr>
                <w:b/>
                <w:bCs/>
                <w:color w:val="000000"/>
                <w:sz w:val="18"/>
                <w:szCs w:val="18"/>
              </w:rPr>
            </w:pPr>
            <w:r>
              <w:rPr>
                <w:b/>
                <w:bCs/>
                <w:color w:val="000000"/>
                <w:sz w:val="18"/>
                <w:szCs w:val="18"/>
              </w:rPr>
              <w:t>89,285</w:t>
            </w:r>
          </w:p>
        </w:tc>
        <w:tc>
          <w:tcPr>
            <w:tcW w:w="1047" w:type="dxa"/>
            <w:tcBorders>
              <w:left w:val="nil"/>
              <w:right w:val="nil"/>
            </w:tcBorders>
            <w:noWrap/>
            <w:tcMar>
              <w:top w:w="0" w:type="dxa"/>
              <w:left w:w="17" w:type="dxa"/>
              <w:bottom w:w="0" w:type="dxa"/>
              <w:right w:w="17" w:type="dxa"/>
            </w:tcMar>
          </w:tcPr>
          <w:p w:rsidR="0073433F" w:rsidRPr="00572A09" w:rsidRDefault="0073433F" w:rsidP="005473F5">
            <w:pPr>
              <w:jc w:val="right"/>
              <w:rPr>
                <w:b/>
                <w:bCs/>
                <w:color w:val="000000"/>
                <w:sz w:val="18"/>
                <w:szCs w:val="18"/>
              </w:rPr>
            </w:pPr>
            <w:r w:rsidRPr="00572A09">
              <w:rPr>
                <w:b/>
                <w:bCs/>
                <w:color w:val="000000"/>
                <w:sz w:val="18"/>
                <w:szCs w:val="18"/>
              </w:rPr>
              <w:t>43,</w:t>
            </w:r>
            <w:r>
              <w:rPr>
                <w:b/>
                <w:bCs/>
                <w:color w:val="000000"/>
                <w:sz w:val="18"/>
                <w:szCs w:val="18"/>
              </w:rPr>
              <w:t>4</w:t>
            </w:r>
            <w:r w:rsidRPr="00572A09">
              <w:rPr>
                <w:b/>
                <w:bCs/>
                <w:color w:val="000000"/>
                <w:sz w:val="18"/>
                <w:szCs w:val="18"/>
              </w:rPr>
              <w:t>92</w:t>
            </w:r>
          </w:p>
        </w:tc>
        <w:tc>
          <w:tcPr>
            <w:tcW w:w="1047" w:type="dxa"/>
            <w:tcBorders>
              <w:left w:val="nil"/>
              <w:right w:val="nil"/>
            </w:tcBorders>
            <w:noWrap/>
            <w:tcMar>
              <w:top w:w="0" w:type="dxa"/>
              <w:left w:w="17" w:type="dxa"/>
              <w:bottom w:w="0" w:type="dxa"/>
              <w:right w:w="17" w:type="dxa"/>
            </w:tcMar>
          </w:tcPr>
          <w:p w:rsidR="0073433F" w:rsidRPr="00572A09" w:rsidRDefault="0073433F" w:rsidP="005473F5">
            <w:pPr>
              <w:jc w:val="right"/>
              <w:rPr>
                <w:b/>
                <w:bCs/>
                <w:color w:val="000000"/>
                <w:sz w:val="18"/>
                <w:szCs w:val="18"/>
              </w:rPr>
            </w:pPr>
            <w:r w:rsidRPr="00572A09">
              <w:rPr>
                <w:b/>
                <w:bCs/>
                <w:color w:val="000000"/>
                <w:sz w:val="18"/>
                <w:szCs w:val="18"/>
              </w:rPr>
              <w:t>2,888</w:t>
            </w:r>
          </w:p>
        </w:tc>
        <w:tc>
          <w:tcPr>
            <w:tcW w:w="1044" w:type="dxa"/>
            <w:tcBorders>
              <w:left w:val="nil"/>
              <w:right w:val="nil"/>
            </w:tcBorders>
            <w:noWrap/>
            <w:tcMar>
              <w:top w:w="0" w:type="dxa"/>
              <w:left w:w="17" w:type="dxa"/>
              <w:bottom w:w="0" w:type="dxa"/>
              <w:right w:w="17" w:type="dxa"/>
            </w:tcMar>
          </w:tcPr>
          <w:p w:rsidR="0073433F" w:rsidRPr="00572A09" w:rsidRDefault="0073433F" w:rsidP="005473F5">
            <w:pPr>
              <w:jc w:val="right"/>
              <w:rPr>
                <w:b/>
                <w:bCs/>
                <w:color w:val="000000"/>
                <w:sz w:val="18"/>
                <w:szCs w:val="18"/>
              </w:rPr>
            </w:pPr>
            <w:r w:rsidRPr="00572A09">
              <w:rPr>
                <w:b/>
                <w:bCs/>
                <w:color w:val="000000"/>
                <w:sz w:val="18"/>
                <w:szCs w:val="18"/>
              </w:rPr>
              <w:t>3,287</w:t>
            </w:r>
          </w:p>
        </w:tc>
        <w:tc>
          <w:tcPr>
            <w:tcW w:w="1044" w:type="dxa"/>
            <w:tcBorders>
              <w:left w:val="nil"/>
              <w:right w:val="nil"/>
            </w:tcBorders>
            <w:noWrap/>
            <w:tcMar>
              <w:top w:w="0" w:type="dxa"/>
              <w:left w:w="17" w:type="dxa"/>
              <w:bottom w:w="0" w:type="dxa"/>
              <w:right w:w="17" w:type="dxa"/>
            </w:tcMar>
          </w:tcPr>
          <w:p w:rsidR="0073433F" w:rsidRPr="00572A09" w:rsidRDefault="0073433F" w:rsidP="005473F5">
            <w:pPr>
              <w:pStyle w:val="TableNumbersRight-BP4"/>
              <w:rPr>
                <w:rFonts w:cs="Calibri"/>
                <w:b/>
                <w:szCs w:val="18"/>
              </w:rPr>
            </w:pPr>
          </w:p>
        </w:tc>
      </w:tr>
      <w:tr w:rsidR="0073433F" w:rsidRPr="00572A09" w:rsidTr="005473F5">
        <w:trPr>
          <w:trHeight w:val="240"/>
        </w:trPr>
        <w:tc>
          <w:tcPr>
            <w:tcW w:w="3082"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pStyle w:val="TableHeadingLeft-BP4"/>
              <w:rPr>
                <w:rFonts w:cs="Calibri"/>
                <w:szCs w:val="18"/>
              </w:rPr>
            </w:pPr>
          </w:p>
        </w:tc>
        <w:tc>
          <w:tcPr>
            <w:tcW w:w="1046"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p>
        </w:tc>
        <w:tc>
          <w:tcPr>
            <w:tcW w:w="1046"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p>
        </w:tc>
        <w:tc>
          <w:tcPr>
            <w:tcW w:w="1047"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p>
        </w:tc>
        <w:tc>
          <w:tcPr>
            <w:tcW w:w="1047"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pStyle w:val="TableNumbersRight-BP4"/>
              <w:rPr>
                <w:rFonts w:cs="Calibri"/>
                <w:b/>
                <w:szCs w:val="18"/>
              </w:rPr>
            </w:pPr>
          </w:p>
        </w:tc>
      </w:tr>
      <w:tr w:rsidR="0073433F" w:rsidRPr="00817B22" w:rsidTr="005473F5">
        <w:trPr>
          <w:trHeight w:val="240"/>
        </w:trPr>
        <w:tc>
          <w:tcPr>
            <w:tcW w:w="3082"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pStyle w:val="TableHeadingLeft-BP4"/>
              <w:rPr>
                <w:rFonts w:cs="Calibri"/>
                <w:szCs w:val="18"/>
              </w:rPr>
            </w:pPr>
            <w:r w:rsidRPr="00572A09">
              <w:rPr>
                <w:rFonts w:cs="Calibri"/>
                <w:szCs w:val="18"/>
              </w:rPr>
              <w:t>Total Capital Works Program</w:t>
            </w:r>
          </w:p>
        </w:tc>
        <w:tc>
          <w:tcPr>
            <w:tcW w:w="1046"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r w:rsidRPr="00572A09">
              <w:rPr>
                <w:rFonts w:cs="Calibri"/>
                <w:b/>
                <w:bCs/>
                <w:color w:val="000000"/>
                <w:sz w:val="18"/>
                <w:szCs w:val="18"/>
              </w:rPr>
              <w:t>18</w:t>
            </w:r>
            <w:r>
              <w:rPr>
                <w:rFonts w:cs="Calibri"/>
                <w:b/>
                <w:bCs/>
                <w:color w:val="000000"/>
                <w:sz w:val="18"/>
                <w:szCs w:val="18"/>
              </w:rPr>
              <w:t>1</w:t>
            </w:r>
            <w:r w:rsidRPr="00572A09">
              <w:rPr>
                <w:rFonts w:cs="Calibri"/>
                <w:b/>
                <w:bCs/>
                <w:color w:val="000000"/>
                <w:sz w:val="18"/>
                <w:szCs w:val="18"/>
              </w:rPr>
              <w:t>,</w:t>
            </w:r>
            <w:r>
              <w:rPr>
                <w:rFonts w:cs="Calibri"/>
                <w:b/>
                <w:bCs/>
                <w:color w:val="000000"/>
                <w:sz w:val="18"/>
                <w:szCs w:val="18"/>
              </w:rPr>
              <w:t>044</w:t>
            </w:r>
            <w:r w:rsidRPr="00572A09">
              <w:rPr>
                <w:rFonts w:cs="Calibri"/>
                <w:b/>
                <w:bCs/>
                <w:color w:val="000000"/>
                <w:sz w:val="18"/>
                <w:szCs w:val="18"/>
              </w:rPr>
              <w:t xml:space="preserve"> </w:t>
            </w:r>
          </w:p>
        </w:tc>
        <w:tc>
          <w:tcPr>
            <w:tcW w:w="1046"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r>
              <w:rPr>
                <w:rFonts w:cs="Calibri"/>
                <w:b/>
                <w:bCs/>
                <w:color w:val="000000"/>
                <w:sz w:val="18"/>
                <w:szCs w:val="18"/>
              </w:rPr>
              <w:t>89</w:t>
            </w:r>
            <w:r w:rsidRPr="00572A09">
              <w:rPr>
                <w:rFonts w:cs="Calibri"/>
                <w:b/>
                <w:bCs/>
                <w:color w:val="000000"/>
                <w:sz w:val="18"/>
                <w:szCs w:val="18"/>
              </w:rPr>
              <w:t>,</w:t>
            </w:r>
            <w:r>
              <w:rPr>
                <w:rFonts w:cs="Calibri"/>
                <w:b/>
                <w:bCs/>
                <w:color w:val="000000"/>
                <w:sz w:val="18"/>
                <w:szCs w:val="18"/>
              </w:rPr>
              <w:t>28</w:t>
            </w:r>
            <w:r w:rsidRPr="00572A09">
              <w:rPr>
                <w:rFonts w:cs="Calibri"/>
                <w:b/>
                <w:bCs/>
                <w:color w:val="000000"/>
                <w:sz w:val="18"/>
                <w:szCs w:val="18"/>
              </w:rPr>
              <w:t>5</w:t>
            </w:r>
          </w:p>
        </w:tc>
        <w:tc>
          <w:tcPr>
            <w:tcW w:w="1047"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AE71F0">
            <w:pPr>
              <w:jc w:val="right"/>
              <w:rPr>
                <w:rFonts w:cs="Calibri"/>
                <w:b/>
                <w:bCs/>
                <w:color w:val="000000"/>
                <w:sz w:val="18"/>
                <w:szCs w:val="18"/>
              </w:rPr>
            </w:pPr>
            <w:r w:rsidRPr="00572A09">
              <w:rPr>
                <w:rFonts w:cs="Calibri"/>
                <w:b/>
                <w:bCs/>
                <w:color w:val="000000"/>
                <w:sz w:val="18"/>
                <w:szCs w:val="18"/>
              </w:rPr>
              <w:t>7</w:t>
            </w:r>
            <w:r>
              <w:rPr>
                <w:rFonts w:cs="Calibri"/>
                <w:b/>
                <w:bCs/>
                <w:color w:val="000000"/>
                <w:sz w:val="18"/>
                <w:szCs w:val="18"/>
              </w:rPr>
              <w:t>1</w:t>
            </w:r>
            <w:r w:rsidRPr="00572A09">
              <w:rPr>
                <w:rFonts w:cs="Calibri"/>
                <w:b/>
                <w:bCs/>
                <w:color w:val="000000"/>
                <w:sz w:val="18"/>
                <w:szCs w:val="18"/>
              </w:rPr>
              <w:t>,</w:t>
            </w:r>
            <w:r w:rsidR="00AE71F0">
              <w:rPr>
                <w:rFonts w:cs="Calibri"/>
                <w:b/>
                <w:bCs/>
                <w:color w:val="000000"/>
                <w:sz w:val="18"/>
                <w:szCs w:val="18"/>
              </w:rPr>
              <w:t>1</w:t>
            </w:r>
            <w:r>
              <w:rPr>
                <w:rFonts w:cs="Calibri"/>
                <w:b/>
                <w:bCs/>
                <w:color w:val="000000"/>
                <w:sz w:val="18"/>
                <w:szCs w:val="18"/>
              </w:rPr>
              <w:t>42</w:t>
            </w:r>
          </w:p>
        </w:tc>
        <w:tc>
          <w:tcPr>
            <w:tcW w:w="1047"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r w:rsidRPr="00572A09">
              <w:rPr>
                <w:b/>
                <w:bCs/>
                <w:color w:val="000000"/>
                <w:sz w:val="18"/>
                <w:szCs w:val="18"/>
              </w:rPr>
              <w:t>12,888</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572A09" w:rsidRDefault="0073433F" w:rsidP="005473F5">
            <w:pPr>
              <w:jc w:val="right"/>
              <w:rPr>
                <w:rFonts w:cs="Calibri"/>
                <w:b/>
                <w:bCs/>
                <w:color w:val="000000"/>
                <w:sz w:val="18"/>
                <w:szCs w:val="18"/>
              </w:rPr>
            </w:pPr>
            <w:r w:rsidRPr="00572A09">
              <w:rPr>
                <w:b/>
                <w:bCs/>
                <w:color w:val="000000"/>
                <w:sz w:val="18"/>
                <w:szCs w:val="18"/>
              </w:rPr>
              <w:t>3,287</w:t>
            </w:r>
          </w:p>
        </w:tc>
        <w:tc>
          <w:tcPr>
            <w:tcW w:w="1044" w:type="dxa"/>
            <w:tcBorders>
              <w:top w:val="single" w:sz="4" w:space="0" w:color="auto"/>
              <w:left w:val="nil"/>
              <w:bottom w:val="single" w:sz="4" w:space="0" w:color="auto"/>
              <w:right w:val="nil"/>
            </w:tcBorders>
            <w:noWrap/>
            <w:tcMar>
              <w:top w:w="0" w:type="dxa"/>
              <w:left w:w="17" w:type="dxa"/>
              <w:bottom w:w="0" w:type="dxa"/>
              <w:right w:w="17" w:type="dxa"/>
            </w:tcMar>
          </w:tcPr>
          <w:p w:rsidR="0073433F" w:rsidRPr="00817B22" w:rsidRDefault="0073433F" w:rsidP="005473F5">
            <w:pPr>
              <w:pStyle w:val="TableNumbersRight-BP4"/>
              <w:rPr>
                <w:rFonts w:cs="Calibri"/>
                <w:b/>
                <w:szCs w:val="18"/>
              </w:rPr>
            </w:pPr>
          </w:p>
        </w:tc>
      </w:tr>
    </w:tbl>
    <w:p w:rsidR="0073433F" w:rsidRDefault="00E2060D" w:rsidP="0073433F">
      <w:pPr>
        <w:pStyle w:val="NoteHeading0"/>
      </w:pPr>
      <w:r>
        <w:t>Note</w:t>
      </w:r>
      <w:r w:rsidR="0073433F" w:rsidRPr="00173793">
        <w:t>:</w:t>
      </w:r>
    </w:p>
    <w:p w:rsidR="0073433F" w:rsidRPr="00D059D5" w:rsidRDefault="0073433F" w:rsidP="00D059D5">
      <w:pPr>
        <w:pStyle w:val="AINotes"/>
        <w:numPr>
          <w:ilvl w:val="0"/>
          <w:numId w:val="48"/>
        </w:numPr>
        <w:ind w:left="426" w:hanging="426"/>
        <w:rPr>
          <w:lang w:val="en-US"/>
        </w:rPr>
      </w:pPr>
      <w:r w:rsidRPr="00D059D5">
        <w:rPr>
          <w:lang w:val="en-US"/>
        </w:rPr>
        <w:t>An additional $4.442 million is forecast for the 2016-17 financial year.</w:t>
      </w:r>
    </w:p>
    <w:p w:rsidR="006C79B5" w:rsidRDefault="00E24532" w:rsidP="00D50426">
      <w:r>
        <w:br w:type="page"/>
      </w:r>
    </w:p>
    <w:tbl>
      <w:tblPr>
        <w:tblW w:w="9356" w:type="dxa"/>
        <w:tblLook w:val="04A0"/>
      </w:tblPr>
      <w:tblGrid>
        <w:gridCol w:w="1049"/>
        <w:gridCol w:w="2384"/>
        <w:gridCol w:w="1102"/>
        <w:gridCol w:w="1050"/>
        <w:gridCol w:w="621"/>
        <w:gridCol w:w="1050"/>
        <w:gridCol w:w="1050"/>
        <w:gridCol w:w="1050"/>
      </w:tblGrid>
      <w:tr w:rsidR="0024723A" w:rsidTr="00DE1C6B">
        <w:trPr>
          <w:tblHeader/>
        </w:trPr>
        <w:tc>
          <w:tcPr>
            <w:tcW w:w="9392" w:type="dxa"/>
            <w:gridSpan w:val="8"/>
            <w:tcBorders>
              <w:top w:val="nil"/>
              <w:left w:val="nil"/>
              <w:bottom w:val="nil"/>
              <w:right w:val="nil"/>
            </w:tcBorders>
            <w:shd w:val="clear" w:color="000000" w:fill="FFFFFF"/>
            <w:hideMark/>
          </w:tcPr>
          <w:p w:rsidR="0024723A" w:rsidRDefault="006C79B5" w:rsidP="0024723A">
            <w:pPr>
              <w:jc w:val="center"/>
              <w:rPr>
                <w:rFonts w:ascii="Arial" w:hAnsi="Arial" w:cs="Arial"/>
                <w:b/>
                <w:bCs/>
                <w:szCs w:val="24"/>
              </w:rPr>
            </w:pPr>
            <w:r>
              <w:lastRenderedPageBreak/>
              <w:br w:type="page"/>
            </w:r>
            <w:bookmarkStart w:id="1" w:name="RANGE!A1:H37"/>
            <w:r w:rsidR="0024723A">
              <w:rPr>
                <w:rFonts w:ascii="Arial" w:hAnsi="Arial" w:cs="Arial"/>
                <w:b/>
                <w:bCs/>
              </w:rPr>
              <w:t>Education and Training Directorate</w:t>
            </w:r>
            <w:bookmarkEnd w:id="1"/>
          </w:p>
        </w:tc>
      </w:tr>
      <w:tr w:rsidR="0024723A" w:rsidTr="00DE1C6B">
        <w:trPr>
          <w:tblHeader/>
        </w:trPr>
        <w:tc>
          <w:tcPr>
            <w:tcW w:w="9392" w:type="dxa"/>
            <w:gridSpan w:val="8"/>
            <w:tcBorders>
              <w:top w:val="nil"/>
              <w:left w:val="nil"/>
              <w:bottom w:val="nil"/>
              <w:right w:val="nil"/>
            </w:tcBorders>
            <w:shd w:val="clear" w:color="000000" w:fill="FFFFFF"/>
            <w:hideMark/>
          </w:tcPr>
          <w:p w:rsidR="0024723A" w:rsidRDefault="0024723A" w:rsidP="0024723A">
            <w:pPr>
              <w:jc w:val="center"/>
              <w:rPr>
                <w:rFonts w:ascii="Arial" w:hAnsi="Arial" w:cs="Arial"/>
                <w:b/>
                <w:bCs/>
                <w:szCs w:val="24"/>
              </w:rPr>
            </w:pPr>
            <w:r>
              <w:rPr>
                <w:rFonts w:ascii="Arial" w:hAnsi="Arial" w:cs="Arial"/>
                <w:b/>
                <w:bCs/>
              </w:rPr>
              <w:t>Operating Statement</w:t>
            </w:r>
          </w:p>
        </w:tc>
      </w:tr>
      <w:tr w:rsidR="0024723A" w:rsidTr="00DE1C6B">
        <w:trPr>
          <w:tblHeader/>
        </w:trPr>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2016-17</w:t>
            </w:r>
          </w:p>
        </w:tc>
      </w:tr>
      <w:tr w:rsidR="0024723A" w:rsidTr="00DE1C6B">
        <w:trPr>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r>
      <w:tr w:rsidR="0024723A" w:rsidTr="00DE1C6B">
        <w:trPr>
          <w:tblHeader/>
        </w:trPr>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r>
      <w:tr w:rsidR="0024723A" w:rsidTr="00DE1C6B">
        <w:trPr>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558,459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Government Payment for </w:t>
            </w:r>
            <w:r>
              <w:rPr>
                <w:sz w:val="18"/>
                <w:szCs w:val="18"/>
              </w:rPr>
              <w:br/>
              <w:t xml:space="preserve">   Outputs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569,576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589,429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4723A" w:rsidRDefault="0024723A" w:rsidP="0036595E">
            <w:pPr>
              <w:ind w:left="-283"/>
              <w:jc w:val="right"/>
              <w:rPr>
                <w:sz w:val="18"/>
                <w:szCs w:val="18"/>
              </w:rPr>
            </w:pPr>
            <w:r>
              <w:rPr>
                <w:sz w:val="18"/>
                <w:szCs w:val="18"/>
              </w:rPr>
              <w:t>584,58</w:t>
            </w:r>
            <w:r w:rsidR="0036595E">
              <w:rPr>
                <w:sz w:val="18"/>
                <w:szCs w:val="18"/>
              </w:rPr>
              <w:t>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597,620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618,189</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16,598</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User Charges - Non ACT </w:t>
            </w:r>
            <w:r>
              <w:rPr>
                <w:sz w:val="18"/>
                <w:szCs w:val="18"/>
              </w:rPr>
              <w:br/>
              <w:t xml:space="preserve">   Government</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15,142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15,528</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4723A" w:rsidRDefault="0036595E" w:rsidP="0024723A">
            <w:pPr>
              <w:ind w:left="-283"/>
              <w:jc w:val="right"/>
              <w:rPr>
                <w:sz w:val="18"/>
                <w:szCs w:val="18"/>
              </w:rPr>
            </w:pPr>
            <w:r>
              <w:rPr>
                <w:sz w:val="18"/>
                <w:szCs w:val="18"/>
              </w:rPr>
              <w:t>15,927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16,328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16,728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405</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User Charges - ACT </w:t>
            </w:r>
            <w:r>
              <w:rPr>
                <w:sz w:val="18"/>
                <w:szCs w:val="18"/>
              </w:rPr>
              <w:br/>
              <w:t xml:space="preserve">   Government</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405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415</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425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436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436</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1,545</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Interest</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1,350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1,350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1,350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1,350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1,350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24723A" w:rsidRDefault="0024723A" w:rsidP="002939D0">
            <w:pPr>
              <w:ind w:left="142" w:hanging="142"/>
              <w:rPr>
                <w:sz w:val="18"/>
                <w:szCs w:val="18"/>
              </w:rPr>
            </w:pPr>
            <w:r>
              <w:rPr>
                <w:sz w:val="18"/>
                <w:szCs w:val="18"/>
              </w:rPr>
              <w:t>Distribution from</w:t>
            </w:r>
            <w:r w:rsidR="002939D0">
              <w:rPr>
                <w:sz w:val="18"/>
                <w:szCs w:val="18"/>
              </w:rPr>
              <w:t xml:space="preserve"> </w:t>
            </w:r>
            <w:r>
              <w:rPr>
                <w:sz w:val="18"/>
                <w:szCs w:val="18"/>
              </w:rPr>
              <w:t>Investments</w:t>
            </w:r>
            <w:r w:rsidR="00546DED">
              <w:rPr>
                <w:sz w:val="18"/>
                <w:szCs w:val="18"/>
              </w:rPr>
              <w:t xml:space="preserve"> with the</w:t>
            </w:r>
            <w:r>
              <w:rPr>
                <w:sz w:val="18"/>
                <w:szCs w:val="18"/>
              </w:rPr>
              <w:t xml:space="preserve"> Territory Banking Account</w:t>
            </w:r>
            <w:r w:rsidR="002939D0">
              <w:rPr>
                <w:sz w:val="18"/>
                <w:szCs w:val="18"/>
                <w:vertAlign w:val="superscript"/>
              </w:rPr>
              <w:t>1</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118</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-39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19,086</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 Revenue</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20,048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20,033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proofErr w:type="gramStart"/>
            <w:r>
              <w:rPr>
                <w:sz w:val="18"/>
                <w:szCs w:val="18"/>
              </w:rPr>
              <w:t xml:space="preserve">.. </w:t>
            </w:r>
            <w:proofErr w:type="gramEnd"/>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20,011</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20,013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20,015</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249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Resources Received</w:t>
            </w:r>
            <w:r>
              <w:rPr>
                <w:sz w:val="18"/>
                <w:szCs w:val="18"/>
              </w:rPr>
              <w:br/>
              <w:t xml:space="preserve">   Free of Charge</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596,342</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607,101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627,258</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622,804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636,250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657,221</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596,342</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607,101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627,258</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622,804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636,250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657,221</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386,325</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Employee 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391,918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406,210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412,471</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423,292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439,445</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58,145</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Superannuation 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58,456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60,219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58,999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61,128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62,974</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65,630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Supplies and Services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68,040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69,324</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64,933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63,954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64,200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57,411</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Depreciation and </w:t>
            </w:r>
            <w:r>
              <w:rPr>
                <w:sz w:val="18"/>
                <w:szCs w:val="18"/>
              </w:rPr>
              <w:br/>
              <w:t xml:space="preserve">   Amortisation</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65,449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68,589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71,990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72,572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73,052</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Borrowing Costs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28,244</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32,136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30,949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-4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24,744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24,965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26,962</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62,774</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 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62,640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62,959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63,787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64,421</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65,150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658,549</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xml:space="preserve">Total </w:t>
            </w:r>
            <w:r w:rsidR="0031503C">
              <w:rPr>
                <w:b/>
                <w:bCs/>
                <w:sz w:val="18"/>
                <w:szCs w:val="18"/>
              </w:rPr>
              <w:t xml:space="preserve">Ordinary </w:t>
            </w:r>
            <w:r>
              <w:rPr>
                <w:b/>
                <w:bCs/>
                <w:sz w:val="18"/>
                <w:szCs w:val="18"/>
              </w:rPr>
              <w:t>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678,651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698,262</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696,936</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710,344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731,795</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-62,207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-71,550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-71,004</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-74,132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-74,094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-74,574</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-62,207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-71,550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-71,004</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-74,132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-74,094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-74,574</w:t>
            </w:r>
          </w:p>
        </w:tc>
      </w:tr>
      <w:tr w:rsidR="0024723A" w:rsidTr="00DE1C6B">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r>
    </w:tbl>
    <w:p w:rsidR="002939D0" w:rsidRDefault="002939D0" w:rsidP="002939D0">
      <w:pPr>
        <w:pStyle w:val="Notes"/>
        <w:rPr>
          <w:sz w:val="16"/>
          <w:szCs w:val="16"/>
        </w:rPr>
      </w:pPr>
      <w:r>
        <w:rPr>
          <w:sz w:val="16"/>
          <w:szCs w:val="16"/>
        </w:rPr>
        <w:t>Note:</w:t>
      </w:r>
    </w:p>
    <w:p w:rsidR="002939D0" w:rsidRPr="00D059D5" w:rsidRDefault="002939D0" w:rsidP="00D059D5">
      <w:pPr>
        <w:pStyle w:val="AINotes"/>
        <w:numPr>
          <w:ilvl w:val="0"/>
          <w:numId w:val="52"/>
        </w:numPr>
        <w:rPr>
          <w:lang w:val="en-US"/>
        </w:rPr>
      </w:pPr>
      <w:r>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Pr>
          <w:lang w:val="en-US"/>
        </w:rPr>
        <w:noBreakHyphen/>
        <w:t>13 Budget figures.</w:t>
      </w:r>
    </w:p>
    <w:p w:rsidR="002939D0" w:rsidRDefault="002939D0" w:rsidP="00D50426"/>
    <w:p w:rsidR="0024723A" w:rsidRDefault="0024723A" w:rsidP="00D50426">
      <w:r>
        <w:br w:type="page"/>
      </w:r>
    </w:p>
    <w:tbl>
      <w:tblPr>
        <w:tblW w:w="9356" w:type="dxa"/>
        <w:tblLook w:val="04A0"/>
      </w:tblPr>
      <w:tblGrid>
        <w:gridCol w:w="1054"/>
        <w:gridCol w:w="2392"/>
        <w:gridCol w:w="1106"/>
        <w:gridCol w:w="1054"/>
        <w:gridCol w:w="624"/>
        <w:gridCol w:w="1054"/>
        <w:gridCol w:w="1054"/>
        <w:gridCol w:w="1054"/>
      </w:tblGrid>
      <w:tr w:rsidR="0024723A" w:rsidTr="00DE1C6B">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bookmarkStart w:id="2" w:name="RANGE!A1:H50"/>
            <w:r>
              <w:rPr>
                <w:rFonts w:ascii="Arial" w:hAnsi="Arial" w:cs="Arial"/>
                <w:b/>
                <w:bCs/>
              </w:rPr>
              <w:lastRenderedPageBreak/>
              <w:t>Education and Training Directorate</w:t>
            </w:r>
            <w:bookmarkEnd w:id="2"/>
          </w:p>
        </w:tc>
      </w:tr>
      <w:tr w:rsidR="0024723A" w:rsidTr="00DE1C6B">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rPr>
                <w:rFonts w:ascii="Arial" w:hAnsi="Arial" w:cs="Arial"/>
                <w:b/>
                <w:bCs/>
              </w:rPr>
              <w:t>Balance Sheet</w:t>
            </w:r>
          </w:p>
        </w:tc>
      </w:tr>
      <w:tr w:rsidR="0024723A" w:rsidTr="00DE1C6B">
        <w:trPr>
          <w:tblHeader/>
        </w:trPr>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r>
      <w:tr w:rsidR="0024723A" w:rsidTr="00DE1C6B">
        <w:trPr>
          <w:tblHeader/>
        </w:trPr>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24723A" w:rsidRDefault="0024723A" w:rsidP="0024723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30/6/17</w:t>
            </w:r>
          </w:p>
        </w:tc>
      </w:tr>
      <w:tr w:rsidR="0024723A" w:rsidTr="00DE1C6B">
        <w:trPr>
          <w:tblHeader/>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r>
      <w:tr w:rsidR="0024723A" w:rsidTr="00DE1C6B">
        <w:trPr>
          <w:tblHeader/>
        </w:trPr>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41,806</w:t>
            </w:r>
          </w:p>
        </w:tc>
        <w:tc>
          <w:tcPr>
            <w:tcW w:w="2392" w:type="dxa"/>
            <w:tcBorders>
              <w:top w:val="nil"/>
              <w:left w:val="nil"/>
              <w:bottom w:val="nil"/>
              <w:right w:val="nil"/>
            </w:tcBorders>
            <w:shd w:val="clear" w:color="000000" w:fill="FFFFFF"/>
            <w:hideMark/>
          </w:tcPr>
          <w:p w:rsidR="0024723A" w:rsidRDefault="0024723A" w:rsidP="00DE1C6B">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50,496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50,967</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51,438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51,909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52,380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7,121</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4,605</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4,603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proofErr w:type="gramStart"/>
            <w:r>
              <w:rPr>
                <w:sz w:val="18"/>
                <w:szCs w:val="18"/>
              </w:rPr>
              <w:t xml:space="preserve">.. </w:t>
            </w:r>
            <w:proofErr w:type="gramEnd"/>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4,601</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4,599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4,597</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259</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3,653</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 Current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2,648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2,648</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2,648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2,648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2,648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52,839</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58,008</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58,477</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58,946</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59,415</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59,884</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Non Current Assets</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1,774</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Investments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1,832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1,832</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1,832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1,832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1,832</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1,914,581</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Property, Plant and</w:t>
            </w:r>
            <w:r>
              <w:rPr>
                <w:sz w:val="18"/>
                <w:szCs w:val="18"/>
              </w:rPr>
              <w:br/>
              <w:t xml:space="preserve">   Equipment</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1,968,189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2,005,239</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2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1,971,060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1,920,857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1,868,395</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150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Intangibles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77,980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Capital Works in Progress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34,797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10,350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-70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550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1,994,485</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Non Current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2,004,941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2,017,544</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1,975,365</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1,923,362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1,870,900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2,047,324</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2,062,949</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2,076,021</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2,034,311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1,982,777</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1,930,784</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4,164</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Payables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8,637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8,637</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8,637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8,637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8,637</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149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107,141</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115,283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118,726</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122,164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124,987</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127,810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3,787</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3,853</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115,241</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127,823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131,266</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134,704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137,527</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140,350</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Non Current Liabilities</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53</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Finance Leases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-91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11,023</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Employee Benefits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11,183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11,742</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5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12,033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12,320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12,608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11,134</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Non Current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11,294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11,805</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5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12,095</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12,381</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12,668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126,375</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139,117</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143,071</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3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146,799</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149,908</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153,018</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1,920,949</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1,923,832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1,932,950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gramStart"/>
            <w:r>
              <w:rPr>
                <w:b/>
                <w:bCs/>
                <w:sz w:val="18"/>
                <w:szCs w:val="18"/>
              </w:rPr>
              <w:t xml:space="preserve">.. </w:t>
            </w:r>
            <w:proofErr w:type="gramEnd"/>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1,887,512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1,832,869</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1,777,766</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DE1C6B" w:rsidTr="00DE1C6B">
        <w:tc>
          <w:tcPr>
            <w:tcW w:w="1054" w:type="dxa"/>
            <w:tcBorders>
              <w:top w:val="nil"/>
              <w:left w:val="nil"/>
              <w:bottom w:val="nil"/>
              <w:right w:val="nil"/>
            </w:tcBorders>
            <w:shd w:val="clear" w:color="000000" w:fill="FFFFFF"/>
            <w:hideMark/>
          </w:tcPr>
          <w:p w:rsidR="00DE1C6B" w:rsidRDefault="00DE1C6B" w:rsidP="0024723A">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E1C6B" w:rsidRDefault="00DE1C6B" w:rsidP="00DE1C6B">
            <w:pPr>
              <w:rPr>
                <w:sz w:val="18"/>
                <w:szCs w:val="18"/>
              </w:rPr>
            </w:pPr>
            <w:r>
              <w:rPr>
                <w:b/>
                <w:bCs/>
                <w:sz w:val="18"/>
                <w:szCs w:val="18"/>
              </w:rPr>
              <w:t>REPRESENTED BY FUNDS EMPLOYED</w:t>
            </w:r>
            <w:r>
              <w:rPr>
                <w:sz w:val="18"/>
                <w:szCs w:val="18"/>
              </w:rPr>
              <w:t xml:space="preserve"> </w:t>
            </w:r>
          </w:p>
        </w:tc>
        <w:tc>
          <w:tcPr>
            <w:tcW w:w="1054" w:type="dxa"/>
            <w:tcBorders>
              <w:top w:val="nil"/>
              <w:left w:val="nil"/>
              <w:bottom w:val="nil"/>
              <w:right w:val="nil"/>
            </w:tcBorders>
            <w:shd w:val="clear" w:color="000000" w:fill="FFFFFF"/>
            <w:hideMark/>
          </w:tcPr>
          <w:p w:rsidR="00DE1C6B" w:rsidRDefault="00DE1C6B"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DE1C6B" w:rsidRDefault="00DE1C6B"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DE1C6B" w:rsidRDefault="00DE1C6B"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DE1C6B" w:rsidRDefault="00DE1C6B"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DE1C6B" w:rsidRDefault="00DE1C6B"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899,726</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Accumulated Funds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911,629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920,747</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875,309</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820,666</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765,563</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1,021,223</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Reserves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1,012,203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1,012,203</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1,920,949</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1,923,832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1,932,950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gramStart"/>
            <w:r>
              <w:rPr>
                <w:b/>
                <w:bCs/>
                <w:sz w:val="18"/>
                <w:szCs w:val="18"/>
              </w:rPr>
              <w:t xml:space="preserve">.. </w:t>
            </w:r>
            <w:proofErr w:type="gramEnd"/>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1,887,512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1,832,869</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1,777,766</w:t>
            </w:r>
          </w:p>
        </w:tc>
      </w:tr>
      <w:tr w:rsidR="0024723A" w:rsidTr="00DE1C6B">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r>
    </w:tbl>
    <w:p w:rsidR="0024723A" w:rsidRDefault="0024723A" w:rsidP="00D50426"/>
    <w:p w:rsidR="0024723A" w:rsidRDefault="0024723A" w:rsidP="00D50426"/>
    <w:p w:rsidR="0024723A" w:rsidRDefault="0024723A" w:rsidP="00D50426">
      <w:r>
        <w:br w:type="page"/>
      </w:r>
    </w:p>
    <w:tbl>
      <w:tblPr>
        <w:tblW w:w="9356" w:type="dxa"/>
        <w:tblLook w:val="04A0"/>
      </w:tblPr>
      <w:tblGrid>
        <w:gridCol w:w="1054"/>
        <w:gridCol w:w="2392"/>
        <w:gridCol w:w="1106"/>
        <w:gridCol w:w="1054"/>
        <w:gridCol w:w="624"/>
        <w:gridCol w:w="1054"/>
        <w:gridCol w:w="1054"/>
        <w:gridCol w:w="1054"/>
      </w:tblGrid>
      <w:tr w:rsidR="00DE1C6B" w:rsidTr="00DA4495">
        <w:trPr>
          <w:tblHeader/>
        </w:trPr>
        <w:tc>
          <w:tcPr>
            <w:tcW w:w="9392" w:type="dxa"/>
            <w:gridSpan w:val="8"/>
            <w:tcBorders>
              <w:top w:val="nil"/>
              <w:left w:val="nil"/>
              <w:bottom w:val="nil"/>
              <w:right w:val="nil"/>
            </w:tcBorders>
            <w:shd w:val="clear" w:color="000000" w:fill="FFFFFF"/>
            <w:noWrap/>
            <w:vAlign w:val="bottom"/>
            <w:hideMark/>
          </w:tcPr>
          <w:p w:rsidR="00DE1C6B" w:rsidRPr="00BC26C0" w:rsidRDefault="00DE1C6B" w:rsidP="00DA4495">
            <w:pPr>
              <w:jc w:val="center"/>
              <w:rPr>
                <w:rFonts w:ascii="Arial" w:hAnsi="Arial" w:cs="Arial"/>
                <w:b/>
                <w:bCs/>
                <w:szCs w:val="24"/>
              </w:rPr>
            </w:pPr>
            <w:bookmarkStart w:id="3" w:name="RANGE!A1:H34"/>
            <w:r w:rsidRPr="00BC26C0">
              <w:rPr>
                <w:rFonts w:ascii="Arial" w:hAnsi="Arial" w:cs="Arial"/>
                <w:b/>
                <w:bCs/>
                <w:szCs w:val="24"/>
              </w:rPr>
              <w:lastRenderedPageBreak/>
              <w:t>Education and Training Directorate</w:t>
            </w:r>
            <w:bookmarkEnd w:id="3"/>
          </w:p>
        </w:tc>
      </w:tr>
      <w:tr w:rsidR="00DE1C6B" w:rsidTr="00DA4495">
        <w:trPr>
          <w:tblHeader/>
        </w:trPr>
        <w:tc>
          <w:tcPr>
            <w:tcW w:w="9392" w:type="dxa"/>
            <w:gridSpan w:val="8"/>
            <w:tcBorders>
              <w:top w:val="nil"/>
              <w:left w:val="nil"/>
              <w:bottom w:val="nil"/>
              <w:right w:val="nil"/>
            </w:tcBorders>
            <w:shd w:val="clear" w:color="000000" w:fill="FFFFFF"/>
            <w:noWrap/>
            <w:vAlign w:val="bottom"/>
            <w:hideMark/>
          </w:tcPr>
          <w:p w:rsidR="00DE1C6B" w:rsidRPr="00BC26C0" w:rsidRDefault="00DE1C6B" w:rsidP="00DA4495">
            <w:pPr>
              <w:jc w:val="center"/>
              <w:rPr>
                <w:rFonts w:ascii="Arial" w:hAnsi="Arial" w:cs="Arial"/>
                <w:b/>
                <w:bCs/>
                <w:szCs w:val="24"/>
              </w:rPr>
            </w:pPr>
            <w:r w:rsidRPr="00BC26C0">
              <w:rPr>
                <w:rFonts w:ascii="Arial" w:hAnsi="Arial" w:cs="Arial"/>
                <w:b/>
                <w:bCs/>
                <w:szCs w:val="24"/>
              </w:rPr>
              <w:t>Statement of Changes in Equity</w:t>
            </w:r>
          </w:p>
        </w:tc>
      </w:tr>
      <w:tr w:rsidR="00DE1C6B" w:rsidTr="00DA4495">
        <w:trPr>
          <w:tblHeader/>
        </w:trPr>
        <w:tc>
          <w:tcPr>
            <w:tcW w:w="105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hideMark/>
          </w:tcPr>
          <w:p w:rsidR="00DE1C6B" w:rsidRDefault="00DE1C6B" w:rsidP="00DA4495">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Estimate</w:t>
            </w:r>
          </w:p>
        </w:tc>
      </w:tr>
      <w:tr w:rsidR="00DE1C6B" w:rsidTr="00DA4495">
        <w:trPr>
          <w:tblHeader/>
        </w:trPr>
        <w:tc>
          <w:tcPr>
            <w:tcW w:w="105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DE1C6B" w:rsidRDefault="00DE1C6B" w:rsidP="00DA4495">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hideMark/>
          </w:tcPr>
          <w:p w:rsidR="00DE1C6B" w:rsidRDefault="00DE1C6B" w:rsidP="00DA4495">
            <w:pPr>
              <w:ind w:left="-283"/>
              <w:jc w:val="right"/>
              <w:rPr>
                <w:b/>
                <w:bCs/>
                <w:sz w:val="16"/>
                <w:szCs w:val="16"/>
              </w:rPr>
            </w:pPr>
            <w:r>
              <w:rPr>
                <w:b/>
                <w:bCs/>
                <w:sz w:val="16"/>
                <w:szCs w:val="16"/>
              </w:rPr>
              <w:t>as at 30/6/17</w:t>
            </w:r>
          </w:p>
        </w:tc>
      </w:tr>
      <w:tr w:rsidR="00DE1C6B" w:rsidTr="00DA4495">
        <w:trPr>
          <w:tblHeader/>
        </w:trPr>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hideMark/>
          </w:tcPr>
          <w:p w:rsidR="00DE1C6B" w:rsidRDefault="00DE1C6B" w:rsidP="00DA4495">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$'000</w:t>
            </w:r>
          </w:p>
        </w:tc>
      </w:tr>
      <w:tr w:rsidR="00DE1C6B" w:rsidTr="00DA4495">
        <w:trPr>
          <w:tblHeader/>
        </w:trPr>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b/>
                <w:bCs/>
                <w:sz w:val="18"/>
                <w:szCs w:val="18"/>
              </w:rPr>
            </w:pPr>
            <w:r>
              <w:rPr>
                <w:b/>
                <w:bCs/>
                <w:sz w:val="18"/>
                <w:szCs w:val="18"/>
              </w:rPr>
              <w:t>Opening Equity</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839,615</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Opening Accumulated Funds</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831,420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911,629</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10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920,747</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875,309</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820,666</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1,021,223</w:t>
            </w:r>
          </w:p>
        </w:tc>
        <w:tc>
          <w:tcPr>
            <w:tcW w:w="2392" w:type="dxa"/>
            <w:tcBorders>
              <w:top w:val="nil"/>
              <w:left w:val="nil"/>
              <w:bottom w:val="nil"/>
              <w:right w:val="nil"/>
            </w:tcBorders>
            <w:shd w:val="clear" w:color="000000" w:fill="FFFFFF"/>
            <w:hideMark/>
          </w:tcPr>
          <w:p w:rsidR="00DE1C6B" w:rsidRDefault="00DE1C6B" w:rsidP="00DA4495">
            <w:pPr>
              <w:rPr>
                <w:sz w:val="18"/>
                <w:szCs w:val="18"/>
              </w:rPr>
            </w:pPr>
            <w:r>
              <w:rPr>
                <w:sz w:val="18"/>
                <w:szCs w:val="18"/>
              </w:rPr>
              <w:t>Opening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1,860,838</w:t>
            </w:r>
          </w:p>
        </w:tc>
        <w:tc>
          <w:tcPr>
            <w:tcW w:w="2392" w:type="dxa"/>
            <w:tcBorders>
              <w:top w:val="nil"/>
              <w:left w:val="nil"/>
              <w:bottom w:val="nil"/>
              <w:right w:val="nil"/>
            </w:tcBorders>
            <w:shd w:val="clear" w:color="000000" w:fill="FFFFFF"/>
            <w:hideMark/>
          </w:tcPr>
          <w:p w:rsidR="00DE1C6B" w:rsidRDefault="00DE1C6B" w:rsidP="00DA4495">
            <w:pPr>
              <w:rPr>
                <w:b/>
                <w:bCs/>
                <w:sz w:val="18"/>
                <w:szCs w:val="18"/>
              </w:rPr>
            </w:pPr>
            <w:r>
              <w:rPr>
                <w:b/>
                <w:bCs/>
                <w:sz w:val="18"/>
                <w:szCs w:val="18"/>
              </w:rPr>
              <w:t>Balance at the Start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1,843,623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1,923,832</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xml:space="preserve">4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1,932,950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1,887,512</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1,832,869</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b/>
                <w:bCs/>
                <w:sz w:val="18"/>
                <w:szCs w:val="18"/>
              </w:rPr>
            </w:pPr>
            <w:r>
              <w:rPr>
                <w:b/>
                <w:bCs/>
                <w:sz w:val="18"/>
                <w:szCs w:val="18"/>
              </w:rPr>
              <w:t>Comprehensive Income</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-62,207</w:t>
            </w:r>
          </w:p>
        </w:tc>
        <w:tc>
          <w:tcPr>
            <w:tcW w:w="2392" w:type="dxa"/>
            <w:tcBorders>
              <w:top w:val="nil"/>
              <w:left w:val="nil"/>
              <w:bottom w:val="nil"/>
              <w:right w:val="nil"/>
            </w:tcBorders>
            <w:shd w:val="clear" w:color="000000" w:fill="FFFFFF"/>
            <w:hideMark/>
          </w:tcPr>
          <w:p w:rsidR="00DE1C6B" w:rsidRDefault="00DE1C6B" w:rsidP="00DA4495">
            <w:pPr>
              <w:rPr>
                <w:sz w:val="18"/>
                <w:szCs w:val="18"/>
              </w:rPr>
            </w:pPr>
            <w:r>
              <w:rPr>
                <w:sz w:val="18"/>
                <w:szCs w:val="18"/>
              </w:rPr>
              <w:t>Operating Result for the</w:t>
            </w:r>
            <w:r>
              <w:rPr>
                <w:sz w:val="18"/>
                <w:szCs w:val="18"/>
              </w:rPr>
              <w:br/>
              <w:t xml:space="preserve">   Period</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-71,550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-71,004</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-74,132</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-74,094</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-74,574</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rFonts w:ascii="Arial" w:hAnsi="Arial" w:cs="Arial"/>
                <w:sz w:val="16"/>
                <w:szCs w:val="16"/>
              </w:rPr>
            </w:pPr>
            <w:r>
              <w:rPr>
                <w:rFonts w:ascii="Arial" w:hAnsi="Arial" w:cs="Arial"/>
                <w:sz w:val="16"/>
                <w:szCs w:val="16"/>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-62,207</w:t>
            </w:r>
          </w:p>
        </w:tc>
        <w:tc>
          <w:tcPr>
            <w:tcW w:w="2392" w:type="dxa"/>
            <w:tcBorders>
              <w:top w:val="nil"/>
              <w:left w:val="nil"/>
              <w:bottom w:val="nil"/>
              <w:right w:val="nil"/>
            </w:tcBorders>
            <w:shd w:val="clear" w:color="000000" w:fill="FFFFFF"/>
            <w:hideMark/>
          </w:tcPr>
          <w:p w:rsidR="00DE1C6B" w:rsidRDefault="00DE1C6B" w:rsidP="00DA4495">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-71,550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-71,004</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xml:space="preserve">1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-74,132</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-74,094</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-74,574</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DE1C6B" w:rsidRDefault="00DE1C6B" w:rsidP="00DA4495">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0</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DE1C6B" w:rsidRDefault="00DE1C6B" w:rsidP="00DA4495">
            <w:pPr>
              <w:rPr>
                <w:b/>
                <w:bCs/>
                <w:sz w:val="18"/>
                <w:szCs w:val="18"/>
              </w:rPr>
            </w:pPr>
            <w:r>
              <w:rPr>
                <w:b/>
                <w:bCs/>
                <w:sz w:val="18"/>
                <w:szCs w:val="18"/>
              </w:rPr>
              <w:t>Transactions Involving Owners</w:t>
            </w:r>
          </w:p>
          <w:p w:rsidR="00DE1C6B" w:rsidRDefault="00DE1C6B" w:rsidP="00DA4495">
            <w:pPr>
              <w:rPr>
                <w:b/>
                <w:bCs/>
                <w:sz w:val="18"/>
                <w:szCs w:val="18"/>
              </w:rPr>
            </w:pPr>
            <w:r>
              <w:rPr>
                <w:b/>
                <w:bCs/>
                <w:sz w:val="18"/>
                <w:szCs w:val="18"/>
              </w:rPr>
              <w:t>Affecting Accumulated Funds</w:t>
            </w:r>
          </w:p>
          <w:p w:rsidR="00DE1C6B" w:rsidRDefault="00DE1C6B" w:rsidP="00DA449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122,318</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Capital Injections</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117,686</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80,122</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-32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28,694</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19,451</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19,471</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0</w:t>
            </w:r>
          </w:p>
        </w:tc>
        <w:tc>
          <w:tcPr>
            <w:tcW w:w="2392" w:type="dxa"/>
            <w:tcBorders>
              <w:top w:val="nil"/>
              <w:left w:val="nil"/>
              <w:bottom w:val="nil"/>
              <w:right w:val="nil"/>
            </w:tcBorders>
            <w:shd w:val="clear" w:color="000000" w:fill="FFFFFF"/>
            <w:hideMark/>
          </w:tcPr>
          <w:p w:rsidR="00DE1C6B" w:rsidRDefault="00DE1C6B" w:rsidP="00DA4495">
            <w:pPr>
              <w:rPr>
                <w:sz w:val="18"/>
                <w:szCs w:val="18"/>
              </w:rPr>
            </w:pPr>
            <w:r>
              <w:rPr>
                <w:sz w:val="18"/>
                <w:szCs w:val="18"/>
              </w:rPr>
              <w:t>Inc/Dec in Net Assets due to</w:t>
            </w:r>
            <w:r>
              <w:rPr>
                <w:sz w:val="18"/>
                <w:szCs w:val="18"/>
              </w:rPr>
              <w:br/>
              <w:t xml:space="preserve">   Admin Restructure</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34,073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0</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122,318</w:t>
            </w:r>
          </w:p>
        </w:tc>
        <w:tc>
          <w:tcPr>
            <w:tcW w:w="2392" w:type="dxa"/>
            <w:tcBorders>
              <w:top w:val="nil"/>
              <w:left w:val="nil"/>
              <w:bottom w:val="nil"/>
              <w:right w:val="nil"/>
            </w:tcBorders>
            <w:shd w:val="clear" w:color="000000" w:fill="FFFFFF"/>
            <w:hideMark/>
          </w:tcPr>
          <w:p w:rsidR="00DE1C6B" w:rsidRDefault="00DE1C6B" w:rsidP="00DA4495">
            <w:pPr>
              <w:rPr>
                <w:b/>
                <w:bCs/>
                <w:sz w:val="18"/>
                <w:szCs w:val="18"/>
              </w:rPr>
            </w:pPr>
            <w:r>
              <w:rPr>
                <w:b/>
                <w:bCs/>
                <w:sz w:val="18"/>
                <w:szCs w:val="18"/>
              </w:rPr>
              <w:t>Total Transactions Involving</w:t>
            </w:r>
            <w:r>
              <w:rPr>
                <w:b/>
                <w:bCs/>
                <w:sz w:val="18"/>
                <w:szCs w:val="18"/>
              </w:rPr>
              <w:br/>
              <w:t xml:space="preserve">   Owners Affecting</w:t>
            </w:r>
            <w:r>
              <w:rPr>
                <w:b/>
                <w:bCs/>
                <w:sz w:val="18"/>
                <w:szCs w:val="18"/>
              </w:rPr>
              <w:br/>
              <w:t xml:space="preserve">   Accumulated Funds</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151,759</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80,122</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xml:space="preserve">-47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28,694</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19,451</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19,471</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b/>
                <w:bCs/>
                <w:sz w:val="18"/>
                <w:szCs w:val="18"/>
              </w:rPr>
            </w:pPr>
            <w:r>
              <w:rPr>
                <w:b/>
                <w:bCs/>
                <w:sz w:val="18"/>
                <w:szCs w:val="18"/>
              </w:rPr>
              <w:t>Closing Equity</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899,726</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Closing Accumulated Funds</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911,629</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920,747</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1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875,309</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820,666</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765,563</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1,021,223</w:t>
            </w:r>
          </w:p>
        </w:tc>
        <w:tc>
          <w:tcPr>
            <w:tcW w:w="2392" w:type="dxa"/>
            <w:tcBorders>
              <w:top w:val="nil"/>
              <w:left w:val="nil"/>
              <w:bottom w:val="nil"/>
              <w:right w:val="nil"/>
            </w:tcBorders>
            <w:shd w:val="clear" w:color="000000" w:fill="FFFFFF"/>
            <w:hideMark/>
          </w:tcPr>
          <w:p w:rsidR="00DE1C6B" w:rsidRDefault="00DE1C6B" w:rsidP="00DA4495">
            <w:pPr>
              <w:rPr>
                <w:sz w:val="18"/>
                <w:szCs w:val="18"/>
              </w:rPr>
            </w:pPr>
            <w:r>
              <w:rPr>
                <w:sz w:val="18"/>
                <w:szCs w:val="18"/>
              </w:rPr>
              <w:t>Closing Asset Revaluation</w:t>
            </w:r>
            <w:r>
              <w:rPr>
                <w:sz w:val="18"/>
                <w:szCs w:val="18"/>
              </w:rPr>
              <w:br/>
              <w:t xml:space="preserve">   Reserve</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1,012,203</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2392" w:type="dxa"/>
            <w:tcBorders>
              <w:top w:val="nil"/>
              <w:left w:val="nil"/>
              <w:bottom w:val="nil"/>
              <w:right w:val="nil"/>
            </w:tcBorders>
            <w:shd w:val="clear" w:color="000000" w:fill="FFFFFF"/>
            <w:noWrap/>
            <w:hideMark/>
          </w:tcPr>
          <w:p w:rsidR="00DE1C6B" w:rsidRDefault="00DE1C6B" w:rsidP="00DA4495">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sz w:val="18"/>
                <w:szCs w:val="18"/>
              </w:rPr>
            </w:pPr>
            <w:r>
              <w:rPr>
                <w:sz w:val="18"/>
                <w:szCs w:val="18"/>
              </w:rPr>
              <w:t> </w:t>
            </w:r>
          </w:p>
        </w:tc>
      </w:tr>
      <w:tr w:rsidR="00DE1C6B" w:rsidTr="00DA4495">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1,920,949</w:t>
            </w:r>
          </w:p>
        </w:tc>
        <w:tc>
          <w:tcPr>
            <w:tcW w:w="2392" w:type="dxa"/>
            <w:tcBorders>
              <w:top w:val="nil"/>
              <w:left w:val="nil"/>
              <w:bottom w:val="nil"/>
              <w:right w:val="nil"/>
            </w:tcBorders>
            <w:shd w:val="clear" w:color="000000" w:fill="FFFFFF"/>
            <w:hideMark/>
          </w:tcPr>
          <w:p w:rsidR="00DE1C6B" w:rsidRDefault="00DE1C6B" w:rsidP="00DA4495">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1,923,832</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1,932,950</w:t>
            </w:r>
          </w:p>
        </w:tc>
        <w:tc>
          <w:tcPr>
            <w:tcW w:w="62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proofErr w:type="gramStart"/>
            <w:r>
              <w:rPr>
                <w:b/>
                <w:bCs/>
                <w:sz w:val="18"/>
                <w:szCs w:val="18"/>
              </w:rPr>
              <w:t xml:space="preserve">.. </w:t>
            </w:r>
            <w:proofErr w:type="gramEnd"/>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1,887,512</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1,832,869</w:t>
            </w:r>
          </w:p>
        </w:tc>
        <w:tc>
          <w:tcPr>
            <w:tcW w:w="1054" w:type="dxa"/>
            <w:tcBorders>
              <w:top w:val="nil"/>
              <w:left w:val="nil"/>
              <w:bottom w:val="nil"/>
              <w:right w:val="nil"/>
            </w:tcBorders>
            <w:shd w:val="clear" w:color="000000" w:fill="FFFFFF"/>
            <w:noWrap/>
            <w:hideMark/>
          </w:tcPr>
          <w:p w:rsidR="00DE1C6B" w:rsidRDefault="00DE1C6B" w:rsidP="00DA4495">
            <w:pPr>
              <w:ind w:left="-283"/>
              <w:jc w:val="right"/>
              <w:rPr>
                <w:b/>
                <w:bCs/>
                <w:sz w:val="18"/>
                <w:szCs w:val="18"/>
              </w:rPr>
            </w:pPr>
            <w:r>
              <w:rPr>
                <w:b/>
                <w:bCs/>
                <w:sz w:val="18"/>
                <w:szCs w:val="18"/>
              </w:rPr>
              <w:t>1,777,766</w:t>
            </w:r>
          </w:p>
        </w:tc>
      </w:tr>
      <w:tr w:rsidR="00DE1C6B" w:rsidTr="00DA4495">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hideMark/>
          </w:tcPr>
          <w:p w:rsidR="00DE1C6B" w:rsidRDefault="00DE1C6B" w:rsidP="00DA4495">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hideMark/>
          </w:tcPr>
          <w:p w:rsidR="00DE1C6B" w:rsidRDefault="00DE1C6B" w:rsidP="00DA4495">
            <w:pPr>
              <w:ind w:left="-283"/>
              <w:jc w:val="right"/>
              <w:rPr>
                <w:b/>
                <w:bCs/>
                <w:sz w:val="18"/>
                <w:szCs w:val="18"/>
              </w:rPr>
            </w:pPr>
            <w:r>
              <w:rPr>
                <w:b/>
                <w:bCs/>
                <w:sz w:val="18"/>
                <w:szCs w:val="18"/>
              </w:rPr>
              <w:t> </w:t>
            </w:r>
          </w:p>
        </w:tc>
      </w:tr>
    </w:tbl>
    <w:p w:rsidR="0024723A" w:rsidRDefault="0024723A" w:rsidP="00D50426"/>
    <w:p w:rsidR="00E40C78" w:rsidRDefault="00E40C78"/>
    <w:p w:rsidR="00E40C78" w:rsidRDefault="00E40C78">
      <w:r>
        <w:br w:type="page"/>
      </w:r>
    </w:p>
    <w:tbl>
      <w:tblPr>
        <w:tblW w:w="9392" w:type="dxa"/>
        <w:tblLook w:val="04A0"/>
      </w:tblPr>
      <w:tblGrid>
        <w:gridCol w:w="1054"/>
        <w:gridCol w:w="2598"/>
        <w:gridCol w:w="1134"/>
        <w:gridCol w:w="992"/>
        <w:gridCol w:w="567"/>
        <w:gridCol w:w="992"/>
        <w:gridCol w:w="1001"/>
        <w:gridCol w:w="1054"/>
      </w:tblGrid>
      <w:tr w:rsidR="0024723A" w:rsidTr="00DE1C6B">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lastRenderedPageBreak/>
              <w:br w:type="page"/>
            </w:r>
            <w:r>
              <w:rPr>
                <w:rFonts w:ascii="Arial" w:hAnsi="Arial" w:cs="Arial"/>
                <w:b/>
                <w:bCs/>
              </w:rPr>
              <w:t>Education and Training Directorate</w:t>
            </w:r>
          </w:p>
        </w:tc>
      </w:tr>
      <w:tr w:rsidR="0024723A" w:rsidTr="00DE1C6B">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rPr>
                <w:rFonts w:ascii="Arial" w:hAnsi="Arial" w:cs="Arial"/>
                <w:b/>
                <w:bCs/>
              </w:rPr>
              <w:t>Cash Flow Statement</w:t>
            </w:r>
          </w:p>
        </w:tc>
      </w:tr>
      <w:tr w:rsidR="0024723A" w:rsidTr="00DE1C6B">
        <w:trPr>
          <w:tblHeader/>
        </w:trPr>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2012-13</w:t>
            </w:r>
          </w:p>
        </w:tc>
        <w:tc>
          <w:tcPr>
            <w:tcW w:w="2598" w:type="dxa"/>
            <w:tcBorders>
              <w:top w:val="single" w:sz="4" w:space="0" w:color="auto"/>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3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2012-13</w:t>
            </w:r>
          </w:p>
        </w:tc>
        <w:tc>
          <w:tcPr>
            <w:tcW w:w="992"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2013-14</w:t>
            </w:r>
          </w:p>
        </w:tc>
        <w:tc>
          <w:tcPr>
            <w:tcW w:w="567"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 </w:t>
            </w:r>
          </w:p>
        </w:tc>
        <w:tc>
          <w:tcPr>
            <w:tcW w:w="992"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2014-15</w:t>
            </w:r>
          </w:p>
        </w:tc>
        <w:tc>
          <w:tcPr>
            <w:tcW w:w="1001"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2016-17</w:t>
            </w:r>
          </w:p>
        </w:tc>
      </w:tr>
      <w:tr w:rsidR="0024723A" w:rsidTr="00DE1C6B">
        <w:trPr>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2598" w:type="dxa"/>
            <w:tcBorders>
              <w:top w:val="nil"/>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3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 Outcome</w:t>
            </w:r>
          </w:p>
        </w:tc>
        <w:tc>
          <w:tcPr>
            <w:tcW w:w="992"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567"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spellStart"/>
            <w:r>
              <w:rPr>
                <w:b/>
                <w:bCs/>
                <w:sz w:val="18"/>
                <w:szCs w:val="18"/>
              </w:rPr>
              <w:t>Var</w:t>
            </w:r>
            <w:proofErr w:type="spellEnd"/>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r>
      <w:tr w:rsidR="0024723A" w:rsidTr="00DE1C6B">
        <w:trPr>
          <w:tblHeader/>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2598" w:type="dxa"/>
            <w:tcBorders>
              <w:top w:val="nil"/>
              <w:left w:val="nil"/>
              <w:bottom w:val="single" w:sz="4" w:space="0" w:color="auto"/>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3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992"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567"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w:t>
            </w:r>
          </w:p>
        </w:tc>
        <w:tc>
          <w:tcPr>
            <w:tcW w:w="992"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01"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r>
      <w:tr w:rsidR="0024723A" w:rsidRPr="00216F72" w:rsidTr="00DE1C6B">
        <w:trPr>
          <w:trHeight w:hRule="exact" w:val="57"/>
          <w:tblHeader/>
        </w:trPr>
        <w:tc>
          <w:tcPr>
            <w:tcW w:w="1054"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c>
          <w:tcPr>
            <w:tcW w:w="2598" w:type="dxa"/>
            <w:tcBorders>
              <w:top w:val="nil"/>
              <w:left w:val="nil"/>
              <w:bottom w:val="nil"/>
              <w:right w:val="nil"/>
            </w:tcBorders>
            <w:shd w:val="clear" w:color="000000" w:fill="FFFFFF"/>
            <w:noWrap/>
            <w:vAlign w:val="bottom"/>
            <w:hideMark/>
          </w:tcPr>
          <w:p w:rsidR="0024723A" w:rsidRPr="00216F72" w:rsidRDefault="0024723A" w:rsidP="0024723A">
            <w:pPr>
              <w:rPr>
                <w:sz w:val="36"/>
                <w:szCs w:val="36"/>
              </w:rPr>
            </w:pPr>
            <w:r w:rsidRPr="00216F72">
              <w:rPr>
                <w:sz w:val="36"/>
                <w:szCs w:val="36"/>
              </w:rPr>
              <w:t> </w:t>
            </w:r>
          </w:p>
        </w:tc>
        <w:tc>
          <w:tcPr>
            <w:tcW w:w="1134" w:type="dxa"/>
            <w:tcBorders>
              <w:top w:val="nil"/>
              <w:left w:val="nil"/>
              <w:bottom w:val="nil"/>
              <w:right w:val="nil"/>
            </w:tcBorders>
            <w:shd w:val="clear" w:color="000000" w:fill="FFFFFF"/>
            <w:noWrap/>
            <w:vAlign w:val="bottom"/>
            <w:hideMark/>
          </w:tcPr>
          <w:p w:rsidR="0024723A" w:rsidRPr="00216F72" w:rsidRDefault="0024723A" w:rsidP="0024723A">
            <w:pPr>
              <w:ind w:left="-283"/>
              <w:rPr>
                <w:sz w:val="36"/>
                <w:szCs w:val="36"/>
              </w:rPr>
            </w:pPr>
            <w:r w:rsidRPr="00216F72">
              <w:rPr>
                <w:sz w:val="36"/>
                <w:szCs w:val="36"/>
              </w:rPr>
              <w:t> </w:t>
            </w:r>
          </w:p>
        </w:tc>
        <w:tc>
          <w:tcPr>
            <w:tcW w:w="992"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c>
          <w:tcPr>
            <w:tcW w:w="567"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c>
          <w:tcPr>
            <w:tcW w:w="992"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c>
          <w:tcPr>
            <w:tcW w:w="1001"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c>
          <w:tcPr>
            <w:tcW w:w="1054" w:type="dxa"/>
            <w:tcBorders>
              <w:top w:val="nil"/>
              <w:left w:val="nil"/>
              <w:bottom w:val="nil"/>
              <w:right w:val="nil"/>
            </w:tcBorders>
            <w:shd w:val="clear" w:color="000000" w:fill="FFFFFF"/>
            <w:noWrap/>
            <w:vAlign w:val="bottom"/>
            <w:hideMark/>
          </w:tcPr>
          <w:p w:rsidR="0024723A" w:rsidRPr="00216F72" w:rsidRDefault="0024723A" w:rsidP="0024723A">
            <w:pPr>
              <w:ind w:left="-283"/>
              <w:rPr>
                <w:b/>
                <w:bCs/>
                <w:sz w:val="36"/>
                <w:szCs w:val="36"/>
              </w:rPr>
            </w:pPr>
            <w:r w:rsidRPr="00216F72">
              <w:rPr>
                <w:b/>
                <w:bCs/>
                <w:sz w:val="36"/>
                <w:szCs w:val="36"/>
              </w:rPr>
              <w:t> </w:t>
            </w:r>
          </w:p>
        </w:tc>
      </w:tr>
      <w:tr w:rsidR="00216F72" w:rsidRPr="00216F72" w:rsidTr="00DA4495">
        <w:tc>
          <w:tcPr>
            <w:tcW w:w="1054"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c>
          <w:tcPr>
            <w:tcW w:w="3732" w:type="dxa"/>
            <w:gridSpan w:val="2"/>
            <w:tcBorders>
              <w:top w:val="nil"/>
              <w:left w:val="nil"/>
              <w:bottom w:val="nil"/>
              <w:right w:val="nil"/>
            </w:tcBorders>
            <w:shd w:val="clear" w:color="000000" w:fill="FFFFFF"/>
            <w:hideMark/>
          </w:tcPr>
          <w:p w:rsidR="00216F72" w:rsidRPr="00216F72" w:rsidRDefault="00216F72" w:rsidP="00DA4495">
            <w:pPr>
              <w:spacing w:after="60"/>
              <w:rPr>
                <w:b/>
                <w:bCs/>
                <w:sz w:val="10"/>
                <w:szCs w:val="10"/>
              </w:rPr>
            </w:pPr>
          </w:p>
        </w:tc>
        <w:tc>
          <w:tcPr>
            <w:tcW w:w="992"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c>
          <w:tcPr>
            <w:tcW w:w="567"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c>
          <w:tcPr>
            <w:tcW w:w="992"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c>
          <w:tcPr>
            <w:tcW w:w="1001"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c>
          <w:tcPr>
            <w:tcW w:w="1054" w:type="dxa"/>
            <w:tcBorders>
              <w:top w:val="nil"/>
              <w:left w:val="nil"/>
              <w:bottom w:val="nil"/>
              <w:right w:val="nil"/>
            </w:tcBorders>
            <w:shd w:val="clear" w:color="000000" w:fill="FFFFFF"/>
            <w:noWrap/>
            <w:vAlign w:val="bottom"/>
            <w:hideMark/>
          </w:tcPr>
          <w:p w:rsidR="00216F72" w:rsidRPr="00216F72" w:rsidRDefault="00216F72" w:rsidP="00DA4495">
            <w:pPr>
              <w:spacing w:after="60"/>
              <w:ind w:left="-283"/>
              <w:rPr>
                <w:sz w:val="10"/>
                <w:szCs w:val="10"/>
              </w:rPr>
            </w:pPr>
          </w:p>
        </w:tc>
      </w:tr>
      <w:tr w:rsidR="00DA4495" w:rsidTr="00DA4495">
        <w:tc>
          <w:tcPr>
            <w:tcW w:w="1054"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c>
          <w:tcPr>
            <w:tcW w:w="3732" w:type="dxa"/>
            <w:gridSpan w:val="2"/>
            <w:tcBorders>
              <w:top w:val="nil"/>
              <w:left w:val="nil"/>
              <w:bottom w:val="nil"/>
              <w:right w:val="nil"/>
            </w:tcBorders>
            <w:shd w:val="clear" w:color="000000" w:fill="FFFFFF"/>
            <w:hideMark/>
          </w:tcPr>
          <w:p w:rsidR="00DA4495" w:rsidRDefault="00DA4495" w:rsidP="00DA4495">
            <w:pPr>
              <w:spacing w:after="60"/>
              <w:rPr>
                <w:sz w:val="18"/>
                <w:szCs w:val="18"/>
              </w:rPr>
            </w:pPr>
            <w:r w:rsidRPr="00D4672B">
              <w:rPr>
                <w:b/>
                <w:bCs/>
                <w:sz w:val="17"/>
                <w:szCs w:val="17"/>
              </w:rPr>
              <w:t>CASH FLOWS FROM OPERATING ACTIVITIES</w:t>
            </w:r>
            <w:r>
              <w:rPr>
                <w:sz w:val="18"/>
                <w:szCs w:val="18"/>
              </w:rPr>
              <w:t xml:space="preserve"> </w:t>
            </w:r>
          </w:p>
        </w:tc>
        <w:tc>
          <w:tcPr>
            <w:tcW w:w="992"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c>
          <w:tcPr>
            <w:tcW w:w="567"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c>
          <w:tcPr>
            <w:tcW w:w="992"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c>
          <w:tcPr>
            <w:tcW w:w="1001"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DA4495" w:rsidRDefault="00DA4495" w:rsidP="00DA4495">
            <w:pPr>
              <w:spacing w:after="60"/>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Receipts</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558,459</w:t>
            </w:r>
          </w:p>
        </w:tc>
        <w:tc>
          <w:tcPr>
            <w:tcW w:w="2598" w:type="dxa"/>
            <w:tcBorders>
              <w:top w:val="nil"/>
              <w:left w:val="nil"/>
              <w:bottom w:val="nil"/>
              <w:right w:val="nil"/>
            </w:tcBorders>
            <w:shd w:val="clear" w:color="000000" w:fill="FFFFFF"/>
            <w:hideMark/>
          </w:tcPr>
          <w:p w:rsidR="0024723A" w:rsidRPr="00D4672B" w:rsidRDefault="0024723A" w:rsidP="0024723A">
            <w:pPr>
              <w:rPr>
                <w:sz w:val="17"/>
                <w:szCs w:val="17"/>
              </w:rPr>
            </w:pPr>
            <w:r w:rsidRPr="00D4672B">
              <w:rPr>
                <w:sz w:val="17"/>
                <w:szCs w:val="17"/>
              </w:rPr>
              <w:t>Cash from Government</w:t>
            </w:r>
            <w:r w:rsidRPr="00D4672B">
              <w:rPr>
                <w:sz w:val="17"/>
                <w:szCs w:val="17"/>
              </w:rPr>
              <w:br/>
              <w:t xml:space="preserve">   for Outputs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569,576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589,429</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584,588</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597,620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618,189</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17,003</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User Charges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15,547</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15,943</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16,353</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16,764</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17,164</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1,545</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Interest Received</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1,350</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1,350</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1,350</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1,350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1,350</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2598" w:type="dxa"/>
            <w:tcBorders>
              <w:top w:val="nil"/>
              <w:left w:val="nil"/>
              <w:bottom w:val="nil"/>
              <w:right w:val="nil"/>
            </w:tcBorders>
            <w:shd w:val="clear" w:color="000000" w:fill="FFFFFF"/>
            <w:hideMark/>
          </w:tcPr>
          <w:p w:rsidR="0024723A" w:rsidRPr="00D4672B" w:rsidRDefault="0024723A" w:rsidP="00DE1C6B">
            <w:pPr>
              <w:ind w:left="142" w:hanging="142"/>
              <w:rPr>
                <w:sz w:val="17"/>
                <w:szCs w:val="17"/>
              </w:rPr>
            </w:pPr>
            <w:r w:rsidRPr="00D4672B">
              <w:rPr>
                <w:sz w:val="17"/>
                <w:szCs w:val="17"/>
              </w:rPr>
              <w:t xml:space="preserve">Distribution from Investments </w:t>
            </w:r>
            <w:r w:rsidR="00CE2F6D" w:rsidRPr="00D4672B">
              <w:rPr>
                <w:sz w:val="17"/>
                <w:szCs w:val="17"/>
              </w:rPr>
              <w:t>with the</w:t>
            </w:r>
            <w:r w:rsidRPr="00D4672B">
              <w:rPr>
                <w:sz w:val="17"/>
                <w:szCs w:val="17"/>
              </w:rPr>
              <w:t xml:space="preserve"> Territory Banking</w:t>
            </w:r>
            <w:r w:rsidR="00CE2F6D" w:rsidRPr="00D4672B">
              <w:rPr>
                <w:sz w:val="17"/>
                <w:szCs w:val="17"/>
              </w:rPr>
              <w:t xml:space="preserve"> </w:t>
            </w:r>
            <w:r w:rsidRPr="00D4672B">
              <w:rPr>
                <w:sz w:val="17"/>
                <w:szCs w:val="17"/>
              </w:rPr>
              <w:t>Account</w:t>
            </w:r>
            <w:r w:rsidR="00DE1C6B">
              <w:rPr>
                <w:sz w:val="18"/>
                <w:szCs w:val="18"/>
                <w:vertAlign w:val="superscript"/>
              </w:rPr>
              <w:t>1</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195</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118</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-39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118</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118</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118</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43,577</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Other Receipts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44,539</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39,340</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-12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35,187</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34,413</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34,415</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620,584</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Operating Receipts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631,207</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646,180</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637,596</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650,265</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671,236</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Payments</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382,008</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Related to Employees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387,596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402,206</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4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408,740</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420,181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436,333</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58,147</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Related to Superannuation</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58,458</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60,221</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59,001</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61,130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62,977</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65,029</w:t>
            </w:r>
          </w:p>
        </w:tc>
        <w:tc>
          <w:tcPr>
            <w:tcW w:w="2598" w:type="dxa"/>
            <w:tcBorders>
              <w:top w:val="nil"/>
              <w:left w:val="nil"/>
              <w:bottom w:val="nil"/>
              <w:right w:val="nil"/>
            </w:tcBorders>
            <w:shd w:val="clear" w:color="000000" w:fill="FFFFFF"/>
            <w:hideMark/>
          </w:tcPr>
          <w:p w:rsidR="0024723A" w:rsidRPr="00D4672B" w:rsidRDefault="0024723A" w:rsidP="0024723A">
            <w:pPr>
              <w:rPr>
                <w:sz w:val="17"/>
                <w:szCs w:val="17"/>
              </w:rPr>
            </w:pPr>
            <w:r w:rsidRPr="00D4672B">
              <w:rPr>
                <w:sz w:val="17"/>
                <w:szCs w:val="17"/>
              </w:rPr>
              <w:t>Related to Supplies and</w:t>
            </w:r>
            <w:r w:rsidRPr="00D4672B">
              <w:rPr>
                <w:sz w:val="17"/>
                <w:szCs w:val="17"/>
              </w:rPr>
              <w:br/>
              <w:t xml:space="preserve">   Services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67,303</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68,592</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64,202</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63,222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63,468</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20</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Borrowing Costs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28,244</w:t>
            </w:r>
          </w:p>
        </w:tc>
        <w:tc>
          <w:tcPr>
            <w:tcW w:w="2598" w:type="dxa"/>
            <w:tcBorders>
              <w:top w:val="nil"/>
              <w:left w:val="nil"/>
              <w:bottom w:val="nil"/>
              <w:right w:val="nil"/>
            </w:tcBorders>
            <w:shd w:val="clear" w:color="000000" w:fill="FFFFFF"/>
            <w:noWrap/>
            <w:hideMark/>
          </w:tcPr>
          <w:p w:rsidR="0024723A" w:rsidRPr="00D4672B" w:rsidRDefault="0024723A" w:rsidP="00CE2F6D">
            <w:pPr>
              <w:rPr>
                <w:sz w:val="17"/>
                <w:szCs w:val="17"/>
              </w:rPr>
            </w:pPr>
            <w:r w:rsidRPr="00D4672B">
              <w:rPr>
                <w:sz w:val="17"/>
                <w:szCs w:val="17"/>
              </w:rPr>
              <w:t>Grants and Purchased</w:t>
            </w:r>
            <w:r w:rsidR="00CE2F6D" w:rsidRPr="00D4672B">
              <w:rPr>
                <w:sz w:val="17"/>
                <w:szCs w:val="17"/>
              </w:rPr>
              <w:br/>
              <w:t xml:space="preserve">   </w:t>
            </w:r>
            <w:r w:rsidRPr="00D4672B">
              <w:rPr>
                <w:sz w:val="17"/>
                <w:szCs w:val="17"/>
              </w:rPr>
              <w:t>Services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32,136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30,949</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-4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24,744</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24,965</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26,962</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87,469</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Other</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87,335</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82,464</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-6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79,161</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79,019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79,748</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620,917</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Operating Payments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632,840</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644,444</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635,860</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648,529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669,500</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-333</w:t>
            </w:r>
          </w:p>
        </w:tc>
        <w:tc>
          <w:tcPr>
            <w:tcW w:w="2598" w:type="dxa"/>
            <w:tcBorders>
              <w:top w:val="nil"/>
              <w:left w:val="nil"/>
              <w:bottom w:val="nil"/>
              <w:right w:val="nil"/>
            </w:tcBorders>
            <w:shd w:val="clear" w:color="000000" w:fill="FFFFFF"/>
            <w:hideMark/>
          </w:tcPr>
          <w:p w:rsidR="0024723A" w:rsidRPr="00D4672B" w:rsidRDefault="0024723A" w:rsidP="00D4672B">
            <w:pPr>
              <w:rPr>
                <w:b/>
                <w:bCs/>
                <w:sz w:val="17"/>
                <w:szCs w:val="17"/>
              </w:rPr>
            </w:pPr>
            <w:r w:rsidRPr="00D4672B">
              <w:rPr>
                <w:b/>
                <w:bCs/>
                <w:sz w:val="17"/>
                <w:szCs w:val="17"/>
              </w:rPr>
              <w:t>NET CASH INFLOW/</w:t>
            </w:r>
            <w:r w:rsidR="00D4672B" w:rsidRPr="00D4672B">
              <w:rPr>
                <w:b/>
                <w:bCs/>
                <w:sz w:val="17"/>
                <w:szCs w:val="17"/>
              </w:rPr>
              <w:t>(OUTFLOW)</w:t>
            </w:r>
            <w:r w:rsidRPr="00D4672B">
              <w:rPr>
                <w:b/>
                <w:bCs/>
                <w:sz w:val="17"/>
                <w:szCs w:val="17"/>
              </w:rPr>
              <w:br/>
              <w:t xml:space="preserve">   FROM</w:t>
            </w:r>
            <w:r w:rsidR="00D4672B">
              <w:rPr>
                <w:b/>
                <w:bCs/>
                <w:sz w:val="17"/>
                <w:szCs w:val="17"/>
              </w:rPr>
              <w:t xml:space="preserve"> </w:t>
            </w:r>
            <w:r w:rsidRPr="00D4672B">
              <w:rPr>
                <w:b/>
                <w:bCs/>
                <w:sz w:val="17"/>
                <w:szCs w:val="17"/>
              </w:rPr>
              <w:t>OPERATING ACTIVITIES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-1,633</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1,736</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206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1,736</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1,736</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1,736</w:t>
            </w:r>
          </w:p>
        </w:tc>
      </w:tr>
      <w:tr w:rsidR="00216F72" w:rsidTr="00E2060D">
        <w:trPr>
          <w:trHeight w:hRule="exact" w:val="113"/>
        </w:trPr>
        <w:tc>
          <w:tcPr>
            <w:tcW w:w="1054"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2598" w:type="dxa"/>
            <w:tcBorders>
              <w:top w:val="nil"/>
              <w:left w:val="nil"/>
              <w:bottom w:val="nil"/>
              <w:right w:val="nil"/>
            </w:tcBorders>
            <w:shd w:val="clear" w:color="000000" w:fill="FFFFFF"/>
            <w:noWrap/>
            <w:hideMark/>
          </w:tcPr>
          <w:p w:rsidR="00216F72" w:rsidRPr="00D4672B" w:rsidRDefault="00216F72" w:rsidP="00E2060D">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1001"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r>
      <w:tr w:rsidR="00CB1E0B" w:rsidTr="00E2060D">
        <w:tc>
          <w:tcPr>
            <w:tcW w:w="1054"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c>
          <w:tcPr>
            <w:tcW w:w="3732" w:type="dxa"/>
            <w:gridSpan w:val="2"/>
            <w:tcBorders>
              <w:top w:val="nil"/>
              <w:left w:val="nil"/>
              <w:bottom w:val="nil"/>
              <w:right w:val="nil"/>
            </w:tcBorders>
            <w:shd w:val="clear" w:color="000000" w:fill="FFFFFF"/>
            <w:hideMark/>
          </w:tcPr>
          <w:p w:rsidR="00CB1E0B" w:rsidRDefault="00CB1E0B" w:rsidP="00CB1E0B">
            <w:pPr>
              <w:rPr>
                <w:sz w:val="18"/>
                <w:szCs w:val="18"/>
              </w:rPr>
            </w:pPr>
            <w:r w:rsidRPr="00D4672B">
              <w:rPr>
                <w:b/>
                <w:bCs/>
                <w:sz w:val="17"/>
                <w:szCs w:val="17"/>
              </w:rPr>
              <w:t>CASH FLOWS FROM INVESTING ACTIVITIES</w:t>
            </w:r>
            <w:r>
              <w:rPr>
                <w:sz w:val="18"/>
                <w:szCs w:val="18"/>
              </w:rPr>
              <w:t xml:space="preserve"> </w:t>
            </w:r>
          </w:p>
        </w:tc>
        <w:tc>
          <w:tcPr>
            <w:tcW w:w="992"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B1E0B" w:rsidRDefault="00CB1E0B" w:rsidP="0024723A">
            <w:pPr>
              <w:ind w:left="-283"/>
              <w:rPr>
                <w:sz w:val="18"/>
                <w:szCs w:val="18"/>
              </w:rPr>
            </w:pPr>
            <w:r>
              <w:rPr>
                <w:sz w:val="18"/>
                <w:szCs w:val="18"/>
              </w:rPr>
              <w:t> </w:t>
            </w:r>
          </w:p>
        </w:tc>
      </w:tr>
      <w:tr w:rsidR="00CB1E0B" w:rsidTr="00E2060D">
        <w:trPr>
          <w:trHeight w:hRule="exact" w:val="113"/>
        </w:trPr>
        <w:tc>
          <w:tcPr>
            <w:tcW w:w="1054"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CB1E0B" w:rsidRPr="00D4672B" w:rsidRDefault="00CB1E0B" w:rsidP="00E2060D">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CB1E0B" w:rsidRDefault="00CB1E0B" w:rsidP="00E2060D">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Payments</w:t>
            </w:r>
          </w:p>
        </w:tc>
        <w:tc>
          <w:tcPr>
            <w:tcW w:w="113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123,533</w:t>
            </w:r>
          </w:p>
        </w:tc>
        <w:tc>
          <w:tcPr>
            <w:tcW w:w="2598" w:type="dxa"/>
            <w:tcBorders>
              <w:top w:val="nil"/>
              <w:left w:val="nil"/>
              <w:bottom w:val="nil"/>
              <w:right w:val="nil"/>
            </w:tcBorders>
            <w:shd w:val="clear" w:color="000000" w:fill="FFFFFF"/>
            <w:hideMark/>
          </w:tcPr>
          <w:p w:rsidR="0024723A" w:rsidRPr="00D4672B" w:rsidRDefault="0024723A" w:rsidP="0024723A">
            <w:pPr>
              <w:rPr>
                <w:sz w:val="17"/>
                <w:szCs w:val="17"/>
              </w:rPr>
            </w:pPr>
            <w:r w:rsidRPr="00D4672B">
              <w:rPr>
                <w:sz w:val="17"/>
                <w:szCs w:val="17"/>
              </w:rPr>
              <w:t>Purchase of Property, Plant</w:t>
            </w:r>
            <w:r w:rsidRPr="00D4672B">
              <w:rPr>
                <w:sz w:val="17"/>
                <w:szCs w:val="17"/>
              </w:rPr>
              <w:br/>
              <w:t xml:space="preserve">   and Equipment and</w:t>
            </w:r>
            <w:r w:rsidRPr="00D4672B">
              <w:rPr>
                <w:sz w:val="17"/>
                <w:szCs w:val="17"/>
              </w:rPr>
              <w:br/>
              <w:t xml:space="preserve">   Capital Works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118,901</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81,337</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29,909</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20,665</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20,687</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123,533</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Investing Payments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118,901</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81,337</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29,909</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20,665</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20,687</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-123,533</w:t>
            </w:r>
          </w:p>
        </w:tc>
        <w:tc>
          <w:tcPr>
            <w:tcW w:w="2598" w:type="dxa"/>
            <w:tcBorders>
              <w:top w:val="nil"/>
              <w:left w:val="nil"/>
              <w:bottom w:val="nil"/>
              <w:right w:val="nil"/>
            </w:tcBorders>
            <w:shd w:val="clear" w:color="000000" w:fill="FFFFFF"/>
            <w:hideMark/>
          </w:tcPr>
          <w:p w:rsidR="0024723A" w:rsidRPr="00D4672B" w:rsidRDefault="0024723A" w:rsidP="00D4672B">
            <w:pPr>
              <w:rPr>
                <w:b/>
                <w:bCs/>
                <w:sz w:val="17"/>
                <w:szCs w:val="17"/>
              </w:rPr>
            </w:pPr>
            <w:r w:rsidRPr="00D4672B">
              <w:rPr>
                <w:b/>
                <w:bCs/>
                <w:sz w:val="17"/>
                <w:szCs w:val="17"/>
              </w:rPr>
              <w:t>NET CASH INFLOW/</w:t>
            </w:r>
            <w:r w:rsidR="00D4672B" w:rsidRPr="00D4672B">
              <w:rPr>
                <w:b/>
                <w:bCs/>
                <w:sz w:val="17"/>
                <w:szCs w:val="17"/>
              </w:rPr>
              <w:t>(OUTFLOW)</w:t>
            </w:r>
            <w:r w:rsidRPr="00D4672B">
              <w:rPr>
                <w:b/>
                <w:bCs/>
                <w:sz w:val="17"/>
                <w:szCs w:val="17"/>
              </w:rPr>
              <w:br/>
              <w:t xml:space="preserve">   FROM</w:t>
            </w:r>
            <w:r w:rsidR="00D4672B">
              <w:rPr>
                <w:b/>
                <w:bCs/>
                <w:sz w:val="17"/>
                <w:szCs w:val="17"/>
              </w:rPr>
              <w:t xml:space="preserve"> </w:t>
            </w:r>
            <w:r w:rsidRPr="00D4672B">
              <w:rPr>
                <w:b/>
                <w:bCs/>
                <w:sz w:val="17"/>
                <w:szCs w:val="17"/>
              </w:rPr>
              <w:t>INVESTING ACTIVITIES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-118,901</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-81,337</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-29,909</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-20,665</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-20,687</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p>
        </w:tc>
        <w:tc>
          <w:tcPr>
            <w:tcW w:w="1134" w:type="dxa"/>
            <w:tcBorders>
              <w:top w:val="nil"/>
              <w:left w:val="nil"/>
              <w:bottom w:val="nil"/>
              <w:right w:val="nil"/>
            </w:tcBorders>
            <w:shd w:val="clear" w:color="000000" w:fill="FFFFFF"/>
            <w:noWrap/>
            <w:hideMark/>
          </w:tcPr>
          <w:p w:rsidR="0024723A" w:rsidRDefault="0024723A" w:rsidP="0024723A">
            <w:pPr>
              <w:ind w:left="-283"/>
              <w:rPr>
                <w:b/>
                <w:bCs/>
                <w:sz w:val="18"/>
                <w:szCs w:val="18"/>
              </w:rPr>
            </w:pP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16F72" w:rsidTr="00E2060D">
        <w:tc>
          <w:tcPr>
            <w:tcW w:w="1054"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c>
          <w:tcPr>
            <w:tcW w:w="3732" w:type="dxa"/>
            <w:gridSpan w:val="2"/>
            <w:tcBorders>
              <w:top w:val="nil"/>
              <w:left w:val="nil"/>
              <w:bottom w:val="nil"/>
              <w:right w:val="nil"/>
            </w:tcBorders>
            <w:shd w:val="clear" w:color="000000" w:fill="FFFFFF"/>
            <w:hideMark/>
          </w:tcPr>
          <w:p w:rsidR="00216F72" w:rsidRDefault="00216F72" w:rsidP="00216F72">
            <w:pPr>
              <w:rPr>
                <w:sz w:val="18"/>
                <w:szCs w:val="18"/>
              </w:rPr>
            </w:pPr>
            <w:r w:rsidRPr="00D4672B">
              <w:rPr>
                <w:b/>
                <w:bCs/>
                <w:sz w:val="17"/>
                <w:szCs w:val="17"/>
              </w:rPr>
              <w:t>CASH FLOWS FROM FINANCING ACTIVITIES</w:t>
            </w:r>
            <w:r>
              <w:rPr>
                <w:sz w:val="18"/>
                <w:szCs w:val="18"/>
              </w:rPr>
              <w:t xml:space="preserve"> </w:t>
            </w:r>
          </w:p>
        </w:tc>
        <w:tc>
          <w:tcPr>
            <w:tcW w:w="992"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16F72" w:rsidRDefault="00216F72"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Receipts</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122,318</w:t>
            </w:r>
          </w:p>
        </w:tc>
        <w:tc>
          <w:tcPr>
            <w:tcW w:w="2598" w:type="dxa"/>
            <w:tcBorders>
              <w:top w:val="nil"/>
              <w:left w:val="nil"/>
              <w:bottom w:val="nil"/>
              <w:right w:val="nil"/>
            </w:tcBorders>
            <w:shd w:val="clear" w:color="000000" w:fill="FFFFFF"/>
            <w:hideMark/>
          </w:tcPr>
          <w:p w:rsidR="0024723A" w:rsidRPr="00D4672B" w:rsidRDefault="0024723A" w:rsidP="0024723A">
            <w:pPr>
              <w:rPr>
                <w:sz w:val="17"/>
                <w:szCs w:val="17"/>
              </w:rPr>
            </w:pPr>
            <w:r w:rsidRPr="00D4672B">
              <w:rPr>
                <w:sz w:val="17"/>
                <w:szCs w:val="17"/>
              </w:rPr>
              <w:t>Capital Injections from</w:t>
            </w:r>
            <w:r w:rsidRPr="00D4672B">
              <w:rPr>
                <w:sz w:val="17"/>
                <w:szCs w:val="17"/>
              </w:rPr>
              <w:br/>
              <w:t xml:space="preserve">   Government</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117,686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80,122</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28,694</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19,450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19,472</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122,318</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Financing Receipts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117,686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80,122</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28,694</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19,450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19,472</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Payments</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Repayment of Finance Leases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50</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Financing Payments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 </w:t>
            </w:r>
          </w:p>
        </w:tc>
        <w:tc>
          <w:tcPr>
            <w:tcW w:w="113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122,268</w:t>
            </w:r>
          </w:p>
        </w:tc>
        <w:tc>
          <w:tcPr>
            <w:tcW w:w="2598" w:type="dxa"/>
            <w:tcBorders>
              <w:top w:val="nil"/>
              <w:left w:val="nil"/>
              <w:bottom w:val="nil"/>
              <w:right w:val="nil"/>
            </w:tcBorders>
            <w:shd w:val="clear" w:color="000000" w:fill="FFFFFF"/>
            <w:hideMark/>
          </w:tcPr>
          <w:p w:rsidR="0024723A" w:rsidRPr="00D4672B" w:rsidRDefault="0024723A" w:rsidP="00D4672B">
            <w:pPr>
              <w:rPr>
                <w:b/>
                <w:bCs/>
                <w:sz w:val="17"/>
                <w:szCs w:val="17"/>
              </w:rPr>
            </w:pPr>
            <w:r w:rsidRPr="00D4672B">
              <w:rPr>
                <w:b/>
                <w:bCs/>
                <w:sz w:val="17"/>
                <w:szCs w:val="17"/>
              </w:rPr>
              <w:t>NET CASH INFLOW/</w:t>
            </w:r>
            <w:r w:rsidR="00D4672B" w:rsidRPr="00D4672B">
              <w:rPr>
                <w:b/>
                <w:bCs/>
                <w:sz w:val="17"/>
                <w:szCs w:val="17"/>
              </w:rPr>
              <w:t>(OUTFLOW)</w:t>
            </w:r>
            <w:r w:rsidRPr="00D4672B">
              <w:rPr>
                <w:b/>
                <w:bCs/>
                <w:sz w:val="17"/>
                <w:szCs w:val="17"/>
              </w:rPr>
              <w:br/>
              <w:t xml:space="preserve">   FROM</w:t>
            </w:r>
            <w:r w:rsidR="00D4672B">
              <w:rPr>
                <w:b/>
                <w:bCs/>
                <w:sz w:val="17"/>
                <w:szCs w:val="17"/>
              </w:rPr>
              <w:t xml:space="preserve"> </w:t>
            </w:r>
            <w:r w:rsidRPr="00D4672B">
              <w:rPr>
                <w:b/>
                <w:bCs/>
                <w:sz w:val="17"/>
                <w:szCs w:val="17"/>
              </w:rPr>
              <w:t>FINANCING ACTIVITIES</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117,636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80,072</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-32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28,644</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19,400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19,422</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b/>
                <w:bCs/>
                <w:sz w:val="17"/>
                <w:szCs w:val="17"/>
              </w:rPr>
            </w:pPr>
            <w:r w:rsidRPr="00D4672B">
              <w:rPr>
                <w:b/>
                <w:bCs/>
                <w:sz w:val="17"/>
                <w:szCs w:val="17"/>
              </w:rPr>
              <w:t> </w:t>
            </w:r>
          </w:p>
        </w:tc>
        <w:tc>
          <w:tcPr>
            <w:tcW w:w="113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-1,598</w:t>
            </w:r>
          </w:p>
        </w:tc>
        <w:tc>
          <w:tcPr>
            <w:tcW w:w="2598" w:type="dxa"/>
            <w:tcBorders>
              <w:top w:val="nil"/>
              <w:left w:val="nil"/>
              <w:bottom w:val="nil"/>
              <w:right w:val="nil"/>
            </w:tcBorders>
            <w:shd w:val="clear" w:color="000000" w:fill="FFFFFF"/>
            <w:hideMark/>
          </w:tcPr>
          <w:p w:rsidR="0024723A" w:rsidRPr="00D4672B" w:rsidRDefault="0024723A" w:rsidP="0024723A">
            <w:pPr>
              <w:rPr>
                <w:b/>
                <w:bCs/>
                <w:sz w:val="17"/>
                <w:szCs w:val="17"/>
              </w:rPr>
            </w:pPr>
            <w:r w:rsidRPr="00D4672B">
              <w:rPr>
                <w:b/>
                <w:bCs/>
                <w:sz w:val="17"/>
                <w:szCs w:val="17"/>
              </w:rPr>
              <w:t>NET INCREASE / (DECREASE)</w:t>
            </w:r>
            <w:r w:rsidRPr="00D4672B">
              <w:rPr>
                <w:b/>
                <w:bCs/>
                <w:sz w:val="17"/>
                <w:szCs w:val="17"/>
              </w:rPr>
              <w:br/>
              <w:t xml:space="preserve">   IN CASH HELD</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-2,898</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471</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116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471</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471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471</w:t>
            </w:r>
          </w:p>
        </w:tc>
      </w:tr>
      <w:tr w:rsidR="0024723A" w:rsidTr="00DE1C6B">
        <w:trPr>
          <w:trHeight w:hRule="exact" w:val="113"/>
        </w:trPr>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2598" w:type="dxa"/>
            <w:tcBorders>
              <w:top w:val="nil"/>
              <w:left w:val="nil"/>
              <w:bottom w:val="nil"/>
              <w:right w:val="nil"/>
            </w:tcBorders>
            <w:shd w:val="clear" w:color="000000" w:fill="FFFFFF"/>
            <w:noWrap/>
            <w:hideMark/>
          </w:tcPr>
          <w:p w:rsidR="0024723A" w:rsidRPr="00D4672B" w:rsidRDefault="0024723A" w:rsidP="0024723A">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01"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43,404</w:t>
            </w:r>
          </w:p>
        </w:tc>
        <w:tc>
          <w:tcPr>
            <w:tcW w:w="2598" w:type="dxa"/>
            <w:tcBorders>
              <w:top w:val="nil"/>
              <w:left w:val="nil"/>
              <w:bottom w:val="nil"/>
              <w:right w:val="nil"/>
            </w:tcBorders>
            <w:shd w:val="clear" w:color="000000" w:fill="FFFFFF"/>
            <w:hideMark/>
          </w:tcPr>
          <w:p w:rsidR="0024723A" w:rsidRPr="00D4672B" w:rsidRDefault="0024723A" w:rsidP="00DA4495">
            <w:pPr>
              <w:spacing w:after="60"/>
              <w:rPr>
                <w:b/>
                <w:bCs/>
                <w:sz w:val="17"/>
                <w:szCs w:val="17"/>
              </w:rPr>
            </w:pPr>
            <w:r w:rsidRPr="00D4672B">
              <w:rPr>
                <w:b/>
                <w:bCs/>
                <w:sz w:val="17"/>
                <w:szCs w:val="17"/>
              </w:rPr>
              <w:t>CASH AT THE BEGINNING OF</w:t>
            </w:r>
            <w:r w:rsidRPr="00D4672B">
              <w:rPr>
                <w:b/>
                <w:bCs/>
                <w:sz w:val="17"/>
                <w:szCs w:val="17"/>
              </w:rPr>
              <w:br/>
              <w:t xml:space="preserve">   REPORTING PERIOD</w:t>
            </w:r>
          </w:p>
        </w:tc>
        <w:tc>
          <w:tcPr>
            <w:tcW w:w="1134"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53,394</w:t>
            </w:r>
          </w:p>
        </w:tc>
        <w:tc>
          <w:tcPr>
            <w:tcW w:w="992"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50,496</w:t>
            </w:r>
          </w:p>
        </w:tc>
        <w:tc>
          <w:tcPr>
            <w:tcW w:w="567"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 xml:space="preserve">-5 </w:t>
            </w:r>
          </w:p>
        </w:tc>
        <w:tc>
          <w:tcPr>
            <w:tcW w:w="992"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50,967</w:t>
            </w:r>
          </w:p>
        </w:tc>
        <w:tc>
          <w:tcPr>
            <w:tcW w:w="1001"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51,438</w:t>
            </w:r>
          </w:p>
        </w:tc>
        <w:tc>
          <w:tcPr>
            <w:tcW w:w="1054" w:type="dxa"/>
            <w:tcBorders>
              <w:top w:val="nil"/>
              <w:left w:val="nil"/>
              <w:bottom w:val="nil"/>
              <w:right w:val="nil"/>
            </w:tcBorders>
            <w:shd w:val="clear" w:color="000000" w:fill="FFFFFF"/>
            <w:noWrap/>
            <w:hideMark/>
          </w:tcPr>
          <w:p w:rsidR="0024723A" w:rsidRDefault="0024723A" w:rsidP="00DA4495">
            <w:pPr>
              <w:spacing w:after="60"/>
              <w:ind w:left="-283"/>
              <w:jc w:val="right"/>
              <w:rPr>
                <w:b/>
                <w:bCs/>
                <w:sz w:val="18"/>
                <w:szCs w:val="18"/>
              </w:rPr>
            </w:pPr>
            <w:r>
              <w:rPr>
                <w:b/>
                <w:bCs/>
                <w:sz w:val="18"/>
                <w:szCs w:val="18"/>
              </w:rPr>
              <w:t>51,909</w:t>
            </w:r>
          </w:p>
        </w:tc>
      </w:tr>
      <w:tr w:rsidR="00216F72" w:rsidTr="00E2060D">
        <w:trPr>
          <w:trHeight w:hRule="exact" w:val="113"/>
        </w:trPr>
        <w:tc>
          <w:tcPr>
            <w:tcW w:w="1054"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2598" w:type="dxa"/>
            <w:tcBorders>
              <w:top w:val="nil"/>
              <w:left w:val="nil"/>
              <w:bottom w:val="nil"/>
              <w:right w:val="nil"/>
            </w:tcBorders>
            <w:shd w:val="clear" w:color="000000" w:fill="FFFFFF"/>
            <w:noWrap/>
            <w:hideMark/>
          </w:tcPr>
          <w:p w:rsidR="00216F72" w:rsidRPr="00D4672B" w:rsidRDefault="00216F72" w:rsidP="00E2060D">
            <w:pPr>
              <w:rPr>
                <w:sz w:val="17"/>
                <w:szCs w:val="17"/>
              </w:rPr>
            </w:pPr>
            <w:r w:rsidRPr="00D4672B">
              <w:rPr>
                <w:sz w:val="17"/>
                <w:szCs w:val="17"/>
              </w:rPr>
              <w:t> </w:t>
            </w:r>
          </w:p>
        </w:tc>
        <w:tc>
          <w:tcPr>
            <w:tcW w:w="1134"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567" w:type="dxa"/>
            <w:tcBorders>
              <w:top w:val="nil"/>
              <w:left w:val="nil"/>
              <w:bottom w:val="nil"/>
              <w:right w:val="nil"/>
            </w:tcBorders>
            <w:shd w:val="clear" w:color="000000" w:fill="FFFFFF"/>
            <w:noWrap/>
            <w:hideMark/>
          </w:tcPr>
          <w:p w:rsidR="00216F72" w:rsidRDefault="00216F72" w:rsidP="00E2060D">
            <w:pPr>
              <w:ind w:left="-283"/>
              <w:rPr>
                <w:sz w:val="18"/>
                <w:szCs w:val="18"/>
              </w:rPr>
            </w:pPr>
            <w:r>
              <w:rPr>
                <w:sz w:val="18"/>
                <w:szCs w:val="18"/>
              </w:rPr>
              <w:t> </w:t>
            </w:r>
          </w:p>
        </w:tc>
        <w:tc>
          <w:tcPr>
            <w:tcW w:w="992"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1001"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16F72" w:rsidRDefault="00216F72" w:rsidP="00E2060D">
            <w:pPr>
              <w:ind w:left="-283"/>
              <w:rPr>
                <w:b/>
                <w:bCs/>
                <w:sz w:val="18"/>
                <w:szCs w:val="18"/>
              </w:rPr>
            </w:pPr>
            <w:r>
              <w:rPr>
                <w:b/>
                <w:bCs/>
                <w:sz w:val="18"/>
                <w:szCs w:val="18"/>
              </w:rPr>
              <w:t> </w:t>
            </w:r>
          </w:p>
        </w:tc>
      </w:tr>
      <w:tr w:rsidR="0024723A" w:rsidTr="00DE1C6B">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41,806</w:t>
            </w:r>
          </w:p>
        </w:tc>
        <w:tc>
          <w:tcPr>
            <w:tcW w:w="2598" w:type="dxa"/>
            <w:tcBorders>
              <w:top w:val="nil"/>
              <w:left w:val="nil"/>
              <w:bottom w:val="nil"/>
              <w:right w:val="nil"/>
            </w:tcBorders>
            <w:shd w:val="clear" w:color="000000" w:fill="FFFFFF"/>
            <w:hideMark/>
          </w:tcPr>
          <w:p w:rsidR="0024723A" w:rsidRPr="00D4672B" w:rsidRDefault="0024723A" w:rsidP="0024723A">
            <w:pPr>
              <w:rPr>
                <w:b/>
                <w:bCs/>
                <w:sz w:val="17"/>
                <w:szCs w:val="17"/>
              </w:rPr>
            </w:pPr>
            <w:r w:rsidRPr="00D4672B">
              <w:rPr>
                <w:b/>
                <w:bCs/>
                <w:sz w:val="17"/>
                <w:szCs w:val="17"/>
              </w:rPr>
              <w:t>CASH AT THE END OF</w:t>
            </w:r>
            <w:r w:rsidRPr="00D4672B">
              <w:rPr>
                <w:b/>
                <w:bCs/>
                <w:sz w:val="17"/>
                <w:szCs w:val="17"/>
              </w:rPr>
              <w:br/>
              <w:t xml:space="preserve">   REPORTING PERIOD</w:t>
            </w:r>
          </w:p>
        </w:tc>
        <w:tc>
          <w:tcPr>
            <w:tcW w:w="113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50,496</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50,967</w:t>
            </w:r>
          </w:p>
        </w:tc>
        <w:tc>
          <w:tcPr>
            <w:tcW w:w="567"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1 </w:t>
            </w:r>
          </w:p>
        </w:tc>
        <w:tc>
          <w:tcPr>
            <w:tcW w:w="992"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51,438</w:t>
            </w:r>
          </w:p>
        </w:tc>
        <w:tc>
          <w:tcPr>
            <w:tcW w:w="1001"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51,909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52,380</w:t>
            </w:r>
          </w:p>
        </w:tc>
      </w:tr>
      <w:tr w:rsidR="0024723A" w:rsidTr="00DE1C6B">
        <w:trPr>
          <w:trHeight w:hRule="exact" w:val="57"/>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598" w:type="dxa"/>
            <w:tcBorders>
              <w:top w:val="nil"/>
              <w:left w:val="nil"/>
              <w:bottom w:val="single" w:sz="4" w:space="0" w:color="auto"/>
              <w:right w:val="nil"/>
            </w:tcBorders>
            <w:shd w:val="clear" w:color="000000" w:fill="FFFFFF"/>
            <w:noWrap/>
            <w:hideMark/>
          </w:tcPr>
          <w:p w:rsidR="0024723A" w:rsidRDefault="0024723A" w:rsidP="0024723A">
            <w:pPr>
              <w:rPr>
                <w:b/>
                <w:bCs/>
                <w:sz w:val="18"/>
                <w:szCs w:val="18"/>
              </w:rPr>
            </w:pPr>
            <w:r>
              <w:rPr>
                <w:b/>
                <w:bCs/>
                <w:sz w:val="18"/>
                <w:szCs w:val="18"/>
              </w:rPr>
              <w:t> </w:t>
            </w:r>
          </w:p>
        </w:tc>
        <w:tc>
          <w:tcPr>
            <w:tcW w:w="1134" w:type="dxa"/>
            <w:tcBorders>
              <w:top w:val="nil"/>
              <w:left w:val="nil"/>
              <w:bottom w:val="single" w:sz="4" w:space="0" w:color="auto"/>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992"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567"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992"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01"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bl>
    <w:p w:rsidR="00DE1C6B" w:rsidRDefault="00DE1C6B" w:rsidP="00FF2E44">
      <w:pPr>
        <w:pStyle w:val="Notes"/>
        <w:ind w:left="0"/>
        <w:rPr>
          <w:sz w:val="16"/>
          <w:szCs w:val="16"/>
        </w:rPr>
      </w:pPr>
      <w:bookmarkStart w:id="4" w:name="Temp"/>
      <w:bookmarkStart w:id="5" w:name="B2"/>
      <w:bookmarkEnd w:id="0"/>
      <w:bookmarkEnd w:id="4"/>
      <w:bookmarkEnd w:id="5"/>
      <w:r>
        <w:rPr>
          <w:sz w:val="16"/>
          <w:szCs w:val="16"/>
        </w:rPr>
        <w:t>Note:</w:t>
      </w:r>
    </w:p>
    <w:p w:rsidR="009C6760" w:rsidRDefault="00DE1C6B" w:rsidP="00D059D5">
      <w:pPr>
        <w:pStyle w:val="AINotes"/>
        <w:numPr>
          <w:ilvl w:val="0"/>
          <w:numId w:val="53"/>
        </w:numPr>
        <w:rPr>
          <w:lang w:val="en-US"/>
        </w:rPr>
      </w:pPr>
      <w:r w:rsidRPr="00216F72">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sidRPr="00216F72">
        <w:rPr>
          <w:lang w:val="en-US"/>
        </w:rPr>
        <w:noBreakHyphen/>
        <w:t>13 Budget figures.</w:t>
      </w:r>
    </w:p>
    <w:p w:rsidR="009C6760" w:rsidRDefault="009C6760">
      <w:pPr>
        <w:rPr>
          <w:sz w:val="16"/>
          <w:lang w:val="en-US"/>
        </w:rPr>
      </w:pPr>
      <w:r>
        <w:rPr>
          <w:lang w:val="en-US"/>
        </w:rPr>
        <w:br w:type="page"/>
      </w:r>
    </w:p>
    <w:p w:rsidR="00D50426" w:rsidRPr="007D3D98" w:rsidRDefault="00D50426" w:rsidP="007B533A">
      <w:pPr>
        <w:pStyle w:val="Heading3"/>
        <w:keepNext w:val="0"/>
      </w:pPr>
      <w:r w:rsidRPr="007D3D98">
        <w:lastRenderedPageBreak/>
        <w:t>Notes to the Budget Statements</w:t>
      </w:r>
    </w:p>
    <w:p w:rsidR="00D50426" w:rsidRPr="007D3D98" w:rsidRDefault="00D50426" w:rsidP="007B533A">
      <w:pPr>
        <w:pStyle w:val="BodyText"/>
        <w:keepNext w:val="0"/>
      </w:pPr>
      <w:r w:rsidRPr="007D3D98">
        <w:t>Significant variations are as follows:</w:t>
      </w:r>
    </w:p>
    <w:p w:rsidR="00D50426" w:rsidRPr="007D3D98" w:rsidRDefault="00D50426" w:rsidP="007B533A">
      <w:pPr>
        <w:pStyle w:val="Heading4"/>
        <w:keepNext w:val="0"/>
      </w:pPr>
      <w:r w:rsidRPr="007D3D98">
        <w:t>Operating Statement</w:t>
      </w:r>
    </w:p>
    <w:p w:rsidR="00D50426" w:rsidRPr="007D3D98" w:rsidRDefault="00D50426" w:rsidP="007B533A">
      <w:pPr>
        <w:pStyle w:val="BodyTextIndent"/>
        <w:keepNext w:val="0"/>
        <w:keepLines w:val="0"/>
      </w:pPr>
      <w:r w:rsidRPr="007D3D98">
        <w:t>government payment for outputs:</w:t>
      </w:r>
    </w:p>
    <w:p w:rsidR="00D50426" w:rsidRPr="007D3D98" w:rsidRDefault="00D50426" w:rsidP="007B533A">
      <w:pPr>
        <w:pStyle w:val="BodyTextIndent2"/>
        <w:keepNext w:val="0"/>
        <w:keepLines w:val="0"/>
        <w:ind w:left="720" w:hanging="363"/>
      </w:pPr>
      <w:r w:rsidRPr="007D3D98">
        <w:t xml:space="preserve">the increase of </w:t>
      </w:r>
      <w:r w:rsidR="00454D55">
        <w:t>$11.117</w:t>
      </w:r>
      <w:r w:rsidRPr="007D3D98">
        <w:t> million in the 201</w:t>
      </w:r>
      <w:r w:rsidR="00A54A9B">
        <w:t>2</w:t>
      </w:r>
      <w:r w:rsidRPr="007D3D98">
        <w:noBreakHyphen/>
        <w:t>1</w:t>
      </w:r>
      <w:r w:rsidR="00A54A9B">
        <w:t>3</w:t>
      </w:r>
      <w:r w:rsidRPr="007D3D98">
        <w:t xml:space="preserve"> estimated outcome from the original budget is due to rollovers ($</w:t>
      </w:r>
      <w:r w:rsidR="0021599E">
        <w:t>10.088</w:t>
      </w:r>
      <w:r w:rsidRPr="007D3D98">
        <w:t xml:space="preserve"> million) mainly associated with Commonwealth National Partnership Programs, </w:t>
      </w:r>
      <w:r w:rsidR="00A677ED">
        <w:t xml:space="preserve">transfer of childcare </w:t>
      </w:r>
      <w:r w:rsidR="00611B00">
        <w:t xml:space="preserve">services and regulation </w:t>
      </w:r>
      <w:r w:rsidR="00A677ED">
        <w:t>from the Community and Services Directorate</w:t>
      </w:r>
      <w:r w:rsidR="00A72665">
        <w:t xml:space="preserve"> </w:t>
      </w:r>
      <w:r w:rsidR="00A72665" w:rsidRPr="007D3D98">
        <w:t>($</w:t>
      </w:r>
      <w:r w:rsidR="0021599E">
        <w:t>2.447</w:t>
      </w:r>
      <w:r w:rsidR="00A72665" w:rsidRPr="007D3D98">
        <w:t> million</w:t>
      </w:r>
      <w:r w:rsidR="00A72665">
        <w:t>)</w:t>
      </w:r>
      <w:r w:rsidR="00A677ED">
        <w:t xml:space="preserve">, </w:t>
      </w:r>
      <w:r w:rsidR="0021599E">
        <w:t>partially offset by</w:t>
      </w:r>
      <w:r>
        <w:t xml:space="preserve"> revised </w:t>
      </w:r>
      <w:r w:rsidR="00A677ED">
        <w:t>Commonwealth Grants ($</w:t>
      </w:r>
      <w:r w:rsidR="00454D55">
        <w:t>1.418</w:t>
      </w:r>
      <w:r w:rsidR="00A677ED" w:rsidRPr="007D3D98">
        <w:t> million</w:t>
      </w:r>
      <w:r w:rsidR="00A677ED">
        <w:t>)</w:t>
      </w:r>
      <w:r w:rsidRPr="007D3D98">
        <w:t>; and</w:t>
      </w:r>
    </w:p>
    <w:p w:rsidR="00D50426" w:rsidRPr="007D3D98" w:rsidRDefault="00D50426" w:rsidP="007B533A">
      <w:pPr>
        <w:pStyle w:val="BodyTextIndent2"/>
        <w:keepNext w:val="0"/>
      </w:pPr>
      <w:proofErr w:type="gramStart"/>
      <w:r w:rsidRPr="007D3D98">
        <w:t>the</w:t>
      </w:r>
      <w:proofErr w:type="gramEnd"/>
      <w:r w:rsidRPr="007D3D98">
        <w:t xml:space="preserve"> increase of </w:t>
      </w:r>
      <w:r w:rsidR="00C22E26">
        <w:t>$19.</w:t>
      </w:r>
      <w:r w:rsidR="0070344F">
        <w:t>853</w:t>
      </w:r>
      <w:r w:rsidRPr="007D3D98">
        <w:t> million in the 201</w:t>
      </w:r>
      <w:r w:rsidR="00CF60E0">
        <w:t>3</w:t>
      </w:r>
      <w:r w:rsidRPr="007D3D98">
        <w:noBreakHyphen/>
        <w:t>1</w:t>
      </w:r>
      <w:r w:rsidR="00CF60E0">
        <w:t>4</w:t>
      </w:r>
      <w:r w:rsidRPr="007D3D98">
        <w:t xml:space="preserve"> Budget from the 201</w:t>
      </w:r>
      <w:r w:rsidR="00CF60E0">
        <w:t>2</w:t>
      </w:r>
      <w:r w:rsidRPr="007D3D98">
        <w:noBreakHyphen/>
        <w:t>1</w:t>
      </w:r>
      <w:r w:rsidR="00CF60E0">
        <w:t>3</w:t>
      </w:r>
      <w:r w:rsidRPr="007D3D98">
        <w:t xml:space="preserve"> estimated outcome is mainly due to indexation ($</w:t>
      </w:r>
      <w:r w:rsidR="001838BD">
        <w:t>10</w:t>
      </w:r>
      <w:r w:rsidR="00CF60E0">
        <w:t>.</w:t>
      </w:r>
      <w:r w:rsidR="0021599E">
        <w:t>319</w:t>
      </w:r>
      <w:r w:rsidRPr="007D3D98">
        <w:t> million), wage parameters ($</w:t>
      </w:r>
      <w:r w:rsidR="001838BD">
        <w:t>5</w:t>
      </w:r>
      <w:r w:rsidRPr="007D3D98">
        <w:t>.</w:t>
      </w:r>
      <w:r w:rsidR="001838BD">
        <w:t>222</w:t>
      </w:r>
      <w:r w:rsidRPr="007D3D98">
        <w:t> million), increases in enrolment numbers ($</w:t>
      </w:r>
      <w:r w:rsidR="001838BD">
        <w:t>3</w:t>
      </w:r>
      <w:r>
        <w:t>.</w:t>
      </w:r>
      <w:r w:rsidR="001838BD">
        <w:t>939</w:t>
      </w:r>
      <w:r w:rsidRPr="007D3D98">
        <w:t> million)</w:t>
      </w:r>
      <w:r w:rsidR="00454D55">
        <w:t xml:space="preserve">, </w:t>
      </w:r>
      <w:r w:rsidR="00454D55" w:rsidRPr="007D3D98">
        <w:t>Commonwealth Government Grants</w:t>
      </w:r>
      <w:r w:rsidR="00454D55" w:rsidRPr="007D3D98">
        <w:rPr>
          <w:i/>
        </w:rPr>
        <w:t xml:space="preserve"> </w:t>
      </w:r>
      <w:r w:rsidR="00454D55" w:rsidRPr="007D3D98">
        <w:t>($</w:t>
      </w:r>
      <w:r w:rsidR="00454D55">
        <w:t>2.</w:t>
      </w:r>
      <w:r w:rsidR="0070344F">
        <w:t>3</w:t>
      </w:r>
      <w:r w:rsidR="00454D55">
        <w:t>8</w:t>
      </w:r>
      <w:r w:rsidR="0070344F">
        <w:t>2</w:t>
      </w:r>
      <w:r w:rsidR="00454D55" w:rsidRPr="007D3D98">
        <w:t> million)</w:t>
      </w:r>
      <w:r w:rsidR="00574E36">
        <w:t xml:space="preserve"> and</w:t>
      </w:r>
      <w:r w:rsidR="001838BD">
        <w:t xml:space="preserve"> the impact of rollovers </w:t>
      </w:r>
      <w:r w:rsidR="001838BD" w:rsidRPr="007D3D98">
        <w:t>($</w:t>
      </w:r>
      <w:r w:rsidR="001838BD">
        <w:t>1.974</w:t>
      </w:r>
      <w:r w:rsidR="001838BD" w:rsidRPr="007D3D98">
        <w:t> million)</w:t>
      </w:r>
      <w:r w:rsidRPr="007D3D98">
        <w:t xml:space="preserve">.  The increase is partially offset by, </w:t>
      </w:r>
      <w:r w:rsidR="00E215F0" w:rsidRPr="007D3D98">
        <w:t>savings initiatives ($</w:t>
      </w:r>
      <w:r w:rsidR="00454D55">
        <w:t>2.145</w:t>
      </w:r>
      <w:r w:rsidR="00E215F0" w:rsidRPr="007D3D98">
        <w:t xml:space="preserve"> million)</w:t>
      </w:r>
      <w:r w:rsidR="00F10B1F">
        <w:t xml:space="preserve"> and</w:t>
      </w:r>
      <w:r w:rsidR="001838BD">
        <w:t xml:space="preserve"> revised superannuation parameters </w:t>
      </w:r>
      <w:r w:rsidR="001838BD" w:rsidRPr="007D3D98">
        <w:t>($</w:t>
      </w:r>
      <w:r w:rsidR="001838BD">
        <w:t>0</w:t>
      </w:r>
      <w:r w:rsidR="001838BD" w:rsidRPr="007D3D98">
        <w:t>.</w:t>
      </w:r>
      <w:r w:rsidR="001838BD">
        <w:t>957</w:t>
      </w:r>
      <w:r w:rsidR="001838BD" w:rsidRPr="007D3D98">
        <w:t> million)</w:t>
      </w:r>
      <w:r w:rsidR="00E215F0">
        <w:t>.</w:t>
      </w:r>
    </w:p>
    <w:p w:rsidR="00D50426" w:rsidRPr="00A72665" w:rsidRDefault="00D50426" w:rsidP="007B533A">
      <w:pPr>
        <w:pStyle w:val="BodyTextIndent"/>
        <w:keepNext w:val="0"/>
        <w:keepLines w:val="0"/>
      </w:pPr>
      <w:proofErr w:type="gramStart"/>
      <w:r w:rsidRPr="00A72665">
        <w:t>user</w:t>
      </w:r>
      <w:proofErr w:type="gramEnd"/>
      <w:r w:rsidRPr="00A72665">
        <w:t xml:space="preserve"> charges – non ACT Government:  </w:t>
      </w:r>
      <w:r w:rsidR="00C7711D" w:rsidRPr="00A72665">
        <w:t>the decrease of $1.456 million in the 2012</w:t>
      </w:r>
      <w:r w:rsidR="00C7711D" w:rsidRPr="00A72665">
        <w:noBreakHyphen/>
        <w:t xml:space="preserve">13 estimated outcome from the original budget is due to </w:t>
      </w:r>
      <w:r w:rsidRPr="00A72665">
        <w:t xml:space="preserve">the </w:t>
      </w:r>
      <w:r w:rsidR="00C7711D" w:rsidRPr="00A72665">
        <w:t xml:space="preserve">revised Commonwealth Own Purpose grants.  The </w:t>
      </w:r>
      <w:r w:rsidRPr="00A72665">
        <w:t>increase of $0.</w:t>
      </w:r>
      <w:r w:rsidR="00C7711D" w:rsidRPr="00A72665">
        <w:t>386</w:t>
      </w:r>
      <w:r w:rsidRPr="00A72665">
        <w:t> million i</w:t>
      </w:r>
      <w:r w:rsidR="00CF60E0" w:rsidRPr="00A72665">
        <w:t>n the 2013</w:t>
      </w:r>
      <w:r w:rsidRPr="00A72665">
        <w:noBreakHyphen/>
        <w:t>1</w:t>
      </w:r>
      <w:r w:rsidR="00C7711D" w:rsidRPr="00A72665">
        <w:t>4</w:t>
      </w:r>
      <w:r w:rsidRPr="00A72665">
        <w:t> Budget from the 201</w:t>
      </w:r>
      <w:r w:rsidR="00CF60E0" w:rsidRPr="00A72665">
        <w:t>2</w:t>
      </w:r>
      <w:r w:rsidRPr="00A72665">
        <w:noBreakHyphen/>
        <w:t>1</w:t>
      </w:r>
      <w:r w:rsidR="00CF60E0" w:rsidRPr="00A72665">
        <w:t>3</w:t>
      </w:r>
      <w:r w:rsidRPr="00A72665">
        <w:t xml:space="preserve"> estimated outcome is mainly due to the indexation of fees and charges.</w:t>
      </w:r>
    </w:p>
    <w:p w:rsidR="00D50426" w:rsidRPr="007D3D98" w:rsidRDefault="00D50426" w:rsidP="007B533A">
      <w:pPr>
        <w:pStyle w:val="BodyTextIndent"/>
        <w:keepNext w:val="0"/>
        <w:keepLines w:val="0"/>
      </w:pPr>
      <w:proofErr w:type="gramStart"/>
      <w:r w:rsidRPr="007D3D98">
        <w:t>other</w:t>
      </w:r>
      <w:proofErr w:type="gramEnd"/>
      <w:r w:rsidRPr="007D3D98">
        <w:t xml:space="preserve"> revenue:  the increase of $</w:t>
      </w:r>
      <w:r w:rsidR="00610074">
        <w:t>0.962</w:t>
      </w:r>
      <w:r w:rsidRPr="007D3D98">
        <w:t xml:space="preserve"> million in the 201</w:t>
      </w:r>
      <w:r w:rsidR="00610074">
        <w:t>2</w:t>
      </w:r>
      <w:r w:rsidRPr="007D3D98">
        <w:t>-1</w:t>
      </w:r>
      <w:r w:rsidR="00610074">
        <w:t>3</w:t>
      </w:r>
      <w:r w:rsidRPr="007D3D98">
        <w:t xml:space="preserve"> estimated outcome from the o</w:t>
      </w:r>
      <w:r w:rsidR="00610074">
        <w:t>riginal budget mainly relates to teachers registration fees associated with Teacher Quality Institute</w:t>
      </w:r>
      <w:r w:rsidRPr="007D3D98">
        <w:t xml:space="preserve">. </w:t>
      </w:r>
    </w:p>
    <w:p w:rsidR="00D50426" w:rsidRPr="007D3D98" w:rsidRDefault="00D50426" w:rsidP="007B533A">
      <w:pPr>
        <w:pStyle w:val="BodyTextIndent"/>
        <w:keepNext w:val="0"/>
        <w:keepLines w:val="0"/>
      </w:pPr>
      <w:r w:rsidRPr="007D3D98">
        <w:t>employee expenses:</w:t>
      </w:r>
    </w:p>
    <w:p w:rsidR="00D50426" w:rsidRPr="007D3D98" w:rsidRDefault="00D50426" w:rsidP="007B533A">
      <w:pPr>
        <w:pStyle w:val="BodyTextIndent2"/>
        <w:keepNext w:val="0"/>
        <w:keepLines w:val="0"/>
      </w:pPr>
      <w:r w:rsidRPr="007D3D98">
        <w:t xml:space="preserve">the increase of </w:t>
      </w:r>
      <w:r w:rsidR="00C22E26">
        <w:t>$5.593</w:t>
      </w:r>
      <w:r w:rsidRPr="007D3D98">
        <w:t> million in the 201</w:t>
      </w:r>
      <w:r w:rsidR="0056183F">
        <w:t>2</w:t>
      </w:r>
      <w:r w:rsidRPr="007D3D98">
        <w:noBreakHyphen/>
        <w:t>1</w:t>
      </w:r>
      <w:r w:rsidR="0056183F">
        <w:t>3</w:t>
      </w:r>
      <w:r w:rsidRPr="007D3D98">
        <w:t xml:space="preserve"> estimated outcome from the original budget </w:t>
      </w:r>
      <w:r w:rsidR="002D427B">
        <w:t>primarily relates to</w:t>
      </w:r>
      <w:r w:rsidR="004F7CCF">
        <w:t xml:space="preserve"> </w:t>
      </w:r>
      <w:r w:rsidR="003D1956">
        <w:t xml:space="preserve">re-alignment of </w:t>
      </w:r>
      <w:r w:rsidR="001D75AF">
        <w:t>the</w:t>
      </w:r>
      <w:r w:rsidR="00F66C27">
        <w:t xml:space="preserve"> </w:t>
      </w:r>
      <w:proofErr w:type="spellStart"/>
      <w:r w:rsidR="00F66C27">
        <w:t>comcare</w:t>
      </w:r>
      <w:proofErr w:type="spellEnd"/>
      <w:r w:rsidR="00F66C27">
        <w:t xml:space="preserve"> premium</w:t>
      </w:r>
      <w:r w:rsidR="002D427B">
        <w:t xml:space="preserve"> </w:t>
      </w:r>
      <w:r w:rsidRPr="00A72665">
        <w:t>($</w:t>
      </w:r>
      <w:r w:rsidR="00F66C27" w:rsidRPr="00A72665">
        <w:t>3</w:t>
      </w:r>
      <w:r w:rsidRPr="00A72665">
        <w:t>.</w:t>
      </w:r>
      <w:r w:rsidR="002D427B" w:rsidRPr="00A72665">
        <w:t>3</w:t>
      </w:r>
      <w:r w:rsidRPr="00A72665">
        <w:t> million),</w:t>
      </w:r>
      <w:r w:rsidRPr="007D3D98">
        <w:t xml:space="preserve"> </w:t>
      </w:r>
      <w:r w:rsidR="00F66C27" w:rsidRPr="007D3D98">
        <w:t>impact of rollovers ($</w:t>
      </w:r>
      <w:r w:rsidR="004F7CCF">
        <w:t>2</w:t>
      </w:r>
      <w:r w:rsidR="00F66C27" w:rsidRPr="007D3D98">
        <w:t>.</w:t>
      </w:r>
      <w:r w:rsidR="004F7CCF">
        <w:t>214</w:t>
      </w:r>
      <w:r w:rsidR="00F66C27" w:rsidRPr="007D3D98">
        <w:t> million)</w:t>
      </w:r>
      <w:r w:rsidR="00F66C27">
        <w:t xml:space="preserve"> </w:t>
      </w:r>
      <w:r w:rsidR="004F7CCF">
        <w:t xml:space="preserve">and transfer of childcare services and regulation from the Community and Services Directorate </w:t>
      </w:r>
      <w:r w:rsidRPr="007D3D98">
        <w:t>($</w:t>
      </w:r>
      <w:r w:rsidR="004F7CCF">
        <w:t>1</w:t>
      </w:r>
      <w:r w:rsidR="0056183F">
        <w:t>.</w:t>
      </w:r>
      <w:r w:rsidR="004F7CCF">
        <w:t>098</w:t>
      </w:r>
      <w:r w:rsidRPr="007D3D98">
        <w:t> million)</w:t>
      </w:r>
      <w:r w:rsidR="0021599E">
        <w:t>, partially offset by Commonwealth Government Grants reductions (</w:t>
      </w:r>
      <w:r w:rsidR="00C22E26">
        <w:t>$1.052</w:t>
      </w:r>
      <w:r w:rsidR="0021599E">
        <w:t> million)</w:t>
      </w:r>
      <w:r w:rsidRPr="007D3D98">
        <w:t>; and</w:t>
      </w:r>
    </w:p>
    <w:p w:rsidR="00D50426" w:rsidRPr="007D3D98" w:rsidRDefault="00D50426" w:rsidP="007B533A">
      <w:pPr>
        <w:pStyle w:val="BodyTextIndent2"/>
        <w:keepNext w:val="0"/>
        <w:keepLines w:val="0"/>
        <w:ind w:left="714" w:hanging="357"/>
      </w:pPr>
      <w:proofErr w:type="gramStart"/>
      <w:r w:rsidRPr="007D3D98">
        <w:t>the</w:t>
      </w:r>
      <w:proofErr w:type="gramEnd"/>
      <w:r w:rsidRPr="007D3D98">
        <w:t xml:space="preserve"> increase of </w:t>
      </w:r>
      <w:r w:rsidR="00C22E26">
        <w:t>$14.2</w:t>
      </w:r>
      <w:r w:rsidR="0070344F">
        <w:t>92</w:t>
      </w:r>
      <w:r w:rsidRPr="007D3D98">
        <w:t> million in the 201</w:t>
      </w:r>
      <w:r w:rsidR="0056183F">
        <w:t>3</w:t>
      </w:r>
      <w:r w:rsidRPr="007D3D98">
        <w:noBreakHyphen/>
        <w:t>1</w:t>
      </w:r>
      <w:r w:rsidR="0056183F">
        <w:t>4</w:t>
      </w:r>
      <w:r w:rsidRPr="007D3D98">
        <w:t> Budget from the 201</w:t>
      </w:r>
      <w:r w:rsidR="0056183F">
        <w:t>2</w:t>
      </w:r>
      <w:r w:rsidRPr="007D3D98">
        <w:noBreakHyphen/>
        <w:t>1</w:t>
      </w:r>
      <w:r w:rsidR="0056183F">
        <w:t>3</w:t>
      </w:r>
      <w:r w:rsidRPr="007D3D98">
        <w:t xml:space="preserve"> estimated outcome is mainly due to revised wage parameters ($</w:t>
      </w:r>
      <w:r w:rsidR="00E215F0">
        <w:t>11</w:t>
      </w:r>
      <w:r w:rsidRPr="007D3D98">
        <w:t>.</w:t>
      </w:r>
      <w:r w:rsidR="00E215F0">
        <w:t>867</w:t>
      </w:r>
      <w:r w:rsidRPr="007D3D98">
        <w:t> million), increase</w:t>
      </w:r>
      <w:r>
        <w:t>d</w:t>
      </w:r>
      <w:r w:rsidRPr="007D3D98">
        <w:t xml:space="preserve"> staff numbers arising from increased enrolments ($</w:t>
      </w:r>
      <w:r w:rsidR="00E215F0">
        <w:t>3</w:t>
      </w:r>
      <w:r w:rsidRPr="007D3D98">
        <w:t>.</w:t>
      </w:r>
      <w:r w:rsidR="00E215F0">
        <w:t>444</w:t>
      </w:r>
      <w:r w:rsidRPr="007D3D98">
        <w:t> million)</w:t>
      </w:r>
      <w:r w:rsidR="00D350DE">
        <w:t xml:space="preserve"> and new an</w:t>
      </w:r>
      <w:r w:rsidR="008D512E">
        <w:t>d prior year initiatives (</w:t>
      </w:r>
      <w:r w:rsidR="007D6E8E">
        <w:t>$0.576</w:t>
      </w:r>
      <w:r w:rsidR="00D350DE">
        <w:t> million)</w:t>
      </w:r>
      <w:r w:rsidRPr="007D3D98">
        <w:t xml:space="preserve">, partially offset by </w:t>
      </w:r>
      <w:proofErr w:type="spellStart"/>
      <w:r w:rsidR="009366AC">
        <w:t>Comcare</w:t>
      </w:r>
      <w:proofErr w:type="spellEnd"/>
      <w:r w:rsidR="009366AC">
        <w:t xml:space="preserve"> premium cost pressure in 2012-13 </w:t>
      </w:r>
      <w:r w:rsidR="00A72665">
        <w:t>($1.3</w:t>
      </w:r>
      <w:r w:rsidR="00D350DE">
        <w:t> </w:t>
      </w:r>
      <w:r w:rsidR="009366AC" w:rsidRPr="007D3D98">
        <w:t>million)</w:t>
      </w:r>
      <w:r w:rsidR="009366AC">
        <w:t>.</w:t>
      </w:r>
    </w:p>
    <w:p w:rsidR="00D50426" w:rsidRPr="007D3D98" w:rsidRDefault="00D50426" w:rsidP="007B533A">
      <w:pPr>
        <w:pStyle w:val="BodyTextIndent"/>
        <w:keepNext w:val="0"/>
      </w:pPr>
      <w:proofErr w:type="gramStart"/>
      <w:r w:rsidRPr="007D3D98">
        <w:t>superannuation</w:t>
      </w:r>
      <w:proofErr w:type="gramEnd"/>
      <w:r w:rsidRPr="007D3D98">
        <w:t xml:space="preserve"> expenses:</w:t>
      </w:r>
      <w:r w:rsidR="001D75AF">
        <w:t xml:space="preserve">  </w:t>
      </w:r>
      <w:r w:rsidRPr="007D3D98">
        <w:t xml:space="preserve">the increase of </w:t>
      </w:r>
      <w:r w:rsidR="00575831">
        <w:t>$1.763</w:t>
      </w:r>
      <w:r w:rsidRPr="007D3D98">
        <w:t> million in the 201</w:t>
      </w:r>
      <w:r w:rsidR="00ED7AE5">
        <w:t>3</w:t>
      </w:r>
      <w:r w:rsidRPr="007D3D98">
        <w:noBreakHyphen/>
        <w:t>1</w:t>
      </w:r>
      <w:r w:rsidR="00ED7AE5">
        <w:t>4</w:t>
      </w:r>
      <w:r w:rsidRPr="007D3D98">
        <w:t> Budget from the 201</w:t>
      </w:r>
      <w:r w:rsidR="00ED7AE5">
        <w:t>2</w:t>
      </w:r>
      <w:r w:rsidRPr="007D3D98">
        <w:noBreakHyphen/>
        <w:t>1</w:t>
      </w:r>
      <w:r w:rsidR="00ED7AE5">
        <w:t>3</w:t>
      </w:r>
      <w:r w:rsidRPr="007D3D98">
        <w:t xml:space="preserve"> estimated outcome is primarily due to wage parameters ($</w:t>
      </w:r>
      <w:r w:rsidR="008C5F5E">
        <w:t>0</w:t>
      </w:r>
      <w:r w:rsidRPr="007D3D98">
        <w:t>.</w:t>
      </w:r>
      <w:r w:rsidR="008C5F5E">
        <w:t>950</w:t>
      </w:r>
      <w:r w:rsidRPr="007D3D98">
        <w:t xml:space="preserve"> million), increases in staff numbers arising from increased enrolments ($0.</w:t>
      </w:r>
      <w:r w:rsidR="008C5F5E">
        <w:t>495</w:t>
      </w:r>
      <w:r w:rsidRPr="007D3D98">
        <w:t> million)</w:t>
      </w:r>
      <w:r w:rsidR="00DE35F3">
        <w:t xml:space="preserve"> and </w:t>
      </w:r>
      <w:r w:rsidR="008C5F5E">
        <w:t xml:space="preserve"> Commonwealth </w:t>
      </w:r>
      <w:r w:rsidR="006376E7">
        <w:t xml:space="preserve">Government </w:t>
      </w:r>
      <w:r w:rsidR="008C5F5E">
        <w:t>Grants (</w:t>
      </w:r>
      <w:r w:rsidR="00575831">
        <w:t>$0.346</w:t>
      </w:r>
      <w:r w:rsidR="005825BC" w:rsidRPr="005825BC">
        <w:t xml:space="preserve"> </w:t>
      </w:r>
      <w:r w:rsidR="005825BC" w:rsidRPr="007D3D98">
        <w:t> million</w:t>
      </w:r>
      <w:r w:rsidR="001D75AF">
        <w:t>).</w:t>
      </w:r>
    </w:p>
    <w:p w:rsidR="00E2060D" w:rsidRDefault="00E2060D">
      <w:pPr>
        <w:rPr>
          <w:szCs w:val="24"/>
        </w:rPr>
      </w:pPr>
      <w:r>
        <w:br w:type="page"/>
      </w:r>
    </w:p>
    <w:p w:rsidR="00D50426" w:rsidRPr="007D3D98" w:rsidRDefault="00D50426" w:rsidP="007B533A">
      <w:pPr>
        <w:pStyle w:val="BodyTextIndent"/>
        <w:keepNext w:val="0"/>
        <w:ind w:hanging="357"/>
      </w:pPr>
      <w:r w:rsidRPr="007D3D98">
        <w:lastRenderedPageBreak/>
        <w:t>supplies and services:</w:t>
      </w:r>
    </w:p>
    <w:p w:rsidR="00D50426" w:rsidRPr="007D3D98" w:rsidRDefault="00D50426" w:rsidP="007B533A">
      <w:pPr>
        <w:pStyle w:val="BodyTextIndent2"/>
        <w:keepNext w:val="0"/>
        <w:keepLines w:val="0"/>
      </w:pPr>
      <w:r w:rsidRPr="007D3D98">
        <w:t xml:space="preserve">the increase of </w:t>
      </w:r>
      <w:r w:rsidR="00575831">
        <w:t>$2.410</w:t>
      </w:r>
      <w:r w:rsidRPr="007D3D98">
        <w:t> million in the 201</w:t>
      </w:r>
      <w:r w:rsidR="003E1798">
        <w:t>2</w:t>
      </w:r>
      <w:r w:rsidRPr="007D3D98">
        <w:noBreakHyphen/>
        <w:t>1</w:t>
      </w:r>
      <w:r w:rsidR="003E1798">
        <w:t>3</w:t>
      </w:r>
      <w:r w:rsidRPr="007D3D98">
        <w:t xml:space="preserve"> estimated outcome from the original budget is mainly due to the impact of rollovers ($</w:t>
      </w:r>
      <w:r w:rsidR="00CF16A0">
        <w:t>4</w:t>
      </w:r>
      <w:r w:rsidRPr="007D3D98">
        <w:t>.</w:t>
      </w:r>
      <w:r w:rsidR="00CF16A0">
        <w:t>519</w:t>
      </w:r>
      <w:r w:rsidRPr="007D3D98">
        <w:t> million)</w:t>
      </w:r>
      <w:r w:rsidR="00CF16A0">
        <w:t>,</w:t>
      </w:r>
      <w:r w:rsidRPr="007D3D98">
        <w:t xml:space="preserve"> </w:t>
      </w:r>
      <w:r w:rsidR="00CF16A0">
        <w:t xml:space="preserve">transfer of childcare services and regulation from the Community and Services Directorate </w:t>
      </w:r>
      <w:r w:rsidR="00CF16A0" w:rsidRPr="007D3D98">
        <w:t>($</w:t>
      </w:r>
      <w:r w:rsidR="00CF16A0">
        <w:t>1.291</w:t>
      </w:r>
      <w:r w:rsidR="00CF16A0" w:rsidRPr="007D3D98">
        <w:t> million)</w:t>
      </w:r>
      <w:r w:rsidR="006376E7">
        <w:t>,</w:t>
      </w:r>
      <w:r w:rsidR="00CF16A0">
        <w:t xml:space="preserve"> p</w:t>
      </w:r>
      <w:r w:rsidR="006376E7">
        <w:t>artially offset by</w:t>
      </w:r>
      <w:r w:rsidR="00CF16A0">
        <w:t xml:space="preserve"> revised Commonwealth </w:t>
      </w:r>
      <w:r w:rsidR="006376E7">
        <w:t xml:space="preserve">Government </w:t>
      </w:r>
      <w:r w:rsidR="00CF16A0">
        <w:t>Grants (</w:t>
      </w:r>
      <w:r w:rsidR="00575831">
        <w:t>$1.308</w:t>
      </w:r>
      <w:r w:rsidR="00CF16A0" w:rsidRPr="007D3D98">
        <w:t> million</w:t>
      </w:r>
      <w:r w:rsidR="00CF16A0">
        <w:t xml:space="preserve">) </w:t>
      </w:r>
      <w:r w:rsidRPr="007D3D98">
        <w:t>and</w:t>
      </w:r>
      <w:r w:rsidR="00CF16A0">
        <w:t xml:space="preserve"> re-classification of b</w:t>
      </w:r>
      <w:r w:rsidR="005E0423">
        <w:t xml:space="preserve">udget to employee expenses for </w:t>
      </w:r>
      <w:proofErr w:type="spellStart"/>
      <w:r w:rsidR="005E0423">
        <w:t>C</w:t>
      </w:r>
      <w:r w:rsidR="00CF16A0">
        <w:t>omcare</w:t>
      </w:r>
      <w:proofErr w:type="spellEnd"/>
      <w:r w:rsidR="00CF16A0">
        <w:t xml:space="preserve"> premium ($</w:t>
      </w:r>
      <w:r w:rsidR="00A72665">
        <w:t>2</w:t>
      </w:r>
      <w:r w:rsidR="00CF16A0">
        <w:t>.</w:t>
      </w:r>
      <w:r w:rsidR="00A72665">
        <w:t>0</w:t>
      </w:r>
      <w:r w:rsidR="00CF16A0">
        <w:t>00</w:t>
      </w:r>
      <w:r w:rsidR="00CF16A0" w:rsidRPr="00CF16A0">
        <w:t xml:space="preserve"> </w:t>
      </w:r>
      <w:r w:rsidR="00CF16A0" w:rsidRPr="007D3D98">
        <w:t> million</w:t>
      </w:r>
      <w:r w:rsidR="00CF16A0">
        <w:t>);</w:t>
      </w:r>
      <w:r w:rsidR="001D75AF">
        <w:t xml:space="preserve"> and</w:t>
      </w:r>
    </w:p>
    <w:p w:rsidR="001D75AF" w:rsidRDefault="00D50426" w:rsidP="007B533A">
      <w:pPr>
        <w:pStyle w:val="BodyTextIndent2"/>
        <w:keepNext w:val="0"/>
        <w:keepLines w:val="0"/>
      </w:pPr>
      <w:proofErr w:type="gramStart"/>
      <w:r w:rsidRPr="007D3D98">
        <w:t>the</w:t>
      </w:r>
      <w:proofErr w:type="gramEnd"/>
      <w:r w:rsidRPr="007D3D98">
        <w:t xml:space="preserve"> </w:t>
      </w:r>
      <w:r w:rsidR="00575831" w:rsidRPr="00575831">
        <w:t>increase</w:t>
      </w:r>
      <w:r w:rsidRPr="007D3D98">
        <w:t xml:space="preserve"> of </w:t>
      </w:r>
      <w:r w:rsidR="00575831" w:rsidRPr="00575831">
        <w:t>$1.284</w:t>
      </w:r>
      <w:r w:rsidRPr="007D3D98">
        <w:t> million in the 201</w:t>
      </w:r>
      <w:r w:rsidR="009932DE">
        <w:t>3</w:t>
      </w:r>
      <w:r w:rsidRPr="007D3D98">
        <w:noBreakHyphen/>
        <w:t>1</w:t>
      </w:r>
      <w:r w:rsidR="009932DE">
        <w:t>4</w:t>
      </w:r>
      <w:r w:rsidRPr="007D3D98">
        <w:t xml:space="preserve"> Budget from the 201</w:t>
      </w:r>
      <w:r w:rsidR="009932DE">
        <w:t>2</w:t>
      </w:r>
      <w:r w:rsidRPr="007D3D98">
        <w:noBreakHyphen/>
        <w:t>1</w:t>
      </w:r>
      <w:r w:rsidR="009932DE">
        <w:t>3</w:t>
      </w:r>
      <w:r w:rsidRPr="007D3D98">
        <w:t xml:space="preserve"> est</w:t>
      </w:r>
      <w:r w:rsidR="00DE35F3">
        <w:t>imated outcome</w:t>
      </w:r>
      <w:r w:rsidR="00020943">
        <w:t xml:space="preserve"> mainly relates to</w:t>
      </w:r>
      <w:r w:rsidR="00575831" w:rsidRPr="00575831">
        <w:t xml:space="preserve"> </w:t>
      </w:r>
      <w:r w:rsidR="00575831">
        <w:t xml:space="preserve">the </w:t>
      </w:r>
      <w:r w:rsidR="00575831" w:rsidRPr="007D3D98">
        <w:t>impact of rollovers ($</w:t>
      </w:r>
      <w:r w:rsidR="00575831">
        <w:t>1</w:t>
      </w:r>
      <w:r w:rsidR="00575831" w:rsidRPr="007D3D98">
        <w:t>.</w:t>
      </w:r>
      <w:r w:rsidR="00575831">
        <w:t>306</w:t>
      </w:r>
      <w:r w:rsidR="00575831" w:rsidRPr="007D3D98">
        <w:t> million)</w:t>
      </w:r>
      <w:r w:rsidR="00575831">
        <w:t xml:space="preserve"> and indexation</w:t>
      </w:r>
      <w:r w:rsidR="00575831" w:rsidRPr="007D3D98">
        <w:t xml:space="preserve"> </w:t>
      </w:r>
      <w:r w:rsidR="00575831">
        <w:t>($0.636</w:t>
      </w:r>
      <w:r w:rsidR="00575831" w:rsidRPr="005825BC">
        <w:t xml:space="preserve"> </w:t>
      </w:r>
      <w:r w:rsidR="00575831" w:rsidRPr="007D3D98">
        <w:t> million</w:t>
      </w:r>
      <w:r w:rsidR="00575831">
        <w:t>)</w:t>
      </w:r>
      <w:r w:rsidR="00044CDD">
        <w:t>,</w:t>
      </w:r>
      <w:r w:rsidR="00575831">
        <w:t xml:space="preserve"> </w:t>
      </w:r>
      <w:r w:rsidR="00575831" w:rsidRPr="007D3D98">
        <w:t>partially offset by</w:t>
      </w:r>
      <w:r w:rsidR="00020943">
        <w:t xml:space="preserve"> </w:t>
      </w:r>
      <w:r w:rsidR="00020943" w:rsidRPr="007D3D98">
        <w:t xml:space="preserve"> savings initiative</w:t>
      </w:r>
      <w:r w:rsidR="006376E7">
        <w:t>s</w:t>
      </w:r>
      <w:r w:rsidR="00020943" w:rsidRPr="007D3D98">
        <w:t xml:space="preserve"> (</w:t>
      </w:r>
      <w:r w:rsidR="00575831" w:rsidRPr="00575831">
        <w:t>$0.429</w:t>
      </w:r>
      <w:r w:rsidR="00020943" w:rsidRPr="007D3D98">
        <w:t> million)</w:t>
      </w:r>
      <w:r w:rsidR="00575831">
        <w:t>.</w:t>
      </w:r>
    </w:p>
    <w:p w:rsidR="00D50426" w:rsidRPr="001D75AF" w:rsidRDefault="00D50426" w:rsidP="007B533A">
      <w:pPr>
        <w:pStyle w:val="BodyTextIndent"/>
        <w:keepNext w:val="0"/>
        <w:ind w:hanging="357"/>
      </w:pPr>
      <w:r w:rsidRPr="007D3D98">
        <w:t>depreciation</w:t>
      </w:r>
      <w:r w:rsidRPr="001D75AF">
        <w:t xml:space="preserve"> and amo</w:t>
      </w:r>
      <w:r w:rsidRPr="007D3D98">
        <w:t>rtisation:</w:t>
      </w:r>
    </w:p>
    <w:p w:rsidR="00D50426" w:rsidRPr="007D3D98" w:rsidRDefault="00D50426" w:rsidP="007B533A">
      <w:pPr>
        <w:pStyle w:val="BodyTextIndent2"/>
        <w:keepNext w:val="0"/>
        <w:keepLines w:val="0"/>
      </w:pPr>
      <w:r w:rsidRPr="00575831">
        <w:t xml:space="preserve">the </w:t>
      </w:r>
      <w:r w:rsidR="001D75AF">
        <w:t>in</w:t>
      </w:r>
      <w:r w:rsidR="001D75AF" w:rsidRPr="007D3D98">
        <w:t>crease</w:t>
      </w:r>
      <w:r w:rsidRPr="007D3D98">
        <w:t xml:space="preserve"> of </w:t>
      </w:r>
      <w:r w:rsidR="00240EAB">
        <w:t>$8.038</w:t>
      </w:r>
      <w:r w:rsidRPr="007D3D98">
        <w:t> million in the 201</w:t>
      </w:r>
      <w:r w:rsidR="00F850AC">
        <w:t>2</w:t>
      </w:r>
      <w:r w:rsidRPr="007D3D98">
        <w:noBreakHyphen/>
        <w:t>1</w:t>
      </w:r>
      <w:r w:rsidR="00F850AC">
        <w:t>3</w:t>
      </w:r>
      <w:r w:rsidRPr="007D3D98">
        <w:t xml:space="preserve"> estimated out</w:t>
      </w:r>
      <w:r w:rsidR="00F850AC">
        <w:t>come from the original budget</w:t>
      </w:r>
      <w:r w:rsidRPr="007D3D98">
        <w:t xml:space="preserve"> </w:t>
      </w:r>
      <w:r w:rsidR="00F850AC">
        <w:t xml:space="preserve">primarily relates to the flow on impact of 2011-12 audited outcome </w:t>
      </w:r>
      <w:r w:rsidR="001D75AF" w:rsidRPr="00575831">
        <w:t>relating</w:t>
      </w:r>
      <w:r w:rsidR="00F850AC">
        <w:t xml:space="preserve"> to asset revaluation</w:t>
      </w:r>
      <w:r w:rsidRPr="007D3D98">
        <w:t>; and</w:t>
      </w:r>
    </w:p>
    <w:p w:rsidR="00D50426" w:rsidRPr="007D3D98" w:rsidRDefault="00D50426" w:rsidP="007B533A">
      <w:pPr>
        <w:pStyle w:val="BodyTextIndent2"/>
        <w:keepNext w:val="0"/>
        <w:keepLines w:val="0"/>
      </w:pPr>
      <w:proofErr w:type="gramStart"/>
      <w:r w:rsidRPr="007D3D98">
        <w:t>the</w:t>
      </w:r>
      <w:proofErr w:type="gramEnd"/>
      <w:r w:rsidRPr="007D3D98">
        <w:t xml:space="preserve"> increase of </w:t>
      </w:r>
      <w:r w:rsidR="00240EAB">
        <w:t>$3.140</w:t>
      </w:r>
      <w:r w:rsidRPr="007D3D98">
        <w:t> million in the 201</w:t>
      </w:r>
      <w:r w:rsidR="004075D4">
        <w:t>3</w:t>
      </w:r>
      <w:r w:rsidRPr="007D3D98">
        <w:noBreakHyphen/>
        <w:t>1</w:t>
      </w:r>
      <w:r w:rsidR="004075D4">
        <w:t>4</w:t>
      </w:r>
      <w:r w:rsidRPr="007D3D98">
        <w:t> Budget from the 201</w:t>
      </w:r>
      <w:r w:rsidR="004075D4">
        <w:t>2</w:t>
      </w:r>
      <w:r w:rsidRPr="007D3D98">
        <w:noBreakHyphen/>
        <w:t>1</w:t>
      </w:r>
      <w:r w:rsidR="004075D4">
        <w:t>3</w:t>
      </w:r>
      <w:r w:rsidRPr="007D3D98">
        <w:t xml:space="preserve"> estimated outcome is due to </w:t>
      </w:r>
      <w:r>
        <w:t xml:space="preserve">completed </w:t>
      </w:r>
      <w:r w:rsidRPr="007D3D98">
        <w:t xml:space="preserve">capital </w:t>
      </w:r>
      <w:r>
        <w:t>projects</w:t>
      </w:r>
      <w:r w:rsidR="004075D4">
        <w:t xml:space="preserve"> (</w:t>
      </w:r>
      <w:r w:rsidR="00240EAB">
        <w:t>$2.476</w:t>
      </w:r>
      <w:r w:rsidR="004075D4" w:rsidRPr="007D3D98">
        <w:t> million</w:t>
      </w:r>
      <w:r w:rsidR="00C86426">
        <w:t>)</w:t>
      </w:r>
      <w:r w:rsidR="004075D4">
        <w:t xml:space="preserve"> and transfer of childcare facilities from the Community and Services Directorate ($0.664</w:t>
      </w:r>
      <w:r w:rsidR="004075D4" w:rsidRPr="007D3D98">
        <w:t> million</w:t>
      </w:r>
      <w:r w:rsidR="004075D4">
        <w:t>)</w:t>
      </w:r>
      <w:r w:rsidRPr="007D3D98">
        <w:t>.</w:t>
      </w:r>
    </w:p>
    <w:p w:rsidR="00D50426" w:rsidRPr="007D3D98" w:rsidRDefault="00D50426" w:rsidP="007B533A">
      <w:pPr>
        <w:pStyle w:val="BodyTextIndent"/>
        <w:keepNext w:val="0"/>
        <w:keepLines w:val="0"/>
      </w:pPr>
      <w:r w:rsidRPr="007D3D98">
        <w:t>grants and purchased services:</w:t>
      </w:r>
    </w:p>
    <w:p w:rsidR="00D50426" w:rsidRPr="007D3D98" w:rsidRDefault="00D50426" w:rsidP="007B533A">
      <w:pPr>
        <w:pStyle w:val="BodyTextIndent2"/>
        <w:keepNext w:val="0"/>
        <w:keepLines w:val="0"/>
      </w:pPr>
      <w:r w:rsidRPr="007D3D98">
        <w:t xml:space="preserve">the </w:t>
      </w:r>
      <w:r w:rsidR="003E69F6">
        <w:t>in</w:t>
      </w:r>
      <w:r w:rsidRPr="007D3D98">
        <w:t>crease of $</w:t>
      </w:r>
      <w:r w:rsidR="00961303">
        <w:t>3.</w:t>
      </w:r>
      <w:r w:rsidR="00744E6E">
        <w:t>892</w:t>
      </w:r>
      <w:r w:rsidRPr="007D3D98">
        <w:t> million in the 201</w:t>
      </w:r>
      <w:r w:rsidR="003E69F6">
        <w:t>2</w:t>
      </w:r>
      <w:r w:rsidRPr="007D3D98">
        <w:noBreakHyphen/>
        <w:t>1</w:t>
      </w:r>
      <w:r w:rsidR="003E69F6">
        <w:t>3</w:t>
      </w:r>
      <w:r w:rsidRPr="007D3D98">
        <w:t xml:space="preserve"> estimated outcome from the original budget is primarily due to the impact of rollovers ($</w:t>
      </w:r>
      <w:r w:rsidR="00961303">
        <w:t>3.106</w:t>
      </w:r>
      <w:r w:rsidR="00850EAD" w:rsidRPr="007D3D98">
        <w:t> </w:t>
      </w:r>
      <w:r w:rsidRPr="007D3D98">
        <w:t>million)</w:t>
      </w:r>
      <w:r w:rsidR="003E69F6">
        <w:t xml:space="preserve"> and</w:t>
      </w:r>
      <w:r w:rsidRPr="007D3D98">
        <w:t xml:space="preserve"> increased Commonwealth Government Grants (</w:t>
      </w:r>
      <w:r w:rsidR="00744E6E">
        <w:t>$1.125</w:t>
      </w:r>
      <w:r w:rsidR="00850EAD" w:rsidRPr="007D3D98">
        <w:t> </w:t>
      </w:r>
      <w:r w:rsidRPr="007D3D98">
        <w:t>million); and</w:t>
      </w:r>
    </w:p>
    <w:p w:rsidR="00D50426" w:rsidRPr="00ED395D" w:rsidRDefault="00D50426" w:rsidP="007B533A">
      <w:pPr>
        <w:pStyle w:val="BodyTextIndent2"/>
        <w:keepNext w:val="0"/>
        <w:keepLines w:val="0"/>
      </w:pPr>
      <w:proofErr w:type="gramStart"/>
      <w:r w:rsidRPr="00ED395D">
        <w:t>the</w:t>
      </w:r>
      <w:proofErr w:type="gramEnd"/>
      <w:r w:rsidRPr="00ED395D">
        <w:t xml:space="preserve"> </w:t>
      </w:r>
      <w:r w:rsidR="00961303" w:rsidRPr="00ED395D">
        <w:t>de</w:t>
      </w:r>
      <w:r w:rsidRPr="00ED395D">
        <w:t xml:space="preserve">crease of </w:t>
      </w:r>
      <w:r w:rsidR="00744E6E">
        <w:t>$1.</w:t>
      </w:r>
      <w:r w:rsidR="00B90803">
        <w:t>187</w:t>
      </w:r>
      <w:r w:rsidRPr="00ED395D">
        <w:t> million in the 201</w:t>
      </w:r>
      <w:r w:rsidR="00850EAD" w:rsidRPr="00ED395D">
        <w:t>3</w:t>
      </w:r>
      <w:r w:rsidRPr="00ED395D">
        <w:noBreakHyphen/>
        <w:t>1</w:t>
      </w:r>
      <w:r w:rsidR="00850EAD" w:rsidRPr="00ED395D">
        <w:t>4</w:t>
      </w:r>
      <w:r w:rsidRPr="00ED395D">
        <w:t xml:space="preserve"> Budget from the 201</w:t>
      </w:r>
      <w:r w:rsidR="00850EAD" w:rsidRPr="00ED395D">
        <w:t>2</w:t>
      </w:r>
      <w:r w:rsidRPr="00ED395D">
        <w:noBreakHyphen/>
        <w:t>1</w:t>
      </w:r>
      <w:r w:rsidR="00850EAD" w:rsidRPr="00ED395D">
        <w:t>3</w:t>
      </w:r>
      <w:r w:rsidRPr="00ED395D">
        <w:t xml:space="preserve"> estimated </w:t>
      </w:r>
      <w:r w:rsidR="00961303" w:rsidRPr="00ED395D">
        <w:t>outcome</w:t>
      </w:r>
      <w:r w:rsidRPr="00ED395D">
        <w:t xml:space="preserve"> primarily </w:t>
      </w:r>
      <w:r w:rsidR="00850EAD" w:rsidRPr="00ED395D">
        <w:t xml:space="preserve">relates to </w:t>
      </w:r>
      <w:r w:rsidR="00ED395D">
        <w:t>the impact of rollovers (</w:t>
      </w:r>
      <w:r w:rsidR="00744E6E">
        <w:t>$0.701</w:t>
      </w:r>
      <w:r w:rsidR="00ED395D">
        <w:t> million)</w:t>
      </w:r>
      <w:r w:rsidR="00744E6E">
        <w:t xml:space="preserve"> and revised </w:t>
      </w:r>
      <w:r w:rsidR="007F6B21">
        <w:t>Commonwealth Government Grants ($0.5</w:t>
      </w:r>
      <w:r w:rsidR="00B90803">
        <w:t>10</w:t>
      </w:r>
      <w:r w:rsidR="007F6B21">
        <w:t> million).</w:t>
      </w:r>
    </w:p>
    <w:p w:rsidR="00D50426" w:rsidRPr="002214ED" w:rsidRDefault="00D50426" w:rsidP="00FF2E44">
      <w:pPr>
        <w:spacing w:before="240" w:after="120"/>
        <w:rPr>
          <w:i/>
        </w:rPr>
      </w:pPr>
      <w:r w:rsidRPr="002214ED">
        <w:rPr>
          <w:i/>
        </w:rPr>
        <w:t>Balance Sheet</w:t>
      </w:r>
    </w:p>
    <w:p w:rsidR="00D50426" w:rsidRPr="007D3D98" w:rsidRDefault="00D50426" w:rsidP="007B533A">
      <w:pPr>
        <w:pStyle w:val="BodyTextIndent"/>
        <w:keepNext w:val="0"/>
        <w:keepLines w:val="0"/>
      </w:pPr>
      <w:proofErr w:type="gramStart"/>
      <w:r w:rsidRPr="007D3D98">
        <w:t>current</w:t>
      </w:r>
      <w:proofErr w:type="gramEnd"/>
      <w:r w:rsidRPr="007D3D98">
        <w:t xml:space="preserve"> assets:  </w:t>
      </w:r>
      <w:r w:rsidR="00E2060D" w:rsidRPr="007D3D98">
        <w:t>the increase of $</w:t>
      </w:r>
      <w:r w:rsidR="00E2060D">
        <w:t>5</w:t>
      </w:r>
      <w:r w:rsidR="00E2060D" w:rsidRPr="007D3D98">
        <w:t>.</w:t>
      </w:r>
      <w:r w:rsidR="00E2060D">
        <w:t>169</w:t>
      </w:r>
      <w:r w:rsidR="00E2060D" w:rsidRPr="007D3D98">
        <w:t> million in the 201</w:t>
      </w:r>
      <w:r w:rsidR="00E2060D">
        <w:t>2</w:t>
      </w:r>
      <w:r w:rsidR="00E2060D" w:rsidRPr="007D3D98">
        <w:noBreakHyphen/>
        <w:t>1</w:t>
      </w:r>
      <w:r w:rsidR="00E2060D">
        <w:t>3</w:t>
      </w:r>
      <w:r w:rsidR="00E2060D" w:rsidRPr="007D3D98">
        <w:t xml:space="preserve"> estimated outcome from the original budget is mainly due to the flow-on impact of the 201</w:t>
      </w:r>
      <w:r w:rsidR="00E2060D">
        <w:t>1</w:t>
      </w:r>
      <w:r w:rsidR="00E2060D" w:rsidRPr="007D3D98">
        <w:noBreakHyphen/>
        <w:t>1</w:t>
      </w:r>
      <w:r w:rsidR="00E2060D">
        <w:t>2</w:t>
      </w:r>
      <w:r w:rsidR="00E2060D" w:rsidRPr="007D3D98">
        <w:t xml:space="preserve"> audited outcome primarily </w:t>
      </w:r>
      <w:r w:rsidR="00E2060D">
        <w:t>due to timing of expenditure, partially offset by receivables and prepayments.</w:t>
      </w:r>
    </w:p>
    <w:p w:rsidR="00D50426" w:rsidRPr="007D3D98" w:rsidRDefault="00D50426" w:rsidP="007B533A">
      <w:pPr>
        <w:pStyle w:val="BodyTextIndent"/>
        <w:keepNext w:val="0"/>
        <w:ind w:hanging="357"/>
      </w:pPr>
      <w:proofErr w:type="spellStart"/>
      <w:r w:rsidRPr="007D3D98">
        <w:t>non current</w:t>
      </w:r>
      <w:proofErr w:type="spellEnd"/>
      <w:r w:rsidRPr="007D3D98">
        <w:t xml:space="preserve"> assets:</w:t>
      </w:r>
    </w:p>
    <w:p w:rsidR="00D50426" w:rsidRPr="007D3D98" w:rsidRDefault="00D50426" w:rsidP="007B533A">
      <w:pPr>
        <w:pStyle w:val="BodyTextIndent2"/>
        <w:keepNext w:val="0"/>
      </w:pPr>
      <w:r w:rsidRPr="007D3D98">
        <w:t xml:space="preserve">the </w:t>
      </w:r>
      <w:r w:rsidR="009F488A">
        <w:t>in</w:t>
      </w:r>
      <w:r w:rsidRPr="007D3D98">
        <w:t xml:space="preserve">crease of </w:t>
      </w:r>
      <w:r w:rsidR="00EC0BF5">
        <w:t>$10.456</w:t>
      </w:r>
      <w:r w:rsidRPr="007D3D98">
        <w:t> million in the 201</w:t>
      </w:r>
      <w:r w:rsidR="009F488A">
        <w:t>2</w:t>
      </w:r>
      <w:r w:rsidRPr="007D3D98">
        <w:noBreakHyphen/>
        <w:t>1</w:t>
      </w:r>
      <w:r w:rsidR="009F488A">
        <w:t>3</w:t>
      </w:r>
      <w:r w:rsidRPr="007D3D98">
        <w:t xml:space="preserve"> estimated outcome from the original budget is mainly due to the </w:t>
      </w:r>
      <w:r w:rsidR="00A73026">
        <w:t>transfer of c</w:t>
      </w:r>
      <w:r w:rsidR="009F488A">
        <w:t>hildca</w:t>
      </w:r>
      <w:r w:rsidR="00A73026">
        <w:t>re facilities from the Community</w:t>
      </w:r>
      <w:r w:rsidR="009F488A">
        <w:t xml:space="preserve"> Services Directorate</w:t>
      </w:r>
      <w:r w:rsidR="00A73026">
        <w:t>,</w:t>
      </w:r>
      <w:r w:rsidR="009F488A">
        <w:t xml:space="preserve"> partially offset by the </w:t>
      </w:r>
      <w:r w:rsidRPr="007D3D98">
        <w:t>deferral of works to 201</w:t>
      </w:r>
      <w:r w:rsidR="00A12CCA">
        <w:t>3</w:t>
      </w:r>
      <w:r w:rsidRPr="007D3D98">
        <w:t>-1</w:t>
      </w:r>
      <w:r w:rsidR="00A12CCA">
        <w:t>4</w:t>
      </w:r>
      <w:r w:rsidRPr="007D3D98">
        <w:t>; and</w:t>
      </w:r>
    </w:p>
    <w:p w:rsidR="00D50426" w:rsidRPr="007D3D98" w:rsidRDefault="00D50426" w:rsidP="007B533A">
      <w:pPr>
        <w:pStyle w:val="BodyTextIndent2"/>
        <w:keepNext w:val="0"/>
        <w:keepLines w:val="0"/>
      </w:pPr>
      <w:proofErr w:type="gramStart"/>
      <w:r w:rsidRPr="007D3D98">
        <w:t>the</w:t>
      </w:r>
      <w:proofErr w:type="gramEnd"/>
      <w:r w:rsidRPr="007D3D98">
        <w:t xml:space="preserve"> increase of </w:t>
      </w:r>
      <w:r w:rsidR="00EC0BF5">
        <w:t>$12.603</w:t>
      </w:r>
      <w:r w:rsidRPr="007D3D98">
        <w:t> million in the 201</w:t>
      </w:r>
      <w:r w:rsidR="009F488A">
        <w:t>3</w:t>
      </w:r>
      <w:r w:rsidRPr="007D3D98">
        <w:noBreakHyphen/>
        <w:t>1</w:t>
      </w:r>
      <w:r w:rsidR="009F488A">
        <w:t>4</w:t>
      </w:r>
      <w:r w:rsidRPr="007D3D98">
        <w:t> Budget from the 201</w:t>
      </w:r>
      <w:r w:rsidR="009F488A">
        <w:t>2</w:t>
      </w:r>
      <w:r w:rsidRPr="007D3D98">
        <w:noBreakHyphen/>
        <w:t>1</w:t>
      </w:r>
      <w:r w:rsidR="009F488A">
        <w:t>3</w:t>
      </w:r>
      <w:r w:rsidRPr="007D3D98">
        <w:t xml:space="preserve"> estimated outcome is mainly due to the capital works program and the purchase of plant and </w:t>
      </w:r>
      <w:r w:rsidRPr="00E525DA">
        <w:t>equipment (</w:t>
      </w:r>
      <w:r w:rsidR="00EC0BF5">
        <w:t>$81.337</w:t>
      </w:r>
      <w:r w:rsidRPr="007D3D98">
        <w:t> million), partially offset by depreciation (</w:t>
      </w:r>
      <w:r w:rsidR="00EC0BF5">
        <w:t>$68.589</w:t>
      </w:r>
      <w:r w:rsidRPr="007D3D98">
        <w:t xml:space="preserve"> million).  </w:t>
      </w:r>
    </w:p>
    <w:p w:rsidR="00D50426" w:rsidRPr="007D3D98" w:rsidRDefault="00D50426" w:rsidP="007B533A">
      <w:pPr>
        <w:pStyle w:val="BodyTextIndent"/>
        <w:keepNext w:val="0"/>
        <w:ind w:hanging="357"/>
      </w:pPr>
      <w:r w:rsidRPr="007D3D98">
        <w:t>total liabilities:</w:t>
      </w:r>
    </w:p>
    <w:p w:rsidR="00D50426" w:rsidRPr="007D3D98" w:rsidRDefault="00D50426" w:rsidP="007B533A">
      <w:pPr>
        <w:pStyle w:val="BodyTextIndent2"/>
        <w:keepNext w:val="0"/>
      </w:pPr>
      <w:r w:rsidRPr="007D3D98">
        <w:t>the increase of $</w:t>
      </w:r>
      <w:r w:rsidR="00B22C36">
        <w:t>12</w:t>
      </w:r>
      <w:r w:rsidRPr="007D3D98">
        <w:t>.</w:t>
      </w:r>
      <w:r w:rsidR="00E525DA">
        <w:t>742</w:t>
      </w:r>
      <w:r w:rsidRPr="007D3D98">
        <w:t> million in the 201</w:t>
      </w:r>
      <w:r w:rsidR="00B22C36">
        <w:t>2</w:t>
      </w:r>
      <w:r w:rsidRPr="007D3D98">
        <w:noBreakHyphen/>
        <w:t>1</w:t>
      </w:r>
      <w:r w:rsidR="00B22C36">
        <w:t>3</w:t>
      </w:r>
      <w:r w:rsidRPr="007D3D98">
        <w:t xml:space="preserve"> estimated outcome from the original budget is mainly due to increased employee entitlements associated with </w:t>
      </w:r>
      <w:r>
        <w:t>the flow</w:t>
      </w:r>
      <w:r>
        <w:noBreakHyphen/>
      </w:r>
      <w:proofErr w:type="spellStart"/>
      <w:r w:rsidRPr="007D3D98">
        <w:t>on</w:t>
      </w:r>
      <w:proofErr w:type="spellEnd"/>
      <w:r w:rsidRPr="007D3D98">
        <w:t xml:space="preserve"> impact of the 201</w:t>
      </w:r>
      <w:r w:rsidR="00B22C36">
        <w:t>1</w:t>
      </w:r>
      <w:r w:rsidRPr="007D3D98">
        <w:noBreakHyphen/>
        <w:t>1</w:t>
      </w:r>
      <w:r w:rsidR="00B22C36">
        <w:t>2</w:t>
      </w:r>
      <w:r w:rsidRPr="007D3D98">
        <w:t xml:space="preserve"> audited outcome </w:t>
      </w:r>
      <w:r w:rsidR="00B22C36">
        <w:t>and increased payables</w:t>
      </w:r>
      <w:r w:rsidRPr="007D3D98">
        <w:t>; and</w:t>
      </w:r>
    </w:p>
    <w:p w:rsidR="00D50426" w:rsidRPr="007D3D98" w:rsidRDefault="00D50426" w:rsidP="007B533A">
      <w:pPr>
        <w:pStyle w:val="BodyTextIndent2"/>
        <w:keepNext w:val="0"/>
      </w:pPr>
      <w:proofErr w:type="gramStart"/>
      <w:r w:rsidRPr="007D3D98">
        <w:lastRenderedPageBreak/>
        <w:t>the</w:t>
      </w:r>
      <w:proofErr w:type="gramEnd"/>
      <w:r w:rsidRPr="007D3D98">
        <w:t xml:space="preserve"> increase of $</w:t>
      </w:r>
      <w:r w:rsidR="00B22C36">
        <w:t>3</w:t>
      </w:r>
      <w:r w:rsidRPr="007D3D98">
        <w:t>.</w:t>
      </w:r>
      <w:r w:rsidR="00A72665">
        <w:t>954</w:t>
      </w:r>
      <w:r w:rsidRPr="007D3D98">
        <w:t> million in the 201</w:t>
      </w:r>
      <w:r w:rsidR="00B22C36">
        <w:t>3</w:t>
      </w:r>
      <w:r w:rsidRPr="007D3D98">
        <w:noBreakHyphen/>
        <w:t>1</w:t>
      </w:r>
      <w:r w:rsidR="00B22C36">
        <w:t>4</w:t>
      </w:r>
      <w:r w:rsidRPr="007D3D98">
        <w:t xml:space="preserve"> Budget from the 201</w:t>
      </w:r>
      <w:r w:rsidR="00B22C36">
        <w:t>2</w:t>
      </w:r>
      <w:r w:rsidRPr="007D3D98">
        <w:noBreakHyphen/>
        <w:t>1</w:t>
      </w:r>
      <w:r w:rsidR="00B22C36">
        <w:t>3</w:t>
      </w:r>
      <w:r w:rsidRPr="007D3D98">
        <w:t xml:space="preserve"> estimated outcome is due to the impact of increased employee entitlements associated with wage parameters.</w:t>
      </w:r>
    </w:p>
    <w:p w:rsidR="00D50426" w:rsidRPr="007D3D98" w:rsidRDefault="00D50426" w:rsidP="007B533A">
      <w:pPr>
        <w:pStyle w:val="Heading4"/>
        <w:keepNext w:val="0"/>
      </w:pPr>
      <w:r w:rsidRPr="007D3D98">
        <w:t>Statement of Changes in Equity</w:t>
      </w:r>
    </w:p>
    <w:p w:rsidR="00D50426" w:rsidRPr="007D3D98" w:rsidRDefault="00D50426" w:rsidP="007B533A">
      <w:pPr>
        <w:pStyle w:val="BodyTextIndent"/>
        <w:keepNext w:val="0"/>
        <w:keepLines w:val="0"/>
      </w:pPr>
      <w:r w:rsidRPr="007D3D98">
        <w:t>capital injections:</w:t>
      </w:r>
    </w:p>
    <w:p w:rsidR="00D50426" w:rsidRPr="007D3D98" w:rsidRDefault="00D50426" w:rsidP="007B533A">
      <w:pPr>
        <w:pStyle w:val="BodyTextIndent2"/>
        <w:keepNext w:val="0"/>
        <w:keepLines w:val="0"/>
      </w:pPr>
      <w:r w:rsidRPr="007D3D98">
        <w:t xml:space="preserve">the decrease of </w:t>
      </w:r>
      <w:r w:rsidR="00EC0BF5">
        <w:t>$4.632</w:t>
      </w:r>
      <w:r w:rsidRPr="007D3D98">
        <w:t> million in the 201</w:t>
      </w:r>
      <w:r w:rsidR="00725DF4">
        <w:t>2</w:t>
      </w:r>
      <w:r w:rsidRPr="007D3D98">
        <w:noBreakHyphen/>
        <w:t>1</w:t>
      </w:r>
      <w:r w:rsidR="00725DF4">
        <w:t>3</w:t>
      </w:r>
      <w:r w:rsidRPr="007D3D98">
        <w:t xml:space="preserve"> estimated outcome from the original budget is due to rollovers and cash re</w:t>
      </w:r>
      <w:r w:rsidRPr="007D3D98">
        <w:noBreakHyphen/>
      </w:r>
      <w:proofErr w:type="spellStart"/>
      <w:r w:rsidRPr="007D3D98">
        <w:t>profiling</w:t>
      </w:r>
      <w:proofErr w:type="spellEnd"/>
      <w:r w:rsidRPr="007D3D98">
        <w:t xml:space="preserve"> of projects ($</w:t>
      </w:r>
      <w:r w:rsidR="00933558">
        <w:t>17</w:t>
      </w:r>
      <w:r w:rsidRPr="007D3D98">
        <w:t>.</w:t>
      </w:r>
      <w:r w:rsidR="00933558">
        <w:t>612</w:t>
      </w:r>
      <w:r w:rsidRPr="007D3D98">
        <w:t> million)</w:t>
      </w:r>
      <w:r w:rsidR="00044CDD">
        <w:t xml:space="preserve">, </w:t>
      </w:r>
      <w:r w:rsidR="00A72665" w:rsidRPr="007D3D98">
        <w:t>partially offset by</w:t>
      </w:r>
      <w:r w:rsidR="00D03EE6">
        <w:t xml:space="preserve"> the transfer of Childcare capital projects </w:t>
      </w:r>
      <w:r w:rsidR="00D03EE6" w:rsidRPr="007D3D98">
        <w:t>($</w:t>
      </w:r>
      <w:r w:rsidR="00D03EE6">
        <w:t>10</w:t>
      </w:r>
      <w:r w:rsidR="00D03EE6" w:rsidRPr="007D3D98">
        <w:t>.</w:t>
      </w:r>
      <w:r w:rsidR="00D03EE6">
        <w:t>230</w:t>
      </w:r>
      <w:r w:rsidR="00D03EE6" w:rsidRPr="007D3D98">
        <w:t> million)</w:t>
      </w:r>
      <w:r w:rsidR="00D03EE6">
        <w:t xml:space="preserve"> </w:t>
      </w:r>
      <w:r w:rsidRPr="007D3D98">
        <w:t>and revised Commonwealth Government funding (</w:t>
      </w:r>
      <w:r w:rsidR="00EC0BF5">
        <w:t>$2.750</w:t>
      </w:r>
      <w:r w:rsidRPr="007D3D98">
        <w:t> million) mainly associated with the Trade Training Centres National Partnership; and</w:t>
      </w:r>
    </w:p>
    <w:p w:rsidR="00D50426" w:rsidRPr="00494EC3" w:rsidRDefault="00D50426" w:rsidP="007B533A">
      <w:pPr>
        <w:pStyle w:val="BodyTextIndent2"/>
        <w:keepNext w:val="0"/>
        <w:keepLines w:val="0"/>
      </w:pPr>
      <w:proofErr w:type="gramStart"/>
      <w:r w:rsidRPr="007D3D98">
        <w:t>the</w:t>
      </w:r>
      <w:proofErr w:type="gramEnd"/>
      <w:r w:rsidRPr="007D3D98">
        <w:t xml:space="preserve"> </w:t>
      </w:r>
      <w:r w:rsidR="00725DF4">
        <w:t>de</w:t>
      </w:r>
      <w:r w:rsidRPr="007D3D98">
        <w:t xml:space="preserve">crease of </w:t>
      </w:r>
      <w:r w:rsidR="005A0E78">
        <w:t>$37.564</w:t>
      </w:r>
      <w:r w:rsidRPr="007D3D98">
        <w:t> million in the 201</w:t>
      </w:r>
      <w:r w:rsidR="00725DF4">
        <w:t>3</w:t>
      </w:r>
      <w:r w:rsidRPr="007D3D98">
        <w:noBreakHyphen/>
        <w:t>1</w:t>
      </w:r>
      <w:r w:rsidR="00725DF4">
        <w:t>4</w:t>
      </w:r>
      <w:r w:rsidRPr="007D3D98">
        <w:t> Budget from the 201</w:t>
      </w:r>
      <w:r w:rsidR="00725DF4">
        <w:t>2</w:t>
      </w:r>
      <w:r w:rsidRPr="007D3D98">
        <w:noBreakHyphen/>
        <w:t>1</w:t>
      </w:r>
      <w:r w:rsidR="00725DF4">
        <w:t>3</w:t>
      </w:r>
      <w:r w:rsidRPr="007D3D98">
        <w:t xml:space="preserve"> estimated outcome is due to </w:t>
      </w:r>
      <w:r w:rsidR="00725DF4">
        <w:t xml:space="preserve">reduced </w:t>
      </w:r>
      <w:r>
        <w:t xml:space="preserve">capital </w:t>
      </w:r>
      <w:r w:rsidR="00B6583A">
        <w:t xml:space="preserve">projects funding </w:t>
      </w:r>
      <w:r w:rsidRPr="007D3D98">
        <w:t>(</w:t>
      </w:r>
      <w:r w:rsidR="005A0E78">
        <w:t>$67.018</w:t>
      </w:r>
      <w:r w:rsidRPr="007D3D98">
        <w:t xml:space="preserve"> million)</w:t>
      </w:r>
      <w:r w:rsidR="005A0E78">
        <w:t xml:space="preserve">, </w:t>
      </w:r>
      <w:r w:rsidR="005A0E78" w:rsidRPr="007D3D98">
        <w:t>partially offset by</w:t>
      </w:r>
      <w:r w:rsidR="005A0E78">
        <w:t xml:space="preserve"> new initiatives </w:t>
      </w:r>
      <w:r w:rsidR="005A0E78" w:rsidRPr="007D3D98">
        <w:t>($</w:t>
      </w:r>
      <w:r w:rsidR="005A0E78">
        <w:t>20.795</w:t>
      </w:r>
      <w:r w:rsidR="005A0E78" w:rsidRPr="007D3D98">
        <w:t> million)</w:t>
      </w:r>
      <w:r w:rsidR="005A0E78">
        <w:t xml:space="preserve"> and</w:t>
      </w:r>
      <w:r w:rsidR="00B6583A" w:rsidRPr="00B6583A">
        <w:t xml:space="preserve"> </w:t>
      </w:r>
      <w:r w:rsidRPr="007D3D98">
        <w:t>rollovers and cash re</w:t>
      </w:r>
      <w:r w:rsidRPr="007D3D98">
        <w:noBreakHyphen/>
      </w:r>
      <w:proofErr w:type="spellStart"/>
      <w:r w:rsidRPr="007D3D98">
        <w:t>profiling</w:t>
      </w:r>
      <w:proofErr w:type="spellEnd"/>
      <w:r w:rsidRPr="007D3D98">
        <w:t xml:space="preserve"> of projects ($</w:t>
      </w:r>
      <w:r w:rsidR="00B6583A">
        <w:t>8.659</w:t>
      </w:r>
      <w:r w:rsidRPr="007D3D98">
        <w:t> million)</w:t>
      </w:r>
      <w:r w:rsidR="00B6583A">
        <w:t>.</w:t>
      </w:r>
    </w:p>
    <w:p w:rsidR="00494EC3" w:rsidRDefault="008A7865" w:rsidP="007B533A">
      <w:pPr>
        <w:pStyle w:val="BodyTextIndent"/>
        <w:keepNext w:val="0"/>
        <w:keepLines w:val="0"/>
      </w:pPr>
      <w:r>
        <w:t>i</w:t>
      </w:r>
      <w:r w:rsidR="007E2453">
        <w:t>ncrease in ne</w:t>
      </w:r>
      <w:r w:rsidR="00494EC3">
        <w:t xml:space="preserve">t </w:t>
      </w:r>
      <w:r w:rsidR="007E2453">
        <w:t>a</w:t>
      </w:r>
      <w:r w:rsidR="00494EC3">
        <w:t xml:space="preserve">ssets </w:t>
      </w:r>
      <w:r w:rsidR="007E2453">
        <w:t>due to</w:t>
      </w:r>
      <w:r w:rsidR="00494EC3">
        <w:t xml:space="preserve"> </w:t>
      </w:r>
      <w:r w:rsidR="007E2453">
        <w:t>a</w:t>
      </w:r>
      <w:r w:rsidR="00494EC3">
        <w:t xml:space="preserve">dministrative </w:t>
      </w:r>
      <w:r w:rsidR="007E2453">
        <w:t>r</w:t>
      </w:r>
      <w:r w:rsidR="00494EC3">
        <w:t>estructure</w:t>
      </w:r>
      <w:r w:rsidR="00494EC3" w:rsidRPr="007D3D98">
        <w:t>:</w:t>
      </w:r>
      <w:r w:rsidR="007E2453">
        <w:t xml:space="preserve">  </w:t>
      </w:r>
      <w:r w:rsidR="007E2453" w:rsidRPr="007D3D98">
        <w:t xml:space="preserve">the </w:t>
      </w:r>
      <w:r w:rsidR="007E2453">
        <w:t>net increase in assets of $34.073 million due to administrative restructure relates to the transfer of childcare facilities from the Community Services Directorate</w:t>
      </w:r>
    </w:p>
    <w:p w:rsidR="00D50426" w:rsidRPr="007D3D98" w:rsidRDefault="00D50426" w:rsidP="007B533A">
      <w:pPr>
        <w:pStyle w:val="Heading4"/>
        <w:keepNext w:val="0"/>
      </w:pPr>
      <w:r w:rsidRPr="007D3D98">
        <w:t>Cash Flow Statement</w:t>
      </w:r>
    </w:p>
    <w:p w:rsidR="00D50426" w:rsidRPr="007D3D98" w:rsidRDefault="00D50426" w:rsidP="007B533A">
      <w:r w:rsidRPr="007D3D98">
        <w:t>Variations in the statement are explained in the notes above.</w:t>
      </w:r>
    </w:p>
    <w:p w:rsidR="002214ED" w:rsidRDefault="002214ED">
      <w:bookmarkStart w:id="6" w:name="RANGE!A1:H27"/>
      <w:r>
        <w:br w:type="page"/>
      </w:r>
    </w:p>
    <w:tbl>
      <w:tblPr>
        <w:tblW w:w="9392" w:type="dxa"/>
        <w:tblLook w:val="04A0"/>
      </w:tblPr>
      <w:tblGrid>
        <w:gridCol w:w="1054"/>
        <w:gridCol w:w="2392"/>
        <w:gridCol w:w="1106"/>
        <w:gridCol w:w="1054"/>
        <w:gridCol w:w="624"/>
        <w:gridCol w:w="1054"/>
        <w:gridCol w:w="1054"/>
        <w:gridCol w:w="1054"/>
      </w:tblGrid>
      <w:tr w:rsidR="0024723A" w:rsidTr="001E17AF">
        <w:trPr>
          <w:tblHeader/>
        </w:trPr>
        <w:tc>
          <w:tcPr>
            <w:tcW w:w="9392" w:type="dxa"/>
            <w:gridSpan w:val="8"/>
            <w:tcBorders>
              <w:top w:val="nil"/>
              <w:left w:val="nil"/>
              <w:bottom w:val="nil"/>
              <w:right w:val="nil"/>
            </w:tcBorders>
            <w:shd w:val="clear" w:color="000000" w:fill="FFFFFF"/>
            <w:hideMark/>
          </w:tcPr>
          <w:p w:rsidR="0024723A" w:rsidRDefault="0024723A" w:rsidP="0024723A">
            <w:pPr>
              <w:jc w:val="center"/>
              <w:rPr>
                <w:rFonts w:ascii="Arial" w:hAnsi="Arial" w:cs="Arial"/>
                <w:b/>
                <w:bCs/>
                <w:szCs w:val="24"/>
              </w:rPr>
            </w:pPr>
            <w:r>
              <w:rPr>
                <w:rFonts w:ascii="Arial" w:hAnsi="Arial" w:cs="Arial"/>
                <w:b/>
                <w:bCs/>
              </w:rPr>
              <w:lastRenderedPageBreak/>
              <w:t>Education and Training Directorate</w:t>
            </w:r>
            <w:bookmarkEnd w:id="6"/>
          </w:p>
        </w:tc>
      </w:tr>
      <w:tr w:rsidR="0024723A" w:rsidTr="001E17AF">
        <w:trPr>
          <w:tblHeader/>
        </w:trPr>
        <w:tc>
          <w:tcPr>
            <w:tcW w:w="9392" w:type="dxa"/>
            <w:gridSpan w:val="8"/>
            <w:tcBorders>
              <w:top w:val="nil"/>
              <w:left w:val="nil"/>
              <w:bottom w:val="nil"/>
              <w:right w:val="nil"/>
            </w:tcBorders>
            <w:shd w:val="clear" w:color="000000" w:fill="FFFFFF"/>
            <w:hideMark/>
          </w:tcPr>
          <w:p w:rsidR="0024723A" w:rsidRDefault="0024723A" w:rsidP="0024723A">
            <w:pPr>
              <w:jc w:val="center"/>
              <w:rPr>
                <w:rFonts w:ascii="Arial" w:hAnsi="Arial" w:cs="Arial"/>
                <w:b/>
                <w:bCs/>
                <w:szCs w:val="24"/>
              </w:rPr>
            </w:pPr>
            <w:r>
              <w:rPr>
                <w:rFonts w:ascii="Arial" w:hAnsi="Arial" w:cs="Arial"/>
                <w:b/>
                <w:bCs/>
              </w:rPr>
              <w:t>Statement of Income and Expenses on Behalf of the Territory</w:t>
            </w:r>
          </w:p>
        </w:tc>
      </w:tr>
      <w:tr w:rsidR="0024723A" w:rsidTr="001E17AF">
        <w:trPr>
          <w:tblHeader/>
        </w:trPr>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2016-17</w:t>
            </w:r>
          </w:p>
        </w:tc>
      </w:tr>
      <w:tr w:rsidR="0024723A" w:rsidTr="001E17AF">
        <w:trPr>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Estimate</w:t>
            </w:r>
          </w:p>
        </w:tc>
      </w:tr>
      <w:tr w:rsidR="0024723A" w:rsidTr="001E17AF">
        <w:trPr>
          <w:tblHeader/>
        </w:trPr>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jc w:val="right"/>
              <w:rPr>
                <w:b/>
                <w:bCs/>
                <w:sz w:val="18"/>
                <w:szCs w:val="18"/>
              </w:rPr>
            </w:pPr>
            <w:r>
              <w:rPr>
                <w:b/>
                <w:bCs/>
                <w:sz w:val="18"/>
                <w:szCs w:val="18"/>
              </w:rPr>
              <w:t>$'000</w:t>
            </w:r>
          </w:p>
        </w:tc>
      </w:tr>
      <w:tr w:rsidR="0024723A" w:rsidTr="001E17AF">
        <w:trPr>
          <w:trHeight w:hRule="exact" w:val="113"/>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i/>
                <w:iCs/>
                <w:sz w:val="18"/>
                <w:szCs w:val="18"/>
              </w:rPr>
            </w:pPr>
            <w:r>
              <w:rPr>
                <w:b/>
                <w:bCs/>
                <w:i/>
                <w:iCs/>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Income</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Revenue</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212,368</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Payment for Expenses on </w:t>
            </w:r>
            <w:r>
              <w:rPr>
                <w:sz w:val="18"/>
                <w:szCs w:val="18"/>
              </w:rPr>
              <w:br/>
              <w:t xml:space="preserve">   behalf of Territory</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204,290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222,146</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230,674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244,894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260,936</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210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Taxes, Fees and Fines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212,578</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Revenue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204,302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222,146</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230,674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244,894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260,936</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212,578</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Income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204,302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222,146</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230,674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244,894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260,936</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xml:space="preserve">Expenses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212,368</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xml:space="preserve">Grants and Purchased </w:t>
            </w:r>
            <w:r>
              <w:rPr>
                <w:sz w:val="18"/>
                <w:szCs w:val="18"/>
              </w:rPr>
              <w:br/>
              <w:t xml:space="preserve">   Services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204,290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222,146</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230,674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244,894</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260,936</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210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Transfer 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0</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212,578</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Expenses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204,302</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222,146</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230,674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244,894</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260,936</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Operating Result</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Comprehensive</w:t>
            </w:r>
            <w:r>
              <w:rPr>
                <w:b/>
                <w:bCs/>
                <w:sz w:val="18"/>
                <w:szCs w:val="18"/>
              </w:rPr>
              <w:br/>
              <w:t xml:space="preserve">   Income</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r>
      <w:tr w:rsidR="0024723A" w:rsidTr="001E17AF">
        <w:trPr>
          <w:trHeight w:hRule="exact" w:val="113"/>
        </w:trPr>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rPr>
          <w:tblHeader/>
        </w:trPr>
        <w:tc>
          <w:tcPr>
            <w:tcW w:w="9392" w:type="dxa"/>
            <w:gridSpan w:val="8"/>
            <w:tcBorders>
              <w:top w:val="nil"/>
              <w:left w:val="nil"/>
              <w:bottom w:val="nil"/>
              <w:right w:val="nil"/>
            </w:tcBorders>
            <w:shd w:val="clear" w:color="000000" w:fill="FFFFFF"/>
            <w:noWrap/>
            <w:vAlign w:val="bottom"/>
            <w:hideMark/>
          </w:tcPr>
          <w:p w:rsidR="00564AD3" w:rsidRDefault="00564AD3" w:rsidP="0024723A">
            <w:pPr>
              <w:jc w:val="center"/>
              <w:rPr>
                <w:rFonts w:ascii="Arial" w:hAnsi="Arial" w:cs="Arial"/>
                <w:b/>
                <w:bCs/>
              </w:rPr>
            </w:pPr>
            <w:bookmarkStart w:id="7" w:name="RANGE!A1:H28"/>
          </w:p>
          <w:p w:rsidR="008E1195" w:rsidRDefault="008E1195" w:rsidP="0024723A">
            <w:pPr>
              <w:jc w:val="center"/>
              <w:rPr>
                <w:rFonts w:ascii="Arial" w:hAnsi="Arial" w:cs="Arial"/>
                <w:b/>
                <w:bCs/>
              </w:rPr>
            </w:pPr>
          </w:p>
          <w:p w:rsidR="0024723A" w:rsidRDefault="0024723A" w:rsidP="0024723A">
            <w:pPr>
              <w:jc w:val="center"/>
              <w:rPr>
                <w:rFonts w:ascii="Arial" w:hAnsi="Arial" w:cs="Arial"/>
                <w:b/>
                <w:bCs/>
                <w:szCs w:val="24"/>
              </w:rPr>
            </w:pPr>
            <w:r>
              <w:rPr>
                <w:rFonts w:ascii="Arial" w:hAnsi="Arial" w:cs="Arial"/>
                <w:b/>
                <w:bCs/>
              </w:rPr>
              <w:t>Education and Training Directorate</w:t>
            </w:r>
            <w:bookmarkEnd w:id="7"/>
          </w:p>
        </w:tc>
      </w:tr>
      <w:tr w:rsidR="0024723A" w:rsidTr="001E17AF">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rPr>
                <w:rFonts w:ascii="Arial" w:hAnsi="Arial" w:cs="Arial"/>
                <w:b/>
                <w:bCs/>
              </w:rPr>
              <w:t>Statement of Assets and Liabilities on Behalf of the Territory</w:t>
            </w:r>
          </w:p>
        </w:tc>
      </w:tr>
      <w:tr w:rsidR="0024723A" w:rsidTr="001E17AF">
        <w:trPr>
          <w:tblHeader/>
        </w:trPr>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r>
      <w:tr w:rsidR="0024723A" w:rsidTr="001E17AF">
        <w:trPr>
          <w:tblHeader/>
        </w:trPr>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vAlign w:val="center"/>
            <w:hideMark/>
          </w:tcPr>
          <w:p w:rsidR="0024723A" w:rsidRDefault="0024723A" w:rsidP="0024723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30/6/17</w:t>
            </w:r>
          </w:p>
        </w:tc>
      </w:tr>
      <w:tr w:rsidR="0024723A" w:rsidTr="001E17AF">
        <w:trPr>
          <w:tblHeader/>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r>
      <w:tr w:rsidR="0024723A" w:rsidTr="001E17AF">
        <w:trPr>
          <w:trHeight w:hRule="exact" w:val="113"/>
          <w:tblHeader/>
        </w:trPr>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jc w:val="right"/>
              <w:rPr>
                <w:i/>
                <w:iCs/>
                <w:sz w:val="18"/>
                <w:szCs w:val="18"/>
              </w:rPr>
            </w:pPr>
            <w:r>
              <w:rPr>
                <w:i/>
                <w:iCs/>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Current Assets</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558</w:t>
            </w:r>
          </w:p>
        </w:tc>
        <w:tc>
          <w:tcPr>
            <w:tcW w:w="2392" w:type="dxa"/>
            <w:tcBorders>
              <w:top w:val="nil"/>
              <w:left w:val="nil"/>
              <w:bottom w:val="nil"/>
              <w:right w:val="nil"/>
            </w:tcBorders>
            <w:shd w:val="clear" w:color="000000" w:fill="FFFFFF"/>
            <w:hideMark/>
          </w:tcPr>
          <w:p w:rsidR="0024723A" w:rsidRDefault="0024723A" w:rsidP="001E17AF">
            <w:pPr>
              <w:rPr>
                <w:sz w:val="18"/>
                <w:szCs w:val="18"/>
              </w:rPr>
            </w:pPr>
            <w:r>
              <w:rPr>
                <w:sz w:val="18"/>
                <w:szCs w:val="18"/>
              </w:rPr>
              <w:t>Cash and Cash Equivalents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50</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99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Receivables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23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Current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Current Liabilities</w:t>
            </w:r>
          </w:p>
        </w:tc>
        <w:tc>
          <w:tcPr>
            <w:tcW w:w="1106"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b/>
                <w:bCs/>
                <w:sz w:val="18"/>
                <w:szCs w:val="18"/>
              </w:rPr>
            </w:pPr>
            <w:r>
              <w:rPr>
                <w:b/>
                <w:bCs/>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657</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Other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73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Current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657</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LIABILITIES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73</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NET ASSETS</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1E17AF" w:rsidTr="001E17AF">
        <w:trPr>
          <w:trHeight w:hRule="exact" w:val="245"/>
        </w:trPr>
        <w:tc>
          <w:tcPr>
            <w:tcW w:w="1054" w:type="dxa"/>
            <w:tcBorders>
              <w:top w:val="nil"/>
              <w:left w:val="nil"/>
              <w:bottom w:val="nil"/>
              <w:right w:val="nil"/>
            </w:tcBorders>
            <w:shd w:val="clear" w:color="000000" w:fill="FFFFFF"/>
            <w:hideMark/>
          </w:tcPr>
          <w:p w:rsidR="001E17AF" w:rsidRDefault="001E17AF" w:rsidP="0024723A">
            <w:pPr>
              <w:ind w:left="-283"/>
              <w:rPr>
                <w:sz w:val="18"/>
                <w:szCs w:val="18"/>
              </w:rPr>
            </w:pPr>
            <w:r>
              <w:rPr>
                <w:sz w:val="18"/>
                <w:szCs w:val="18"/>
              </w:rPr>
              <w:t> </w:t>
            </w:r>
          </w:p>
        </w:tc>
        <w:tc>
          <w:tcPr>
            <w:tcW w:w="3498" w:type="dxa"/>
            <w:gridSpan w:val="2"/>
            <w:tcBorders>
              <w:top w:val="nil"/>
              <w:left w:val="nil"/>
              <w:bottom w:val="nil"/>
              <w:right w:val="nil"/>
            </w:tcBorders>
            <w:shd w:val="clear" w:color="000000" w:fill="FFFFFF"/>
            <w:hideMark/>
          </w:tcPr>
          <w:p w:rsidR="001E17AF" w:rsidRDefault="001E17AF" w:rsidP="001E17AF">
            <w:pPr>
              <w:rPr>
                <w:sz w:val="18"/>
                <w:szCs w:val="18"/>
              </w:rPr>
            </w:pPr>
            <w:r>
              <w:rPr>
                <w:b/>
                <w:bCs/>
                <w:sz w:val="18"/>
                <w:szCs w:val="18"/>
              </w:rPr>
              <w:t>REPRESENTED BY FUNDS EMPLOYED</w:t>
            </w:r>
          </w:p>
        </w:tc>
        <w:tc>
          <w:tcPr>
            <w:tcW w:w="1054" w:type="dxa"/>
            <w:tcBorders>
              <w:top w:val="nil"/>
              <w:left w:val="nil"/>
              <w:bottom w:val="nil"/>
              <w:right w:val="nil"/>
            </w:tcBorders>
            <w:shd w:val="clear" w:color="000000" w:fill="FFFFFF"/>
            <w:hideMark/>
          </w:tcPr>
          <w:p w:rsidR="001E17AF" w:rsidRDefault="001E17AF"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1E17AF" w:rsidRDefault="001E17AF"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1E17AF" w:rsidRDefault="001E17AF"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E17AF" w:rsidRDefault="001E17AF"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1E17AF" w:rsidRDefault="001E17AF" w:rsidP="0024723A">
            <w:pPr>
              <w:ind w:left="-283"/>
              <w:rPr>
                <w:sz w:val="18"/>
                <w:szCs w:val="18"/>
              </w:rPr>
            </w:pPr>
            <w:r>
              <w:rPr>
                <w:sz w:val="18"/>
                <w:szCs w:val="18"/>
              </w:rPr>
              <w:t> </w:t>
            </w:r>
          </w:p>
        </w:tc>
      </w:tr>
      <w:tr w:rsidR="0024723A" w:rsidTr="001E17AF">
        <w:trPr>
          <w:trHeight w:hRule="exact" w:val="113"/>
        </w:trPr>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hideMark/>
          </w:tcPr>
          <w:p w:rsidR="0024723A" w:rsidRDefault="0024723A" w:rsidP="0024723A">
            <w:pPr>
              <w:ind w:left="-283"/>
              <w:rPr>
                <w:sz w:val="18"/>
                <w:szCs w:val="18"/>
              </w:rPr>
            </w:pPr>
            <w:r>
              <w:rPr>
                <w:sz w:val="18"/>
                <w:szCs w:val="18"/>
              </w:rPr>
              <w:t> </w:t>
            </w:r>
          </w:p>
        </w:tc>
      </w:tr>
      <w:tr w:rsidR="0024723A" w:rsidTr="001E17AF">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TOTAL FUNDS EMPLOYED</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0</w:t>
            </w:r>
          </w:p>
        </w:tc>
      </w:tr>
      <w:tr w:rsidR="0024723A" w:rsidTr="001E17AF">
        <w:trPr>
          <w:trHeight w:hRule="exact" w:val="113"/>
        </w:trPr>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hideMark/>
          </w:tcPr>
          <w:p w:rsidR="0024723A" w:rsidRDefault="0024723A" w:rsidP="0024723A">
            <w:pPr>
              <w:ind w:left="-283"/>
              <w:jc w:val="right"/>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hideMark/>
          </w:tcPr>
          <w:p w:rsidR="0024723A" w:rsidRDefault="0024723A" w:rsidP="0024723A">
            <w:pPr>
              <w:ind w:left="-283"/>
              <w:rPr>
                <w:sz w:val="18"/>
                <w:szCs w:val="18"/>
              </w:rPr>
            </w:pPr>
            <w:r>
              <w:rPr>
                <w:sz w:val="18"/>
                <w:szCs w:val="18"/>
              </w:rPr>
              <w:t> </w:t>
            </w:r>
          </w:p>
        </w:tc>
      </w:tr>
    </w:tbl>
    <w:p w:rsidR="0024723A" w:rsidRDefault="0024723A" w:rsidP="00D50426">
      <w:pPr>
        <w:pStyle w:val="BodyText"/>
        <w:rPr>
          <w:rFonts w:cs="Arial"/>
          <w:szCs w:val="26"/>
        </w:rPr>
      </w:pPr>
      <w:r>
        <w:rPr>
          <w:rFonts w:cs="Arial"/>
          <w:szCs w:val="26"/>
        </w:rPr>
        <w:br w:type="page"/>
      </w:r>
    </w:p>
    <w:tbl>
      <w:tblPr>
        <w:tblW w:w="9356" w:type="dxa"/>
        <w:tblLook w:val="04A0"/>
      </w:tblPr>
      <w:tblGrid>
        <w:gridCol w:w="1054"/>
        <w:gridCol w:w="2392"/>
        <w:gridCol w:w="1106"/>
        <w:gridCol w:w="1054"/>
        <w:gridCol w:w="624"/>
        <w:gridCol w:w="1054"/>
        <w:gridCol w:w="1054"/>
        <w:gridCol w:w="1054"/>
      </w:tblGrid>
      <w:tr w:rsidR="0024723A" w:rsidTr="00FF64D5">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bookmarkStart w:id="8" w:name="RANGE!A1:H11"/>
            <w:r>
              <w:rPr>
                <w:rFonts w:ascii="Arial" w:hAnsi="Arial" w:cs="Arial"/>
                <w:b/>
                <w:bCs/>
              </w:rPr>
              <w:lastRenderedPageBreak/>
              <w:t>Education and Training Directorate</w:t>
            </w:r>
            <w:bookmarkEnd w:id="8"/>
          </w:p>
        </w:tc>
      </w:tr>
      <w:tr w:rsidR="0024723A" w:rsidTr="00FF64D5">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rPr>
                <w:rFonts w:ascii="Arial" w:hAnsi="Arial" w:cs="Arial"/>
                <w:b/>
                <w:bCs/>
              </w:rPr>
              <w:t>Statement of Changes in Equity on Behalf of the Territory</w:t>
            </w:r>
          </w:p>
        </w:tc>
      </w:tr>
      <w:tr w:rsidR="0024723A" w:rsidTr="00FF64D5">
        <w:trPr>
          <w:tblHeader/>
        </w:trPr>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2392" w:type="dxa"/>
            <w:tcBorders>
              <w:top w:val="single" w:sz="4" w:space="0" w:color="auto"/>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xml:space="preserve"> </w:t>
            </w:r>
          </w:p>
        </w:tc>
        <w:tc>
          <w:tcPr>
            <w:tcW w:w="1106"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 Outcome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Budget</w:t>
            </w:r>
          </w:p>
        </w:tc>
        <w:tc>
          <w:tcPr>
            <w:tcW w:w="62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Estimate</w:t>
            </w:r>
          </w:p>
        </w:tc>
      </w:tr>
      <w:tr w:rsidR="0024723A" w:rsidTr="00FF64D5">
        <w:trPr>
          <w:tblHeader/>
        </w:trPr>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2392" w:type="dxa"/>
            <w:tcBorders>
              <w:top w:val="nil"/>
              <w:left w:val="nil"/>
              <w:bottom w:val="nil"/>
              <w:right w:val="nil"/>
            </w:tcBorders>
            <w:shd w:val="clear" w:color="000000" w:fill="FFFFFF"/>
            <w:noWrap/>
            <w:hideMark/>
          </w:tcPr>
          <w:p w:rsidR="0024723A" w:rsidRDefault="0024723A" w:rsidP="0024723A">
            <w:pPr>
              <w:rPr>
                <w:b/>
                <w:bCs/>
                <w:sz w:val="16"/>
                <w:szCs w:val="16"/>
              </w:rPr>
            </w:pPr>
            <w:r>
              <w:rPr>
                <w:b/>
                <w:bCs/>
                <w:sz w:val="16"/>
                <w:szCs w:val="16"/>
              </w:rPr>
              <w:t xml:space="preserve"> </w:t>
            </w:r>
          </w:p>
        </w:tc>
        <w:tc>
          <w:tcPr>
            <w:tcW w:w="1106"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30/6/13</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30/6/14</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6"/>
                <w:szCs w:val="16"/>
              </w:rPr>
            </w:pPr>
            <w:proofErr w:type="spellStart"/>
            <w:r>
              <w:rPr>
                <w:b/>
                <w:bCs/>
                <w:sz w:val="16"/>
                <w:szCs w:val="16"/>
              </w:rPr>
              <w:t>Var</w:t>
            </w:r>
            <w:proofErr w:type="spellEnd"/>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30/6/15</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30/6/16</w:t>
            </w:r>
          </w:p>
        </w:tc>
        <w:tc>
          <w:tcPr>
            <w:tcW w:w="1054" w:type="dxa"/>
            <w:tcBorders>
              <w:top w:val="nil"/>
              <w:left w:val="nil"/>
              <w:bottom w:val="nil"/>
              <w:right w:val="nil"/>
            </w:tcBorders>
            <w:shd w:val="clear" w:color="000000" w:fill="FFFFFF"/>
            <w:vAlign w:val="center"/>
            <w:hideMark/>
          </w:tcPr>
          <w:p w:rsidR="0024723A" w:rsidRDefault="0024723A" w:rsidP="0024723A">
            <w:pPr>
              <w:ind w:left="-283"/>
              <w:jc w:val="right"/>
              <w:rPr>
                <w:b/>
                <w:bCs/>
                <w:sz w:val="16"/>
                <w:szCs w:val="16"/>
              </w:rPr>
            </w:pPr>
            <w:r>
              <w:rPr>
                <w:b/>
                <w:bCs/>
                <w:sz w:val="16"/>
                <w:szCs w:val="16"/>
              </w:rPr>
              <w:t>as at 30/6/17</w:t>
            </w:r>
          </w:p>
        </w:tc>
      </w:tr>
      <w:tr w:rsidR="0024723A" w:rsidTr="00FF64D5">
        <w:trPr>
          <w:tblHeader/>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4723A" w:rsidRDefault="0024723A" w:rsidP="0024723A">
            <w:pPr>
              <w:rPr>
                <w:sz w:val="18"/>
                <w:szCs w:val="18"/>
              </w:rPr>
            </w:pPr>
            <w:r>
              <w:rPr>
                <w:sz w:val="18"/>
                <w:szCs w:val="18"/>
              </w:rPr>
              <w:t xml:space="preserve"> </w:t>
            </w:r>
          </w:p>
        </w:tc>
        <w:tc>
          <w:tcPr>
            <w:tcW w:w="1106"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r>
      <w:tr w:rsidR="0024723A" w:rsidTr="00FF64D5">
        <w:trPr>
          <w:tblHeader/>
        </w:trPr>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Total Movement in Reserves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r>
      <w:tr w:rsidR="0024723A" w:rsidTr="00FF64D5">
        <w:trPr>
          <w:trHeight w:val="80"/>
        </w:trPr>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FF64D5">
        <w:trPr>
          <w:trHeight w:val="201"/>
        </w:trPr>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Balance at the End of the</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r>
      <w:tr w:rsidR="0024723A" w:rsidTr="00FF64D5">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single" w:sz="4" w:space="0" w:color="auto"/>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r>
    </w:tbl>
    <w:p w:rsidR="0024723A" w:rsidRDefault="0024723A" w:rsidP="00D50426">
      <w:pPr>
        <w:pStyle w:val="BodyText"/>
        <w:rPr>
          <w:rFonts w:cs="Arial"/>
          <w:szCs w:val="26"/>
        </w:rPr>
      </w:pPr>
    </w:p>
    <w:p w:rsidR="00FF64D5" w:rsidRDefault="00FF64D5" w:rsidP="00D50426">
      <w:pPr>
        <w:pStyle w:val="BodyText"/>
        <w:rPr>
          <w:rFonts w:cs="Arial"/>
          <w:szCs w:val="26"/>
        </w:rPr>
      </w:pPr>
    </w:p>
    <w:tbl>
      <w:tblPr>
        <w:tblW w:w="9356" w:type="dxa"/>
        <w:tblLook w:val="04A0"/>
      </w:tblPr>
      <w:tblGrid>
        <w:gridCol w:w="1054"/>
        <w:gridCol w:w="2392"/>
        <w:gridCol w:w="1106"/>
        <w:gridCol w:w="1054"/>
        <w:gridCol w:w="624"/>
        <w:gridCol w:w="1054"/>
        <w:gridCol w:w="1054"/>
        <w:gridCol w:w="1054"/>
      </w:tblGrid>
      <w:tr w:rsidR="0024723A" w:rsidTr="00FF64D5">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bookmarkStart w:id="9" w:name="RANGE!A1:H26"/>
            <w:r>
              <w:rPr>
                <w:rFonts w:ascii="Arial" w:hAnsi="Arial" w:cs="Arial"/>
                <w:b/>
                <w:bCs/>
              </w:rPr>
              <w:t>Education and Training Directorate</w:t>
            </w:r>
            <w:bookmarkEnd w:id="9"/>
          </w:p>
        </w:tc>
      </w:tr>
      <w:tr w:rsidR="0024723A" w:rsidTr="00FF64D5">
        <w:trPr>
          <w:tblHeader/>
        </w:trPr>
        <w:tc>
          <w:tcPr>
            <w:tcW w:w="9392" w:type="dxa"/>
            <w:gridSpan w:val="8"/>
            <w:tcBorders>
              <w:top w:val="nil"/>
              <w:left w:val="nil"/>
              <w:bottom w:val="nil"/>
              <w:right w:val="nil"/>
            </w:tcBorders>
            <w:shd w:val="clear" w:color="000000" w:fill="FFFFFF"/>
            <w:noWrap/>
            <w:vAlign w:val="bottom"/>
            <w:hideMark/>
          </w:tcPr>
          <w:p w:rsidR="0024723A" w:rsidRDefault="0024723A" w:rsidP="0024723A">
            <w:pPr>
              <w:jc w:val="center"/>
              <w:rPr>
                <w:rFonts w:ascii="Arial" w:hAnsi="Arial" w:cs="Arial"/>
                <w:b/>
                <w:bCs/>
                <w:szCs w:val="24"/>
              </w:rPr>
            </w:pPr>
            <w:r>
              <w:rPr>
                <w:rFonts w:ascii="Arial" w:hAnsi="Arial" w:cs="Arial"/>
                <w:b/>
                <w:bCs/>
              </w:rPr>
              <w:t>Statement of Cash Flows on Behalf of the Territory</w:t>
            </w:r>
          </w:p>
        </w:tc>
      </w:tr>
      <w:tr w:rsidR="0024723A" w:rsidTr="00FF64D5">
        <w:trPr>
          <w:tblHeader/>
        </w:trPr>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2012-13</w:t>
            </w:r>
          </w:p>
        </w:tc>
        <w:tc>
          <w:tcPr>
            <w:tcW w:w="2392" w:type="dxa"/>
            <w:tcBorders>
              <w:top w:val="single" w:sz="4" w:space="0" w:color="auto"/>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06"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2012-13</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2013-14</w:t>
            </w:r>
          </w:p>
        </w:tc>
        <w:tc>
          <w:tcPr>
            <w:tcW w:w="62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 </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2014-15</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2015-16</w:t>
            </w:r>
          </w:p>
        </w:tc>
        <w:tc>
          <w:tcPr>
            <w:tcW w:w="1054" w:type="dxa"/>
            <w:tcBorders>
              <w:top w:val="single" w:sz="4" w:space="0" w:color="auto"/>
              <w:left w:val="nil"/>
              <w:bottom w:val="nil"/>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2016-17</w:t>
            </w:r>
          </w:p>
        </w:tc>
      </w:tr>
      <w:tr w:rsidR="0024723A" w:rsidTr="00FF64D5">
        <w:trPr>
          <w:tblHeader/>
        </w:trPr>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2392" w:type="dxa"/>
            <w:tcBorders>
              <w:top w:val="nil"/>
              <w:left w:val="nil"/>
              <w:bottom w:val="nil"/>
              <w:right w:val="nil"/>
            </w:tcBorders>
            <w:shd w:val="clear" w:color="000000" w:fill="FFFFFF"/>
            <w:noWrap/>
            <w:vAlign w:val="bottom"/>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Est. Outcome</w:t>
            </w:r>
          </w:p>
        </w:tc>
        <w:tc>
          <w:tcPr>
            <w:tcW w:w="105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r>
              <w:rPr>
                <w:b/>
                <w:bCs/>
                <w:sz w:val="18"/>
                <w:szCs w:val="18"/>
              </w:rPr>
              <w:t>Budget</w:t>
            </w:r>
          </w:p>
        </w:tc>
        <w:tc>
          <w:tcPr>
            <w:tcW w:w="624" w:type="dxa"/>
            <w:tcBorders>
              <w:top w:val="nil"/>
              <w:left w:val="nil"/>
              <w:bottom w:val="nil"/>
              <w:right w:val="nil"/>
            </w:tcBorders>
            <w:shd w:val="clear" w:color="000000" w:fill="FFFFFF"/>
            <w:hideMark/>
          </w:tcPr>
          <w:p w:rsidR="0024723A" w:rsidRDefault="0024723A" w:rsidP="0024723A">
            <w:pPr>
              <w:ind w:left="-283"/>
              <w:jc w:val="right"/>
              <w:rPr>
                <w:b/>
                <w:bCs/>
                <w:sz w:val="18"/>
                <w:szCs w:val="18"/>
              </w:rPr>
            </w:pPr>
            <w:proofErr w:type="spellStart"/>
            <w:r>
              <w:rPr>
                <w:b/>
                <w:bCs/>
                <w:sz w:val="18"/>
                <w:szCs w:val="18"/>
              </w:rPr>
              <w:t>Var</w:t>
            </w:r>
            <w:proofErr w:type="spellEnd"/>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Estimate</w:t>
            </w:r>
          </w:p>
        </w:tc>
      </w:tr>
      <w:tr w:rsidR="0024723A" w:rsidTr="00FF64D5">
        <w:trPr>
          <w:tblHeader/>
        </w:trPr>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2392" w:type="dxa"/>
            <w:tcBorders>
              <w:top w:val="nil"/>
              <w:left w:val="nil"/>
              <w:bottom w:val="single" w:sz="4" w:space="0" w:color="auto"/>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jc w:val="right"/>
              <w:rPr>
                <w:b/>
                <w:bCs/>
                <w:sz w:val="18"/>
                <w:szCs w:val="18"/>
              </w:rPr>
            </w:pPr>
            <w:r>
              <w:rPr>
                <w:b/>
                <w:bCs/>
                <w:sz w:val="18"/>
                <w:szCs w:val="18"/>
              </w:rPr>
              <w:t>$'000</w:t>
            </w:r>
          </w:p>
        </w:tc>
      </w:tr>
      <w:tr w:rsidR="0024723A" w:rsidTr="00FF64D5">
        <w:trPr>
          <w:tblHeader/>
        </w:trPr>
        <w:tc>
          <w:tcPr>
            <w:tcW w:w="105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vAlign w:val="bottom"/>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b/>
                <w:bCs/>
                <w:sz w:val="18"/>
                <w:szCs w:val="18"/>
              </w:rPr>
            </w:pPr>
            <w:r>
              <w:rPr>
                <w:b/>
                <w:bCs/>
                <w:sz w:val="18"/>
                <w:szCs w:val="18"/>
              </w:rPr>
              <w:t> </w:t>
            </w:r>
          </w:p>
        </w:tc>
      </w:tr>
      <w:tr w:rsidR="0024723A" w:rsidTr="00FF64D5">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CASH FLOWS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xml:space="preserve">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r w:rsidR="0024723A" w:rsidTr="00FF64D5">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r w:rsidR="0024723A" w:rsidTr="00FF64D5">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Receipts</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228,229</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Cash from Government for</w:t>
            </w:r>
            <w:r>
              <w:rPr>
                <w:sz w:val="18"/>
                <w:szCs w:val="18"/>
              </w:rPr>
              <w:br/>
              <w:t xml:space="preserve">   EBT</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219,550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238,609</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247,919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263,257</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280,614</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210</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Taxes, Fees and Fines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5,316</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Other Receipts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5,109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5,588</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5,652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5,944</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6,226</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233,755</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Operating Receipts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224,671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244,197</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253,571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269,201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286,840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 </w:t>
            </w:r>
          </w:p>
        </w:tc>
        <w:tc>
          <w:tcPr>
            <w:tcW w:w="1106"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Payments</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62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color w:val="0000FF"/>
                <w:sz w:val="18"/>
                <w:szCs w:val="18"/>
              </w:rPr>
            </w:pPr>
            <w:r>
              <w:rPr>
                <w:color w:val="0000FF"/>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228,229</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Grants and Purchased</w:t>
            </w:r>
            <w:r w:rsidR="007C3544">
              <w:rPr>
                <w:sz w:val="18"/>
                <w:szCs w:val="18"/>
              </w:rPr>
              <w:br/>
              <w:t xml:space="preserve">  </w:t>
            </w:r>
            <w:r>
              <w:rPr>
                <w:sz w:val="18"/>
                <w:szCs w:val="18"/>
              </w:rPr>
              <w:t xml:space="preserve"> Services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219,550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238,609</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247,919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263,257</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280,614</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5,316</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Other</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5,109</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5,588</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5,652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5,944</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6,226</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210</w:t>
            </w:r>
          </w:p>
        </w:tc>
        <w:tc>
          <w:tcPr>
            <w:tcW w:w="2392" w:type="dxa"/>
            <w:tcBorders>
              <w:top w:val="nil"/>
              <w:left w:val="nil"/>
              <w:bottom w:val="nil"/>
              <w:right w:val="nil"/>
            </w:tcBorders>
            <w:shd w:val="clear" w:color="000000" w:fill="FFFFFF"/>
            <w:hideMark/>
          </w:tcPr>
          <w:p w:rsidR="0024723A" w:rsidRDefault="0024723A" w:rsidP="0024723A">
            <w:pPr>
              <w:rPr>
                <w:sz w:val="18"/>
                <w:szCs w:val="18"/>
              </w:rPr>
            </w:pPr>
            <w:r>
              <w:rPr>
                <w:sz w:val="18"/>
                <w:szCs w:val="18"/>
              </w:rPr>
              <w:t>Territory Receipts to</w:t>
            </w:r>
            <w:r>
              <w:rPr>
                <w:sz w:val="18"/>
                <w:szCs w:val="18"/>
              </w:rPr>
              <w:br/>
              <w:t xml:space="preserve">   Government</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12</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 xml:space="preserve">-100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sz w:val="18"/>
                <w:szCs w:val="18"/>
              </w:rPr>
            </w:pPr>
            <w:r>
              <w:rPr>
                <w:sz w:val="18"/>
                <w:szCs w:val="18"/>
              </w:rPr>
              <w:t>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233,755</w:t>
            </w:r>
          </w:p>
        </w:tc>
        <w:tc>
          <w:tcPr>
            <w:tcW w:w="2392" w:type="dxa"/>
            <w:tcBorders>
              <w:top w:val="nil"/>
              <w:left w:val="nil"/>
              <w:bottom w:val="nil"/>
              <w:right w:val="nil"/>
            </w:tcBorders>
            <w:shd w:val="clear" w:color="000000" w:fill="FFFFFF"/>
            <w:noWrap/>
            <w:hideMark/>
          </w:tcPr>
          <w:p w:rsidR="0024723A" w:rsidRDefault="0024723A" w:rsidP="0024723A">
            <w:pPr>
              <w:rPr>
                <w:b/>
                <w:bCs/>
                <w:sz w:val="18"/>
                <w:szCs w:val="18"/>
              </w:rPr>
            </w:pPr>
            <w:r>
              <w:rPr>
                <w:b/>
                <w:bCs/>
                <w:sz w:val="18"/>
                <w:szCs w:val="18"/>
              </w:rPr>
              <w:t>Operating Payments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224,671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244,197</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9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253,571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269,201</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286,840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NET CASH INFLOW/</w:t>
            </w:r>
            <w:r>
              <w:rPr>
                <w:b/>
                <w:bCs/>
                <w:sz w:val="18"/>
                <w:szCs w:val="18"/>
              </w:rPr>
              <w:br/>
              <w:t xml:space="preserve">   (OUTFLOW) FROM</w:t>
            </w:r>
            <w:r>
              <w:rPr>
                <w:b/>
                <w:bCs/>
                <w:sz w:val="18"/>
                <w:szCs w:val="18"/>
              </w:rPr>
              <w:br/>
              <w:t xml:space="preserve">   OPERATING ACTIVITIES</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2392" w:type="dxa"/>
            <w:tcBorders>
              <w:top w:val="nil"/>
              <w:left w:val="nil"/>
              <w:bottom w:val="nil"/>
              <w:right w:val="nil"/>
            </w:tcBorders>
            <w:shd w:val="clear" w:color="000000" w:fill="FFFFFF"/>
            <w:noWrap/>
            <w:hideMark/>
          </w:tcPr>
          <w:p w:rsidR="0024723A" w:rsidRDefault="0024723A" w:rsidP="0024723A">
            <w:pPr>
              <w:rPr>
                <w:sz w:val="18"/>
                <w:szCs w:val="18"/>
              </w:rPr>
            </w:pPr>
            <w:r>
              <w:rPr>
                <w:sz w:val="18"/>
                <w:szCs w:val="18"/>
              </w:rPr>
              <w:t> </w:t>
            </w:r>
          </w:p>
        </w:tc>
        <w:tc>
          <w:tcPr>
            <w:tcW w:w="1106"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624" w:type="dxa"/>
            <w:tcBorders>
              <w:top w:val="nil"/>
              <w:left w:val="nil"/>
              <w:bottom w:val="nil"/>
              <w:right w:val="nil"/>
            </w:tcBorders>
            <w:shd w:val="clear" w:color="000000" w:fill="FFFFFF"/>
            <w:noWrap/>
            <w:hideMark/>
          </w:tcPr>
          <w:p w:rsidR="0024723A" w:rsidRDefault="0024723A" w:rsidP="0024723A">
            <w:pPr>
              <w:ind w:left="-283"/>
              <w:rPr>
                <w:sz w:val="18"/>
                <w:szCs w:val="18"/>
              </w:rPr>
            </w:pPr>
            <w:r>
              <w:rPr>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nil"/>
              <w:right w:val="nil"/>
            </w:tcBorders>
            <w:shd w:val="clear" w:color="000000" w:fill="FFFFFF"/>
            <w:noWrap/>
            <w:hideMark/>
          </w:tcPr>
          <w:p w:rsidR="0024723A" w:rsidRDefault="0024723A" w:rsidP="0024723A">
            <w:pPr>
              <w:ind w:left="-283"/>
              <w:rPr>
                <w:b/>
                <w:bCs/>
                <w:sz w:val="18"/>
                <w:szCs w:val="18"/>
              </w:rPr>
            </w:pPr>
            <w:r>
              <w:rPr>
                <w:b/>
                <w:bCs/>
                <w:sz w:val="18"/>
                <w:szCs w:val="18"/>
              </w:rPr>
              <w:t> </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558</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CASH AT THE BEGINNING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r>
      <w:tr w:rsidR="0024723A" w:rsidTr="00FF64D5">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558</w:t>
            </w:r>
          </w:p>
        </w:tc>
        <w:tc>
          <w:tcPr>
            <w:tcW w:w="2392" w:type="dxa"/>
            <w:tcBorders>
              <w:top w:val="nil"/>
              <w:left w:val="nil"/>
              <w:bottom w:val="nil"/>
              <w:right w:val="nil"/>
            </w:tcBorders>
            <w:shd w:val="clear" w:color="000000" w:fill="FFFFFF"/>
            <w:hideMark/>
          </w:tcPr>
          <w:p w:rsidR="0024723A" w:rsidRDefault="0024723A" w:rsidP="0024723A">
            <w:pPr>
              <w:rPr>
                <w:b/>
                <w:bCs/>
                <w:sz w:val="18"/>
                <w:szCs w:val="18"/>
              </w:rPr>
            </w:pPr>
            <w:r>
              <w:rPr>
                <w:b/>
                <w:bCs/>
                <w:sz w:val="18"/>
                <w:szCs w:val="18"/>
              </w:rPr>
              <w:t>CASH AT THE END OF</w:t>
            </w:r>
            <w:r>
              <w:rPr>
                <w:b/>
                <w:bCs/>
                <w:sz w:val="18"/>
                <w:szCs w:val="18"/>
              </w:rPr>
              <w:br/>
              <w:t xml:space="preserve">   REPORTING PERIOD</w:t>
            </w:r>
          </w:p>
        </w:tc>
        <w:tc>
          <w:tcPr>
            <w:tcW w:w="1106"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62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 xml:space="preserve">- </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c>
          <w:tcPr>
            <w:tcW w:w="1054" w:type="dxa"/>
            <w:tcBorders>
              <w:top w:val="nil"/>
              <w:left w:val="nil"/>
              <w:bottom w:val="nil"/>
              <w:right w:val="nil"/>
            </w:tcBorders>
            <w:shd w:val="clear" w:color="000000" w:fill="FFFFFF"/>
            <w:noWrap/>
            <w:hideMark/>
          </w:tcPr>
          <w:p w:rsidR="0024723A" w:rsidRDefault="0024723A" w:rsidP="0024723A">
            <w:pPr>
              <w:ind w:left="-283"/>
              <w:jc w:val="right"/>
              <w:rPr>
                <w:b/>
                <w:bCs/>
                <w:sz w:val="18"/>
                <w:szCs w:val="18"/>
              </w:rPr>
            </w:pPr>
            <w:r>
              <w:rPr>
                <w:b/>
                <w:bCs/>
                <w:sz w:val="18"/>
                <w:szCs w:val="18"/>
              </w:rPr>
              <w:t>50</w:t>
            </w:r>
          </w:p>
        </w:tc>
      </w:tr>
      <w:tr w:rsidR="0024723A" w:rsidTr="00FF64D5">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2392" w:type="dxa"/>
            <w:tcBorders>
              <w:top w:val="nil"/>
              <w:left w:val="nil"/>
              <w:bottom w:val="single" w:sz="4" w:space="0" w:color="auto"/>
              <w:right w:val="nil"/>
            </w:tcBorders>
            <w:shd w:val="clear" w:color="000000" w:fill="FFFFFF"/>
            <w:noWrap/>
            <w:hideMark/>
          </w:tcPr>
          <w:p w:rsidR="0024723A" w:rsidRDefault="0024723A" w:rsidP="0024723A">
            <w:pPr>
              <w:rPr>
                <w:b/>
                <w:bCs/>
                <w:sz w:val="18"/>
                <w:szCs w:val="18"/>
              </w:rPr>
            </w:pPr>
            <w:r>
              <w:rPr>
                <w:b/>
                <w:bCs/>
                <w:sz w:val="18"/>
                <w:szCs w:val="18"/>
              </w:rPr>
              <w:t> </w:t>
            </w:r>
          </w:p>
        </w:tc>
        <w:tc>
          <w:tcPr>
            <w:tcW w:w="1106" w:type="dxa"/>
            <w:tcBorders>
              <w:top w:val="nil"/>
              <w:left w:val="nil"/>
              <w:bottom w:val="single" w:sz="4" w:space="0" w:color="auto"/>
              <w:right w:val="nil"/>
            </w:tcBorders>
            <w:shd w:val="clear" w:color="000000" w:fill="FFFFFF"/>
            <w:noWrap/>
            <w:hideMark/>
          </w:tcPr>
          <w:p w:rsidR="0024723A" w:rsidRDefault="0024723A" w:rsidP="0024723A">
            <w:pPr>
              <w:ind w:left="-283"/>
              <w:rPr>
                <w:b/>
                <w:bCs/>
                <w:sz w:val="18"/>
                <w:szCs w:val="18"/>
              </w:rPr>
            </w:pPr>
            <w:r>
              <w:rPr>
                <w:b/>
                <w:bCs/>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62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c>
          <w:tcPr>
            <w:tcW w:w="1054" w:type="dxa"/>
            <w:tcBorders>
              <w:top w:val="nil"/>
              <w:left w:val="nil"/>
              <w:bottom w:val="single" w:sz="4" w:space="0" w:color="auto"/>
              <w:right w:val="nil"/>
            </w:tcBorders>
            <w:shd w:val="clear" w:color="000000" w:fill="FFFFFF"/>
            <w:noWrap/>
            <w:vAlign w:val="bottom"/>
            <w:hideMark/>
          </w:tcPr>
          <w:p w:rsidR="0024723A" w:rsidRDefault="0024723A" w:rsidP="0024723A">
            <w:pPr>
              <w:ind w:left="-283"/>
              <w:rPr>
                <w:sz w:val="18"/>
                <w:szCs w:val="18"/>
              </w:rPr>
            </w:pPr>
            <w:r>
              <w:rPr>
                <w:sz w:val="18"/>
                <w:szCs w:val="18"/>
              </w:rPr>
              <w:t> </w:t>
            </w:r>
          </w:p>
        </w:tc>
      </w:tr>
    </w:tbl>
    <w:p w:rsidR="001C23F3" w:rsidRDefault="001C23F3">
      <w:pPr>
        <w:rPr>
          <w:rFonts w:ascii="Arial" w:hAnsi="Arial" w:cs="Arial"/>
          <w:b/>
        </w:rPr>
      </w:pPr>
      <w:r>
        <w:rPr>
          <w:rFonts w:ascii="Arial" w:hAnsi="Arial" w:cs="Arial"/>
          <w:b/>
        </w:rPr>
        <w:br w:type="page"/>
      </w:r>
    </w:p>
    <w:p w:rsidR="00D50426" w:rsidRPr="002214ED" w:rsidRDefault="00D50426" w:rsidP="002214ED">
      <w:pPr>
        <w:pStyle w:val="BodyText"/>
        <w:rPr>
          <w:rFonts w:ascii="Arial" w:hAnsi="Arial" w:cs="Arial"/>
          <w:b/>
          <w:szCs w:val="26"/>
        </w:rPr>
      </w:pPr>
      <w:r w:rsidRPr="002214ED">
        <w:rPr>
          <w:rFonts w:ascii="Arial" w:hAnsi="Arial" w:cs="Arial"/>
          <w:b/>
        </w:rPr>
        <w:lastRenderedPageBreak/>
        <w:t>Notes to the Budget Statements</w:t>
      </w:r>
    </w:p>
    <w:p w:rsidR="00D50426" w:rsidRPr="007D3D98" w:rsidRDefault="00D50426" w:rsidP="00D50426">
      <w:pPr>
        <w:pStyle w:val="BodyText"/>
      </w:pPr>
      <w:r w:rsidRPr="007D3D98">
        <w:t>Significant variations are as follows:</w:t>
      </w:r>
    </w:p>
    <w:p w:rsidR="00D50426" w:rsidRPr="007D3D98" w:rsidRDefault="00D50426" w:rsidP="00FF2E44">
      <w:pPr>
        <w:pStyle w:val="Heading4"/>
      </w:pPr>
      <w:r w:rsidRPr="007D3D98">
        <w:t>Statement of Income and Expenses on Behalf of the Territory</w:t>
      </w:r>
    </w:p>
    <w:p w:rsidR="00D50426" w:rsidRPr="007D3D98" w:rsidRDefault="00D50426" w:rsidP="00D50426">
      <w:pPr>
        <w:pStyle w:val="BodyTextIndent"/>
        <w:keepNext w:val="0"/>
        <w:keepLines w:val="0"/>
      </w:pPr>
      <w:r w:rsidRPr="007D3D98">
        <w:t>payment for expenses on behalf of the Territory and grants and purchased services:</w:t>
      </w:r>
    </w:p>
    <w:p w:rsidR="00D03EE6" w:rsidRDefault="00D50426" w:rsidP="00D50426">
      <w:pPr>
        <w:pStyle w:val="BodyTextIndent2"/>
        <w:keepNext w:val="0"/>
        <w:keepLines w:val="0"/>
      </w:pPr>
      <w:r w:rsidRPr="007D3D98">
        <w:t xml:space="preserve">the decrease of </w:t>
      </w:r>
      <w:r w:rsidR="00C868CA">
        <w:t>$8.078</w:t>
      </w:r>
      <w:r w:rsidRPr="007D3D98">
        <w:t> million in the 201</w:t>
      </w:r>
      <w:r w:rsidR="00B42C89">
        <w:t>2</w:t>
      </w:r>
      <w:r w:rsidRPr="007D3D98">
        <w:noBreakHyphen/>
        <w:t>1</w:t>
      </w:r>
      <w:r w:rsidR="00B42C89">
        <w:t>3</w:t>
      </w:r>
      <w:r w:rsidRPr="007D3D98">
        <w:t xml:space="preserve"> estimated outcome from the original budget is due to </w:t>
      </w:r>
      <w:r w:rsidR="00D03EE6">
        <w:t xml:space="preserve">revised </w:t>
      </w:r>
      <w:r w:rsidR="00D03EE6" w:rsidRPr="007D3D98">
        <w:t>Commonwealth Government Grants for non government schools (</w:t>
      </w:r>
      <w:r w:rsidR="00C868CA">
        <w:t>$6.</w:t>
      </w:r>
      <w:r w:rsidR="001D75AF">
        <w:t>196</w:t>
      </w:r>
      <w:r w:rsidR="001D75AF" w:rsidRPr="007D3D98">
        <w:t> </w:t>
      </w:r>
      <w:r w:rsidR="00D03EE6" w:rsidRPr="007D3D98">
        <w:t>million)</w:t>
      </w:r>
      <w:r w:rsidR="00D03EE6">
        <w:t xml:space="preserve"> and </w:t>
      </w:r>
      <w:r w:rsidRPr="007D3D98">
        <w:t>the impact of rollovers ($</w:t>
      </w:r>
      <w:r w:rsidR="00B42C89">
        <w:t>1</w:t>
      </w:r>
      <w:r w:rsidRPr="007D3D98">
        <w:t>.</w:t>
      </w:r>
      <w:r w:rsidR="001D75AF">
        <w:t>882 </w:t>
      </w:r>
      <w:r w:rsidRPr="007D3D98">
        <w:t>million)</w:t>
      </w:r>
      <w:r w:rsidR="007E2453">
        <w:t>; and</w:t>
      </w:r>
    </w:p>
    <w:p w:rsidR="00D50426" w:rsidRPr="007D3D98" w:rsidRDefault="00D50426" w:rsidP="00D50426">
      <w:pPr>
        <w:pStyle w:val="BodyTextIndent2"/>
        <w:keepNext w:val="0"/>
        <w:keepLines w:val="0"/>
      </w:pPr>
      <w:r w:rsidRPr="007D3D98">
        <w:tab/>
      </w:r>
      <w:proofErr w:type="gramStart"/>
      <w:r w:rsidRPr="007D3D98">
        <w:t>the</w:t>
      </w:r>
      <w:proofErr w:type="gramEnd"/>
      <w:r w:rsidRPr="007D3D98">
        <w:t xml:space="preserve"> increase of </w:t>
      </w:r>
      <w:r w:rsidR="00C868CA">
        <w:t>$17.8</w:t>
      </w:r>
      <w:r w:rsidR="004B2E8C">
        <w:t xml:space="preserve">56 </w:t>
      </w:r>
      <w:r w:rsidRPr="007D3D98">
        <w:t>million in the 201</w:t>
      </w:r>
      <w:r w:rsidR="00B42C89">
        <w:t>3</w:t>
      </w:r>
      <w:r w:rsidRPr="007D3D98">
        <w:noBreakHyphen/>
        <w:t>1</w:t>
      </w:r>
      <w:r w:rsidR="00B42C89">
        <w:t>4</w:t>
      </w:r>
      <w:r w:rsidRPr="007D3D98">
        <w:t xml:space="preserve"> Budget from the 201</w:t>
      </w:r>
      <w:r w:rsidR="00B42C89">
        <w:t>2</w:t>
      </w:r>
      <w:r w:rsidRPr="007D3D98">
        <w:noBreakHyphen/>
        <w:t>1</w:t>
      </w:r>
      <w:r w:rsidR="00B42C89">
        <w:t>3</w:t>
      </w:r>
      <w:r w:rsidRPr="007D3D98">
        <w:t xml:space="preserve"> estimated outcome is due to increased non government schools funding from the Commonwealth Government (</w:t>
      </w:r>
      <w:r w:rsidR="0091285D">
        <w:t>$12.025</w:t>
      </w:r>
      <w:r w:rsidRPr="007D3D98">
        <w:t> million), additional non government schools funding from the ACT Government (</w:t>
      </w:r>
      <w:r w:rsidR="0091285D">
        <w:t>$3.738</w:t>
      </w:r>
      <w:r w:rsidRPr="007D3D98">
        <w:t> million) and the impact of rollovers ($</w:t>
      </w:r>
      <w:r w:rsidR="00B42C89">
        <w:t>2</w:t>
      </w:r>
      <w:r w:rsidRPr="007D3D98">
        <w:t>.</w:t>
      </w:r>
      <w:r w:rsidR="00B42C89">
        <w:t>119</w:t>
      </w:r>
      <w:r w:rsidRPr="007D3D98">
        <w:t xml:space="preserve"> million).</w:t>
      </w:r>
    </w:p>
    <w:p w:rsidR="00D50426" w:rsidRPr="007D3D98" w:rsidRDefault="00D50426" w:rsidP="00D50426">
      <w:pPr>
        <w:pStyle w:val="Heading4"/>
      </w:pPr>
      <w:r w:rsidRPr="007D3D98">
        <w:t>Statement of Assets and Liabilities on Behalf of the Territory</w:t>
      </w:r>
    </w:p>
    <w:p w:rsidR="00D50426" w:rsidRDefault="00D50426" w:rsidP="00D50426">
      <w:pPr>
        <w:pStyle w:val="BodyText"/>
      </w:pPr>
      <w:r>
        <w:t>Variations in the statement are explained in the notes above.</w:t>
      </w:r>
    </w:p>
    <w:p w:rsidR="00D50426" w:rsidRDefault="00D50426" w:rsidP="00D50426">
      <w:pPr>
        <w:pStyle w:val="Heading4"/>
      </w:pPr>
      <w:r>
        <w:t>Statement of Cash Flow</w:t>
      </w:r>
      <w:r w:rsidR="00FF2E44">
        <w:t>s</w:t>
      </w:r>
      <w:r>
        <w:t xml:space="preserve"> on Behalf of the Territory</w:t>
      </w:r>
    </w:p>
    <w:p w:rsidR="00A44C03" w:rsidRDefault="00D50426" w:rsidP="00070793">
      <w:pPr>
        <w:pStyle w:val="BodyText"/>
      </w:pPr>
      <w:r>
        <w:t>Variations in the statement are explained in the notes above.</w:t>
      </w:r>
    </w:p>
    <w:p w:rsidR="00A44C03" w:rsidRDefault="00A44C03" w:rsidP="00070793">
      <w:pPr>
        <w:pStyle w:val="BodyText"/>
      </w:pPr>
      <w:r>
        <w:br w:type="page"/>
      </w:r>
    </w:p>
    <w:tbl>
      <w:tblPr>
        <w:tblW w:w="9356" w:type="dxa"/>
        <w:tblLook w:val="04A0"/>
      </w:tblPr>
      <w:tblGrid>
        <w:gridCol w:w="1049"/>
        <w:gridCol w:w="2384"/>
        <w:gridCol w:w="1102"/>
        <w:gridCol w:w="1050"/>
        <w:gridCol w:w="621"/>
        <w:gridCol w:w="1050"/>
        <w:gridCol w:w="1050"/>
        <w:gridCol w:w="1050"/>
      </w:tblGrid>
      <w:tr w:rsidR="00A44C03" w:rsidTr="00D42FE6">
        <w:trPr>
          <w:tblHeader/>
        </w:trPr>
        <w:tc>
          <w:tcPr>
            <w:tcW w:w="9356" w:type="dxa"/>
            <w:gridSpan w:val="8"/>
            <w:tcBorders>
              <w:top w:val="nil"/>
              <w:left w:val="nil"/>
              <w:bottom w:val="nil"/>
              <w:right w:val="nil"/>
            </w:tcBorders>
            <w:shd w:val="clear" w:color="000000" w:fill="FFFFFF"/>
            <w:hideMark/>
          </w:tcPr>
          <w:p w:rsidR="00A44C03" w:rsidRPr="00F23CE5" w:rsidRDefault="002B3F5B" w:rsidP="002B3F5B">
            <w:pPr>
              <w:jc w:val="center"/>
              <w:rPr>
                <w:rFonts w:ascii="Arial" w:hAnsi="Arial" w:cs="Arial"/>
                <w:b/>
                <w:bCs/>
                <w:szCs w:val="24"/>
              </w:rPr>
            </w:pPr>
            <w:r>
              <w:rPr>
                <w:rFonts w:ascii="Arial" w:hAnsi="Arial" w:cs="Arial"/>
                <w:b/>
                <w:bCs/>
                <w:szCs w:val="24"/>
              </w:rPr>
              <w:lastRenderedPageBreak/>
              <w:t xml:space="preserve">Public </w:t>
            </w:r>
            <w:r w:rsidR="00A44C03" w:rsidRPr="00F23CE5">
              <w:rPr>
                <w:rFonts w:ascii="Arial" w:hAnsi="Arial" w:cs="Arial"/>
                <w:b/>
                <w:bCs/>
                <w:szCs w:val="24"/>
              </w:rPr>
              <w:t>School Education</w:t>
            </w:r>
          </w:p>
        </w:tc>
      </w:tr>
      <w:tr w:rsidR="00A44C03" w:rsidTr="00D42FE6">
        <w:trPr>
          <w:tblHeader/>
        </w:trPr>
        <w:tc>
          <w:tcPr>
            <w:tcW w:w="9356" w:type="dxa"/>
            <w:gridSpan w:val="8"/>
            <w:tcBorders>
              <w:top w:val="nil"/>
              <w:left w:val="nil"/>
              <w:bottom w:val="nil"/>
              <w:right w:val="nil"/>
            </w:tcBorders>
            <w:shd w:val="clear" w:color="000000" w:fill="FFFFFF"/>
            <w:hideMark/>
          </w:tcPr>
          <w:p w:rsidR="00A44C03" w:rsidRPr="00F23CE5" w:rsidRDefault="00A44C03" w:rsidP="00A44C03">
            <w:pPr>
              <w:jc w:val="center"/>
              <w:rPr>
                <w:rFonts w:ascii="Arial" w:hAnsi="Arial" w:cs="Arial"/>
                <w:b/>
                <w:bCs/>
                <w:szCs w:val="24"/>
              </w:rPr>
            </w:pPr>
            <w:r w:rsidRPr="00F23CE5">
              <w:rPr>
                <w:rFonts w:ascii="Arial" w:hAnsi="Arial" w:cs="Arial"/>
                <w:b/>
                <w:bCs/>
                <w:szCs w:val="24"/>
              </w:rPr>
              <w:t>Operating Statement</w:t>
            </w:r>
          </w:p>
        </w:tc>
      </w:tr>
      <w:tr w:rsidR="00A44C03" w:rsidTr="00D42FE6">
        <w:trPr>
          <w:tblHeader/>
        </w:trPr>
        <w:tc>
          <w:tcPr>
            <w:tcW w:w="1049"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2012-13</w:t>
            </w:r>
          </w:p>
        </w:tc>
        <w:tc>
          <w:tcPr>
            <w:tcW w:w="1050"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2016-17</w:t>
            </w:r>
          </w:p>
        </w:tc>
      </w:tr>
      <w:tr w:rsidR="00A44C03" w:rsidTr="00D42FE6">
        <w:trPr>
          <w:tblHeader/>
        </w:trPr>
        <w:tc>
          <w:tcPr>
            <w:tcW w:w="1049"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Est. Outcome</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Estimate</w:t>
            </w:r>
          </w:p>
        </w:tc>
      </w:tr>
      <w:tr w:rsidR="00A44C03" w:rsidTr="00D42FE6">
        <w:trPr>
          <w:tblHeader/>
        </w:trPr>
        <w:tc>
          <w:tcPr>
            <w:tcW w:w="1049"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b/>
                <w:bCs/>
                <w:sz w:val="18"/>
                <w:szCs w:val="18"/>
              </w:rPr>
            </w:pPr>
            <w:r>
              <w:rPr>
                <w:b/>
                <w:bCs/>
                <w:sz w:val="18"/>
                <w:szCs w:val="18"/>
              </w:rPr>
              <w:t>$'000</w:t>
            </w:r>
          </w:p>
        </w:tc>
      </w:tr>
      <w:tr w:rsidR="00A44C03" w:rsidTr="00D42FE6">
        <w:trPr>
          <w:tblHeader/>
        </w:trPr>
        <w:tc>
          <w:tcPr>
            <w:tcW w:w="1049"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i/>
                <w:iCs/>
                <w:sz w:val="18"/>
                <w:szCs w:val="18"/>
              </w:rPr>
            </w:pPr>
            <w:r>
              <w:rPr>
                <w:b/>
                <w:bCs/>
                <w:i/>
                <w:iCs/>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519,378</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526,129</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548,459</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549,861</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562,760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580,498</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15,841</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15,133</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15,519</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15,919</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16,319</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16,719</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404</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User Charges - ACT </w:t>
            </w:r>
            <w:r>
              <w:rPr>
                <w:sz w:val="18"/>
                <w:szCs w:val="18"/>
              </w:rPr>
              <w:br/>
              <w:t xml:space="preserve">   Government</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404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414</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424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435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435</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1,542</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1,350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1,350</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1,350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1,350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1,350</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A44C03" w:rsidRDefault="00A44C03" w:rsidP="00D42FE6">
            <w:pPr>
              <w:ind w:left="142" w:hanging="142"/>
              <w:rPr>
                <w:sz w:val="18"/>
                <w:szCs w:val="18"/>
              </w:rPr>
            </w:pPr>
            <w:r>
              <w:rPr>
                <w:sz w:val="18"/>
                <w:szCs w:val="18"/>
              </w:rPr>
              <w:t>Distribution from Investments with the Territory Banking Account</w:t>
            </w:r>
            <w:r w:rsidR="00D42FE6">
              <w:rPr>
                <w:sz w:val="18"/>
                <w:szCs w:val="18"/>
                <w:vertAlign w:val="superscript"/>
              </w:rPr>
              <w:t>1</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115</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-40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115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115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115</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19,057</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19,659</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19,644</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proofErr w:type="gramStart"/>
            <w:r>
              <w:rPr>
                <w:sz w:val="18"/>
                <w:szCs w:val="18"/>
              </w:rPr>
              <w:t xml:space="preserve">.. </w:t>
            </w:r>
            <w:proofErr w:type="gramEnd"/>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19,622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19,624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19,626</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248</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Resources Received Free of </w:t>
            </w:r>
            <w:r>
              <w:rPr>
                <w:sz w:val="18"/>
                <w:szCs w:val="18"/>
              </w:rPr>
              <w:br/>
              <w:t xml:space="preserve">   Charge</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384</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384</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556,470</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563,251</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585,885</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587,675</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600,987</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619,127</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556,470</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563,251</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585,885</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587,675</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600,987</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619,127</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378,756</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383,922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398,585</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405,065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415,940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431,567</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56,991</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57,231</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59,082</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3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57,919</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60,055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61,842</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61,561</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62,817</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65,129</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61,782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60,810</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60,780</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57,280</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65,327</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68,236</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71,445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72,027</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72,507</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20</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Borrowing Costs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1,185</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2,751</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2,560</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-7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1,292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1,312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1,341</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62,658</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62,524</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62,843</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xml:space="preserve">1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63,672</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64,305</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65,032</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618,451</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634,584</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656,447</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 xml:space="preserve">3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661,187</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674,461</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693,081</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A44C03" w:rsidRDefault="00A44C03" w:rsidP="00A44C03">
            <w:pPr>
              <w:rPr>
                <w:sz w:val="18"/>
                <w:szCs w:val="18"/>
              </w:rPr>
            </w:pPr>
            <w:r>
              <w:rPr>
                <w:sz w:val="18"/>
                <w:szCs w:val="18"/>
              </w:rPr>
              <w:t> </w:t>
            </w:r>
          </w:p>
        </w:tc>
        <w:tc>
          <w:tcPr>
            <w:tcW w:w="1102"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A44C03" w:rsidRDefault="00A44C03" w:rsidP="00A44C03">
            <w:pPr>
              <w:ind w:left="-283"/>
              <w:jc w:val="right"/>
              <w:rPr>
                <w:sz w:val="18"/>
                <w:szCs w:val="18"/>
              </w:rPr>
            </w:pPr>
            <w:r>
              <w:rPr>
                <w:sz w:val="18"/>
                <w:szCs w:val="18"/>
              </w:rPr>
              <w:t> </w:t>
            </w:r>
          </w:p>
        </w:tc>
      </w:tr>
      <w:tr w:rsidR="00A44C03" w:rsidTr="00D42FE6">
        <w:tc>
          <w:tcPr>
            <w:tcW w:w="1049"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-61,981</w:t>
            </w:r>
          </w:p>
        </w:tc>
        <w:tc>
          <w:tcPr>
            <w:tcW w:w="2384" w:type="dxa"/>
            <w:tcBorders>
              <w:top w:val="nil"/>
              <w:left w:val="nil"/>
              <w:bottom w:val="nil"/>
              <w:right w:val="nil"/>
            </w:tcBorders>
            <w:shd w:val="clear" w:color="000000" w:fill="FFFFFF"/>
            <w:hideMark/>
          </w:tcPr>
          <w:p w:rsidR="00A44C03" w:rsidRDefault="00A44C03" w:rsidP="00A44C03">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-71,333</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-70,562</w:t>
            </w:r>
          </w:p>
        </w:tc>
        <w:tc>
          <w:tcPr>
            <w:tcW w:w="621"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 xml:space="preserve">1 </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-73,512</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-73,474</w:t>
            </w:r>
          </w:p>
        </w:tc>
        <w:tc>
          <w:tcPr>
            <w:tcW w:w="1050" w:type="dxa"/>
            <w:tcBorders>
              <w:top w:val="nil"/>
              <w:left w:val="nil"/>
              <w:bottom w:val="nil"/>
              <w:right w:val="nil"/>
            </w:tcBorders>
            <w:shd w:val="clear" w:color="000000" w:fill="FFFFFF"/>
            <w:hideMark/>
          </w:tcPr>
          <w:p w:rsidR="00A44C03" w:rsidRDefault="00A44C03" w:rsidP="00A44C03">
            <w:pPr>
              <w:ind w:left="-283"/>
              <w:jc w:val="right"/>
              <w:rPr>
                <w:b/>
                <w:bCs/>
                <w:sz w:val="18"/>
                <w:szCs w:val="18"/>
              </w:rPr>
            </w:pPr>
            <w:r>
              <w:rPr>
                <w:b/>
                <w:bCs/>
                <w:sz w:val="18"/>
                <w:szCs w:val="18"/>
              </w:rPr>
              <w:t>-73,954</w:t>
            </w:r>
          </w:p>
        </w:tc>
      </w:tr>
      <w:tr w:rsidR="00A44C03" w:rsidTr="00D42FE6">
        <w:tc>
          <w:tcPr>
            <w:tcW w:w="1049"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A44C03" w:rsidRDefault="00A44C03" w:rsidP="00A44C03">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A44C03" w:rsidRDefault="00A44C03" w:rsidP="00A44C03">
            <w:pPr>
              <w:ind w:left="-283"/>
              <w:jc w:val="right"/>
              <w:rPr>
                <w:sz w:val="18"/>
                <w:szCs w:val="18"/>
              </w:rPr>
            </w:pPr>
            <w:r>
              <w:rPr>
                <w:sz w:val="18"/>
                <w:szCs w:val="18"/>
              </w:rPr>
              <w:t> </w:t>
            </w:r>
          </w:p>
        </w:tc>
      </w:tr>
    </w:tbl>
    <w:p w:rsidR="00D42FE6" w:rsidRDefault="00D42FE6" w:rsidP="00D42FE6">
      <w:pPr>
        <w:pStyle w:val="Notes"/>
        <w:rPr>
          <w:sz w:val="16"/>
          <w:szCs w:val="16"/>
        </w:rPr>
      </w:pPr>
      <w:r>
        <w:rPr>
          <w:sz w:val="16"/>
          <w:szCs w:val="16"/>
        </w:rPr>
        <w:t>Note:</w:t>
      </w:r>
    </w:p>
    <w:p w:rsidR="00A44C03" w:rsidRPr="00D059D5" w:rsidRDefault="00D42FE6" w:rsidP="00D059D5">
      <w:pPr>
        <w:pStyle w:val="AINotes"/>
        <w:numPr>
          <w:ilvl w:val="0"/>
          <w:numId w:val="54"/>
        </w:numPr>
        <w:rPr>
          <w:lang w:val="en-US"/>
        </w:rPr>
      </w:pPr>
      <w:r w:rsidRPr="00D42FE6">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sidRPr="00D42FE6">
        <w:rPr>
          <w:lang w:val="en-US"/>
        </w:rPr>
        <w:noBreakHyphen/>
        <w:t>13 Budget figures.</w:t>
      </w:r>
    </w:p>
    <w:p w:rsidR="006827D3" w:rsidRDefault="00A44C03" w:rsidP="00070793">
      <w:pPr>
        <w:pStyle w:val="BodyText"/>
      </w:pPr>
      <w:r>
        <w:br w:type="page"/>
      </w:r>
    </w:p>
    <w:tbl>
      <w:tblPr>
        <w:tblW w:w="9356" w:type="dxa"/>
        <w:tblLook w:val="04A0"/>
      </w:tblPr>
      <w:tblGrid>
        <w:gridCol w:w="1050"/>
        <w:gridCol w:w="2384"/>
        <w:gridCol w:w="1102"/>
        <w:gridCol w:w="1049"/>
        <w:gridCol w:w="621"/>
        <w:gridCol w:w="1050"/>
        <w:gridCol w:w="1050"/>
        <w:gridCol w:w="1050"/>
      </w:tblGrid>
      <w:tr w:rsidR="006827D3" w:rsidTr="006827D3">
        <w:trPr>
          <w:tblHeader/>
        </w:trPr>
        <w:tc>
          <w:tcPr>
            <w:tcW w:w="9356" w:type="dxa"/>
            <w:gridSpan w:val="8"/>
            <w:tcBorders>
              <w:top w:val="nil"/>
              <w:left w:val="nil"/>
              <w:bottom w:val="nil"/>
              <w:right w:val="nil"/>
            </w:tcBorders>
            <w:shd w:val="clear" w:color="000000" w:fill="FFFFFF"/>
            <w:hideMark/>
          </w:tcPr>
          <w:p w:rsidR="006827D3" w:rsidRPr="00F23CE5" w:rsidRDefault="00BE57EC" w:rsidP="002214E1">
            <w:pPr>
              <w:jc w:val="center"/>
              <w:rPr>
                <w:rFonts w:ascii="Arial" w:hAnsi="Arial" w:cs="Arial"/>
                <w:b/>
                <w:bCs/>
                <w:szCs w:val="24"/>
              </w:rPr>
            </w:pPr>
            <w:bookmarkStart w:id="10" w:name="RANGE!A1:H33"/>
            <w:r>
              <w:rPr>
                <w:rFonts w:ascii="Arial" w:hAnsi="Arial" w:cs="Arial"/>
                <w:b/>
                <w:bCs/>
                <w:szCs w:val="24"/>
              </w:rPr>
              <w:lastRenderedPageBreak/>
              <w:t xml:space="preserve">Non </w:t>
            </w:r>
            <w:r w:rsidR="006827D3" w:rsidRPr="00F23CE5">
              <w:rPr>
                <w:rFonts w:ascii="Arial" w:hAnsi="Arial" w:cs="Arial"/>
                <w:b/>
                <w:bCs/>
                <w:szCs w:val="24"/>
              </w:rPr>
              <w:t>Government Education</w:t>
            </w:r>
            <w:bookmarkEnd w:id="10"/>
          </w:p>
        </w:tc>
      </w:tr>
      <w:tr w:rsidR="006827D3" w:rsidTr="006827D3">
        <w:trPr>
          <w:tblHeader/>
        </w:trPr>
        <w:tc>
          <w:tcPr>
            <w:tcW w:w="9356" w:type="dxa"/>
            <w:gridSpan w:val="8"/>
            <w:tcBorders>
              <w:top w:val="nil"/>
              <w:left w:val="nil"/>
              <w:bottom w:val="nil"/>
              <w:right w:val="nil"/>
            </w:tcBorders>
            <w:shd w:val="clear" w:color="000000" w:fill="FFFFFF"/>
            <w:hideMark/>
          </w:tcPr>
          <w:p w:rsidR="006827D3" w:rsidRPr="00F23CE5" w:rsidRDefault="006827D3" w:rsidP="002214E1">
            <w:pPr>
              <w:jc w:val="center"/>
              <w:rPr>
                <w:rFonts w:ascii="Arial" w:hAnsi="Arial" w:cs="Arial"/>
                <w:b/>
                <w:bCs/>
                <w:szCs w:val="24"/>
              </w:rPr>
            </w:pPr>
            <w:r w:rsidRPr="00F23CE5">
              <w:rPr>
                <w:rFonts w:ascii="Arial" w:hAnsi="Arial" w:cs="Arial"/>
                <w:b/>
                <w:bCs/>
                <w:szCs w:val="24"/>
              </w:rPr>
              <w:t>Operating Statement</w:t>
            </w:r>
          </w:p>
        </w:tc>
      </w:tr>
      <w:tr w:rsidR="006827D3" w:rsidTr="006827D3">
        <w:trPr>
          <w:tblHeader/>
        </w:trPr>
        <w:tc>
          <w:tcPr>
            <w:tcW w:w="1050"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2016-17</w:t>
            </w:r>
          </w:p>
        </w:tc>
      </w:tr>
      <w:tr w:rsidR="006827D3" w:rsidTr="006827D3">
        <w:trPr>
          <w:tblHeader/>
        </w:trPr>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Estimate</w:t>
            </w:r>
          </w:p>
        </w:tc>
      </w:tr>
      <w:tr w:rsidR="006827D3" w:rsidTr="006827D3">
        <w:trPr>
          <w:tblHeader/>
        </w:trPr>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b/>
                <w:bCs/>
                <w:sz w:val="18"/>
                <w:szCs w:val="18"/>
              </w:rPr>
            </w:pPr>
            <w:r>
              <w:rPr>
                <w:b/>
                <w:bCs/>
                <w:sz w:val="18"/>
                <w:szCs w:val="18"/>
              </w:rPr>
              <w:t>$'000</w:t>
            </w:r>
          </w:p>
        </w:tc>
      </w:tr>
      <w:tr w:rsidR="006827D3" w:rsidTr="006827D3">
        <w:trPr>
          <w:tblHeader/>
        </w:trPr>
        <w:tc>
          <w:tcPr>
            <w:tcW w:w="1050"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i/>
                <w:iCs/>
                <w:sz w:val="18"/>
                <w:szCs w:val="18"/>
              </w:rPr>
            </w:pPr>
            <w:r>
              <w:rPr>
                <w:b/>
                <w:bCs/>
                <w:i/>
                <w:iCs/>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3,629</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4,791</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3,762</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-21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2,380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2,415</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2,461</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79</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9</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9</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9</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9</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9</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6827D3" w:rsidRDefault="006827D3" w:rsidP="002214E1">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2" w:type="dxa"/>
            <w:tcBorders>
              <w:top w:val="nil"/>
              <w:left w:val="nil"/>
              <w:bottom w:val="nil"/>
              <w:right w:val="nil"/>
            </w:tcBorders>
            <w:shd w:val="clear" w:color="000000" w:fill="FFFFFF"/>
            <w:hideMark/>
          </w:tcPr>
          <w:p w:rsidR="006827D3" w:rsidRDefault="00C75127" w:rsidP="002214E1">
            <w:pPr>
              <w:ind w:left="-283"/>
              <w:jc w:val="right"/>
              <w:rPr>
                <w:sz w:val="18"/>
                <w:szCs w:val="18"/>
              </w:rPr>
            </w:pPr>
            <w:r>
              <w:rPr>
                <w:sz w:val="18"/>
                <w:szCs w:val="18"/>
              </w:rPr>
              <w:t>1</w:t>
            </w:r>
          </w:p>
        </w:tc>
        <w:tc>
          <w:tcPr>
            <w:tcW w:w="1049" w:type="dxa"/>
            <w:tcBorders>
              <w:top w:val="nil"/>
              <w:left w:val="nil"/>
              <w:bottom w:val="nil"/>
              <w:right w:val="nil"/>
            </w:tcBorders>
            <w:shd w:val="clear" w:color="000000" w:fill="FFFFFF"/>
            <w:hideMark/>
          </w:tcPr>
          <w:p w:rsidR="006827D3" w:rsidRDefault="00C75127" w:rsidP="002214E1">
            <w:pPr>
              <w:ind w:left="-283"/>
              <w:jc w:val="right"/>
              <w:rPr>
                <w:sz w:val="18"/>
                <w:szCs w:val="18"/>
              </w:rPr>
            </w:pPr>
            <w:r>
              <w:rPr>
                <w:sz w:val="18"/>
                <w:szCs w:val="18"/>
              </w:rPr>
              <w:t>1</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827D3" w:rsidRDefault="00C75127"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6827D3" w:rsidRDefault="00C75127"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6827D3" w:rsidRDefault="00C75127" w:rsidP="002214E1">
            <w:pPr>
              <w:ind w:left="-283"/>
              <w:jc w:val="right"/>
              <w:rPr>
                <w:sz w:val="18"/>
                <w:szCs w:val="18"/>
              </w:rPr>
            </w:pPr>
            <w:r>
              <w:rPr>
                <w:sz w:val="18"/>
                <w:szCs w:val="18"/>
              </w:rPr>
              <w:t>1</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360</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360</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360</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3,709</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5,16</w:t>
            </w:r>
            <w:r w:rsidR="00C75127">
              <w:rPr>
                <w:b/>
                <w:bCs/>
                <w:sz w:val="18"/>
                <w:szCs w:val="18"/>
              </w:rPr>
              <w:t>1</w:t>
            </w:r>
          </w:p>
        </w:tc>
        <w:tc>
          <w:tcPr>
            <w:tcW w:w="1049"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4,13</w:t>
            </w:r>
            <w:r w:rsidR="00C75127">
              <w:rPr>
                <w:b/>
                <w:bCs/>
                <w:sz w:val="18"/>
                <w:szCs w:val="18"/>
              </w:rPr>
              <w:t>2</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 xml:space="preserve">-20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2,75</w:t>
            </w:r>
            <w:r w:rsidR="00C75127">
              <w:rPr>
                <w:b/>
                <w:bCs/>
                <w:sz w:val="18"/>
                <w:szCs w:val="18"/>
              </w:rPr>
              <w:t>0</w:t>
            </w:r>
          </w:p>
        </w:tc>
        <w:tc>
          <w:tcPr>
            <w:tcW w:w="1050"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2,78</w:t>
            </w:r>
            <w:r w:rsidR="00C75127">
              <w:rPr>
                <w:b/>
                <w:bCs/>
                <w:sz w:val="18"/>
                <w:szCs w:val="18"/>
              </w:rPr>
              <w:t>5</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2,83</w:t>
            </w:r>
            <w:r w:rsidR="00C75127">
              <w:rPr>
                <w:b/>
                <w:bCs/>
                <w:sz w:val="18"/>
                <w:szCs w:val="18"/>
              </w:rPr>
              <w:t>1</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3,709</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5,16</w:t>
            </w:r>
            <w:r w:rsidR="00C75127">
              <w:rPr>
                <w:b/>
                <w:bCs/>
                <w:sz w:val="18"/>
                <w:szCs w:val="18"/>
              </w:rPr>
              <w:t>1</w:t>
            </w:r>
          </w:p>
        </w:tc>
        <w:tc>
          <w:tcPr>
            <w:tcW w:w="1049"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4,13</w:t>
            </w:r>
            <w:r w:rsidR="00C75127">
              <w:rPr>
                <w:b/>
                <w:bCs/>
                <w:sz w:val="18"/>
                <w:szCs w:val="18"/>
              </w:rPr>
              <w:t>2</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 xml:space="preserve">-20 </w:t>
            </w:r>
          </w:p>
        </w:tc>
        <w:tc>
          <w:tcPr>
            <w:tcW w:w="1050"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2,75</w:t>
            </w:r>
            <w:r w:rsidR="00C75127">
              <w:rPr>
                <w:b/>
                <w:bCs/>
                <w:sz w:val="18"/>
                <w:szCs w:val="18"/>
              </w:rPr>
              <w:t>0</w:t>
            </w:r>
          </w:p>
        </w:tc>
        <w:tc>
          <w:tcPr>
            <w:tcW w:w="1050"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2,78</w:t>
            </w:r>
            <w:r w:rsidR="00C75127">
              <w:rPr>
                <w:b/>
                <w:bCs/>
                <w:sz w:val="18"/>
                <w:szCs w:val="18"/>
              </w:rPr>
              <w:t>5</w:t>
            </w:r>
          </w:p>
        </w:tc>
        <w:tc>
          <w:tcPr>
            <w:tcW w:w="1050"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2,83</w:t>
            </w:r>
            <w:r w:rsidR="00C75127">
              <w:rPr>
                <w:b/>
                <w:bCs/>
                <w:sz w:val="18"/>
                <w:szCs w:val="18"/>
              </w:rPr>
              <w:t>1</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1,856</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1,709</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1,632</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1,431</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1,447</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1,465</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285</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294</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253</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-14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234</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237</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242</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1,568</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2,865</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2,245</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-22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1,079</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1,095</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1,118</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85</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85</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154</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81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183</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183</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183</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293</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-100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0</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3</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3,797</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5,249</w:t>
            </w:r>
          </w:p>
        </w:tc>
        <w:tc>
          <w:tcPr>
            <w:tcW w:w="1049"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4,287</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 xml:space="preserve">-18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2,930</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2,965</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3,011</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6827D3" w:rsidRDefault="006827D3" w:rsidP="002214E1">
            <w:pPr>
              <w:rPr>
                <w:sz w:val="18"/>
                <w:szCs w:val="18"/>
              </w:rPr>
            </w:pPr>
            <w:r>
              <w:rPr>
                <w:sz w:val="18"/>
                <w:szCs w:val="18"/>
              </w:rPr>
              <w:t> </w:t>
            </w:r>
          </w:p>
        </w:tc>
        <w:tc>
          <w:tcPr>
            <w:tcW w:w="1102"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6827D3" w:rsidRDefault="006827D3" w:rsidP="002214E1">
            <w:pPr>
              <w:ind w:left="-283"/>
              <w:jc w:val="right"/>
              <w:rPr>
                <w:sz w:val="18"/>
                <w:szCs w:val="18"/>
              </w:rPr>
            </w:pPr>
            <w:r>
              <w:rPr>
                <w:sz w:val="18"/>
                <w:szCs w:val="18"/>
              </w:rPr>
              <w:t> </w:t>
            </w:r>
          </w:p>
        </w:tc>
      </w:tr>
      <w:tr w:rsidR="006827D3" w:rsidTr="006827D3">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-88</w:t>
            </w:r>
          </w:p>
        </w:tc>
        <w:tc>
          <w:tcPr>
            <w:tcW w:w="2384" w:type="dxa"/>
            <w:tcBorders>
              <w:top w:val="nil"/>
              <w:left w:val="nil"/>
              <w:bottom w:val="nil"/>
              <w:right w:val="nil"/>
            </w:tcBorders>
            <w:shd w:val="clear" w:color="000000" w:fill="FFFFFF"/>
            <w:hideMark/>
          </w:tcPr>
          <w:p w:rsidR="006827D3" w:rsidRDefault="006827D3" w:rsidP="002214E1">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-8</w:t>
            </w:r>
            <w:r w:rsidR="00C75127">
              <w:rPr>
                <w:b/>
                <w:bCs/>
                <w:sz w:val="18"/>
                <w:szCs w:val="18"/>
              </w:rPr>
              <w:t>8</w:t>
            </w:r>
          </w:p>
        </w:tc>
        <w:tc>
          <w:tcPr>
            <w:tcW w:w="1049" w:type="dxa"/>
            <w:tcBorders>
              <w:top w:val="nil"/>
              <w:left w:val="nil"/>
              <w:bottom w:val="nil"/>
              <w:right w:val="nil"/>
            </w:tcBorders>
            <w:shd w:val="clear" w:color="000000" w:fill="FFFFFF"/>
            <w:hideMark/>
          </w:tcPr>
          <w:p w:rsidR="006827D3" w:rsidRDefault="006827D3" w:rsidP="00C75127">
            <w:pPr>
              <w:ind w:left="-283"/>
              <w:jc w:val="right"/>
              <w:rPr>
                <w:b/>
                <w:bCs/>
                <w:sz w:val="18"/>
                <w:szCs w:val="18"/>
              </w:rPr>
            </w:pPr>
            <w:r>
              <w:rPr>
                <w:b/>
                <w:bCs/>
                <w:sz w:val="18"/>
                <w:szCs w:val="18"/>
              </w:rPr>
              <w:t>-15</w:t>
            </w:r>
            <w:r w:rsidR="00C75127">
              <w:rPr>
                <w:b/>
                <w:bCs/>
                <w:sz w:val="18"/>
                <w:szCs w:val="18"/>
              </w:rPr>
              <w:t>5</w:t>
            </w:r>
          </w:p>
        </w:tc>
        <w:tc>
          <w:tcPr>
            <w:tcW w:w="621"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 xml:space="preserve">-78 </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-1</w:t>
            </w:r>
            <w:r w:rsidR="00C75127">
              <w:rPr>
                <w:b/>
                <w:bCs/>
                <w:sz w:val="18"/>
                <w:szCs w:val="18"/>
              </w:rPr>
              <w:t>80</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-1</w:t>
            </w:r>
            <w:r w:rsidR="00C75127">
              <w:rPr>
                <w:b/>
                <w:bCs/>
                <w:sz w:val="18"/>
                <w:szCs w:val="18"/>
              </w:rPr>
              <w:t>80</w:t>
            </w:r>
          </w:p>
        </w:tc>
        <w:tc>
          <w:tcPr>
            <w:tcW w:w="1050" w:type="dxa"/>
            <w:tcBorders>
              <w:top w:val="nil"/>
              <w:left w:val="nil"/>
              <w:bottom w:val="nil"/>
              <w:right w:val="nil"/>
            </w:tcBorders>
            <w:shd w:val="clear" w:color="000000" w:fill="FFFFFF"/>
            <w:hideMark/>
          </w:tcPr>
          <w:p w:rsidR="006827D3" w:rsidRDefault="006827D3" w:rsidP="002214E1">
            <w:pPr>
              <w:ind w:left="-283"/>
              <w:jc w:val="right"/>
              <w:rPr>
                <w:b/>
                <w:bCs/>
                <w:sz w:val="18"/>
                <w:szCs w:val="18"/>
              </w:rPr>
            </w:pPr>
            <w:r>
              <w:rPr>
                <w:b/>
                <w:bCs/>
                <w:sz w:val="18"/>
                <w:szCs w:val="18"/>
              </w:rPr>
              <w:t>-1</w:t>
            </w:r>
            <w:r w:rsidR="00C75127">
              <w:rPr>
                <w:b/>
                <w:bCs/>
                <w:sz w:val="18"/>
                <w:szCs w:val="18"/>
              </w:rPr>
              <w:t>80</w:t>
            </w:r>
          </w:p>
        </w:tc>
      </w:tr>
      <w:tr w:rsidR="006827D3" w:rsidTr="006827D3">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6827D3" w:rsidRDefault="006827D3" w:rsidP="002214E1">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6827D3" w:rsidRDefault="006827D3" w:rsidP="002214E1">
            <w:pPr>
              <w:ind w:left="-283"/>
              <w:jc w:val="right"/>
              <w:rPr>
                <w:sz w:val="18"/>
                <w:szCs w:val="18"/>
              </w:rPr>
            </w:pPr>
            <w:r>
              <w:rPr>
                <w:sz w:val="18"/>
                <w:szCs w:val="18"/>
              </w:rPr>
              <w:t> </w:t>
            </w:r>
          </w:p>
        </w:tc>
      </w:tr>
    </w:tbl>
    <w:p w:rsidR="006827D3" w:rsidRDefault="006827D3" w:rsidP="006827D3">
      <w:pPr>
        <w:pStyle w:val="Notes"/>
        <w:rPr>
          <w:sz w:val="16"/>
          <w:szCs w:val="16"/>
        </w:rPr>
      </w:pPr>
      <w:r>
        <w:rPr>
          <w:sz w:val="16"/>
          <w:szCs w:val="16"/>
        </w:rPr>
        <w:t>Note:</w:t>
      </w:r>
    </w:p>
    <w:p w:rsidR="006827D3" w:rsidRPr="00D059D5" w:rsidRDefault="006827D3" w:rsidP="00D059D5">
      <w:pPr>
        <w:pStyle w:val="AINotes"/>
        <w:numPr>
          <w:ilvl w:val="0"/>
          <w:numId w:val="55"/>
        </w:numPr>
        <w:rPr>
          <w:lang w:val="en-US"/>
        </w:rPr>
      </w:pPr>
      <w:r>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Pr>
          <w:lang w:val="en-US"/>
        </w:rPr>
        <w:noBreakHyphen/>
        <w:t>13 Budget figures.</w:t>
      </w:r>
    </w:p>
    <w:p w:rsidR="00D3590B" w:rsidRDefault="00D3590B" w:rsidP="002214ED">
      <w:pPr>
        <w:pStyle w:val="BodyText"/>
      </w:pPr>
      <w:r>
        <w:br w:type="page"/>
      </w:r>
    </w:p>
    <w:tbl>
      <w:tblPr>
        <w:tblW w:w="9356" w:type="dxa"/>
        <w:tblLook w:val="04A0"/>
      </w:tblPr>
      <w:tblGrid>
        <w:gridCol w:w="1050"/>
        <w:gridCol w:w="2384"/>
        <w:gridCol w:w="1102"/>
        <w:gridCol w:w="1049"/>
        <w:gridCol w:w="621"/>
        <w:gridCol w:w="1050"/>
        <w:gridCol w:w="1050"/>
        <w:gridCol w:w="1050"/>
      </w:tblGrid>
      <w:tr w:rsidR="00D3590B" w:rsidTr="00D3590B">
        <w:trPr>
          <w:tblHeader/>
        </w:trPr>
        <w:tc>
          <w:tcPr>
            <w:tcW w:w="9356" w:type="dxa"/>
            <w:gridSpan w:val="8"/>
            <w:tcBorders>
              <w:top w:val="nil"/>
              <w:left w:val="nil"/>
              <w:bottom w:val="nil"/>
              <w:right w:val="nil"/>
            </w:tcBorders>
            <w:shd w:val="clear" w:color="000000" w:fill="FFFFFF"/>
            <w:hideMark/>
          </w:tcPr>
          <w:p w:rsidR="00D3590B" w:rsidRPr="00F23CE5" w:rsidRDefault="00D3590B" w:rsidP="002214E1">
            <w:pPr>
              <w:jc w:val="center"/>
              <w:rPr>
                <w:rFonts w:ascii="Arial" w:hAnsi="Arial" w:cs="Arial"/>
                <w:b/>
                <w:bCs/>
                <w:szCs w:val="24"/>
              </w:rPr>
            </w:pPr>
            <w:bookmarkStart w:id="11" w:name="RANGE!A1:H35"/>
            <w:r w:rsidRPr="00F23CE5">
              <w:rPr>
                <w:rFonts w:ascii="Arial" w:hAnsi="Arial" w:cs="Arial"/>
                <w:b/>
                <w:bCs/>
                <w:szCs w:val="24"/>
              </w:rPr>
              <w:lastRenderedPageBreak/>
              <w:t>Vocational Education and Training</w:t>
            </w:r>
            <w:bookmarkEnd w:id="11"/>
          </w:p>
        </w:tc>
      </w:tr>
      <w:tr w:rsidR="00D3590B" w:rsidTr="00D3590B">
        <w:trPr>
          <w:tblHeader/>
        </w:trPr>
        <w:tc>
          <w:tcPr>
            <w:tcW w:w="9356" w:type="dxa"/>
            <w:gridSpan w:val="8"/>
            <w:tcBorders>
              <w:top w:val="nil"/>
              <w:left w:val="nil"/>
              <w:bottom w:val="nil"/>
              <w:right w:val="nil"/>
            </w:tcBorders>
            <w:shd w:val="clear" w:color="000000" w:fill="FFFFFF"/>
            <w:hideMark/>
          </w:tcPr>
          <w:p w:rsidR="00D3590B" w:rsidRPr="00F23CE5" w:rsidRDefault="00D3590B" w:rsidP="002214E1">
            <w:pPr>
              <w:jc w:val="center"/>
              <w:rPr>
                <w:rFonts w:ascii="Arial" w:hAnsi="Arial" w:cs="Arial"/>
                <w:b/>
                <w:bCs/>
                <w:szCs w:val="24"/>
              </w:rPr>
            </w:pPr>
            <w:r w:rsidRPr="00F23CE5">
              <w:rPr>
                <w:rFonts w:ascii="Arial" w:hAnsi="Arial" w:cs="Arial"/>
                <w:b/>
                <w:bCs/>
                <w:szCs w:val="24"/>
              </w:rPr>
              <w:t>Operating Statement</w:t>
            </w:r>
          </w:p>
        </w:tc>
      </w:tr>
      <w:tr w:rsidR="00D3590B" w:rsidTr="00D3590B">
        <w:trPr>
          <w:tblHeader/>
        </w:trPr>
        <w:tc>
          <w:tcPr>
            <w:tcW w:w="1050"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2012-13</w:t>
            </w:r>
          </w:p>
        </w:tc>
        <w:tc>
          <w:tcPr>
            <w:tcW w:w="2384" w:type="dxa"/>
            <w:tcBorders>
              <w:top w:val="single" w:sz="4" w:space="0" w:color="auto"/>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2012-13</w:t>
            </w:r>
          </w:p>
        </w:tc>
        <w:tc>
          <w:tcPr>
            <w:tcW w:w="1049"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2013-14</w:t>
            </w:r>
          </w:p>
        </w:tc>
        <w:tc>
          <w:tcPr>
            <w:tcW w:w="621"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 </w:t>
            </w:r>
          </w:p>
        </w:tc>
        <w:tc>
          <w:tcPr>
            <w:tcW w:w="1050"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2014-15</w:t>
            </w:r>
          </w:p>
        </w:tc>
        <w:tc>
          <w:tcPr>
            <w:tcW w:w="1050"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2015-16</w:t>
            </w:r>
          </w:p>
        </w:tc>
        <w:tc>
          <w:tcPr>
            <w:tcW w:w="1050" w:type="dxa"/>
            <w:tcBorders>
              <w:top w:val="single" w:sz="4" w:space="0" w:color="auto"/>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2016-17</w:t>
            </w:r>
          </w:p>
        </w:tc>
      </w:tr>
      <w:tr w:rsidR="00D3590B" w:rsidTr="00D3590B">
        <w:trPr>
          <w:tblHeader/>
        </w:trPr>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Budget</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Est. Outcome</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Budget</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proofErr w:type="spellStart"/>
            <w:r>
              <w:rPr>
                <w:b/>
                <w:bCs/>
                <w:sz w:val="18"/>
                <w:szCs w:val="18"/>
              </w:rPr>
              <w:t>Var</w:t>
            </w:r>
            <w:proofErr w:type="spellEnd"/>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Estimate</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Estimate</w:t>
            </w:r>
          </w:p>
        </w:tc>
      </w:tr>
      <w:tr w:rsidR="00D3590B" w:rsidTr="00D3590B">
        <w:trPr>
          <w:tblHeader/>
        </w:trPr>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c>
          <w:tcPr>
            <w:tcW w:w="2384" w:type="dxa"/>
            <w:tcBorders>
              <w:top w:val="nil"/>
              <w:left w:val="nil"/>
              <w:bottom w:val="single" w:sz="4" w:space="0" w:color="auto"/>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c>
          <w:tcPr>
            <w:tcW w:w="1049"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c>
          <w:tcPr>
            <w:tcW w:w="621"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b/>
                <w:bCs/>
                <w:sz w:val="18"/>
                <w:szCs w:val="18"/>
              </w:rPr>
            </w:pPr>
            <w:r>
              <w:rPr>
                <w:b/>
                <w:bCs/>
                <w:sz w:val="18"/>
                <w:szCs w:val="18"/>
              </w:rPr>
              <w:t>$'000</w:t>
            </w:r>
          </w:p>
        </w:tc>
      </w:tr>
      <w:tr w:rsidR="00D3590B" w:rsidTr="00D3590B">
        <w:trPr>
          <w:tblHeader/>
        </w:trPr>
        <w:tc>
          <w:tcPr>
            <w:tcW w:w="1050"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i/>
                <w:iCs/>
                <w:sz w:val="18"/>
                <w:szCs w:val="18"/>
              </w:rPr>
            </w:pPr>
            <w:r>
              <w:rPr>
                <w:b/>
                <w:bCs/>
                <w:i/>
                <w:iCs/>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Income</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Revenue</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35,452</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Government Payment for </w:t>
            </w:r>
            <w:r>
              <w:rPr>
                <w:sz w:val="18"/>
                <w:szCs w:val="18"/>
              </w:rPr>
              <w:br/>
              <w:t xml:space="preserve">   Outputs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38,656</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37,208</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-4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32,346</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32,445</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35,230</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678</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User Charges - Non ACT </w:t>
            </w:r>
            <w:r>
              <w:rPr>
                <w:sz w:val="18"/>
                <w:szCs w:val="18"/>
              </w:rPr>
              <w:br/>
              <w:t xml:space="preserve">   Government</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User Charges - ACT </w:t>
            </w:r>
            <w:r>
              <w:rPr>
                <w:sz w:val="18"/>
                <w:szCs w:val="18"/>
              </w:rPr>
              <w:br/>
              <w:t xml:space="preserve">   Government</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Interest</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0</w:t>
            </w:r>
          </w:p>
        </w:tc>
        <w:tc>
          <w:tcPr>
            <w:tcW w:w="2384" w:type="dxa"/>
            <w:tcBorders>
              <w:top w:val="nil"/>
              <w:left w:val="nil"/>
              <w:bottom w:val="nil"/>
              <w:right w:val="nil"/>
            </w:tcBorders>
            <w:shd w:val="clear" w:color="000000" w:fill="FFFFFF"/>
            <w:hideMark/>
          </w:tcPr>
          <w:p w:rsidR="00D3590B" w:rsidRDefault="00D3590B" w:rsidP="002214E1">
            <w:pPr>
              <w:ind w:left="142" w:hanging="142"/>
              <w:rPr>
                <w:sz w:val="18"/>
                <w:szCs w:val="18"/>
              </w:rPr>
            </w:pPr>
            <w:r>
              <w:rPr>
                <w:sz w:val="18"/>
                <w:szCs w:val="18"/>
              </w:rPr>
              <w:t>Distribution from Investments with the Territory Banking Account</w:t>
            </w:r>
            <w:r>
              <w:rPr>
                <w:sz w:val="18"/>
                <w:szCs w:val="18"/>
                <w:vertAlign w:val="superscript"/>
              </w:rPr>
              <w:t>1</w:t>
            </w:r>
          </w:p>
        </w:tc>
        <w:tc>
          <w:tcPr>
            <w:tcW w:w="1102" w:type="dxa"/>
            <w:tcBorders>
              <w:top w:val="nil"/>
              <w:left w:val="nil"/>
              <w:bottom w:val="nil"/>
              <w:right w:val="nil"/>
            </w:tcBorders>
            <w:shd w:val="clear" w:color="000000" w:fill="FFFFFF"/>
            <w:hideMark/>
          </w:tcPr>
          <w:p w:rsidR="00D3590B" w:rsidRDefault="004C6523" w:rsidP="002214E1">
            <w:pPr>
              <w:ind w:left="-283"/>
              <w:jc w:val="right"/>
              <w:rPr>
                <w:sz w:val="18"/>
                <w:szCs w:val="18"/>
              </w:rPr>
            </w:pPr>
            <w:r>
              <w:rPr>
                <w:sz w:val="18"/>
                <w:szCs w:val="18"/>
              </w:rPr>
              <w:t>2</w:t>
            </w:r>
          </w:p>
        </w:tc>
        <w:tc>
          <w:tcPr>
            <w:tcW w:w="1049" w:type="dxa"/>
            <w:tcBorders>
              <w:top w:val="nil"/>
              <w:left w:val="nil"/>
              <w:bottom w:val="nil"/>
              <w:right w:val="nil"/>
            </w:tcBorders>
            <w:shd w:val="clear" w:color="000000" w:fill="FFFFFF"/>
            <w:hideMark/>
          </w:tcPr>
          <w:p w:rsidR="00D3590B" w:rsidRDefault="004C6523" w:rsidP="002214E1">
            <w:pPr>
              <w:ind w:left="-283"/>
              <w:jc w:val="right"/>
              <w:rPr>
                <w:sz w:val="18"/>
                <w:szCs w:val="18"/>
              </w:rPr>
            </w:pPr>
            <w:r>
              <w:rPr>
                <w:sz w:val="18"/>
                <w:szCs w:val="18"/>
              </w:rPr>
              <w:t>2</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4C6523" w:rsidP="002214E1">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D3590B" w:rsidRDefault="004C6523" w:rsidP="002214E1">
            <w:pPr>
              <w:ind w:left="-283"/>
              <w:jc w:val="right"/>
              <w:rPr>
                <w:sz w:val="18"/>
                <w:szCs w:val="18"/>
              </w:rPr>
            </w:pPr>
            <w:r>
              <w:rPr>
                <w:sz w:val="18"/>
                <w:szCs w:val="18"/>
              </w:rPr>
              <w:t>2</w:t>
            </w:r>
          </w:p>
        </w:tc>
        <w:tc>
          <w:tcPr>
            <w:tcW w:w="1050" w:type="dxa"/>
            <w:tcBorders>
              <w:top w:val="nil"/>
              <w:left w:val="nil"/>
              <w:bottom w:val="nil"/>
              <w:right w:val="nil"/>
            </w:tcBorders>
            <w:shd w:val="clear" w:color="000000" w:fill="FFFFFF"/>
            <w:hideMark/>
          </w:tcPr>
          <w:p w:rsidR="00D3590B" w:rsidRDefault="004C6523" w:rsidP="002214E1">
            <w:pPr>
              <w:ind w:left="-283"/>
              <w:jc w:val="right"/>
              <w:rPr>
                <w:sz w:val="18"/>
                <w:szCs w:val="18"/>
              </w:rPr>
            </w:pPr>
            <w:r>
              <w:rPr>
                <w:sz w:val="18"/>
                <w:szCs w:val="18"/>
              </w:rPr>
              <w:t>2</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Other Revenue</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Resources Received Free of </w:t>
            </w:r>
            <w:r>
              <w:rPr>
                <w:sz w:val="18"/>
                <w:szCs w:val="18"/>
              </w:rPr>
              <w:br/>
              <w:t xml:space="preserve">   Charge</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36,163</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Total Revenue</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38,6</w:t>
            </w:r>
            <w:r w:rsidR="004C6523">
              <w:rPr>
                <w:b/>
                <w:bCs/>
                <w:sz w:val="18"/>
                <w:szCs w:val="18"/>
              </w:rPr>
              <w:t>89</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37,24</w:t>
            </w:r>
            <w:r w:rsidR="004C6523">
              <w:rPr>
                <w:b/>
                <w:bCs/>
                <w:sz w:val="18"/>
                <w:szCs w:val="18"/>
              </w:rPr>
              <w:t>1</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32,3</w:t>
            </w:r>
            <w:r w:rsidR="004C6523">
              <w:rPr>
                <w:b/>
                <w:bCs/>
                <w:sz w:val="18"/>
                <w:szCs w:val="18"/>
              </w:rPr>
              <w:t>79</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32,4</w:t>
            </w:r>
            <w:r w:rsidR="004C6523">
              <w:rPr>
                <w:b/>
                <w:bCs/>
                <w:sz w:val="18"/>
                <w:szCs w:val="18"/>
              </w:rPr>
              <w:t>78</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35,26</w:t>
            </w:r>
            <w:r w:rsidR="004C6523">
              <w:rPr>
                <w:b/>
                <w:bCs/>
                <w:sz w:val="18"/>
                <w:szCs w:val="18"/>
              </w:rPr>
              <w:t>3</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36,163</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Total Income</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38,6</w:t>
            </w:r>
            <w:r w:rsidR="004C6523">
              <w:rPr>
                <w:b/>
                <w:bCs/>
                <w:sz w:val="18"/>
                <w:szCs w:val="18"/>
              </w:rPr>
              <w:t>89</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37,24</w:t>
            </w:r>
            <w:r w:rsidR="004C6523">
              <w:rPr>
                <w:b/>
                <w:bCs/>
                <w:sz w:val="18"/>
                <w:szCs w:val="18"/>
              </w:rPr>
              <w:t>1</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 xml:space="preserve">-4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32,3</w:t>
            </w:r>
            <w:r w:rsidR="004C6523">
              <w:rPr>
                <w:b/>
                <w:bCs/>
                <w:sz w:val="18"/>
                <w:szCs w:val="18"/>
              </w:rPr>
              <w:t>79</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32,4</w:t>
            </w:r>
            <w:r w:rsidR="004C6523">
              <w:rPr>
                <w:b/>
                <w:bCs/>
                <w:sz w:val="18"/>
                <w:szCs w:val="18"/>
              </w:rPr>
              <w:t>78</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35,26</w:t>
            </w:r>
            <w:r w:rsidR="004C6523">
              <w:rPr>
                <w:b/>
                <w:bCs/>
                <w:sz w:val="18"/>
                <w:szCs w:val="18"/>
              </w:rPr>
              <w:t>3</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xml:space="preserve">Expenses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5,713</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Employee Expenses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6,287</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5,993</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5,975</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5,905</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6,413</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869</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Superannuation Expenses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931</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884</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-5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846</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836</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890</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2,501</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Supplies and Services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2,358</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1,950</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-17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2,072</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2,049</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2,302</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46</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Depreciation and </w:t>
            </w:r>
            <w:r>
              <w:rPr>
                <w:sz w:val="18"/>
                <w:szCs w:val="18"/>
              </w:rPr>
              <w:br/>
              <w:t xml:space="preserve">   Amortisation</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37</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199</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438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362</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362</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362</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27,059</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xml:space="preserve">Grants and Purchased </w:t>
            </w:r>
            <w:r>
              <w:rPr>
                <w:sz w:val="18"/>
                <w:szCs w:val="18"/>
              </w:rPr>
              <w:br/>
              <w:t xml:space="preserve">   Services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29,092</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28,389</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-2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23,452</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23,653</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25,621</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113</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Other Expenses</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113</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113</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xml:space="preserve">-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112</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113</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115</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36,301</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Total Ordinary Expenses</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38,818</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37,528</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 xml:space="preserve">-3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32,819</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32,918</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35,703</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nil"/>
              <w:right w:val="nil"/>
            </w:tcBorders>
            <w:shd w:val="clear" w:color="000000" w:fill="FFFFFF"/>
            <w:hideMark/>
          </w:tcPr>
          <w:p w:rsidR="00D3590B" w:rsidRDefault="00D3590B" w:rsidP="002214E1">
            <w:pPr>
              <w:rPr>
                <w:sz w:val="18"/>
                <w:szCs w:val="18"/>
              </w:rPr>
            </w:pPr>
            <w:r>
              <w:rPr>
                <w:sz w:val="18"/>
                <w:szCs w:val="18"/>
              </w:rPr>
              <w:t> </w:t>
            </w:r>
          </w:p>
        </w:tc>
        <w:tc>
          <w:tcPr>
            <w:tcW w:w="1102"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nil"/>
              <w:right w:val="nil"/>
            </w:tcBorders>
            <w:shd w:val="clear" w:color="000000" w:fill="FFFFFF"/>
            <w:hideMark/>
          </w:tcPr>
          <w:p w:rsidR="00D3590B" w:rsidRDefault="00D3590B" w:rsidP="002214E1">
            <w:pPr>
              <w:ind w:left="-283"/>
              <w:jc w:val="right"/>
              <w:rPr>
                <w:sz w:val="18"/>
                <w:szCs w:val="18"/>
              </w:rPr>
            </w:pPr>
            <w:r>
              <w:rPr>
                <w:sz w:val="18"/>
                <w:szCs w:val="18"/>
              </w:rPr>
              <w:t> </w:t>
            </w:r>
          </w:p>
        </w:tc>
      </w:tr>
      <w:tr w:rsidR="00D3590B" w:rsidTr="00D3590B">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-138</w:t>
            </w:r>
          </w:p>
        </w:tc>
        <w:tc>
          <w:tcPr>
            <w:tcW w:w="2384" w:type="dxa"/>
            <w:tcBorders>
              <w:top w:val="nil"/>
              <w:left w:val="nil"/>
              <w:bottom w:val="nil"/>
              <w:right w:val="nil"/>
            </w:tcBorders>
            <w:shd w:val="clear" w:color="000000" w:fill="FFFFFF"/>
            <w:hideMark/>
          </w:tcPr>
          <w:p w:rsidR="00D3590B" w:rsidRDefault="00D3590B" w:rsidP="002214E1">
            <w:pPr>
              <w:rPr>
                <w:b/>
                <w:bCs/>
                <w:sz w:val="18"/>
                <w:szCs w:val="18"/>
              </w:rPr>
            </w:pPr>
            <w:r>
              <w:rPr>
                <w:b/>
                <w:bCs/>
                <w:sz w:val="18"/>
                <w:szCs w:val="18"/>
              </w:rPr>
              <w:t>Operating Result</w:t>
            </w:r>
          </w:p>
        </w:tc>
        <w:tc>
          <w:tcPr>
            <w:tcW w:w="1102"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-12</w:t>
            </w:r>
            <w:r w:rsidR="004C6523">
              <w:rPr>
                <w:b/>
                <w:bCs/>
                <w:sz w:val="18"/>
                <w:szCs w:val="18"/>
              </w:rPr>
              <w:t>9</w:t>
            </w:r>
          </w:p>
        </w:tc>
        <w:tc>
          <w:tcPr>
            <w:tcW w:w="1049"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-28</w:t>
            </w:r>
            <w:r w:rsidR="004C6523">
              <w:rPr>
                <w:b/>
                <w:bCs/>
                <w:sz w:val="18"/>
                <w:szCs w:val="18"/>
              </w:rPr>
              <w:t>7</w:t>
            </w:r>
          </w:p>
        </w:tc>
        <w:tc>
          <w:tcPr>
            <w:tcW w:w="621"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 xml:space="preserve">-126 </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-4</w:t>
            </w:r>
            <w:r w:rsidR="004C6523">
              <w:rPr>
                <w:b/>
                <w:bCs/>
                <w:sz w:val="18"/>
                <w:szCs w:val="18"/>
              </w:rPr>
              <w:t>40</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-4</w:t>
            </w:r>
            <w:r w:rsidR="004C6523">
              <w:rPr>
                <w:b/>
                <w:bCs/>
                <w:sz w:val="18"/>
                <w:szCs w:val="18"/>
              </w:rPr>
              <w:t>40</w:t>
            </w:r>
          </w:p>
        </w:tc>
        <w:tc>
          <w:tcPr>
            <w:tcW w:w="1050" w:type="dxa"/>
            <w:tcBorders>
              <w:top w:val="nil"/>
              <w:left w:val="nil"/>
              <w:bottom w:val="nil"/>
              <w:right w:val="nil"/>
            </w:tcBorders>
            <w:shd w:val="clear" w:color="000000" w:fill="FFFFFF"/>
            <w:hideMark/>
          </w:tcPr>
          <w:p w:rsidR="00D3590B" w:rsidRDefault="00D3590B" w:rsidP="002214E1">
            <w:pPr>
              <w:ind w:left="-283"/>
              <w:jc w:val="right"/>
              <w:rPr>
                <w:b/>
                <w:bCs/>
                <w:sz w:val="18"/>
                <w:szCs w:val="18"/>
              </w:rPr>
            </w:pPr>
            <w:r>
              <w:rPr>
                <w:b/>
                <w:bCs/>
                <w:sz w:val="18"/>
                <w:szCs w:val="18"/>
              </w:rPr>
              <w:t>-4</w:t>
            </w:r>
            <w:r w:rsidR="004C6523">
              <w:rPr>
                <w:b/>
                <w:bCs/>
                <w:sz w:val="18"/>
                <w:szCs w:val="18"/>
              </w:rPr>
              <w:t>40</w:t>
            </w:r>
          </w:p>
        </w:tc>
      </w:tr>
      <w:tr w:rsidR="00D3590B" w:rsidTr="00D3590B">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2384" w:type="dxa"/>
            <w:tcBorders>
              <w:top w:val="nil"/>
              <w:left w:val="nil"/>
              <w:bottom w:val="single" w:sz="4" w:space="0" w:color="auto"/>
              <w:right w:val="nil"/>
            </w:tcBorders>
            <w:shd w:val="clear" w:color="000000" w:fill="FFFFFF"/>
            <w:hideMark/>
          </w:tcPr>
          <w:p w:rsidR="00D3590B" w:rsidRDefault="00D3590B" w:rsidP="002214E1">
            <w:pPr>
              <w:rPr>
                <w:sz w:val="18"/>
                <w:szCs w:val="18"/>
              </w:rPr>
            </w:pPr>
            <w:r>
              <w:rPr>
                <w:sz w:val="18"/>
                <w:szCs w:val="18"/>
              </w:rPr>
              <w:t> </w:t>
            </w:r>
          </w:p>
        </w:tc>
        <w:tc>
          <w:tcPr>
            <w:tcW w:w="1102"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49"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621"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c>
          <w:tcPr>
            <w:tcW w:w="1050" w:type="dxa"/>
            <w:tcBorders>
              <w:top w:val="nil"/>
              <w:left w:val="nil"/>
              <w:bottom w:val="single" w:sz="4" w:space="0" w:color="auto"/>
              <w:right w:val="nil"/>
            </w:tcBorders>
            <w:shd w:val="clear" w:color="000000" w:fill="FFFFFF"/>
            <w:hideMark/>
          </w:tcPr>
          <w:p w:rsidR="00D3590B" w:rsidRDefault="00D3590B" w:rsidP="002214E1">
            <w:pPr>
              <w:ind w:left="-283"/>
              <w:jc w:val="right"/>
              <w:rPr>
                <w:sz w:val="18"/>
                <w:szCs w:val="18"/>
              </w:rPr>
            </w:pPr>
            <w:r>
              <w:rPr>
                <w:sz w:val="18"/>
                <w:szCs w:val="18"/>
              </w:rPr>
              <w:t> </w:t>
            </w:r>
          </w:p>
        </w:tc>
      </w:tr>
    </w:tbl>
    <w:p w:rsidR="00D3590B" w:rsidRDefault="00D3590B" w:rsidP="00D3590B">
      <w:pPr>
        <w:pStyle w:val="Notes"/>
        <w:rPr>
          <w:sz w:val="16"/>
          <w:szCs w:val="16"/>
        </w:rPr>
      </w:pPr>
      <w:r>
        <w:rPr>
          <w:sz w:val="16"/>
          <w:szCs w:val="16"/>
        </w:rPr>
        <w:t>Note:</w:t>
      </w:r>
    </w:p>
    <w:p w:rsidR="00D3590B" w:rsidRPr="00D059D5" w:rsidRDefault="00D3590B" w:rsidP="00D059D5">
      <w:pPr>
        <w:pStyle w:val="AINotes"/>
        <w:numPr>
          <w:ilvl w:val="0"/>
          <w:numId w:val="56"/>
        </w:numPr>
        <w:rPr>
          <w:lang w:val="en-US"/>
        </w:rPr>
      </w:pPr>
      <w:r>
        <w:rPr>
          <w:lang w:val="en-US"/>
        </w:rPr>
        <w:t>Interest received from investments with the Territory Banking Account is no longer presented as Interest Income.  These amounts are now reflected under the line item Distributions from the Territory Banking Account.  This treatment is not reflected in the 2012</w:t>
      </w:r>
      <w:r>
        <w:rPr>
          <w:lang w:val="en-US"/>
        </w:rPr>
        <w:noBreakHyphen/>
        <w:t>13 Budget figures.</w:t>
      </w:r>
    </w:p>
    <w:p w:rsidR="003B6924" w:rsidRDefault="00D50426" w:rsidP="002214ED">
      <w:pPr>
        <w:pStyle w:val="BodyText"/>
      </w:pPr>
      <w:r w:rsidRPr="007D3D98">
        <w:br w:type="page"/>
      </w:r>
    </w:p>
    <w:p w:rsidR="00D50426" w:rsidRPr="002214ED" w:rsidRDefault="00D50426" w:rsidP="002214ED">
      <w:pPr>
        <w:pStyle w:val="BodyText"/>
        <w:rPr>
          <w:rFonts w:ascii="Arial" w:hAnsi="Arial" w:cs="Arial"/>
          <w:b/>
        </w:rPr>
      </w:pPr>
      <w:r w:rsidRPr="002214ED">
        <w:rPr>
          <w:rFonts w:ascii="Arial" w:hAnsi="Arial" w:cs="Arial"/>
          <w:b/>
        </w:rPr>
        <w:lastRenderedPageBreak/>
        <w:t>Notes to the Output Class Statements</w:t>
      </w:r>
    </w:p>
    <w:p w:rsidR="00D50426" w:rsidRPr="00AC3347" w:rsidRDefault="00D50426" w:rsidP="00D50426">
      <w:pPr>
        <w:pStyle w:val="BodyText"/>
      </w:pPr>
      <w:r w:rsidRPr="00AC3347">
        <w:t>Significant variations are as follows:</w:t>
      </w:r>
    </w:p>
    <w:p w:rsidR="00D50426" w:rsidRPr="00AC3347" w:rsidRDefault="002B3F5B" w:rsidP="00D50426">
      <w:pPr>
        <w:pStyle w:val="Heading4"/>
      </w:pPr>
      <w:r>
        <w:t>Public</w:t>
      </w:r>
      <w:r w:rsidR="00D50426" w:rsidRPr="00AC3347">
        <w:t xml:space="preserve"> School Education Total </w:t>
      </w:r>
      <w:r w:rsidR="00301348">
        <w:t xml:space="preserve">Ordinary </w:t>
      </w:r>
      <w:r w:rsidR="00D50426" w:rsidRPr="00AC3347">
        <w:t>Expenses</w:t>
      </w:r>
    </w:p>
    <w:p w:rsidR="00D50426" w:rsidRPr="00401D05" w:rsidRDefault="00D50426" w:rsidP="00D50426">
      <w:pPr>
        <w:pStyle w:val="BodyTextIndent"/>
        <w:keepNext w:val="0"/>
        <w:keepLines w:val="0"/>
      </w:pPr>
      <w:r w:rsidRPr="00401D05">
        <w:t xml:space="preserve">the increase of </w:t>
      </w:r>
      <w:r w:rsidR="0047568B">
        <w:t>$16.133</w:t>
      </w:r>
      <w:r w:rsidRPr="00401D05">
        <w:t> million in the 201</w:t>
      </w:r>
      <w:r w:rsidR="00AC3347" w:rsidRPr="00401D05">
        <w:t>2</w:t>
      </w:r>
      <w:r w:rsidRPr="00401D05">
        <w:noBreakHyphen/>
        <w:t>1</w:t>
      </w:r>
      <w:r w:rsidR="00AC3347" w:rsidRPr="00401D05">
        <w:t>3</w:t>
      </w:r>
      <w:r w:rsidRPr="00401D05">
        <w:t xml:space="preserve"> estimated outcome from the original budget is mainly due to </w:t>
      </w:r>
      <w:r w:rsidR="00AC3347" w:rsidRPr="00401D05">
        <w:t xml:space="preserve">the flow on </w:t>
      </w:r>
      <w:r w:rsidRPr="00401D05">
        <w:t xml:space="preserve">impact of the audited outcome adjustment relating to </w:t>
      </w:r>
      <w:r w:rsidR="00AC3347" w:rsidRPr="00401D05">
        <w:t xml:space="preserve">depreciation </w:t>
      </w:r>
      <w:r w:rsidRPr="00401D05">
        <w:t>($</w:t>
      </w:r>
      <w:r w:rsidR="00CF38AC" w:rsidRPr="00401D05">
        <w:t>7.885</w:t>
      </w:r>
      <w:r w:rsidR="00AC3347" w:rsidRPr="00401D05">
        <w:t xml:space="preserve"> million), </w:t>
      </w:r>
      <w:r w:rsidR="00CD5707" w:rsidRPr="00401D05">
        <w:t xml:space="preserve">the net impact </w:t>
      </w:r>
      <w:r w:rsidR="006E0714" w:rsidRPr="00401D05">
        <w:t xml:space="preserve">of Commonwealth Government Grants (including </w:t>
      </w:r>
      <w:r w:rsidR="00CD5707" w:rsidRPr="00401D05">
        <w:t>rollovers</w:t>
      </w:r>
      <w:r w:rsidR="006E0714" w:rsidRPr="00401D05">
        <w:t>)</w:t>
      </w:r>
      <w:r w:rsidR="00CD5707" w:rsidRPr="00401D05">
        <w:t xml:space="preserve"> (</w:t>
      </w:r>
      <w:r w:rsidR="0047568B">
        <w:t>$4.911</w:t>
      </w:r>
      <w:r w:rsidR="00CD5707" w:rsidRPr="00401D05">
        <w:t> million) and the transfer of childcare services and regulation from the Community and Services Directorate ($</w:t>
      </w:r>
      <w:r w:rsidR="00CF38AC" w:rsidRPr="00401D05">
        <w:t>2.951</w:t>
      </w:r>
      <w:r w:rsidR="00CD5707" w:rsidRPr="00401D05">
        <w:t> million).</w:t>
      </w:r>
    </w:p>
    <w:p w:rsidR="00D50426" w:rsidRPr="00401D05" w:rsidRDefault="002E076D" w:rsidP="00D50426">
      <w:pPr>
        <w:pStyle w:val="BodyTextIndent"/>
        <w:keepNext w:val="0"/>
        <w:keepLines w:val="0"/>
      </w:pPr>
      <w:proofErr w:type="gramStart"/>
      <w:r w:rsidRPr="00401D05">
        <w:t>the</w:t>
      </w:r>
      <w:proofErr w:type="gramEnd"/>
      <w:r w:rsidRPr="00401D05">
        <w:t xml:space="preserve"> increase of </w:t>
      </w:r>
      <w:r w:rsidR="0047568B">
        <w:t>$21.863</w:t>
      </w:r>
      <w:r w:rsidR="00D50426" w:rsidRPr="00401D05">
        <w:t> million in the 201</w:t>
      </w:r>
      <w:r w:rsidR="00CD5707" w:rsidRPr="00401D05">
        <w:t>3</w:t>
      </w:r>
      <w:r w:rsidR="00D50426" w:rsidRPr="00401D05">
        <w:noBreakHyphen/>
        <w:t>1</w:t>
      </w:r>
      <w:r w:rsidR="00CD5707" w:rsidRPr="00401D05">
        <w:t>4</w:t>
      </w:r>
      <w:r w:rsidR="00D50426" w:rsidRPr="00401D05">
        <w:t> Budget from the 201</w:t>
      </w:r>
      <w:r w:rsidR="00CD5707" w:rsidRPr="00401D05">
        <w:t>2</w:t>
      </w:r>
      <w:r w:rsidR="00D50426" w:rsidRPr="00401D05">
        <w:noBreakHyphen/>
        <w:t>1</w:t>
      </w:r>
      <w:r w:rsidR="00CD5707" w:rsidRPr="00401D05">
        <w:t>3</w:t>
      </w:r>
      <w:r w:rsidR="00D50426" w:rsidRPr="00401D05">
        <w:t xml:space="preserve"> estimated outcome is due to wage parameters</w:t>
      </w:r>
      <w:r w:rsidR="00C951AE" w:rsidRPr="00401D05">
        <w:t xml:space="preserve"> and indexation</w:t>
      </w:r>
      <w:r w:rsidR="00D50426" w:rsidRPr="00401D05">
        <w:t xml:space="preserve"> ($1</w:t>
      </w:r>
      <w:r w:rsidR="00CD5707" w:rsidRPr="00401D05">
        <w:t>4</w:t>
      </w:r>
      <w:r w:rsidR="00D50426" w:rsidRPr="00401D05">
        <w:t>.</w:t>
      </w:r>
      <w:r w:rsidR="00B970D0" w:rsidRPr="00401D05">
        <w:t>787</w:t>
      </w:r>
      <w:r w:rsidR="00D50426" w:rsidRPr="00401D05">
        <w:t xml:space="preserve"> million), increases in staff due to increased enrolments ($</w:t>
      </w:r>
      <w:r w:rsidR="00C951AE" w:rsidRPr="00401D05">
        <w:t>3</w:t>
      </w:r>
      <w:r w:rsidR="00D50426" w:rsidRPr="00401D05">
        <w:t>.</w:t>
      </w:r>
      <w:r w:rsidR="00C951AE" w:rsidRPr="00401D05">
        <w:t>939</w:t>
      </w:r>
      <w:r w:rsidR="00D50426" w:rsidRPr="00401D05">
        <w:t> million)</w:t>
      </w:r>
      <w:r w:rsidR="0086695A">
        <w:t xml:space="preserve"> and</w:t>
      </w:r>
      <w:r w:rsidR="00D50426" w:rsidRPr="00401D05">
        <w:t xml:space="preserve"> depreciation (</w:t>
      </w:r>
      <w:r w:rsidR="0047568B">
        <w:t>$2.909</w:t>
      </w:r>
      <w:r w:rsidR="00D50426" w:rsidRPr="00401D05">
        <w:t xml:space="preserve"> million)</w:t>
      </w:r>
      <w:r w:rsidR="0086695A">
        <w:t xml:space="preserve">. </w:t>
      </w:r>
    </w:p>
    <w:p w:rsidR="00D50426" w:rsidRPr="00AC3347" w:rsidRDefault="00D50426" w:rsidP="00D50426">
      <w:pPr>
        <w:pStyle w:val="Heading4"/>
      </w:pPr>
      <w:r w:rsidRPr="00AC3347">
        <w:t xml:space="preserve">Non Government Education Total </w:t>
      </w:r>
      <w:r w:rsidR="00301348">
        <w:t xml:space="preserve">Ordinary </w:t>
      </w:r>
      <w:r w:rsidRPr="00AC3347">
        <w:t>Expenses</w:t>
      </w:r>
    </w:p>
    <w:p w:rsidR="00D50426" w:rsidRPr="00AC3347" w:rsidRDefault="00D50426" w:rsidP="00D50426">
      <w:pPr>
        <w:pStyle w:val="BodyTextIndent"/>
        <w:keepNext w:val="0"/>
        <w:keepLines w:val="0"/>
      </w:pPr>
      <w:proofErr w:type="gramStart"/>
      <w:r w:rsidRPr="00AC3347">
        <w:t>the</w:t>
      </w:r>
      <w:proofErr w:type="gramEnd"/>
      <w:r w:rsidRPr="00AC3347">
        <w:t xml:space="preserve"> increase of $</w:t>
      </w:r>
      <w:r w:rsidR="00AA2145">
        <w:t>1</w:t>
      </w:r>
      <w:r w:rsidRPr="00AC3347">
        <w:t>.</w:t>
      </w:r>
      <w:r w:rsidR="00AA2145">
        <w:t>452</w:t>
      </w:r>
      <w:r w:rsidRPr="00AC3347">
        <w:t> million in the 201</w:t>
      </w:r>
      <w:r w:rsidR="00C951AE">
        <w:t>2</w:t>
      </w:r>
      <w:r w:rsidRPr="00AC3347">
        <w:noBreakHyphen/>
        <w:t>1</w:t>
      </w:r>
      <w:r w:rsidR="00C951AE">
        <w:t>3</w:t>
      </w:r>
      <w:r w:rsidRPr="00AC3347">
        <w:t xml:space="preserve"> estimated outcome from the original budget is mainly due to the impact of rollovers </w:t>
      </w:r>
      <w:r w:rsidR="00AA2145">
        <w:t>relating to National Partnership Programs</w:t>
      </w:r>
      <w:r w:rsidRPr="00AC3347">
        <w:t>.</w:t>
      </w:r>
    </w:p>
    <w:p w:rsidR="00D50426" w:rsidRPr="00AC3347" w:rsidRDefault="00D50426" w:rsidP="00D50426">
      <w:pPr>
        <w:pStyle w:val="BodyTextIndent"/>
        <w:keepNext w:val="0"/>
        <w:keepLines w:val="0"/>
      </w:pPr>
      <w:proofErr w:type="gramStart"/>
      <w:r w:rsidRPr="00AC3347">
        <w:t>the</w:t>
      </w:r>
      <w:proofErr w:type="gramEnd"/>
      <w:r w:rsidRPr="00AC3347">
        <w:t xml:space="preserve"> decrease of </w:t>
      </w:r>
      <w:r w:rsidR="0086695A">
        <w:t>$0.9</w:t>
      </w:r>
      <w:r w:rsidR="007D6E8E">
        <w:t>62</w:t>
      </w:r>
      <w:r w:rsidRPr="00AC3347">
        <w:t> million in the 201</w:t>
      </w:r>
      <w:r w:rsidR="00AA2145">
        <w:t>3</w:t>
      </w:r>
      <w:r w:rsidRPr="00AC3347">
        <w:noBreakHyphen/>
        <w:t>1</w:t>
      </w:r>
      <w:r w:rsidR="00AA2145">
        <w:t>4</w:t>
      </w:r>
      <w:r w:rsidRPr="00AC3347">
        <w:t> Budget from the 201</w:t>
      </w:r>
      <w:r w:rsidR="00AA2145">
        <w:t>2</w:t>
      </w:r>
      <w:r w:rsidRPr="00AC3347">
        <w:noBreakHyphen/>
        <w:t>1</w:t>
      </w:r>
      <w:r w:rsidR="00AA2145">
        <w:t>3</w:t>
      </w:r>
      <w:r w:rsidRPr="00AC3347">
        <w:t xml:space="preserve"> estimated outcome is mainly due to the impact of rollovers ($</w:t>
      </w:r>
      <w:r w:rsidR="00AA2145">
        <w:t>1</w:t>
      </w:r>
      <w:r w:rsidRPr="00AC3347">
        <w:t>.</w:t>
      </w:r>
      <w:r w:rsidR="00AA2145">
        <w:t>246</w:t>
      </w:r>
      <w:r w:rsidRPr="00AC3347">
        <w:t xml:space="preserve"> million)</w:t>
      </w:r>
      <w:r w:rsidR="00AA2145">
        <w:t xml:space="preserve"> partially offset by new initiatives </w:t>
      </w:r>
      <w:r w:rsidR="00AA2145" w:rsidRPr="00AC3347">
        <w:t>(</w:t>
      </w:r>
      <w:r w:rsidR="0086695A">
        <w:t>$0.1</w:t>
      </w:r>
      <w:r w:rsidR="007D6E8E">
        <w:t>63</w:t>
      </w:r>
      <w:r w:rsidR="00AA2145" w:rsidRPr="00AC3347">
        <w:t> million)</w:t>
      </w:r>
      <w:r w:rsidR="00AA2145">
        <w:t>.</w:t>
      </w:r>
    </w:p>
    <w:p w:rsidR="00D50426" w:rsidRPr="00AC3347" w:rsidRDefault="00D50426" w:rsidP="00D50426">
      <w:pPr>
        <w:pStyle w:val="Heading4"/>
      </w:pPr>
      <w:r w:rsidRPr="00AC3347">
        <w:t xml:space="preserve">Vocational Education and Training Total </w:t>
      </w:r>
      <w:r w:rsidR="00301348">
        <w:t xml:space="preserve">Ordinary </w:t>
      </w:r>
      <w:r w:rsidRPr="00AC3347">
        <w:t>Expenses</w:t>
      </w:r>
    </w:p>
    <w:p w:rsidR="00D50426" w:rsidRPr="00AC3347" w:rsidRDefault="00D50426" w:rsidP="00D50426">
      <w:pPr>
        <w:pStyle w:val="BodyTextIndent"/>
        <w:keepNext w:val="0"/>
        <w:keepLines w:val="0"/>
      </w:pPr>
      <w:proofErr w:type="gramStart"/>
      <w:r w:rsidRPr="00AC3347">
        <w:t>the</w:t>
      </w:r>
      <w:proofErr w:type="gramEnd"/>
      <w:r w:rsidRPr="00AC3347">
        <w:t xml:space="preserve"> </w:t>
      </w:r>
      <w:r w:rsidR="002E60AD">
        <w:t>in</w:t>
      </w:r>
      <w:r w:rsidR="00360836">
        <w:t xml:space="preserve">crease of </w:t>
      </w:r>
      <w:r w:rsidR="0086695A">
        <w:t>$2.517</w:t>
      </w:r>
      <w:r w:rsidRPr="00AC3347">
        <w:t> million in the 201</w:t>
      </w:r>
      <w:r w:rsidR="002E60AD">
        <w:t>2</w:t>
      </w:r>
      <w:r w:rsidRPr="00AC3347">
        <w:noBreakHyphen/>
        <w:t>1</w:t>
      </w:r>
      <w:r w:rsidR="002E60AD">
        <w:t>3</w:t>
      </w:r>
      <w:r w:rsidRPr="00AC3347">
        <w:t xml:space="preserve"> estimated outcome from the original budget is mainly due to the impact of rollovers (</w:t>
      </w:r>
      <w:r w:rsidR="0086695A">
        <w:t>$3.204</w:t>
      </w:r>
      <w:r w:rsidRPr="00AC3347">
        <w:t xml:space="preserve"> million), partially offset by </w:t>
      </w:r>
      <w:r w:rsidR="002E60AD">
        <w:t xml:space="preserve">the flow on audited outcome impact relating to user charges </w:t>
      </w:r>
      <w:r w:rsidR="002E60AD" w:rsidRPr="00AC3347">
        <w:t>($</w:t>
      </w:r>
      <w:r w:rsidR="002E60AD">
        <w:t>0</w:t>
      </w:r>
      <w:r w:rsidR="002E60AD" w:rsidRPr="00AC3347">
        <w:t>.</w:t>
      </w:r>
      <w:r w:rsidR="002E60AD">
        <w:t xml:space="preserve">678 </w:t>
      </w:r>
      <w:r w:rsidR="002E60AD" w:rsidRPr="00AC3347">
        <w:t>million).</w:t>
      </w:r>
    </w:p>
    <w:p w:rsidR="000F0377" w:rsidRDefault="00D50426" w:rsidP="00D50426">
      <w:pPr>
        <w:pStyle w:val="BodyTextIndent"/>
        <w:keepNext w:val="0"/>
        <w:keepLines w:val="0"/>
      </w:pPr>
      <w:proofErr w:type="gramStart"/>
      <w:r w:rsidRPr="00682B40">
        <w:t>the</w:t>
      </w:r>
      <w:proofErr w:type="gramEnd"/>
      <w:r w:rsidRPr="00682B40">
        <w:t xml:space="preserve"> </w:t>
      </w:r>
      <w:r w:rsidR="00360836" w:rsidRPr="00682B40">
        <w:t>de</w:t>
      </w:r>
      <w:r w:rsidR="002E60AD" w:rsidRPr="00682B40">
        <w:t>crease</w:t>
      </w:r>
      <w:r w:rsidRPr="00682B40">
        <w:t xml:space="preserve"> of </w:t>
      </w:r>
      <w:r w:rsidR="0086695A">
        <w:t>$1.</w:t>
      </w:r>
      <w:r w:rsidR="00B90803">
        <w:t>290</w:t>
      </w:r>
      <w:r w:rsidRPr="00682B40">
        <w:t> million in the 201</w:t>
      </w:r>
      <w:r w:rsidR="002E60AD" w:rsidRPr="00682B40">
        <w:t>3</w:t>
      </w:r>
      <w:r w:rsidR="002E60AD" w:rsidRPr="00682B40">
        <w:noBreakHyphen/>
        <w:t>14</w:t>
      </w:r>
      <w:r w:rsidRPr="00682B40">
        <w:t> Budget from the 2011</w:t>
      </w:r>
      <w:r w:rsidRPr="00682B40">
        <w:noBreakHyphen/>
        <w:t xml:space="preserve">12 estimated outcome is mainly due to </w:t>
      </w:r>
      <w:r w:rsidR="00682B40">
        <w:t>the impact of rollovers</w:t>
      </w:r>
      <w:r w:rsidR="00360836" w:rsidRPr="00682B40">
        <w:t>.</w:t>
      </w:r>
    </w:p>
    <w:p w:rsidR="000F0377" w:rsidRDefault="000F0377" w:rsidP="000F0377">
      <w:pPr>
        <w:pStyle w:val="BodyText"/>
        <w:rPr>
          <w:szCs w:val="24"/>
        </w:rPr>
      </w:pPr>
      <w:r>
        <w:br w:type="page"/>
      </w:r>
    </w:p>
    <w:p w:rsidR="00D50426" w:rsidRPr="00682B40" w:rsidRDefault="00D50426" w:rsidP="000F0377">
      <w:pPr>
        <w:pStyle w:val="BodyTextIndent"/>
        <w:keepNext w:val="0"/>
        <w:keepLines w:val="0"/>
        <w:numPr>
          <w:ilvl w:val="0"/>
          <w:numId w:val="0"/>
        </w:numPr>
        <w:ind w:left="360"/>
      </w:pPr>
    </w:p>
    <w:sectPr w:rsidR="00D50426" w:rsidRPr="00682B40" w:rsidSect="00AA28F7">
      <w:pgSz w:w="11907" w:h="16840" w:code="9"/>
      <w:pgMar w:top="1151" w:right="1440" w:bottom="1729"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6523" w:rsidRDefault="004C6523" w:rsidP="00F47E74">
      <w:r>
        <w:separator/>
      </w:r>
    </w:p>
  </w:endnote>
  <w:endnote w:type="continuationSeparator" w:id="0">
    <w:p w:rsidR="004C6523" w:rsidRDefault="004C6523" w:rsidP="00F47E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6523" w:rsidRDefault="004C6523">
    <w:pPr>
      <w:pStyle w:val="FooterBP"/>
    </w:pPr>
    <w:r>
      <w:t>2013-14 Budget Paper No. 4</w:t>
    </w:r>
    <w:r>
      <w:tab/>
    </w:r>
    <w:fldSimple w:instr=" PAGE   \* MERGEFORMAT ">
      <w:r w:rsidR="00A91E8D">
        <w:rPr>
          <w:noProof/>
        </w:rPr>
        <w:t>286</w:t>
      </w:r>
    </w:fldSimple>
    <w:r>
      <w:tab/>
      <w:t>Education and Training Directorate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FooterBP"/>
    </w:pPr>
    <w:r>
      <w:t>2013-14 Budget Paper No. 4</w:t>
    </w:r>
    <w:r>
      <w:tab/>
    </w:r>
    <w:fldSimple w:instr=" PAGE   \* MERGEFORMAT ">
      <w:r w:rsidR="00A91E8D">
        <w:rPr>
          <w:noProof/>
        </w:rPr>
        <w:t>318</w:t>
      </w:r>
    </w:fldSimple>
    <w:r>
      <w:tab/>
      <w:t>Education and Training Directorate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6523" w:rsidRDefault="004C6523" w:rsidP="00F47E74">
      <w:r>
        <w:separator/>
      </w:r>
    </w:p>
  </w:footnote>
  <w:footnote w:type="continuationSeparator" w:id="0">
    <w:p w:rsidR="004C6523" w:rsidRDefault="004C6523" w:rsidP="00F47E7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8F7" w:rsidRDefault="00AA28F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8C8D67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E5A0DE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549C16"/>
    <w:lvl w:ilvl="0">
      <w:start w:val="1"/>
      <w:numFmt w:val="decimal"/>
      <w:pStyle w:val="ListNumber3"/>
      <w:lvlText w:val="%1."/>
      <w:lvlJc w:val="left"/>
      <w:pPr>
        <w:tabs>
          <w:tab w:val="num" w:pos="926"/>
        </w:tabs>
        <w:ind w:left="926" w:hanging="360"/>
      </w:pPr>
    </w:lvl>
  </w:abstractNum>
  <w:abstractNum w:abstractNumId="3">
    <w:nsid w:val="FFFFFF7F"/>
    <w:multiLevelType w:val="singleLevel"/>
    <w:tmpl w:val="865E3F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AC0CC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01964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B40813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D2E2E7B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5C60A82"/>
    <w:lvl w:ilvl="0">
      <w:start w:val="1"/>
      <w:numFmt w:val="decimal"/>
      <w:pStyle w:val="ListNumber"/>
      <w:lvlText w:val="%1."/>
      <w:lvlJc w:val="left"/>
      <w:pPr>
        <w:tabs>
          <w:tab w:val="num" w:pos="360"/>
        </w:tabs>
        <w:ind w:left="360" w:hanging="360"/>
      </w:pPr>
    </w:lvl>
  </w:abstractNum>
  <w:abstractNum w:abstractNumId="9">
    <w:nsid w:val="FFFFFF89"/>
    <w:multiLevelType w:val="singleLevel"/>
    <w:tmpl w:val="363E3EF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8F217B"/>
    <w:multiLevelType w:val="hybridMultilevel"/>
    <w:tmpl w:val="4BD6E9D6"/>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04BA11C5"/>
    <w:multiLevelType w:val="hybridMultilevel"/>
    <w:tmpl w:val="9BA8ECDA"/>
    <w:lvl w:ilvl="0" w:tplc="445C04A8">
      <w:start w:val="1"/>
      <w:numFmt w:val="bullet"/>
      <w:pStyle w:val="BodyTextIndent2"/>
      <w:lvlText w:val="–"/>
      <w:lvlJc w:val="left"/>
      <w:pPr>
        <w:tabs>
          <w:tab w:val="num" w:pos="717"/>
        </w:tabs>
        <w:ind w:left="717" w:hanging="360"/>
      </w:pPr>
      <w:rPr>
        <w:rFonts w:ascii="Times New Roman" w:hAnsi="Times New Roman" w:cs="Times New Roman"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2">
    <w:nsid w:val="05844EBA"/>
    <w:multiLevelType w:val="hybridMultilevel"/>
    <w:tmpl w:val="3AAE8BFC"/>
    <w:lvl w:ilvl="0" w:tplc="BCF8F4D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08E60934"/>
    <w:multiLevelType w:val="hybridMultilevel"/>
    <w:tmpl w:val="93AA6100"/>
    <w:lvl w:ilvl="0" w:tplc="D4682E1E">
      <w:start w:val="1"/>
      <w:numFmt w:val="bullet"/>
      <w:pStyle w:val="BodyTextIndent4"/>
      <w:lvlText w:val="–"/>
      <w:lvlJc w:val="left"/>
      <w:pPr>
        <w:tabs>
          <w:tab w:val="num" w:pos="2016"/>
        </w:tabs>
        <w:ind w:left="2016" w:hanging="360"/>
      </w:pPr>
      <w:rPr>
        <w:rFonts w:ascii="Times New Roman" w:hAnsi="Times New Roman" w:cs="Times New Roman"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4">
    <w:nsid w:val="095B0D56"/>
    <w:multiLevelType w:val="hybridMultilevel"/>
    <w:tmpl w:val="16482626"/>
    <w:lvl w:ilvl="0" w:tplc="10C25C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5">
    <w:nsid w:val="0D633259"/>
    <w:multiLevelType w:val="hybridMultilevel"/>
    <w:tmpl w:val="3AAE8BFC"/>
    <w:lvl w:ilvl="0" w:tplc="BCF8F4D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125A2AC3"/>
    <w:multiLevelType w:val="hybridMultilevel"/>
    <w:tmpl w:val="782820F2"/>
    <w:lvl w:ilvl="0" w:tplc="337EE562">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1D2C5A51"/>
    <w:multiLevelType w:val="hybridMultilevel"/>
    <w:tmpl w:val="16482626"/>
    <w:lvl w:ilvl="0" w:tplc="10C25C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18">
    <w:nsid w:val="204C2DBA"/>
    <w:multiLevelType w:val="hybridMultilevel"/>
    <w:tmpl w:val="1DBE5F94"/>
    <w:lvl w:ilvl="0" w:tplc="3096549E">
      <w:start w:val="1"/>
      <w:numFmt w:val="bullet"/>
      <w:pStyle w:val="BodyTextIndent3"/>
      <w:lvlText w:val=""/>
      <w:lvlJc w:val="left"/>
      <w:pPr>
        <w:tabs>
          <w:tab w:val="num" w:pos="1797"/>
        </w:tabs>
        <w:ind w:left="1797" w:hanging="360"/>
      </w:pPr>
      <w:rPr>
        <w:rFonts w:ascii="Symbol" w:hAnsi="Symbol" w:hint="default"/>
      </w:rPr>
    </w:lvl>
    <w:lvl w:ilvl="1" w:tplc="0C090003" w:tentative="1">
      <w:start w:val="1"/>
      <w:numFmt w:val="bullet"/>
      <w:lvlText w:val="o"/>
      <w:lvlJc w:val="left"/>
      <w:pPr>
        <w:tabs>
          <w:tab w:val="num" w:pos="2517"/>
        </w:tabs>
        <w:ind w:left="2517" w:hanging="360"/>
      </w:pPr>
      <w:rPr>
        <w:rFonts w:ascii="Courier New" w:hAnsi="Courier New" w:cs="Courier New" w:hint="default"/>
      </w:rPr>
    </w:lvl>
    <w:lvl w:ilvl="2" w:tplc="0C090005" w:tentative="1">
      <w:start w:val="1"/>
      <w:numFmt w:val="bullet"/>
      <w:lvlText w:val=""/>
      <w:lvlJc w:val="left"/>
      <w:pPr>
        <w:tabs>
          <w:tab w:val="num" w:pos="3237"/>
        </w:tabs>
        <w:ind w:left="3237" w:hanging="360"/>
      </w:pPr>
      <w:rPr>
        <w:rFonts w:ascii="Wingdings" w:hAnsi="Wingdings" w:hint="default"/>
      </w:rPr>
    </w:lvl>
    <w:lvl w:ilvl="3" w:tplc="0C090001" w:tentative="1">
      <w:start w:val="1"/>
      <w:numFmt w:val="bullet"/>
      <w:lvlText w:val=""/>
      <w:lvlJc w:val="left"/>
      <w:pPr>
        <w:tabs>
          <w:tab w:val="num" w:pos="3957"/>
        </w:tabs>
        <w:ind w:left="3957" w:hanging="360"/>
      </w:pPr>
      <w:rPr>
        <w:rFonts w:ascii="Symbol" w:hAnsi="Symbol" w:hint="default"/>
      </w:rPr>
    </w:lvl>
    <w:lvl w:ilvl="4" w:tplc="0C090003" w:tentative="1">
      <w:start w:val="1"/>
      <w:numFmt w:val="bullet"/>
      <w:lvlText w:val="o"/>
      <w:lvlJc w:val="left"/>
      <w:pPr>
        <w:tabs>
          <w:tab w:val="num" w:pos="4677"/>
        </w:tabs>
        <w:ind w:left="4677" w:hanging="360"/>
      </w:pPr>
      <w:rPr>
        <w:rFonts w:ascii="Courier New" w:hAnsi="Courier New" w:cs="Courier New" w:hint="default"/>
      </w:rPr>
    </w:lvl>
    <w:lvl w:ilvl="5" w:tplc="0C090005" w:tentative="1">
      <w:start w:val="1"/>
      <w:numFmt w:val="bullet"/>
      <w:lvlText w:val=""/>
      <w:lvlJc w:val="left"/>
      <w:pPr>
        <w:tabs>
          <w:tab w:val="num" w:pos="5397"/>
        </w:tabs>
        <w:ind w:left="5397" w:hanging="360"/>
      </w:pPr>
      <w:rPr>
        <w:rFonts w:ascii="Wingdings" w:hAnsi="Wingdings" w:hint="default"/>
      </w:rPr>
    </w:lvl>
    <w:lvl w:ilvl="6" w:tplc="0C090001" w:tentative="1">
      <w:start w:val="1"/>
      <w:numFmt w:val="bullet"/>
      <w:lvlText w:val=""/>
      <w:lvlJc w:val="left"/>
      <w:pPr>
        <w:tabs>
          <w:tab w:val="num" w:pos="6117"/>
        </w:tabs>
        <w:ind w:left="6117" w:hanging="360"/>
      </w:pPr>
      <w:rPr>
        <w:rFonts w:ascii="Symbol" w:hAnsi="Symbol" w:hint="default"/>
      </w:rPr>
    </w:lvl>
    <w:lvl w:ilvl="7" w:tplc="0C090003" w:tentative="1">
      <w:start w:val="1"/>
      <w:numFmt w:val="bullet"/>
      <w:lvlText w:val="o"/>
      <w:lvlJc w:val="left"/>
      <w:pPr>
        <w:tabs>
          <w:tab w:val="num" w:pos="6837"/>
        </w:tabs>
        <w:ind w:left="6837" w:hanging="360"/>
      </w:pPr>
      <w:rPr>
        <w:rFonts w:ascii="Courier New" w:hAnsi="Courier New" w:cs="Courier New" w:hint="default"/>
      </w:rPr>
    </w:lvl>
    <w:lvl w:ilvl="8" w:tplc="0C090005" w:tentative="1">
      <w:start w:val="1"/>
      <w:numFmt w:val="bullet"/>
      <w:lvlText w:val=""/>
      <w:lvlJc w:val="left"/>
      <w:pPr>
        <w:tabs>
          <w:tab w:val="num" w:pos="7557"/>
        </w:tabs>
        <w:ind w:left="7557" w:hanging="360"/>
      </w:pPr>
      <w:rPr>
        <w:rFonts w:ascii="Wingdings" w:hAnsi="Wingdings" w:hint="default"/>
      </w:rPr>
    </w:lvl>
  </w:abstractNum>
  <w:abstractNum w:abstractNumId="19">
    <w:nsid w:val="224E3BDC"/>
    <w:multiLevelType w:val="hybridMultilevel"/>
    <w:tmpl w:val="DB563622"/>
    <w:lvl w:ilvl="0" w:tplc="45622CBA">
      <w:start w:val="1"/>
      <w:numFmt w:val="bullet"/>
      <w:pStyle w:val="BodyTextIndent"/>
      <w:lvlText w:val=""/>
      <w:lvlJc w:val="left"/>
      <w:pPr>
        <w:tabs>
          <w:tab w:val="num" w:pos="360"/>
        </w:tabs>
        <w:ind w:left="360" w:hanging="360"/>
      </w:pPr>
      <w:rPr>
        <w:rFonts w:ascii="Symbol" w:hAnsi="Symbol" w:cs="Times New Roman" w:hint="default"/>
      </w:rPr>
    </w:lvl>
    <w:lvl w:ilvl="1" w:tplc="0C090019" w:tentative="1">
      <w:start w:val="1"/>
      <w:numFmt w:val="bullet"/>
      <w:lvlText w:val="o"/>
      <w:lvlJc w:val="left"/>
      <w:pPr>
        <w:tabs>
          <w:tab w:val="num" w:pos="360"/>
        </w:tabs>
        <w:ind w:left="360" w:hanging="360"/>
      </w:pPr>
      <w:rPr>
        <w:rFonts w:ascii="Courier New" w:hAnsi="Courier New" w:hint="default"/>
      </w:rPr>
    </w:lvl>
    <w:lvl w:ilvl="2" w:tplc="0C09001B" w:tentative="1">
      <w:start w:val="1"/>
      <w:numFmt w:val="bullet"/>
      <w:lvlText w:val=""/>
      <w:lvlJc w:val="left"/>
      <w:pPr>
        <w:tabs>
          <w:tab w:val="num" w:pos="1080"/>
        </w:tabs>
        <w:ind w:left="1080" w:hanging="360"/>
      </w:pPr>
      <w:rPr>
        <w:rFonts w:ascii="Wingdings" w:hAnsi="Wingdings" w:hint="default"/>
      </w:rPr>
    </w:lvl>
    <w:lvl w:ilvl="3" w:tplc="0C09000F" w:tentative="1">
      <w:start w:val="1"/>
      <w:numFmt w:val="bullet"/>
      <w:lvlText w:val=""/>
      <w:lvlJc w:val="left"/>
      <w:pPr>
        <w:tabs>
          <w:tab w:val="num" w:pos="1800"/>
        </w:tabs>
        <w:ind w:left="1800" w:hanging="360"/>
      </w:pPr>
      <w:rPr>
        <w:rFonts w:ascii="Symbol" w:hAnsi="Symbol" w:hint="default"/>
      </w:rPr>
    </w:lvl>
    <w:lvl w:ilvl="4" w:tplc="0C090019" w:tentative="1">
      <w:start w:val="1"/>
      <w:numFmt w:val="bullet"/>
      <w:lvlText w:val="o"/>
      <w:lvlJc w:val="left"/>
      <w:pPr>
        <w:tabs>
          <w:tab w:val="num" w:pos="2520"/>
        </w:tabs>
        <w:ind w:left="2520" w:hanging="360"/>
      </w:pPr>
      <w:rPr>
        <w:rFonts w:ascii="Courier New" w:hAnsi="Courier New" w:hint="default"/>
      </w:rPr>
    </w:lvl>
    <w:lvl w:ilvl="5" w:tplc="0C09001B" w:tentative="1">
      <w:start w:val="1"/>
      <w:numFmt w:val="bullet"/>
      <w:lvlText w:val=""/>
      <w:lvlJc w:val="left"/>
      <w:pPr>
        <w:tabs>
          <w:tab w:val="num" w:pos="3240"/>
        </w:tabs>
        <w:ind w:left="3240" w:hanging="360"/>
      </w:pPr>
      <w:rPr>
        <w:rFonts w:ascii="Wingdings" w:hAnsi="Wingdings" w:hint="default"/>
      </w:rPr>
    </w:lvl>
    <w:lvl w:ilvl="6" w:tplc="0C09000F" w:tentative="1">
      <w:start w:val="1"/>
      <w:numFmt w:val="bullet"/>
      <w:lvlText w:val=""/>
      <w:lvlJc w:val="left"/>
      <w:pPr>
        <w:tabs>
          <w:tab w:val="num" w:pos="3960"/>
        </w:tabs>
        <w:ind w:left="3960" w:hanging="360"/>
      </w:pPr>
      <w:rPr>
        <w:rFonts w:ascii="Symbol" w:hAnsi="Symbol" w:hint="default"/>
      </w:rPr>
    </w:lvl>
    <w:lvl w:ilvl="7" w:tplc="0C090019" w:tentative="1">
      <w:start w:val="1"/>
      <w:numFmt w:val="bullet"/>
      <w:lvlText w:val="o"/>
      <w:lvlJc w:val="left"/>
      <w:pPr>
        <w:tabs>
          <w:tab w:val="num" w:pos="4680"/>
        </w:tabs>
        <w:ind w:left="4680" w:hanging="360"/>
      </w:pPr>
      <w:rPr>
        <w:rFonts w:ascii="Courier New" w:hAnsi="Courier New" w:hint="default"/>
      </w:rPr>
    </w:lvl>
    <w:lvl w:ilvl="8" w:tplc="0C09001B" w:tentative="1">
      <w:start w:val="1"/>
      <w:numFmt w:val="bullet"/>
      <w:lvlText w:val=""/>
      <w:lvlJc w:val="left"/>
      <w:pPr>
        <w:tabs>
          <w:tab w:val="num" w:pos="5400"/>
        </w:tabs>
        <w:ind w:left="5400" w:hanging="360"/>
      </w:pPr>
      <w:rPr>
        <w:rFonts w:ascii="Wingdings" w:hAnsi="Wingdings" w:hint="default"/>
      </w:rPr>
    </w:lvl>
  </w:abstractNum>
  <w:abstractNum w:abstractNumId="20">
    <w:nsid w:val="240C06E3"/>
    <w:multiLevelType w:val="hybridMultilevel"/>
    <w:tmpl w:val="CA8A8EB8"/>
    <w:lvl w:ilvl="0" w:tplc="E1A07C54">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25A60F75"/>
    <w:multiLevelType w:val="hybridMultilevel"/>
    <w:tmpl w:val="16482626"/>
    <w:lvl w:ilvl="0" w:tplc="10C25C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22">
    <w:nsid w:val="25BC4C67"/>
    <w:multiLevelType w:val="hybridMultilevel"/>
    <w:tmpl w:val="4BD6E9D6"/>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nsid w:val="28C53C97"/>
    <w:multiLevelType w:val="hybridMultilevel"/>
    <w:tmpl w:val="3AAE8BFC"/>
    <w:lvl w:ilvl="0" w:tplc="BCF8F4D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C4801CD"/>
    <w:multiLevelType w:val="hybridMultilevel"/>
    <w:tmpl w:val="72CA2948"/>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7BF6AC0"/>
    <w:multiLevelType w:val="hybridMultilevel"/>
    <w:tmpl w:val="823A8634"/>
    <w:lvl w:ilvl="0" w:tplc="D58E27B4">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6">
    <w:nsid w:val="3BFB490E"/>
    <w:multiLevelType w:val="hybridMultilevel"/>
    <w:tmpl w:val="C3D68262"/>
    <w:lvl w:ilvl="0" w:tplc="42DEAE16">
      <w:start w:val="1"/>
      <w:numFmt w:val="lowerRoman"/>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C245F83"/>
    <w:multiLevelType w:val="hybridMultilevel"/>
    <w:tmpl w:val="4BD6E9D6"/>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3C3A33A2"/>
    <w:multiLevelType w:val="hybridMultilevel"/>
    <w:tmpl w:val="BEB6BC42"/>
    <w:lvl w:ilvl="0" w:tplc="92A68690">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29">
    <w:nsid w:val="3F043ACF"/>
    <w:multiLevelType w:val="hybridMultilevel"/>
    <w:tmpl w:val="C3D68262"/>
    <w:lvl w:ilvl="0" w:tplc="42DEAE16">
      <w:start w:val="1"/>
      <w:numFmt w:val="lowerRoman"/>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5A47709"/>
    <w:multiLevelType w:val="hybridMultilevel"/>
    <w:tmpl w:val="EB384676"/>
    <w:lvl w:ilvl="0" w:tplc="6912477E">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45D2424D"/>
    <w:multiLevelType w:val="hybridMultilevel"/>
    <w:tmpl w:val="0E8C83F0"/>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46AA194F"/>
    <w:multiLevelType w:val="hybridMultilevel"/>
    <w:tmpl w:val="782820F2"/>
    <w:lvl w:ilvl="0" w:tplc="337EE562">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6BC6856"/>
    <w:multiLevelType w:val="hybridMultilevel"/>
    <w:tmpl w:val="517A449E"/>
    <w:lvl w:ilvl="0" w:tplc="2B4C65CA">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34">
    <w:nsid w:val="49F02E06"/>
    <w:multiLevelType w:val="hybridMultilevel"/>
    <w:tmpl w:val="1E54E436"/>
    <w:lvl w:ilvl="0" w:tplc="0C090019">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nsid w:val="4E501D05"/>
    <w:multiLevelType w:val="hybridMultilevel"/>
    <w:tmpl w:val="FE605C2A"/>
    <w:lvl w:ilvl="0" w:tplc="1C2AEA9A">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4EB06DA4"/>
    <w:multiLevelType w:val="hybridMultilevel"/>
    <w:tmpl w:val="508C8266"/>
    <w:lvl w:ilvl="0" w:tplc="F1D878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37">
    <w:nsid w:val="51255168"/>
    <w:multiLevelType w:val="hybridMultilevel"/>
    <w:tmpl w:val="943A1E60"/>
    <w:lvl w:ilvl="0" w:tplc="0B0ACFD0">
      <w:start w:val="1"/>
      <w:numFmt w:val="lowerLetter"/>
      <w:pStyle w:val="TableTextIndent"/>
      <w:lvlText w:val="%1."/>
      <w:lvlJc w:val="left"/>
      <w:pPr>
        <w:tabs>
          <w:tab w:val="num" w:pos="360"/>
        </w:tabs>
        <w:ind w:left="357" w:hanging="357"/>
      </w:pPr>
      <w:rPr>
        <w:rFonts w:hint="default"/>
      </w:rPr>
    </w:lvl>
    <w:lvl w:ilvl="1" w:tplc="0C09000F"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8">
    <w:nsid w:val="5E232981"/>
    <w:multiLevelType w:val="hybridMultilevel"/>
    <w:tmpl w:val="16482626"/>
    <w:lvl w:ilvl="0" w:tplc="10C25CCA">
      <w:start w:val="1"/>
      <w:numFmt w:val="decimal"/>
      <w:lvlText w:val="%1."/>
      <w:lvlJc w:val="left"/>
      <w:pPr>
        <w:ind w:left="654" w:hanging="360"/>
      </w:pPr>
      <w:rPr>
        <w:rFonts w:hint="default"/>
      </w:rPr>
    </w:lvl>
    <w:lvl w:ilvl="1" w:tplc="0C090019" w:tentative="1">
      <w:start w:val="1"/>
      <w:numFmt w:val="lowerLetter"/>
      <w:lvlText w:val="%2."/>
      <w:lvlJc w:val="left"/>
      <w:pPr>
        <w:ind w:left="1374" w:hanging="360"/>
      </w:pPr>
    </w:lvl>
    <w:lvl w:ilvl="2" w:tplc="0C09001B" w:tentative="1">
      <w:start w:val="1"/>
      <w:numFmt w:val="lowerRoman"/>
      <w:lvlText w:val="%3."/>
      <w:lvlJc w:val="right"/>
      <w:pPr>
        <w:ind w:left="2094" w:hanging="180"/>
      </w:pPr>
    </w:lvl>
    <w:lvl w:ilvl="3" w:tplc="0C09000F" w:tentative="1">
      <w:start w:val="1"/>
      <w:numFmt w:val="decimal"/>
      <w:lvlText w:val="%4."/>
      <w:lvlJc w:val="left"/>
      <w:pPr>
        <w:ind w:left="2814" w:hanging="360"/>
      </w:pPr>
    </w:lvl>
    <w:lvl w:ilvl="4" w:tplc="0C090019" w:tentative="1">
      <w:start w:val="1"/>
      <w:numFmt w:val="lowerLetter"/>
      <w:lvlText w:val="%5."/>
      <w:lvlJc w:val="left"/>
      <w:pPr>
        <w:ind w:left="3534" w:hanging="360"/>
      </w:pPr>
    </w:lvl>
    <w:lvl w:ilvl="5" w:tplc="0C09001B" w:tentative="1">
      <w:start w:val="1"/>
      <w:numFmt w:val="lowerRoman"/>
      <w:lvlText w:val="%6."/>
      <w:lvlJc w:val="right"/>
      <w:pPr>
        <w:ind w:left="4254" w:hanging="180"/>
      </w:pPr>
    </w:lvl>
    <w:lvl w:ilvl="6" w:tplc="0C09000F" w:tentative="1">
      <w:start w:val="1"/>
      <w:numFmt w:val="decimal"/>
      <w:lvlText w:val="%7."/>
      <w:lvlJc w:val="left"/>
      <w:pPr>
        <w:ind w:left="4974" w:hanging="360"/>
      </w:pPr>
    </w:lvl>
    <w:lvl w:ilvl="7" w:tplc="0C090019" w:tentative="1">
      <w:start w:val="1"/>
      <w:numFmt w:val="lowerLetter"/>
      <w:lvlText w:val="%8."/>
      <w:lvlJc w:val="left"/>
      <w:pPr>
        <w:ind w:left="5694" w:hanging="360"/>
      </w:pPr>
    </w:lvl>
    <w:lvl w:ilvl="8" w:tplc="0C09001B" w:tentative="1">
      <w:start w:val="1"/>
      <w:numFmt w:val="lowerRoman"/>
      <w:lvlText w:val="%9."/>
      <w:lvlJc w:val="right"/>
      <w:pPr>
        <w:ind w:left="6414" w:hanging="180"/>
      </w:pPr>
    </w:lvl>
  </w:abstractNum>
  <w:abstractNum w:abstractNumId="39">
    <w:nsid w:val="64560CB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46E0C5F"/>
    <w:multiLevelType w:val="hybridMultilevel"/>
    <w:tmpl w:val="2B7A583E"/>
    <w:lvl w:ilvl="0" w:tplc="69622E5E">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41">
    <w:nsid w:val="6BD7659E"/>
    <w:multiLevelType w:val="hybridMultilevel"/>
    <w:tmpl w:val="16482626"/>
    <w:lvl w:ilvl="0" w:tplc="10C25C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42">
    <w:nsid w:val="6EFE6534"/>
    <w:multiLevelType w:val="hybridMultilevel"/>
    <w:tmpl w:val="782820F2"/>
    <w:lvl w:ilvl="0" w:tplc="337EE562">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1D4185D"/>
    <w:multiLevelType w:val="hybridMultilevel"/>
    <w:tmpl w:val="782820F2"/>
    <w:lvl w:ilvl="0" w:tplc="337EE562">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71E768A1"/>
    <w:multiLevelType w:val="multilevel"/>
    <w:tmpl w:val="0C090023"/>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45">
    <w:nsid w:val="731B1EE8"/>
    <w:multiLevelType w:val="hybridMultilevel"/>
    <w:tmpl w:val="0E8C83F0"/>
    <w:lvl w:ilvl="0" w:tplc="0C090019">
      <w:start w:val="1"/>
      <w:numFmt w:val="lowerLetter"/>
      <w:lvlText w:val="%1."/>
      <w:lvlJc w:val="left"/>
      <w:pPr>
        <w:tabs>
          <w:tab w:val="num" w:pos="360"/>
        </w:tabs>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73246B9D"/>
    <w:multiLevelType w:val="hybridMultilevel"/>
    <w:tmpl w:val="4BD6E9D6"/>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7">
    <w:nsid w:val="735141C2"/>
    <w:multiLevelType w:val="hybridMultilevel"/>
    <w:tmpl w:val="60CA95AA"/>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8">
    <w:nsid w:val="7540728F"/>
    <w:multiLevelType w:val="hybridMultilevel"/>
    <w:tmpl w:val="4094D830"/>
    <w:lvl w:ilvl="0" w:tplc="78944852">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75976A44"/>
    <w:multiLevelType w:val="hybridMultilevel"/>
    <w:tmpl w:val="4BD6E9D6"/>
    <w:lvl w:ilvl="0" w:tplc="0C090019">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0">
    <w:nsid w:val="77973333"/>
    <w:multiLevelType w:val="multilevel"/>
    <w:tmpl w:val="0C090023"/>
    <w:styleLink w:val="ArticleSection"/>
    <w:lvl w:ilvl="0">
      <w:start w:val="1"/>
      <w:numFmt w:val="upperRoman"/>
      <w:lvlText w:val="Article %1."/>
      <w:lvlJc w:val="left"/>
      <w:pPr>
        <w:tabs>
          <w:tab w:val="num" w:pos="1080"/>
        </w:tabs>
        <w:ind w:left="0" w:firstLine="0"/>
      </w:pPr>
    </w:lvl>
    <w:lvl w:ilvl="1">
      <w:start w:val="1"/>
      <w:numFmt w:val="decimalZero"/>
      <w:isLgl/>
      <w:lvlText w:val="Section %1.%2"/>
      <w:lvlJc w:val="left"/>
      <w:pPr>
        <w:tabs>
          <w:tab w:val="num" w:pos="72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1">
    <w:nsid w:val="7B3730A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nsid w:val="7C773741"/>
    <w:multiLevelType w:val="hybridMultilevel"/>
    <w:tmpl w:val="16482626"/>
    <w:lvl w:ilvl="0" w:tplc="10C25CCA">
      <w:start w:val="1"/>
      <w:numFmt w:val="decimal"/>
      <w:lvlText w:val="%1."/>
      <w:lvlJc w:val="left"/>
      <w:pPr>
        <w:ind w:left="388" w:hanging="360"/>
      </w:pPr>
      <w:rPr>
        <w:rFonts w:hint="default"/>
      </w:rPr>
    </w:lvl>
    <w:lvl w:ilvl="1" w:tplc="0C090019" w:tentative="1">
      <w:start w:val="1"/>
      <w:numFmt w:val="lowerLetter"/>
      <w:lvlText w:val="%2."/>
      <w:lvlJc w:val="left"/>
      <w:pPr>
        <w:ind w:left="1108" w:hanging="360"/>
      </w:pPr>
    </w:lvl>
    <w:lvl w:ilvl="2" w:tplc="0C09001B" w:tentative="1">
      <w:start w:val="1"/>
      <w:numFmt w:val="lowerRoman"/>
      <w:lvlText w:val="%3."/>
      <w:lvlJc w:val="right"/>
      <w:pPr>
        <w:ind w:left="1828" w:hanging="180"/>
      </w:pPr>
    </w:lvl>
    <w:lvl w:ilvl="3" w:tplc="0C09000F" w:tentative="1">
      <w:start w:val="1"/>
      <w:numFmt w:val="decimal"/>
      <w:lvlText w:val="%4."/>
      <w:lvlJc w:val="left"/>
      <w:pPr>
        <w:ind w:left="2548" w:hanging="360"/>
      </w:pPr>
    </w:lvl>
    <w:lvl w:ilvl="4" w:tplc="0C090019" w:tentative="1">
      <w:start w:val="1"/>
      <w:numFmt w:val="lowerLetter"/>
      <w:lvlText w:val="%5."/>
      <w:lvlJc w:val="left"/>
      <w:pPr>
        <w:ind w:left="3268" w:hanging="360"/>
      </w:pPr>
    </w:lvl>
    <w:lvl w:ilvl="5" w:tplc="0C09001B" w:tentative="1">
      <w:start w:val="1"/>
      <w:numFmt w:val="lowerRoman"/>
      <w:lvlText w:val="%6."/>
      <w:lvlJc w:val="right"/>
      <w:pPr>
        <w:ind w:left="3988" w:hanging="180"/>
      </w:pPr>
    </w:lvl>
    <w:lvl w:ilvl="6" w:tplc="0C09000F" w:tentative="1">
      <w:start w:val="1"/>
      <w:numFmt w:val="decimal"/>
      <w:lvlText w:val="%7."/>
      <w:lvlJc w:val="left"/>
      <w:pPr>
        <w:ind w:left="4708" w:hanging="360"/>
      </w:pPr>
    </w:lvl>
    <w:lvl w:ilvl="7" w:tplc="0C090019" w:tentative="1">
      <w:start w:val="1"/>
      <w:numFmt w:val="lowerLetter"/>
      <w:lvlText w:val="%8."/>
      <w:lvlJc w:val="left"/>
      <w:pPr>
        <w:ind w:left="5428" w:hanging="360"/>
      </w:pPr>
    </w:lvl>
    <w:lvl w:ilvl="8" w:tplc="0C09001B" w:tentative="1">
      <w:start w:val="1"/>
      <w:numFmt w:val="lowerRoman"/>
      <w:lvlText w:val="%9."/>
      <w:lvlJc w:val="right"/>
      <w:pPr>
        <w:ind w:left="6148" w:hanging="180"/>
      </w:pPr>
    </w:lvl>
  </w:abstractNum>
  <w:abstractNum w:abstractNumId="53">
    <w:nsid w:val="7EAA2243"/>
    <w:multiLevelType w:val="hybridMultilevel"/>
    <w:tmpl w:val="1BE8F3B2"/>
    <w:lvl w:ilvl="0" w:tplc="C4A0BBC4">
      <w:start w:val="1"/>
      <w:numFmt w:val="lowerLetter"/>
      <w:lvlText w:val="%1."/>
      <w:lvlJc w:val="left"/>
      <w:pPr>
        <w:tabs>
          <w:tab w:val="num" w:pos="360"/>
        </w:tabs>
        <w:ind w:left="36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nsid w:val="7F1B0FA6"/>
    <w:multiLevelType w:val="hybridMultilevel"/>
    <w:tmpl w:val="85E05738"/>
    <w:lvl w:ilvl="0" w:tplc="0C090019">
      <w:start w:val="1"/>
      <w:numFmt w:val="lowerLetter"/>
      <w:pStyle w:val="Tabletextindenta"/>
      <w:lvlText w:val="%1."/>
      <w:lvlJc w:val="left"/>
      <w:pPr>
        <w:tabs>
          <w:tab w:val="num" w:pos="360"/>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nsid w:val="7FC9268A"/>
    <w:multiLevelType w:val="hybridMultilevel"/>
    <w:tmpl w:val="3AAE8BFC"/>
    <w:lvl w:ilvl="0" w:tplc="BCF8F4D6">
      <w:start w:val="1"/>
      <w:numFmt w:val="decimal"/>
      <w:lvlText w:val="%1."/>
      <w:lvlJc w:val="left"/>
      <w:pPr>
        <w:tabs>
          <w:tab w:val="num" w:pos="357"/>
        </w:tabs>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9"/>
  </w:num>
  <w:num w:numId="2">
    <w:abstractNumId w:val="18"/>
  </w:num>
  <w:num w:numId="3">
    <w:abstractNumId w:val="54"/>
  </w:num>
  <w:num w:numId="4">
    <w:abstractNumId w:val="51"/>
  </w:num>
  <w:num w:numId="5">
    <w:abstractNumId w:val="39"/>
  </w:num>
  <w:num w:numId="6">
    <w:abstractNumId w:val="47"/>
  </w:num>
  <w:num w:numId="7">
    <w:abstractNumId w:val="50"/>
  </w:num>
  <w:num w:numId="8">
    <w:abstractNumId w:val="11"/>
  </w:num>
  <w:num w:numId="9">
    <w:abstractNumId w:val="13"/>
  </w:num>
  <w:num w:numId="10">
    <w:abstractNumId w:val="4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7"/>
  </w:num>
  <w:num w:numId="22">
    <w:abstractNumId w:val="34"/>
  </w:num>
  <w:num w:numId="23">
    <w:abstractNumId w:val="27"/>
  </w:num>
  <w:num w:numId="24">
    <w:abstractNumId w:val="35"/>
  </w:num>
  <w:num w:numId="25">
    <w:abstractNumId w:val="53"/>
  </w:num>
  <w:num w:numId="26">
    <w:abstractNumId w:val="31"/>
  </w:num>
  <w:num w:numId="27">
    <w:abstractNumId w:val="32"/>
  </w:num>
  <w:num w:numId="28">
    <w:abstractNumId w:val="20"/>
  </w:num>
  <w:num w:numId="29">
    <w:abstractNumId w:val="48"/>
  </w:num>
  <w:num w:numId="30">
    <w:abstractNumId w:val="10"/>
  </w:num>
  <w:num w:numId="31">
    <w:abstractNumId w:val="22"/>
  </w:num>
  <w:num w:numId="32">
    <w:abstractNumId w:val="46"/>
  </w:num>
  <w:num w:numId="33">
    <w:abstractNumId w:val="24"/>
  </w:num>
  <w:num w:numId="34">
    <w:abstractNumId w:val="16"/>
  </w:num>
  <w:num w:numId="35">
    <w:abstractNumId w:val="49"/>
  </w:num>
  <w:num w:numId="36">
    <w:abstractNumId w:val="29"/>
  </w:num>
  <w:num w:numId="37">
    <w:abstractNumId w:val="26"/>
  </w:num>
  <w:num w:numId="38">
    <w:abstractNumId w:val="45"/>
  </w:num>
  <w:num w:numId="39">
    <w:abstractNumId w:val="42"/>
  </w:num>
  <w:num w:numId="40">
    <w:abstractNumId w:val="43"/>
  </w:num>
  <w:num w:numId="41">
    <w:abstractNumId w:val="23"/>
  </w:num>
  <w:num w:numId="42">
    <w:abstractNumId w:val="15"/>
  </w:num>
  <w:num w:numId="43">
    <w:abstractNumId w:val="55"/>
  </w:num>
  <w:num w:numId="44">
    <w:abstractNumId w:val="30"/>
  </w:num>
  <w:num w:numId="45">
    <w:abstractNumId w:val="25"/>
  </w:num>
  <w:num w:numId="46">
    <w:abstractNumId w:val="28"/>
  </w:num>
  <w:num w:numId="47">
    <w:abstractNumId w:val="36"/>
  </w:num>
  <w:num w:numId="48">
    <w:abstractNumId w:val="38"/>
  </w:num>
  <w:num w:numId="49">
    <w:abstractNumId w:val="40"/>
  </w:num>
  <w:num w:numId="50">
    <w:abstractNumId w:val="33"/>
  </w:num>
  <w:num w:numId="51">
    <w:abstractNumId w:val="12"/>
  </w:num>
  <w:num w:numId="52">
    <w:abstractNumId w:val="21"/>
  </w:num>
  <w:num w:numId="53">
    <w:abstractNumId w:val="17"/>
  </w:num>
  <w:num w:numId="54">
    <w:abstractNumId w:val="14"/>
  </w:num>
  <w:num w:numId="55">
    <w:abstractNumId w:val="41"/>
  </w:num>
  <w:num w:numId="56">
    <w:abstractNumId w:val="52"/>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cryptProviderType="rsaFull" w:cryptAlgorithmClass="hash" w:cryptAlgorithmType="typeAny" w:cryptAlgorithmSid="4" w:cryptSpinCount="100000" w:hash="S6PEbFs/DrLtmpuw6VFyLKivj7I=" w:salt="6bmX3Nt90W5/pZqgP03okA=="/>
  <w:zoom w:percent="130"/>
  <w:hideSpellingErrors/>
  <w:hideGrammaticalErrors/>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rsids>
    <w:rsidRoot w:val="00D50426"/>
    <w:rsid w:val="00000C4A"/>
    <w:rsid w:val="000028F3"/>
    <w:rsid w:val="000147D4"/>
    <w:rsid w:val="00020943"/>
    <w:rsid w:val="000217FA"/>
    <w:rsid w:val="0002312F"/>
    <w:rsid w:val="000318B1"/>
    <w:rsid w:val="000319CE"/>
    <w:rsid w:val="000321DC"/>
    <w:rsid w:val="00037F7F"/>
    <w:rsid w:val="00040465"/>
    <w:rsid w:val="00044240"/>
    <w:rsid w:val="00044CDD"/>
    <w:rsid w:val="00050939"/>
    <w:rsid w:val="0005209D"/>
    <w:rsid w:val="00060848"/>
    <w:rsid w:val="0006278A"/>
    <w:rsid w:val="00062C45"/>
    <w:rsid w:val="00066973"/>
    <w:rsid w:val="00070793"/>
    <w:rsid w:val="00071091"/>
    <w:rsid w:val="00077A4D"/>
    <w:rsid w:val="00086555"/>
    <w:rsid w:val="000A689C"/>
    <w:rsid w:val="000B7D17"/>
    <w:rsid w:val="000C36AA"/>
    <w:rsid w:val="000C4378"/>
    <w:rsid w:val="000C5C9B"/>
    <w:rsid w:val="000D1F7D"/>
    <w:rsid w:val="000E0F8E"/>
    <w:rsid w:val="000F0377"/>
    <w:rsid w:val="000F0F50"/>
    <w:rsid w:val="000F5942"/>
    <w:rsid w:val="0010028C"/>
    <w:rsid w:val="00102DFE"/>
    <w:rsid w:val="00111667"/>
    <w:rsid w:val="00115226"/>
    <w:rsid w:val="001313B1"/>
    <w:rsid w:val="00135D33"/>
    <w:rsid w:val="00136981"/>
    <w:rsid w:val="00136D89"/>
    <w:rsid w:val="00142353"/>
    <w:rsid w:val="00176A6B"/>
    <w:rsid w:val="00176D46"/>
    <w:rsid w:val="00181718"/>
    <w:rsid w:val="001838BD"/>
    <w:rsid w:val="001B0823"/>
    <w:rsid w:val="001B2467"/>
    <w:rsid w:val="001B60D1"/>
    <w:rsid w:val="001C23F3"/>
    <w:rsid w:val="001C268A"/>
    <w:rsid w:val="001D1319"/>
    <w:rsid w:val="001D75AF"/>
    <w:rsid w:val="001E1067"/>
    <w:rsid w:val="001E17AF"/>
    <w:rsid w:val="001F0BF6"/>
    <w:rsid w:val="002031B2"/>
    <w:rsid w:val="00205935"/>
    <w:rsid w:val="0021599E"/>
    <w:rsid w:val="00216F72"/>
    <w:rsid w:val="002214E1"/>
    <w:rsid w:val="002214ED"/>
    <w:rsid w:val="00233012"/>
    <w:rsid w:val="00240EAB"/>
    <w:rsid w:val="00242978"/>
    <w:rsid w:val="0024723A"/>
    <w:rsid w:val="0026620F"/>
    <w:rsid w:val="002746B7"/>
    <w:rsid w:val="00274C99"/>
    <w:rsid w:val="002831A1"/>
    <w:rsid w:val="00286DD9"/>
    <w:rsid w:val="002870DD"/>
    <w:rsid w:val="002939D0"/>
    <w:rsid w:val="00296FD3"/>
    <w:rsid w:val="002B3F5B"/>
    <w:rsid w:val="002C0CF8"/>
    <w:rsid w:val="002D2721"/>
    <w:rsid w:val="002D427B"/>
    <w:rsid w:val="002D6792"/>
    <w:rsid w:val="002D6E49"/>
    <w:rsid w:val="002E076D"/>
    <w:rsid w:val="002E60AD"/>
    <w:rsid w:val="002F32B9"/>
    <w:rsid w:val="00301348"/>
    <w:rsid w:val="00311989"/>
    <w:rsid w:val="0031503C"/>
    <w:rsid w:val="003223C2"/>
    <w:rsid w:val="00326A94"/>
    <w:rsid w:val="0032719E"/>
    <w:rsid w:val="00327A92"/>
    <w:rsid w:val="00327D17"/>
    <w:rsid w:val="003319EB"/>
    <w:rsid w:val="003365C4"/>
    <w:rsid w:val="00341AE0"/>
    <w:rsid w:val="00343A56"/>
    <w:rsid w:val="003514B5"/>
    <w:rsid w:val="0035309B"/>
    <w:rsid w:val="00356663"/>
    <w:rsid w:val="003568B4"/>
    <w:rsid w:val="00360836"/>
    <w:rsid w:val="00365670"/>
    <w:rsid w:val="0036595E"/>
    <w:rsid w:val="00370C41"/>
    <w:rsid w:val="00396AFA"/>
    <w:rsid w:val="00396BC9"/>
    <w:rsid w:val="003A63F3"/>
    <w:rsid w:val="003A7092"/>
    <w:rsid w:val="003B2BD4"/>
    <w:rsid w:val="003B6924"/>
    <w:rsid w:val="003C1A27"/>
    <w:rsid w:val="003C24AA"/>
    <w:rsid w:val="003D1956"/>
    <w:rsid w:val="003E1798"/>
    <w:rsid w:val="003E69F6"/>
    <w:rsid w:val="003F1CA6"/>
    <w:rsid w:val="003F3D07"/>
    <w:rsid w:val="004004DC"/>
    <w:rsid w:val="00401D05"/>
    <w:rsid w:val="004075D4"/>
    <w:rsid w:val="00415EA6"/>
    <w:rsid w:val="004166EA"/>
    <w:rsid w:val="00416F0A"/>
    <w:rsid w:val="0044569B"/>
    <w:rsid w:val="0045405C"/>
    <w:rsid w:val="00454D55"/>
    <w:rsid w:val="004566B1"/>
    <w:rsid w:val="00463E09"/>
    <w:rsid w:val="00473A0E"/>
    <w:rsid w:val="00473F30"/>
    <w:rsid w:val="004753AA"/>
    <w:rsid w:val="0047568B"/>
    <w:rsid w:val="00477C66"/>
    <w:rsid w:val="00480840"/>
    <w:rsid w:val="00492049"/>
    <w:rsid w:val="00494EC3"/>
    <w:rsid w:val="004952B7"/>
    <w:rsid w:val="00497144"/>
    <w:rsid w:val="004B2E8C"/>
    <w:rsid w:val="004B417F"/>
    <w:rsid w:val="004B6A1A"/>
    <w:rsid w:val="004C6523"/>
    <w:rsid w:val="004F502E"/>
    <w:rsid w:val="004F5FF2"/>
    <w:rsid w:val="004F7CCF"/>
    <w:rsid w:val="005012FD"/>
    <w:rsid w:val="00502B2A"/>
    <w:rsid w:val="00503A0D"/>
    <w:rsid w:val="00503B72"/>
    <w:rsid w:val="0050408A"/>
    <w:rsid w:val="00514B31"/>
    <w:rsid w:val="0051688C"/>
    <w:rsid w:val="00523EA3"/>
    <w:rsid w:val="00526FD2"/>
    <w:rsid w:val="00546DED"/>
    <w:rsid w:val="005473F5"/>
    <w:rsid w:val="0056183F"/>
    <w:rsid w:val="00564AD3"/>
    <w:rsid w:val="00571A97"/>
    <w:rsid w:val="00571BAF"/>
    <w:rsid w:val="00573B55"/>
    <w:rsid w:val="00574C46"/>
    <w:rsid w:val="00574E36"/>
    <w:rsid w:val="00575831"/>
    <w:rsid w:val="005825BC"/>
    <w:rsid w:val="005845C5"/>
    <w:rsid w:val="0058640F"/>
    <w:rsid w:val="0058717E"/>
    <w:rsid w:val="00590DC0"/>
    <w:rsid w:val="005A0E78"/>
    <w:rsid w:val="005A0EB5"/>
    <w:rsid w:val="005A44C3"/>
    <w:rsid w:val="005B5F77"/>
    <w:rsid w:val="005E0423"/>
    <w:rsid w:val="005E2E87"/>
    <w:rsid w:val="005E624F"/>
    <w:rsid w:val="005F0D0F"/>
    <w:rsid w:val="005F2DB1"/>
    <w:rsid w:val="005F7F16"/>
    <w:rsid w:val="0060052A"/>
    <w:rsid w:val="00610074"/>
    <w:rsid w:val="006106B3"/>
    <w:rsid w:val="00611B00"/>
    <w:rsid w:val="006376E7"/>
    <w:rsid w:val="006408DD"/>
    <w:rsid w:val="00647C7F"/>
    <w:rsid w:val="00650C19"/>
    <w:rsid w:val="006521D8"/>
    <w:rsid w:val="00657C92"/>
    <w:rsid w:val="00670937"/>
    <w:rsid w:val="0067600D"/>
    <w:rsid w:val="00676B35"/>
    <w:rsid w:val="00676F7A"/>
    <w:rsid w:val="00677339"/>
    <w:rsid w:val="006827D3"/>
    <w:rsid w:val="00682B40"/>
    <w:rsid w:val="00694931"/>
    <w:rsid w:val="00695AF3"/>
    <w:rsid w:val="00696BD0"/>
    <w:rsid w:val="006A73D0"/>
    <w:rsid w:val="006B3769"/>
    <w:rsid w:val="006C6337"/>
    <w:rsid w:val="006C79B5"/>
    <w:rsid w:val="006D0419"/>
    <w:rsid w:val="006D1175"/>
    <w:rsid w:val="006D1E15"/>
    <w:rsid w:val="006D261E"/>
    <w:rsid w:val="006E0714"/>
    <w:rsid w:val="006E4788"/>
    <w:rsid w:val="00702504"/>
    <w:rsid w:val="0070344F"/>
    <w:rsid w:val="00707C06"/>
    <w:rsid w:val="00714DD4"/>
    <w:rsid w:val="0072020C"/>
    <w:rsid w:val="00720BB5"/>
    <w:rsid w:val="00725DF4"/>
    <w:rsid w:val="0073433F"/>
    <w:rsid w:val="00737728"/>
    <w:rsid w:val="00742C67"/>
    <w:rsid w:val="00744E6E"/>
    <w:rsid w:val="00776A19"/>
    <w:rsid w:val="00784AF2"/>
    <w:rsid w:val="0079005F"/>
    <w:rsid w:val="007945FA"/>
    <w:rsid w:val="007A1D24"/>
    <w:rsid w:val="007B533A"/>
    <w:rsid w:val="007C3544"/>
    <w:rsid w:val="007C46F4"/>
    <w:rsid w:val="007D6E8E"/>
    <w:rsid w:val="007E2453"/>
    <w:rsid w:val="007E2BA1"/>
    <w:rsid w:val="007E3108"/>
    <w:rsid w:val="007E4D1A"/>
    <w:rsid w:val="007F58AD"/>
    <w:rsid w:val="007F6B21"/>
    <w:rsid w:val="008037F3"/>
    <w:rsid w:val="0081359B"/>
    <w:rsid w:val="00817FC6"/>
    <w:rsid w:val="00821CA7"/>
    <w:rsid w:val="00822D19"/>
    <w:rsid w:val="00825487"/>
    <w:rsid w:val="00843BDD"/>
    <w:rsid w:val="00847D4C"/>
    <w:rsid w:val="00850EAD"/>
    <w:rsid w:val="00854C32"/>
    <w:rsid w:val="00862D1A"/>
    <w:rsid w:val="0086695A"/>
    <w:rsid w:val="00875A5E"/>
    <w:rsid w:val="00881D4E"/>
    <w:rsid w:val="00882127"/>
    <w:rsid w:val="008A7865"/>
    <w:rsid w:val="008C1430"/>
    <w:rsid w:val="008C5F5E"/>
    <w:rsid w:val="008D2295"/>
    <w:rsid w:val="008D4BA8"/>
    <w:rsid w:val="008D512E"/>
    <w:rsid w:val="008E1195"/>
    <w:rsid w:val="008E3404"/>
    <w:rsid w:val="008E492F"/>
    <w:rsid w:val="008F1297"/>
    <w:rsid w:val="008F4D83"/>
    <w:rsid w:val="008F65A4"/>
    <w:rsid w:val="008F749A"/>
    <w:rsid w:val="0091285D"/>
    <w:rsid w:val="0091439B"/>
    <w:rsid w:val="00926481"/>
    <w:rsid w:val="00933558"/>
    <w:rsid w:val="009366AC"/>
    <w:rsid w:val="00937EB0"/>
    <w:rsid w:val="00955E34"/>
    <w:rsid w:val="00961303"/>
    <w:rsid w:val="00980D24"/>
    <w:rsid w:val="0098157D"/>
    <w:rsid w:val="00984A05"/>
    <w:rsid w:val="00984BDB"/>
    <w:rsid w:val="009932DE"/>
    <w:rsid w:val="009B0D9D"/>
    <w:rsid w:val="009C6760"/>
    <w:rsid w:val="009D1958"/>
    <w:rsid w:val="009E3116"/>
    <w:rsid w:val="009E3476"/>
    <w:rsid w:val="009F488A"/>
    <w:rsid w:val="00A03A4D"/>
    <w:rsid w:val="00A0438E"/>
    <w:rsid w:val="00A07C43"/>
    <w:rsid w:val="00A07CA3"/>
    <w:rsid w:val="00A12CCA"/>
    <w:rsid w:val="00A24879"/>
    <w:rsid w:val="00A44C03"/>
    <w:rsid w:val="00A5213F"/>
    <w:rsid w:val="00A54A9B"/>
    <w:rsid w:val="00A569AA"/>
    <w:rsid w:val="00A631E4"/>
    <w:rsid w:val="00A649BC"/>
    <w:rsid w:val="00A677ED"/>
    <w:rsid w:val="00A72665"/>
    <w:rsid w:val="00A73026"/>
    <w:rsid w:val="00A760C8"/>
    <w:rsid w:val="00A824F9"/>
    <w:rsid w:val="00A85113"/>
    <w:rsid w:val="00A91A24"/>
    <w:rsid w:val="00A91E8D"/>
    <w:rsid w:val="00AA2145"/>
    <w:rsid w:val="00AA28F7"/>
    <w:rsid w:val="00AC3347"/>
    <w:rsid w:val="00AE32ED"/>
    <w:rsid w:val="00AE41B2"/>
    <w:rsid w:val="00AE71F0"/>
    <w:rsid w:val="00AF6D1F"/>
    <w:rsid w:val="00B019E4"/>
    <w:rsid w:val="00B11F53"/>
    <w:rsid w:val="00B13D9B"/>
    <w:rsid w:val="00B22C36"/>
    <w:rsid w:val="00B25ADA"/>
    <w:rsid w:val="00B42C89"/>
    <w:rsid w:val="00B55619"/>
    <w:rsid w:val="00B56280"/>
    <w:rsid w:val="00B63020"/>
    <w:rsid w:val="00B6583A"/>
    <w:rsid w:val="00B822AF"/>
    <w:rsid w:val="00B90803"/>
    <w:rsid w:val="00B918B5"/>
    <w:rsid w:val="00B92201"/>
    <w:rsid w:val="00B929B1"/>
    <w:rsid w:val="00B970D0"/>
    <w:rsid w:val="00BA22C2"/>
    <w:rsid w:val="00BA4190"/>
    <w:rsid w:val="00BA57E0"/>
    <w:rsid w:val="00BB4399"/>
    <w:rsid w:val="00BC5D86"/>
    <w:rsid w:val="00BD0FAA"/>
    <w:rsid w:val="00BD30B9"/>
    <w:rsid w:val="00BD5EA4"/>
    <w:rsid w:val="00BE557D"/>
    <w:rsid w:val="00BE57EC"/>
    <w:rsid w:val="00BE5A55"/>
    <w:rsid w:val="00BE6D7A"/>
    <w:rsid w:val="00BF531F"/>
    <w:rsid w:val="00BF5F8B"/>
    <w:rsid w:val="00C00313"/>
    <w:rsid w:val="00C02FFF"/>
    <w:rsid w:val="00C03EC7"/>
    <w:rsid w:val="00C05A15"/>
    <w:rsid w:val="00C16D0B"/>
    <w:rsid w:val="00C22E26"/>
    <w:rsid w:val="00C2618C"/>
    <w:rsid w:val="00C558EF"/>
    <w:rsid w:val="00C57A38"/>
    <w:rsid w:val="00C57C72"/>
    <w:rsid w:val="00C644F0"/>
    <w:rsid w:val="00C75127"/>
    <w:rsid w:val="00C7711D"/>
    <w:rsid w:val="00C80039"/>
    <w:rsid w:val="00C80BA5"/>
    <w:rsid w:val="00C83029"/>
    <w:rsid w:val="00C86426"/>
    <w:rsid w:val="00C868CA"/>
    <w:rsid w:val="00C951AE"/>
    <w:rsid w:val="00C9625A"/>
    <w:rsid w:val="00CB1E0B"/>
    <w:rsid w:val="00CC31E5"/>
    <w:rsid w:val="00CC3AAA"/>
    <w:rsid w:val="00CC5159"/>
    <w:rsid w:val="00CD5707"/>
    <w:rsid w:val="00CE2F6D"/>
    <w:rsid w:val="00CE5EDF"/>
    <w:rsid w:val="00CF16A0"/>
    <w:rsid w:val="00CF1EFB"/>
    <w:rsid w:val="00CF38AC"/>
    <w:rsid w:val="00CF60E0"/>
    <w:rsid w:val="00D03EE6"/>
    <w:rsid w:val="00D059D5"/>
    <w:rsid w:val="00D076C9"/>
    <w:rsid w:val="00D14848"/>
    <w:rsid w:val="00D350DE"/>
    <w:rsid w:val="00D3590B"/>
    <w:rsid w:val="00D4216B"/>
    <w:rsid w:val="00D42FE6"/>
    <w:rsid w:val="00D4326D"/>
    <w:rsid w:val="00D43D83"/>
    <w:rsid w:val="00D44EC5"/>
    <w:rsid w:val="00D44FEB"/>
    <w:rsid w:val="00D4672B"/>
    <w:rsid w:val="00D500BE"/>
    <w:rsid w:val="00D50426"/>
    <w:rsid w:val="00D50DB8"/>
    <w:rsid w:val="00D55E03"/>
    <w:rsid w:val="00D60B4B"/>
    <w:rsid w:val="00D73BD2"/>
    <w:rsid w:val="00D763B6"/>
    <w:rsid w:val="00D7767D"/>
    <w:rsid w:val="00D80C78"/>
    <w:rsid w:val="00D8130D"/>
    <w:rsid w:val="00D91D06"/>
    <w:rsid w:val="00D92849"/>
    <w:rsid w:val="00D938B7"/>
    <w:rsid w:val="00D9593D"/>
    <w:rsid w:val="00DA4495"/>
    <w:rsid w:val="00DB26D2"/>
    <w:rsid w:val="00DB27BA"/>
    <w:rsid w:val="00DB4BCC"/>
    <w:rsid w:val="00DC2F0A"/>
    <w:rsid w:val="00DE1C6B"/>
    <w:rsid w:val="00DE35F3"/>
    <w:rsid w:val="00DE43E6"/>
    <w:rsid w:val="00DE7AAA"/>
    <w:rsid w:val="00E042A6"/>
    <w:rsid w:val="00E061A6"/>
    <w:rsid w:val="00E2060D"/>
    <w:rsid w:val="00E215F0"/>
    <w:rsid w:val="00E21ED6"/>
    <w:rsid w:val="00E24532"/>
    <w:rsid w:val="00E330F2"/>
    <w:rsid w:val="00E35627"/>
    <w:rsid w:val="00E40C78"/>
    <w:rsid w:val="00E46F9A"/>
    <w:rsid w:val="00E525DA"/>
    <w:rsid w:val="00E5287D"/>
    <w:rsid w:val="00E53820"/>
    <w:rsid w:val="00E55A51"/>
    <w:rsid w:val="00E707DC"/>
    <w:rsid w:val="00E80ECC"/>
    <w:rsid w:val="00EB759C"/>
    <w:rsid w:val="00EC06E7"/>
    <w:rsid w:val="00EC0BF5"/>
    <w:rsid w:val="00ED395D"/>
    <w:rsid w:val="00ED7AE5"/>
    <w:rsid w:val="00EF20EC"/>
    <w:rsid w:val="00EF4A94"/>
    <w:rsid w:val="00F03875"/>
    <w:rsid w:val="00F10B1F"/>
    <w:rsid w:val="00F14C31"/>
    <w:rsid w:val="00F2117A"/>
    <w:rsid w:val="00F27C40"/>
    <w:rsid w:val="00F41CD3"/>
    <w:rsid w:val="00F42DA9"/>
    <w:rsid w:val="00F47E74"/>
    <w:rsid w:val="00F51869"/>
    <w:rsid w:val="00F57AB4"/>
    <w:rsid w:val="00F62193"/>
    <w:rsid w:val="00F6222A"/>
    <w:rsid w:val="00F6488A"/>
    <w:rsid w:val="00F656CB"/>
    <w:rsid w:val="00F66466"/>
    <w:rsid w:val="00F66C27"/>
    <w:rsid w:val="00F72852"/>
    <w:rsid w:val="00F77823"/>
    <w:rsid w:val="00F850AC"/>
    <w:rsid w:val="00F939E2"/>
    <w:rsid w:val="00FB00DB"/>
    <w:rsid w:val="00FB68D6"/>
    <w:rsid w:val="00FB741D"/>
    <w:rsid w:val="00FE482E"/>
    <w:rsid w:val="00FE487D"/>
    <w:rsid w:val="00FE6F00"/>
    <w:rsid w:val="00FF277E"/>
    <w:rsid w:val="00FF2E44"/>
    <w:rsid w:val="00FF460E"/>
    <w:rsid w:val="00FF52E4"/>
    <w:rsid w:val="00FF64D5"/>
    <w:rsid w:val="00FF66A2"/>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uiPriority="35" w:qFormat="1"/>
    <w:lsdException w:name="macro"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Document Map" w:uiPriority="99"/>
    <w:lsdException w:name="HTML Top of Form" w:uiPriority="99"/>
    <w:lsdException w:name="HTML Bottom of Form" w:uiPriority="99"/>
    <w:lsdException w:name="Normal Table"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426"/>
    <w:rPr>
      <w:rFonts w:eastAsia="Times New Roman"/>
      <w:sz w:val="24"/>
      <w:lang w:eastAsia="en-US"/>
    </w:rPr>
  </w:style>
  <w:style w:type="paragraph" w:styleId="Heading1">
    <w:name w:val="heading 1"/>
    <w:basedOn w:val="Normal"/>
    <w:next w:val="BodyText"/>
    <w:link w:val="Heading1Char"/>
    <w:qFormat/>
    <w:rsid w:val="00D50426"/>
    <w:pPr>
      <w:keepNext/>
      <w:pBdr>
        <w:bottom w:val="single" w:sz="18" w:space="2" w:color="auto"/>
      </w:pBdr>
      <w:spacing w:after="240"/>
      <w:outlineLvl w:val="0"/>
    </w:pPr>
    <w:rPr>
      <w:rFonts w:ascii="Arial" w:hAnsi="Arial"/>
      <w:b/>
      <w:caps/>
      <w:kern w:val="28"/>
      <w:sz w:val="28"/>
    </w:rPr>
  </w:style>
  <w:style w:type="paragraph" w:styleId="Heading2">
    <w:name w:val="heading 2"/>
    <w:basedOn w:val="Normal"/>
    <w:next w:val="BodyText"/>
    <w:link w:val="Heading2Char"/>
    <w:qFormat/>
    <w:rsid w:val="00D50426"/>
    <w:pPr>
      <w:keepNext/>
      <w:spacing w:before="60" w:after="60"/>
      <w:jc w:val="center"/>
      <w:outlineLvl w:val="1"/>
    </w:pPr>
    <w:rPr>
      <w:b/>
      <w:snapToGrid w:val="0"/>
      <w:sz w:val="20"/>
    </w:rPr>
  </w:style>
  <w:style w:type="paragraph" w:styleId="Heading3">
    <w:name w:val="heading 3"/>
    <w:basedOn w:val="Normal"/>
    <w:next w:val="BodyText"/>
    <w:link w:val="Heading3Char"/>
    <w:qFormat/>
    <w:rsid w:val="00D50426"/>
    <w:pPr>
      <w:keepNext/>
      <w:keepLines/>
      <w:spacing w:before="240" w:after="60"/>
      <w:outlineLvl w:val="2"/>
    </w:pPr>
    <w:rPr>
      <w:rFonts w:ascii="Arial" w:hAnsi="Arial"/>
      <w:b/>
      <w:bCs/>
      <w:szCs w:val="26"/>
    </w:rPr>
  </w:style>
  <w:style w:type="paragraph" w:styleId="Heading4">
    <w:name w:val="heading 4"/>
    <w:basedOn w:val="Normal"/>
    <w:next w:val="BodyText"/>
    <w:link w:val="Heading4Char"/>
    <w:qFormat/>
    <w:rsid w:val="00D50426"/>
    <w:pPr>
      <w:keepNext/>
      <w:keepLines/>
      <w:spacing w:before="240" w:after="120"/>
      <w:outlineLvl w:val="3"/>
    </w:pPr>
    <w:rPr>
      <w:i/>
    </w:rPr>
  </w:style>
  <w:style w:type="paragraph" w:styleId="Heading5">
    <w:name w:val="heading 5"/>
    <w:basedOn w:val="Normal"/>
    <w:next w:val="Normal"/>
    <w:link w:val="Heading5Char"/>
    <w:autoRedefine/>
    <w:qFormat/>
    <w:rsid w:val="00D50426"/>
    <w:pPr>
      <w:keepNext/>
      <w:numPr>
        <w:ilvl w:val="4"/>
        <w:numId w:val="10"/>
      </w:numPr>
      <w:outlineLvl w:val="4"/>
    </w:pPr>
    <w:rPr>
      <w:b/>
      <w:i/>
      <w:sz w:val="20"/>
    </w:rPr>
  </w:style>
  <w:style w:type="paragraph" w:styleId="Heading6">
    <w:name w:val="heading 6"/>
    <w:basedOn w:val="Normal"/>
    <w:next w:val="Normal"/>
    <w:link w:val="Heading6Char"/>
    <w:qFormat/>
    <w:rsid w:val="00D50426"/>
    <w:pPr>
      <w:keepNext/>
      <w:jc w:val="right"/>
      <w:outlineLvl w:val="5"/>
    </w:pPr>
    <w:rPr>
      <w:b/>
      <w:sz w:val="20"/>
    </w:rPr>
  </w:style>
  <w:style w:type="paragraph" w:styleId="Heading7">
    <w:name w:val="heading 7"/>
    <w:basedOn w:val="Normal"/>
    <w:next w:val="Normal"/>
    <w:link w:val="Heading7Char"/>
    <w:qFormat/>
    <w:rsid w:val="00D50426"/>
    <w:pPr>
      <w:keepNext/>
      <w:ind w:left="159" w:hanging="159"/>
      <w:outlineLvl w:val="6"/>
    </w:pPr>
    <w:rPr>
      <w:b/>
      <w:sz w:val="20"/>
    </w:rPr>
  </w:style>
  <w:style w:type="paragraph" w:styleId="Heading8">
    <w:name w:val="heading 8"/>
    <w:basedOn w:val="Normal"/>
    <w:next w:val="Normal"/>
    <w:link w:val="Heading8Char"/>
    <w:qFormat/>
    <w:rsid w:val="00D50426"/>
    <w:pPr>
      <w:keepNext/>
      <w:numPr>
        <w:ilvl w:val="7"/>
        <w:numId w:val="10"/>
      </w:numPr>
      <w:outlineLvl w:val="7"/>
    </w:pPr>
    <w:rPr>
      <w:rFonts w:ascii="Arial" w:hAnsi="Arial"/>
      <w:b/>
      <w:snapToGrid w:val="0"/>
      <w:color w:val="000000"/>
      <w:sz w:val="20"/>
    </w:rPr>
  </w:style>
  <w:style w:type="paragraph" w:styleId="Heading9">
    <w:name w:val="heading 9"/>
    <w:basedOn w:val="Normal"/>
    <w:next w:val="Normal"/>
    <w:link w:val="Heading9Char"/>
    <w:qFormat/>
    <w:rsid w:val="00D50426"/>
    <w:pPr>
      <w:keepNext/>
      <w:numPr>
        <w:ilvl w:val="8"/>
        <w:numId w:val="10"/>
      </w:numPr>
      <w:spacing w:after="120"/>
      <w:outlineLvl w:val="8"/>
    </w:pPr>
    <w:rPr>
      <w:rFonts w:ascii="Arial" w:hAnsi="Arial"/>
      <w:b/>
      <w:snapToGrid w:val="0"/>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0426"/>
    <w:rPr>
      <w:rFonts w:ascii="Arial" w:eastAsia="Times New Roman" w:hAnsi="Arial" w:cs="Times New Roman"/>
      <w:b/>
      <w:caps/>
      <w:kern w:val="28"/>
      <w:sz w:val="28"/>
      <w:szCs w:val="20"/>
    </w:rPr>
  </w:style>
  <w:style w:type="character" w:customStyle="1" w:styleId="Heading2Char">
    <w:name w:val="Heading 2 Char"/>
    <w:link w:val="Heading2"/>
    <w:rsid w:val="00D50426"/>
    <w:rPr>
      <w:rFonts w:ascii="Calibri" w:eastAsia="Times New Roman" w:hAnsi="Calibri" w:cs="Times New Roman"/>
      <w:b/>
      <w:snapToGrid w:val="0"/>
      <w:sz w:val="20"/>
      <w:szCs w:val="20"/>
    </w:rPr>
  </w:style>
  <w:style w:type="character" w:customStyle="1" w:styleId="Heading3Char">
    <w:name w:val="Heading 3 Char"/>
    <w:link w:val="Heading3"/>
    <w:rsid w:val="00D50426"/>
    <w:rPr>
      <w:rFonts w:ascii="Arial" w:eastAsia="Times New Roman" w:hAnsi="Arial" w:cs="Arial"/>
      <w:b/>
      <w:bCs/>
      <w:sz w:val="24"/>
      <w:szCs w:val="26"/>
    </w:rPr>
  </w:style>
  <w:style w:type="character" w:customStyle="1" w:styleId="Heading4Char">
    <w:name w:val="Heading 4 Char"/>
    <w:link w:val="Heading4"/>
    <w:rsid w:val="00D50426"/>
    <w:rPr>
      <w:rFonts w:ascii="Calibri" w:eastAsia="Times New Roman" w:hAnsi="Calibri" w:cs="Times New Roman"/>
      <w:i/>
      <w:sz w:val="24"/>
      <w:szCs w:val="20"/>
    </w:rPr>
  </w:style>
  <w:style w:type="character" w:customStyle="1" w:styleId="Heading5Char">
    <w:name w:val="Heading 5 Char"/>
    <w:link w:val="Heading5"/>
    <w:rsid w:val="00D50426"/>
    <w:rPr>
      <w:rFonts w:eastAsia="Times New Roman"/>
      <w:b/>
      <w:i/>
      <w:lang w:eastAsia="en-US"/>
    </w:rPr>
  </w:style>
  <w:style w:type="character" w:customStyle="1" w:styleId="Heading6Char">
    <w:name w:val="Heading 6 Char"/>
    <w:link w:val="Heading6"/>
    <w:rsid w:val="00D50426"/>
    <w:rPr>
      <w:rFonts w:ascii="Calibri" w:eastAsia="Times New Roman" w:hAnsi="Calibri" w:cs="Times New Roman"/>
      <w:b/>
      <w:sz w:val="20"/>
      <w:szCs w:val="20"/>
    </w:rPr>
  </w:style>
  <w:style w:type="character" w:customStyle="1" w:styleId="Heading7Char">
    <w:name w:val="Heading 7 Char"/>
    <w:link w:val="Heading7"/>
    <w:rsid w:val="00D50426"/>
    <w:rPr>
      <w:rFonts w:ascii="Calibri" w:eastAsia="Times New Roman" w:hAnsi="Calibri" w:cs="Times New Roman"/>
      <w:b/>
      <w:sz w:val="20"/>
      <w:szCs w:val="20"/>
    </w:rPr>
  </w:style>
  <w:style w:type="character" w:customStyle="1" w:styleId="Heading8Char">
    <w:name w:val="Heading 8 Char"/>
    <w:link w:val="Heading8"/>
    <w:rsid w:val="00D50426"/>
    <w:rPr>
      <w:rFonts w:ascii="Arial" w:eastAsia="Times New Roman" w:hAnsi="Arial"/>
      <w:b/>
      <w:snapToGrid w:val="0"/>
      <w:color w:val="000000"/>
      <w:lang w:eastAsia="en-US"/>
    </w:rPr>
  </w:style>
  <w:style w:type="character" w:customStyle="1" w:styleId="Heading9Char">
    <w:name w:val="Heading 9 Char"/>
    <w:link w:val="Heading9"/>
    <w:rsid w:val="00D50426"/>
    <w:rPr>
      <w:rFonts w:ascii="Arial" w:eastAsia="Times New Roman" w:hAnsi="Arial"/>
      <w:b/>
      <w:snapToGrid w:val="0"/>
      <w:color w:val="000000"/>
      <w:sz w:val="18"/>
      <w:lang w:eastAsia="en-US"/>
    </w:rPr>
  </w:style>
  <w:style w:type="paragraph" w:customStyle="1" w:styleId="TableHeadingCentre">
    <w:name w:val="Table Heading Centre"/>
    <w:basedOn w:val="Normal"/>
    <w:rsid w:val="00D50426"/>
    <w:pPr>
      <w:keepNext/>
      <w:jc w:val="center"/>
    </w:pPr>
    <w:rPr>
      <w:b/>
      <w:sz w:val="20"/>
    </w:rPr>
  </w:style>
  <w:style w:type="paragraph" w:styleId="BodyText">
    <w:name w:val="Body Text"/>
    <w:basedOn w:val="Normal"/>
    <w:link w:val="BodyTextChar"/>
    <w:rsid w:val="00D50426"/>
    <w:pPr>
      <w:keepNext/>
      <w:keepLines/>
      <w:spacing w:before="120" w:after="120"/>
      <w:jc w:val="both"/>
    </w:pPr>
  </w:style>
  <w:style w:type="character" w:customStyle="1" w:styleId="BodyTextChar">
    <w:name w:val="Body Text Char"/>
    <w:link w:val="BodyText"/>
    <w:rsid w:val="00D50426"/>
    <w:rPr>
      <w:rFonts w:ascii="Calibri" w:eastAsia="Times New Roman" w:hAnsi="Calibri" w:cs="Times New Roman"/>
      <w:sz w:val="24"/>
      <w:szCs w:val="20"/>
    </w:rPr>
  </w:style>
  <w:style w:type="paragraph" w:styleId="BodyTextIndent">
    <w:name w:val="Body Text Indent"/>
    <w:basedOn w:val="Normal"/>
    <w:next w:val="BodyText"/>
    <w:link w:val="BodyTextIndentChar"/>
    <w:rsid w:val="00D50426"/>
    <w:pPr>
      <w:keepNext/>
      <w:keepLines/>
      <w:numPr>
        <w:numId w:val="1"/>
      </w:numPr>
      <w:spacing w:after="120"/>
      <w:jc w:val="both"/>
    </w:pPr>
    <w:rPr>
      <w:szCs w:val="24"/>
    </w:rPr>
  </w:style>
  <w:style w:type="character" w:customStyle="1" w:styleId="BodyTextIndentChar">
    <w:name w:val="Body Text Indent Char"/>
    <w:link w:val="BodyTextIndent"/>
    <w:rsid w:val="00D50426"/>
    <w:rPr>
      <w:rFonts w:eastAsia="Times New Roman"/>
      <w:sz w:val="24"/>
      <w:szCs w:val="24"/>
      <w:lang w:eastAsia="en-US"/>
    </w:rPr>
  </w:style>
  <w:style w:type="paragraph" w:styleId="BodyTextIndent2">
    <w:name w:val="Body Text Indent 2"/>
    <w:basedOn w:val="Normal"/>
    <w:link w:val="BodyTextIndent2Char"/>
    <w:rsid w:val="00D50426"/>
    <w:pPr>
      <w:keepNext/>
      <w:keepLines/>
      <w:numPr>
        <w:numId w:val="8"/>
      </w:numPr>
      <w:spacing w:after="120"/>
      <w:jc w:val="both"/>
    </w:pPr>
  </w:style>
  <w:style w:type="character" w:customStyle="1" w:styleId="BodyTextIndent2Char">
    <w:name w:val="Body Text Indent 2 Char"/>
    <w:link w:val="BodyTextIndent2"/>
    <w:rsid w:val="00D50426"/>
    <w:rPr>
      <w:rFonts w:eastAsia="Times New Roman"/>
      <w:sz w:val="24"/>
      <w:lang w:eastAsia="en-US"/>
    </w:rPr>
  </w:style>
  <w:style w:type="paragraph" w:styleId="BodyTextIndent3">
    <w:name w:val="Body Text Indent 3"/>
    <w:basedOn w:val="Normal"/>
    <w:link w:val="BodyTextIndent3Char"/>
    <w:rsid w:val="00D50426"/>
    <w:pPr>
      <w:keepNext/>
      <w:keepLines/>
      <w:numPr>
        <w:numId w:val="2"/>
      </w:numPr>
      <w:tabs>
        <w:tab w:val="left" w:pos="1134"/>
      </w:tabs>
      <w:spacing w:after="120"/>
      <w:jc w:val="both"/>
    </w:pPr>
    <w:rPr>
      <w:szCs w:val="24"/>
    </w:rPr>
  </w:style>
  <w:style w:type="character" w:customStyle="1" w:styleId="BodyTextIndent3Char">
    <w:name w:val="Body Text Indent 3 Char"/>
    <w:link w:val="BodyTextIndent3"/>
    <w:rsid w:val="00D50426"/>
    <w:rPr>
      <w:rFonts w:eastAsia="Times New Roman"/>
      <w:sz w:val="24"/>
      <w:szCs w:val="24"/>
      <w:lang w:eastAsia="en-US"/>
    </w:rPr>
  </w:style>
  <w:style w:type="paragraph" w:customStyle="1" w:styleId="BodyTextIndent4">
    <w:name w:val="Body Text Indent 4"/>
    <w:basedOn w:val="BodyText"/>
    <w:next w:val="BodyText"/>
    <w:rsid w:val="00D50426"/>
    <w:pPr>
      <w:numPr>
        <w:numId w:val="9"/>
      </w:numPr>
      <w:spacing w:before="0"/>
    </w:pPr>
  </w:style>
  <w:style w:type="paragraph" w:customStyle="1" w:styleId="SIHeading1">
    <w:name w:val="SI Heading 1"/>
    <w:basedOn w:val="Normal"/>
    <w:next w:val="BodyText"/>
    <w:link w:val="SIHeading1Char"/>
    <w:rsid w:val="00D50426"/>
    <w:pPr>
      <w:keepNext/>
      <w:keepLines/>
      <w:spacing w:before="240"/>
      <w:jc w:val="center"/>
      <w:outlineLvl w:val="0"/>
    </w:pPr>
    <w:rPr>
      <w:rFonts w:ascii="Arial" w:hAnsi="Arial"/>
      <w:b/>
      <w:kern w:val="28"/>
      <w:sz w:val="20"/>
    </w:rPr>
  </w:style>
  <w:style w:type="paragraph" w:customStyle="1" w:styleId="SIHeading2">
    <w:name w:val="SI Heading 2"/>
    <w:basedOn w:val="Normal"/>
    <w:next w:val="BodyText"/>
    <w:link w:val="SIHeading2Char"/>
    <w:rsid w:val="00D50426"/>
    <w:pPr>
      <w:keepNext/>
      <w:keepLines/>
      <w:spacing w:after="240"/>
      <w:jc w:val="center"/>
      <w:outlineLvl w:val="0"/>
    </w:pPr>
    <w:rPr>
      <w:rFonts w:ascii="Arial" w:hAnsi="Arial"/>
      <w:kern w:val="28"/>
      <w:sz w:val="20"/>
    </w:rPr>
  </w:style>
  <w:style w:type="paragraph" w:customStyle="1" w:styleId="Tabletextindenta">
    <w:name w:val="Table text indent a"/>
    <w:aliases w:val="b,c...,c... BP3"/>
    <w:basedOn w:val="Normal"/>
    <w:autoRedefine/>
    <w:semiHidden/>
    <w:rsid w:val="00D50426"/>
    <w:pPr>
      <w:numPr>
        <w:numId w:val="3"/>
      </w:numPr>
      <w:spacing w:before="60"/>
    </w:pPr>
    <w:rPr>
      <w:kern w:val="16"/>
      <w:sz w:val="20"/>
      <w:szCs w:val="24"/>
    </w:rPr>
  </w:style>
  <w:style w:type="paragraph" w:customStyle="1" w:styleId="TableTextRightBold">
    <w:name w:val="Table Text Right Bold"/>
    <w:basedOn w:val="Normal"/>
    <w:rsid w:val="00D50426"/>
    <w:pPr>
      <w:ind w:left="357" w:hanging="357"/>
      <w:jc w:val="right"/>
    </w:pPr>
    <w:rPr>
      <w:b/>
      <w:sz w:val="20"/>
    </w:rPr>
  </w:style>
  <w:style w:type="paragraph" w:customStyle="1" w:styleId="TableHeadingRight">
    <w:name w:val="Table Heading Right"/>
    <w:basedOn w:val="Normal"/>
    <w:rsid w:val="00D50426"/>
    <w:pPr>
      <w:keepNext/>
      <w:jc w:val="right"/>
    </w:pPr>
    <w:rPr>
      <w:b/>
      <w:sz w:val="20"/>
      <w:szCs w:val="24"/>
    </w:rPr>
  </w:style>
  <w:style w:type="paragraph" w:customStyle="1" w:styleId="NoteText">
    <w:name w:val="Note Text"/>
    <w:basedOn w:val="Normal"/>
    <w:link w:val="NoteTextChar"/>
    <w:rsid w:val="00D50426"/>
    <w:pPr>
      <w:jc w:val="both"/>
    </w:pPr>
    <w:rPr>
      <w:iCs/>
      <w:sz w:val="16"/>
    </w:rPr>
  </w:style>
  <w:style w:type="paragraph" w:styleId="Header">
    <w:name w:val="header"/>
    <w:basedOn w:val="Normal"/>
    <w:link w:val="HeaderChar"/>
    <w:uiPriority w:val="99"/>
    <w:rsid w:val="00D50426"/>
    <w:pPr>
      <w:tabs>
        <w:tab w:val="center" w:pos="4153"/>
        <w:tab w:val="right" w:pos="8306"/>
      </w:tabs>
    </w:pPr>
  </w:style>
  <w:style w:type="character" w:customStyle="1" w:styleId="HeaderChar">
    <w:name w:val="Header Char"/>
    <w:link w:val="Header"/>
    <w:uiPriority w:val="99"/>
    <w:rsid w:val="00D50426"/>
    <w:rPr>
      <w:rFonts w:ascii="Calibri" w:eastAsia="Times New Roman" w:hAnsi="Calibri" w:cs="Times New Roman"/>
      <w:sz w:val="24"/>
      <w:szCs w:val="20"/>
    </w:rPr>
  </w:style>
  <w:style w:type="paragraph" w:customStyle="1" w:styleId="Noteheading">
    <w:name w:val="Note heading"/>
    <w:basedOn w:val="Normal"/>
    <w:autoRedefine/>
    <w:semiHidden/>
    <w:rsid w:val="00D50426"/>
    <w:pPr>
      <w:spacing w:before="120"/>
      <w:ind w:left="28"/>
    </w:pPr>
    <w:rPr>
      <w:b/>
      <w:bCs/>
      <w:sz w:val="20"/>
    </w:rPr>
  </w:style>
  <w:style w:type="paragraph" w:customStyle="1" w:styleId="TableHeadingLeft">
    <w:name w:val="Table Heading Left"/>
    <w:basedOn w:val="Normal"/>
    <w:link w:val="TableHeadingLeftChar"/>
    <w:rsid w:val="00D50426"/>
    <w:pPr>
      <w:keepNext/>
    </w:pPr>
    <w:rPr>
      <w:b/>
      <w:sz w:val="20"/>
      <w:lang w:eastAsia="en-AU"/>
    </w:rPr>
  </w:style>
  <w:style w:type="paragraph" w:customStyle="1" w:styleId="TableTextRight">
    <w:name w:val="Table Text Right"/>
    <w:basedOn w:val="Normal"/>
    <w:rsid w:val="00D50426"/>
    <w:pPr>
      <w:ind w:left="357" w:hanging="357"/>
      <w:jc w:val="right"/>
    </w:pPr>
    <w:rPr>
      <w:sz w:val="20"/>
    </w:rPr>
  </w:style>
  <w:style w:type="paragraph" w:customStyle="1" w:styleId="TableTextLeftBold">
    <w:name w:val="Table Text Left Bold"/>
    <w:basedOn w:val="Normal"/>
    <w:link w:val="TableTextLeftBoldChar"/>
    <w:rsid w:val="00D50426"/>
    <w:pPr>
      <w:ind w:left="357" w:hanging="357"/>
    </w:pPr>
    <w:rPr>
      <w:b/>
      <w:sz w:val="20"/>
    </w:rPr>
  </w:style>
  <w:style w:type="paragraph" w:customStyle="1" w:styleId="TableTextLeft">
    <w:name w:val="Table Text Left"/>
    <w:basedOn w:val="Normal"/>
    <w:rsid w:val="00D50426"/>
    <w:pPr>
      <w:ind w:left="357" w:hanging="357"/>
    </w:pPr>
    <w:rPr>
      <w:sz w:val="20"/>
      <w:szCs w:val="18"/>
    </w:rPr>
  </w:style>
  <w:style w:type="paragraph" w:customStyle="1" w:styleId="TableNumbersRight">
    <w:name w:val="Table Numbers Right"/>
    <w:basedOn w:val="TableHeadingRight"/>
    <w:rsid w:val="00D50426"/>
    <w:rPr>
      <w:b w:val="0"/>
    </w:rPr>
  </w:style>
  <w:style w:type="character" w:customStyle="1" w:styleId="TableHeadingLeftChar">
    <w:name w:val="Table Heading Left Char"/>
    <w:link w:val="TableHeadingLeft"/>
    <w:rsid w:val="00D50426"/>
    <w:rPr>
      <w:rFonts w:ascii="Calibri" w:eastAsia="Times New Roman" w:hAnsi="Calibri" w:cs="Times New Roman"/>
      <w:b/>
      <w:sz w:val="20"/>
      <w:szCs w:val="20"/>
      <w:lang w:eastAsia="en-AU"/>
    </w:rPr>
  </w:style>
  <w:style w:type="paragraph" w:customStyle="1" w:styleId="FooterBP">
    <w:name w:val="Footer BP"/>
    <w:basedOn w:val="Normal"/>
    <w:next w:val="Normal"/>
    <w:rsid w:val="00D50426"/>
    <w:pPr>
      <w:pBdr>
        <w:top w:val="single" w:sz="4" w:space="1" w:color="auto"/>
      </w:pBdr>
      <w:tabs>
        <w:tab w:val="center" w:pos="4536"/>
        <w:tab w:val="right" w:pos="9356"/>
      </w:tabs>
      <w:ind w:left="-284" w:right="-329"/>
    </w:pPr>
    <w:rPr>
      <w:i/>
      <w:sz w:val="20"/>
    </w:rPr>
  </w:style>
  <w:style w:type="paragraph" w:styleId="Footer">
    <w:name w:val="footer"/>
    <w:basedOn w:val="Normal"/>
    <w:link w:val="FooterChar"/>
    <w:uiPriority w:val="99"/>
    <w:rsid w:val="00D50426"/>
    <w:pPr>
      <w:tabs>
        <w:tab w:val="center" w:pos="4153"/>
        <w:tab w:val="right" w:pos="8306"/>
      </w:tabs>
    </w:pPr>
  </w:style>
  <w:style w:type="character" w:customStyle="1" w:styleId="FooterChar">
    <w:name w:val="Footer Char"/>
    <w:link w:val="Footer"/>
    <w:uiPriority w:val="99"/>
    <w:rsid w:val="00D50426"/>
    <w:rPr>
      <w:rFonts w:ascii="Calibri" w:eastAsia="Times New Roman" w:hAnsi="Calibri" w:cs="Times New Roman"/>
      <w:sz w:val="24"/>
      <w:szCs w:val="20"/>
    </w:rPr>
  </w:style>
  <w:style w:type="character" w:customStyle="1" w:styleId="TableTextLeftBoldChar">
    <w:name w:val="Table Text Left Bold Char"/>
    <w:link w:val="TableTextLeftBold"/>
    <w:rsid w:val="00D50426"/>
    <w:rPr>
      <w:rFonts w:ascii="Calibri" w:eastAsia="Times New Roman" w:hAnsi="Calibri" w:cs="Times New Roman"/>
      <w:b/>
      <w:sz w:val="20"/>
      <w:szCs w:val="20"/>
    </w:rPr>
  </w:style>
  <w:style w:type="paragraph" w:customStyle="1" w:styleId="Heading3TopofPage">
    <w:name w:val="Heading 3 Top of Page"/>
    <w:basedOn w:val="Heading3"/>
    <w:next w:val="BodyText"/>
    <w:rsid w:val="00D50426"/>
    <w:pPr>
      <w:spacing w:before="0"/>
    </w:pPr>
    <w:rPr>
      <w:lang w:eastAsia="en-AU"/>
    </w:rPr>
  </w:style>
  <w:style w:type="paragraph" w:customStyle="1" w:styleId="Heading3Centred">
    <w:name w:val="Heading 3 Centred"/>
    <w:basedOn w:val="Heading3"/>
    <w:next w:val="BodyText"/>
    <w:rsid w:val="00D50426"/>
    <w:pPr>
      <w:spacing w:before="0"/>
      <w:jc w:val="center"/>
    </w:pPr>
    <w:rPr>
      <w:lang w:eastAsia="en-AU"/>
    </w:rPr>
  </w:style>
  <w:style w:type="numbering" w:styleId="ArticleSection">
    <w:name w:val="Outline List 3"/>
    <w:basedOn w:val="NoList"/>
    <w:semiHidden/>
    <w:rsid w:val="00D50426"/>
    <w:pPr>
      <w:numPr>
        <w:numId w:val="7"/>
      </w:numPr>
    </w:pPr>
  </w:style>
  <w:style w:type="paragraph" w:styleId="BodyText2">
    <w:name w:val="Body Text 2"/>
    <w:basedOn w:val="Normal"/>
    <w:link w:val="BodyText2Char"/>
    <w:semiHidden/>
    <w:rsid w:val="00D50426"/>
    <w:pPr>
      <w:spacing w:after="120" w:line="480" w:lineRule="auto"/>
    </w:pPr>
  </w:style>
  <w:style w:type="character" w:customStyle="1" w:styleId="BodyText2Char">
    <w:name w:val="Body Text 2 Char"/>
    <w:link w:val="BodyText2"/>
    <w:semiHidden/>
    <w:rsid w:val="00D50426"/>
    <w:rPr>
      <w:rFonts w:ascii="Calibri" w:eastAsia="Times New Roman" w:hAnsi="Calibri" w:cs="Times New Roman"/>
      <w:sz w:val="24"/>
      <w:szCs w:val="20"/>
    </w:rPr>
  </w:style>
  <w:style w:type="paragraph" w:customStyle="1" w:styleId="SinglePara">
    <w:name w:val="Single Para"/>
    <w:basedOn w:val="Normal"/>
    <w:rsid w:val="00D50426"/>
  </w:style>
  <w:style w:type="paragraph" w:customStyle="1" w:styleId="xl25">
    <w:name w:val="xl25"/>
    <w:basedOn w:val="Normal"/>
    <w:semiHidden/>
    <w:rsid w:val="00D50426"/>
    <w:pPr>
      <w:spacing w:before="100" w:beforeAutospacing="1" w:after="100" w:afterAutospacing="1"/>
    </w:pPr>
    <w:rPr>
      <w:rFonts w:eastAsia="Arial Unicode MS"/>
      <w:sz w:val="18"/>
      <w:szCs w:val="18"/>
    </w:rPr>
  </w:style>
  <w:style w:type="paragraph" w:styleId="PlainText">
    <w:name w:val="Plain Text"/>
    <w:basedOn w:val="Normal"/>
    <w:link w:val="PlainTextChar"/>
    <w:semiHidden/>
    <w:rsid w:val="00D50426"/>
    <w:rPr>
      <w:sz w:val="20"/>
      <w:lang w:val="en-US"/>
    </w:rPr>
  </w:style>
  <w:style w:type="character" w:customStyle="1" w:styleId="PlainTextChar">
    <w:name w:val="Plain Text Char"/>
    <w:link w:val="PlainText"/>
    <w:semiHidden/>
    <w:rsid w:val="00D50426"/>
    <w:rPr>
      <w:rFonts w:ascii="Calibri" w:eastAsia="Times New Roman" w:hAnsi="Calibri" w:cs="Times New Roman"/>
      <w:sz w:val="20"/>
      <w:szCs w:val="20"/>
      <w:lang w:val="en-US"/>
    </w:rPr>
  </w:style>
  <w:style w:type="paragraph" w:styleId="BalloonText">
    <w:name w:val="Balloon Text"/>
    <w:basedOn w:val="Normal"/>
    <w:link w:val="BalloonTextChar"/>
    <w:semiHidden/>
    <w:rsid w:val="00D50426"/>
    <w:rPr>
      <w:rFonts w:ascii="Tahoma" w:hAnsi="Tahoma"/>
      <w:sz w:val="16"/>
      <w:szCs w:val="16"/>
    </w:rPr>
  </w:style>
  <w:style w:type="character" w:customStyle="1" w:styleId="BalloonTextChar">
    <w:name w:val="Balloon Text Char"/>
    <w:link w:val="BalloonText"/>
    <w:semiHidden/>
    <w:rsid w:val="00D50426"/>
    <w:rPr>
      <w:rFonts w:ascii="Tahoma" w:eastAsia="Times New Roman" w:hAnsi="Tahoma" w:cs="Tahoma"/>
      <w:sz w:val="16"/>
      <w:szCs w:val="16"/>
    </w:rPr>
  </w:style>
  <w:style w:type="paragraph" w:customStyle="1" w:styleId="Sub-Heading">
    <w:name w:val="Sub-Heading"/>
    <w:basedOn w:val="Normal"/>
    <w:next w:val="BodyText"/>
    <w:rsid w:val="00D50426"/>
    <w:pPr>
      <w:keepNext/>
      <w:spacing w:before="240" w:after="120"/>
      <w:outlineLvl w:val="0"/>
    </w:pPr>
    <w:rPr>
      <w:rFonts w:ascii="Arial" w:hAnsi="Arial"/>
      <w:i/>
    </w:rPr>
  </w:style>
  <w:style w:type="paragraph" w:customStyle="1" w:styleId="Sub-Heading2">
    <w:name w:val="Sub-Heading 2"/>
    <w:basedOn w:val="BodyText"/>
    <w:semiHidden/>
    <w:rsid w:val="00D50426"/>
    <w:rPr>
      <w:i/>
    </w:rPr>
  </w:style>
  <w:style w:type="paragraph" w:customStyle="1" w:styleId="TableName">
    <w:name w:val="Table Name"/>
    <w:basedOn w:val="Normal"/>
    <w:rsid w:val="00D50426"/>
    <w:pPr>
      <w:keepNext/>
      <w:keepLines/>
      <w:spacing w:after="120"/>
      <w:jc w:val="center"/>
    </w:pPr>
    <w:rPr>
      <w:rFonts w:ascii="Arial" w:hAnsi="Arial"/>
      <w:b/>
      <w:sz w:val="20"/>
    </w:rPr>
  </w:style>
  <w:style w:type="paragraph" w:customStyle="1" w:styleId="AIblurb">
    <w:name w:val="AI blurb"/>
    <w:basedOn w:val="Normal"/>
    <w:rsid w:val="00D50426"/>
    <w:pPr>
      <w:spacing w:before="120" w:after="240"/>
      <w:ind w:left="380"/>
      <w:jc w:val="both"/>
    </w:pPr>
    <w:rPr>
      <w:sz w:val="20"/>
    </w:rPr>
  </w:style>
  <w:style w:type="paragraph" w:styleId="BodyText3">
    <w:name w:val="Body Text 3"/>
    <w:basedOn w:val="Normal"/>
    <w:link w:val="BodyText3Char"/>
    <w:semiHidden/>
    <w:rsid w:val="00D50426"/>
    <w:pPr>
      <w:spacing w:after="120"/>
    </w:pPr>
    <w:rPr>
      <w:sz w:val="16"/>
      <w:szCs w:val="16"/>
    </w:rPr>
  </w:style>
  <w:style w:type="character" w:customStyle="1" w:styleId="BodyText3Char">
    <w:name w:val="Body Text 3 Char"/>
    <w:link w:val="BodyText3"/>
    <w:semiHidden/>
    <w:rsid w:val="00D50426"/>
    <w:rPr>
      <w:rFonts w:ascii="Calibri" w:eastAsia="Times New Roman" w:hAnsi="Calibri" w:cs="Times New Roman"/>
      <w:sz w:val="16"/>
      <w:szCs w:val="16"/>
    </w:rPr>
  </w:style>
  <w:style w:type="paragraph" w:customStyle="1" w:styleId="AINotes">
    <w:name w:val="AI Notes"/>
    <w:basedOn w:val="Normal"/>
    <w:link w:val="AINotesChar"/>
    <w:rsid w:val="00D50426"/>
    <w:pPr>
      <w:jc w:val="both"/>
    </w:pPr>
    <w:rPr>
      <w:sz w:val="16"/>
    </w:rPr>
  </w:style>
  <w:style w:type="paragraph" w:customStyle="1" w:styleId="n">
    <w:name w:val="n"/>
    <w:basedOn w:val="Normal"/>
    <w:semiHidden/>
    <w:rsid w:val="00D50426"/>
    <w:pPr>
      <w:jc w:val="both"/>
    </w:pPr>
    <w:rPr>
      <w:sz w:val="16"/>
      <w:szCs w:val="24"/>
    </w:rPr>
  </w:style>
  <w:style w:type="paragraph" w:customStyle="1" w:styleId="Notes">
    <w:name w:val="Notes"/>
    <w:basedOn w:val="Normal"/>
    <w:rsid w:val="00D50426"/>
    <w:pPr>
      <w:spacing w:before="120"/>
      <w:ind w:left="28"/>
    </w:pPr>
    <w:rPr>
      <w:b/>
      <w:sz w:val="20"/>
      <w:szCs w:val="24"/>
    </w:rPr>
  </w:style>
  <w:style w:type="numbering" w:styleId="1ai">
    <w:name w:val="Outline List 1"/>
    <w:basedOn w:val="NoList"/>
    <w:semiHidden/>
    <w:rsid w:val="00D50426"/>
    <w:pPr>
      <w:numPr>
        <w:numId w:val="5"/>
      </w:numPr>
    </w:pPr>
  </w:style>
  <w:style w:type="numbering" w:styleId="111111">
    <w:name w:val="Outline List 2"/>
    <w:basedOn w:val="NoList"/>
    <w:semiHidden/>
    <w:rsid w:val="00D50426"/>
    <w:pPr>
      <w:numPr>
        <w:numId w:val="4"/>
      </w:numPr>
    </w:pPr>
  </w:style>
  <w:style w:type="paragraph" w:styleId="BlockText">
    <w:name w:val="Block Text"/>
    <w:basedOn w:val="Normal"/>
    <w:semiHidden/>
    <w:rsid w:val="00D50426"/>
    <w:pPr>
      <w:spacing w:after="120"/>
      <w:ind w:left="1440" w:right="1440"/>
    </w:pPr>
  </w:style>
  <w:style w:type="paragraph" w:styleId="BodyTextFirstIndent">
    <w:name w:val="Body Text First Indent"/>
    <w:basedOn w:val="BodyText"/>
    <w:link w:val="BodyTextFirstIndentChar"/>
    <w:semiHidden/>
    <w:rsid w:val="00D50426"/>
    <w:pPr>
      <w:spacing w:before="0"/>
      <w:ind w:firstLine="210"/>
      <w:jc w:val="left"/>
    </w:pPr>
  </w:style>
  <w:style w:type="character" w:customStyle="1" w:styleId="BodyTextFirstIndentChar">
    <w:name w:val="Body Text First Indent Char"/>
    <w:basedOn w:val="BodyTextChar"/>
    <w:link w:val="BodyTextFirstIndent"/>
    <w:semiHidden/>
    <w:rsid w:val="00D50426"/>
  </w:style>
  <w:style w:type="paragraph" w:styleId="BodyTextFirstIndent2">
    <w:name w:val="Body Text First Indent 2"/>
    <w:basedOn w:val="BodyTextIndent"/>
    <w:link w:val="BodyTextFirstIndent2Char"/>
    <w:semiHidden/>
    <w:rsid w:val="00D50426"/>
    <w:pPr>
      <w:numPr>
        <w:numId w:val="0"/>
      </w:numPr>
      <w:ind w:left="283" w:firstLine="210"/>
      <w:jc w:val="left"/>
    </w:pPr>
  </w:style>
  <w:style w:type="character" w:customStyle="1" w:styleId="BodyTextFirstIndent2Char">
    <w:name w:val="Body Text First Indent 2 Char"/>
    <w:basedOn w:val="BodyTextIndentChar"/>
    <w:link w:val="BodyTextFirstIndent2"/>
    <w:semiHidden/>
    <w:rsid w:val="00D50426"/>
  </w:style>
  <w:style w:type="paragraph" w:styleId="Closing">
    <w:name w:val="Closing"/>
    <w:basedOn w:val="Normal"/>
    <w:link w:val="ClosingChar"/>
    <w:semiHidden/>
    <w:rsid w:val="00D50426"/>
    <w:pPr>
      <w:ind w:left="4252"/>
    </w:pPr>
  </w:style>
  <w:style w:type="character" w:customStyle="1" w:styleId="ClosingChar">
    <w:name w:val="Closing Char"/>
    <w:link w:val="Closing"/>
    <w:semiHidden/>
    <w:rsid w:val="00D50426"/>
    <w:rPr>
      <w:rFonts w:ascii="Calibri" w:eastAsia="Times New Roman" w:hAnsi="Calibri" w:cs="Times New Roman"/>
      <w:sz w:val="24"/>
      <w:szCs w:val="20"/>
    </w:rPr>
  </w:style>
  <w:style w:type="paragraph" w:styleId="Date">
    <w:name w:val="Date"/>
    <w:basedOn w:val="Normal"/>
    <w:next w:val="Normal"/>
    <w:link w:val="DateChar"/>
    <w:semiHidden/>
    <w:rsid w:val="00D50426"/>
  </w:style>
  <w:style w:type="character" w:customStyle="1" w:styleId="DateChar">
    <w:name w:val="Date Char"/>
    <w:link w:val="Date"/>
    <w:semiHidden/>
    <w:rsid w:val="00D50426"/>
    <w:rPr>
      <w:rFonts w:ascii="Calibri" w:eastAsia="Times New Roman" w:hAnsi="Calibri" w:cs="Times New Roman"/>
      <w:sz w:val="24"/>
      <w:szCs w:val="20"/>
    </w:rPr>
  </w:style>
  <w:style w:type="paragraph" w:styleId="E-mailSignature">
    <w:name w:val="E-mail Signature"/>
    <w:basedOn w:val="Normal"/>
    <w:link w:val="E-mailSignatureChar"/>
    <w:semiHidden/>
    <w:rsid w:val="00D50426"/>
  </w:style>
  <w:style w:type="character" w:customStyle="1" w:styleId="E-mailSignatureChar">
    <w:name w:val="E-mail Signature Char"/>
    <w:link w:val="E-mailSignature"/>
    <w:semiHidden/>
    <w:rsid w:val="00D50426"/>
    <w:rPr>
      <w:rFonts w:ascii="Calibri" w:eastAsia="Times New Roman" w:hAnsi="Calibri" w:cs="Times New Roman"/>
      <w:sz w:val="24"/>
      <w:szCs w:val="20"/>
    </w:rPr>
  </w:style>
  <w:style w:type="character" w:styleId="Emphasis">
    <w:name w:val="Emphasis"/>
    <w:qFormat/>
    <w:rsid w:val="00D50426"/>
    <w:rPr>
      <w:rFonts w:ascii="Calibri" w:hAnsi="Calibri"/>
      <w:i/>
      <w:iCs/>
    </w:rPr>
  </w:style>
  <w:style w:type="paragraph" w:styleId="EnvelopeAddress">
    <w:name w:val="envelope address"/>
    <w:basedOn w:val="Normal"/>
    <w:semiHidden/>
    <w:rsid w:val="00D50426"/>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semiHidden/>
    <w:rsid w:val="00D50426"/>
    <w:rPr>
      <w:rFonts w:ascii="Arial" w:hAnsi="Arial" w:cs="Arial"/>
      <w:sz w:val="20"/>
    </w:rPr>
  </w:style>
  <w:style w:type="character" w:styleId="FollowedHyperlink">
    <w:name w:val="FollowedHyperlink"/>
    <w:uiPriority w:val="99"/>
    <w:semiHidden/>
    <w:rsid w:val="00D50426"/>
    <w:rPr>
      <w:color w:val="800080"/>
      <w:u w:val="single"/>
    </w:rPr>
  </w:style>
  <w:style w:type="character" w:styleId="HTMLAcronym">
    <w:name w:val="HTML Acronym"/>
    <w:basedOn w:val="DefaultParagraphFont"/>
    <w:semiHidden/>
    <w:rsid w:val="00D50426"/>
  </w:style>
  <w:style w:type="paragraph" w:styleId="HTMLAddress">
    <w:name w:val="HTML Address"/>
    <w:basedOn w:val="Normal"/>
    <w:link w:val="HTMLAddressChar"/>
    <w:semiHidden/>
    <w:rsid w:val="00D50426"/>
    <w:rPr>
      <w:i/>
      <w:iCs/>
    </w:rPr>
  </w:style>
  <w:style w:type="character" w:customStyle="1" w:styleId="HTMLAddressChar">
    <w:name w:val="HTML Address Char"/>
    <w:link w:val="HTMLAddress"/>
    <w:semiHidden/>
    <w:rsid w:val="00D50426"/>
    <w:rPr>
      <w:rFonts w:ascii="Calibri" w:eastAsia="Times New Roman" w:hAnsi="Calibri" w:cs="Times New Roman"/>
      <w:i/>
      <w:iCs/>
      <w:sz w:val="24"/>
      <w:szCs w:val="20"/>
    </w:rPr>
  </w:style>
  <w:style w:type="character" w:styleId="HTMLCite">
    <w:name w:val="HTML Cite"/>
    <w:semiHidden/>
    <w:rsid w:val="00D50426"/>
    <w:rPr>
      <w:i/>
      <w:iCs/>
    </w:rPr>
  </w:style>
  <w:style w:type="character" w:styleId="HTMLCode">
    <w:name w:val="HTML Code"/>
    <w:semiHidden/>
    <w:rsid w:val="00D50426"/>
    <w:rPr>
      <w:rFonts w:ascii="Courier New" w:hAnsi="Courier New" w:cs="Courier New"/>
      <w:sz w:val="20"/>
      <w:szCs w:val="20"/>
    </w:rPr>
  </w:style>
  <w:style w:type="character" w:styleId="HTMLDefinition">
    <w:name w:val="HTML Definition"/>
    <w:semiHidden/>
    <w:rsid w:val="00D50426"/>
    <w:rPr>
      <w:i/>
      <w:iCs/>
    </w:rPr>
  </w:style>
  <w:style w:type="character" w:styleId="HTMLKeyboard">
    <w:name w:val="HTML Keyboard"/>
    <w:semiHidden/>
    <w:rsid w:val="00D50426"/>
    <w:rPr>
      <w:rFonts w:ascii="Courier New" w:hAnsi="Courier New" w:cs="Courier New"/>
      <w:sz w:val="20"/>
      <w:szCs w:val="20"/>
    </w:rPr>
  </w:style>
  <w:style w:type="paragraph" w:styleId="HTMLPreformatted">
    <w:name w:val="HTML Preformatted"/>
    <w:basedOn w:val="Normal"/>
    <w:link w:val="HTMLPreformattedChar"/>
    <w:semiHidden/>
    <w:rsid w:val="00D50426"/>
    <w:rPr>
      <w:rFonts w:ascii="Courier New" w:hAnsi="Courier New"/>
      <w:sz w:val="20"/>
    </w:rPr>
  </w:style>
  <w:style w:type="character" w:customStyle="1" w:styleId="HTMLPreformattedChar">
    <w:name w:val="HTML Preformatted Char"/>
    <w:link w:val="HTMLPreformatted"/>
    <w:semiHidden/>
    <w:rsid w:val="00D50426"/>
    <w:rPr>
      <w:rFonts w:ascii="Courier New" w:eastAsia="Times New Roman" w:hAnsi="Courier New" w:cs="Courier New"/>
      <w:sz w:val="20"/>
      <w:szCs w:val="20"/>
    </w:rPr>
  </w:style>
  <w:style w:type="character" w:styleId="HTMLSample">
    <w:name w:val="HTML Sample"/>
    <w:semiHidden/>
    <w:rsid w:val="00D50426"/>
    <w:rPr>
      <w:rFonts w:ascii="Courier New" w:hAnsi="Courier New" w:cs="Courier New"/>
    </w:rPr>
  </w:style>
  <w:style w:type="character" w:styleId="HTMLTypewriter">
    <w:name w:val="HTML Typewriter"/>
    <w:semiHidden/>
    <w:rsid w:val="00D50426"/>
    <w:rPr>
      <w:rFonts w:ascii="Courier New" w:hAnsi="Courier New" w:cs="Courier New"/>
      <w:sz w:val="20"/>
      <w:szCs w:val="20"/>
    </w:rPr>
  </w:style>
  <w:style w:type="character" w:styleId="HTMLVariable">
    <w:name w:val="HTML Variable"/>
    <w:semiHidden/>
    <w:rsid w:val="00D50426"/>
    <w:rPr>
      <w:i/>
      <w:iCs/>
    </w:rPr>
  </w:style>
  <w:style w:type="character" w:styleId="Hyperlink">
    <w:name w:val="Hyperlink"/>
    <w:uiPriority w:val="99"/>
    <w:semiHidden/>
    <w:rsid w:val="00D50426"/>
    <w:rPr>
      <w:color w:val="0000FF"/>
      <w:u w:val="single"/>
    </w:rPr>
  </w:style>
  <w:style w:type="character" w:styleId="LineNumber">
    <w:name w:val="line number"/>
    <w:basedOn w:val="DefaultParagraphFont"/>
    <w:semiHidden/>
    <w:rsid w:val="00D50426"/>
  </w:style>
  <w:style w:type="paragraph" w:styleId="List">
    <w:name w:val="List"/>
    <w:basedOn w:val="Normal"/>
    <w:semiHidden/>
    <w:rsid w:val="00D50426"/>
    <w:pPr>
      <w:ind w:left="283" w:hanging="283"/>
    </w:pPr>
  </w:style>
  <w:style w:type="paragraph" w:styleId="List2">
    <w:name w:val="List 2"/>
    <w:basedOn w:val="Normal"/>
    <w:semiHidden/>
    <w:rsid w:val="00D50426"/>
    <w:pPr>
      <w:ind w:left="566" w:hanging="283"/>
    </w:pPr>
  </w:style>
  <w:style w:type="paragraph" w:styleId="List3">
    <w:name w:val="List 3"/>
    <w:basedOn w:val="Normal"/>
    <w:semiHidden/>
    <w:rsid w:val="00D50426"/>
    <w:pPr>
      <w:ind w:left="849" w:hanging="283"/>
    </w:pPr>
  </w:style>
  <w:style w:type="paragraph" w:styleId="List4">
    <w:name w:val="List 4"/>
    <w:basedOn w:val="Normal"/>
    <w:semiHidden/>
    <w:rsid w:val="00D50426"/>
    <w:pPr>
      <w:ind w:left="1132" w:hanging="283"/>
    </w:pPr>
  </w:style>
  <w:style w:type="paragraph" w:styleId="List5">
    <w:name w:val="List 5"/>
    <w:basedOn w:val="Normal"/>
    <w:semiHidden/>
    <w:rsid w:val="00D50426"/>
    <w:pPr>
      <w:ind w:left="1415" w:hanging="283"/>
    </w:pPr>
  </w:style>
  <w:style w:type="paragraph" w:styleId="ListBullet">
    <w:name w:val="List Bullet"/>
    <w:basedOn w:val="Normal"/>
    <w:semiHidden/>
    <w:rsid w:val="00D50426"/>
    <w:pPr>
      <w:numPr>
        <w:numId w:val="11"/>
      </w:numPr>
    </w:pPr>
  </w:style>
  <w:style w:type="paragraph" w:styleId="ListBullet2">
    <w:name w:val="List Bullet 2"/>
    <w:basedOn w:val="Normal"/>
    <w:semiHidden/>
    <w:rsid w:val="00D50426"/>
    <w:pPr>
      <w:numPr>
        <w:numId w:val="12"/>
      </w:numPr>
    </w:pPr>
  </w:style>
  <w:style w:type="paragraph" w:styleId="ListBullet3">
    <w:name w:val="List Bullet 3"/>
    <w:basedOn w:val="Normal"/>
    <w:semiHidden/>
    <w:rsid w:val="00D50426"/>
    <w:pPr>
      <w:numPr>
        <w:numId w:val="13"/>
      </w:numPr>
    </w:pPr>
  </w:style>
  <w:style w:type="paragraph" w:styleId="ListBullet4">
    <w:name w:val="List Bullet 4"/>
    <w:basedOn w:val="Normal"/>
    <w:semiHidden/>
    <w:rsid w:val="00D50426"/>
    <w:pPr>
      <w:numPr>
        <w:numId w:val="14"/>
      </w:numPr>
    </w:pPr>
  </w:style>
  <w:style w:type="paragraph" w:styleId="ListBullet5">
    <w:name w:val="List Bullet 5"/>
    <w:basedOn w:val="Normal"/>
    <w:semiHidden/>
    <w:rsid w:val="00D50426"/>
    <w:pPr>
      <w:numPr>
        <w:numId w:val="15"/>
      </w:numPr>
    </w:pPr>
  </w:style>
  <w:style w:type="paragraph" w:styleId="ListContinue">
    <w:name w:val="List Continue"/>
    <w:basedOn w:val="Normal"/>
    <w:semiHidden/>
    <w:rsid w:val="00D50426"/>
    <w:pPr>
      <w:spacing w:after="120"/>
      <w:ind w:left="283"/>
    </w:pPr>
  </w:style>
  <w:style w:type="paragraph" w:styleId="ListContinue2">
    <w:name w:val="List Continue 2"/>
    <w:basedOn w:val="Normal"/>
    <w:semiHidden/>
    <w:rsid w:val="00D50426"/>
    <w:pPr>
      <w:spacing w:after="120"/>
      <w:ind w:left="566"/>
    </w:pPr>
  </w:style>
  <w:style w:type="paragraph" w:styleId="ListContinue3">
    <w:name w:val="List Continue 3"/>
    <w:basedOn w:val="Normal"/>
    <w:semiHidden/>
    <w:rsid w:val="00D50426"/>
    <w:pPr>
      <w:spacing w:after="120"/>
      <w:ind w:left="849"/>
    </w:pPr>
  </w:style>
  <w:style w:type="paragraph" w:styleId="ListContinue4">
    <w:name w:val="List Continue 4"/>
    <w:basedOn w:val="Normal"/>
    <w:semiHidden/>
    <w:rsid w:val="00D50426"/>
    <w:pPr>
      <w:spacing w:after="120"/>
      <w:ind w:left="1132"/>
    </w:pPr>
  </w:style>
  <w:style w:type="paragraph" w:styleId="ListContinue5">
    <w:name w:val="List Continue 5"/>
    <w:basedOn w:val="Normal"/>
    <w:semiHidden/>
    <w:rsid w:val="00D50426"/>
    <w:pPr>
      <w:spacing w:after="120"/>
      <w:ind w:left="1415"/>
    </w:pPr>
  </w:style>
  <w:style w:type="paragraph" w:styleId="ListNumber">
    <w:name w:val="List Number"/>
    <w:basedOn w:val="Normal"/>
    <w:semiHidden/>
    <w:rsid w:val="00D50426"/>
    <w:pPr>
      <w:numPr>
        <w:numId w:val="16"/>
      </w:numPr>
    </w:pPr>
  </w:style>
  <w:style w:type="paragraph" w:styleId="ListNumber2">
    <w:name w:val="List Number 2"/>
    <w:basedOn w:val="Normal"/>
    <w:semiHidden/>
    <w:rsid w:val="00D50426"/>
    <w:pPr>
      <w:numPr>
        <w:numId w:val="17"/>
      </w:numPr>
    </w:pPr>
  </w:style>
  <w:style w:type="paragraph" w:styleId="ListNumber3">
    <w:name w:val="List Number 3"/>
    <w:basedOn w:val="Normal"/>
    <w:semiHidden/>
    <w:rsid w:val="00D50426"/>
    <w:pPr>
      <w:numPr>
        <w:numId w:val="18"/>
      </w:numPr>
    </w:pPr>
  </w:style>
  <w:style w:type="paragraph" w:styleId="ListNumber4">
    <w:name w:val="List Number 4"/>
    <w:basedOn w:val="Normal"/>
    <w:semiHidden/>
    <w:rsid w:val="00D50426"/>
    <w:pPr>
      <w:numPr>
        <w:numId w:val="19"/>
      </w:numPr>
    </w:pPr>
  </w:style>
  <w:style w:type="paragraph" w:styleId="ListNumber5">
    <w:name w:val="List Number 5"/>
    <w:basedOn w:val="Normal"/>
    <w:semiHidden/>
    <w:rsid w:val="00D50426"/>
    <w:pPr>
      <w:numPr>
        <w:numId w:val="20"/>
      </w:numPr>
    </w:pPr>
  </w:style>
  <w:style w:type="paragraph" w:styleId="MessageHeader">
    <w:name w:val="Message Header"/>
    <w:basedOn w:val="Normal"/>
    <w:link w:val="MessageHeaderChar"/>
    <w:semiHidden/>
    <w:rsid w:val="00D5042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character" w:customStyle="1" w:styleId="MessageHeaderChar">
    <w:name w:val="Message Header Char"/>
    <w:link w:val="MessageHeader"/>
    <w:semiHidden/>
    <w:rsid w:val="00D50426"/>
    <w:rPr>
      <w:rFonts w:ascii="Arial" w:eastAsia="Times New Roman" w:hAnsi="Arial" w:cs="Arial"/>
      <w:sz w:val="24"/>
      <w:szCs w:val="24"/>
      <w:shd w:val="pct20" w:color="auto" w:fill="auto"/>
    </w:rPr>
  </w:style>
  <w:style w:type="paragraph" w:styleId="NormalWeb">
    <w:name w:val="Normal (Web)"/>
    <w:basedOn w:val="Normal"/>
    <w:semiHidden/>
    <w:rsid w:val="00D50426"/>
    <w:rPr>
      <w:szCs w:val="24"/>
    </w:rPr>
  </w:style>
  <w:style w:type="paragraph" w:styleId="NormalIndent">
    <w:name w:val="Normal Indent"/>
    <w:basedOn w:val="Normal"/>
    <w:semiHidden/>
    <w:rsid w:val="00D50426"/>
    <w:pPr>
      <w:ind w:left="720"/>
    </w:pPr>
  </w:style>
  <w:style w:type="character" w:styleId="PageNumber">
    <w:name w:val="page number"/>
    <w:basedOn w:val="DefaultParagraphFont"/>
    <w:semiHidden/>
    <w:rsid w:val="00D50426"/>
  </w:style>
  <w:style w:type="paragraph" w:styleId="Salutation">
    <w:name w:val="Salutation"/>
    <w:basedOn w:val="Normal"/>
    <w:next w:val="Normal"/>
    <w:link w:val="SalutationChar"/>
    <w:semiHidden/>
    <w:rsid w:val="00D50426"/>
  </w:style>
  <w:style w:type="character" w:customStyle="1" w:styleId="SalutationChar">
    <w:name w:val="Salutation Char"/>
    <w:link w:val="Salutation"/>
    <w:semiHidden/>
    <w:rsid w:val="00D50426"/>
    <w:rPr>
      <w:rFonts w:ascii="Calibri" w:eastAsia="Times New Roman" w:hAnsi="Calibri" w:cs="Times New Roman"/>
      <w:sz w:val="24"/>
      <w:szCs w:val="20"/>
    </w:rPr>
  </w:style>
  <w:style w:type="paragraph" w:styleId="Signature">
    <w:name w:val="Signature"/>
    <w:basedOn w:val="Normal"/>
    <w:link w:val="SignatureChar"/>
    <w:semiHidden/>
    <w:rsid w:val="00D50426"/>
    <w:pPr>
      <w:ind w:left="4252"/>
    </w:pPr>
  </w:style>
  <w:style w:type="character" w:customStyle="1" w:styleId="SignatureChar">
    <w:name w:val="Signature Char"/>
    <w:link w:val="Signature"/>
    <w:semiHidden/>
    <w:rsid w:val="00D50426"/>
    <w:rPr>
      <w:rFonts w:ascii="Calibri" w:eastAsia="Times New Roman" w:hAnsi="Calibri" w:cs="Times New Roman"/>
      <w:sz w:val="24"/>
      <w:szCs w:val="20"/>
    </w:rPr>
  </w:style>
  <w:style w:type="character" w:styleId="Strong">
    <w:name w:val="Strong"/>
    <w:qFormat/>
    <w:rsid w:val="00D50426"/>
    <w:rPr>
      <w:b/>
      <w:bCs/>
    </w:rPr>
  </w:style>
  <w:style w:type="paragraph" w:styleId="Subtitle">
    <w:name w:val="Subtitle"/>
    <w:basedOn w:val="Normal"/>
    <w:link w:val="SubtitleChar"/>
    <w:qFormat/>
    <w:rsid w:val="00D50426"/>
    <w:pPr>
      <w:spacing w:after="60"/>
      <w:jc w:val="center"/>
      <w:outlineLvl w:val="1"/>
    </w:pPr>
    <w:rPr>
      <w:rFonts w:ascii="Arial" w:hAnsi="Arial"/>
      <w:szCs w:val="24"/>
    </w:rPr>
  </w:style>
  <w:style w:type="character" w:customStyle="1" w:styleId="SubtitleChar">
    <w:name w:val="Subtitle Char"/>
    <w:link w:val="Subtitle"/>
    <w:rsid w:val="00D50426"/>
    <w:rPr>
      <w:rFonts w:ascii="Arial" w:eastAsia="Times New Roman" w:hAnsi="Arial" w:cs="Arial"/>
      <w:sz w:val="24"/>
      <w:szCs w:val="24"/>
    </w:rPr>
  </w:style>
  <w:style w:type="table" w:styleId="Table3Deffects1">
    <w:name w:val="Table 3D effects 1"/>
    <w:basedOn w:val="TableNormal"/>
    <w:semiHidden/>
    <w:rsid w:val="00D50426"/>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D50426"/>
    <w:rPr>
      <w:rFonts w:ascii="Times New Roman" w:eastAsia="Times New Roman" w:hAnsi="Times New Roman"/>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D50426"/>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D5042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D50426"/>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D50426"/>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D50426"/>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D50426"/>
    <w:rPr>
      <w:rFonts w:ascii="Times New Roman" w:eastAsia="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D50426"/>
    <w:rPr>
      <w:rFonts w:ascii="Times New Roman" w:eastAsia="Times New Roman" w:hAnsi="Times New Roman"/>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D50426"/>
    <w:rPr>
      <w:rFonts w:ascii="Times New Roman" w:eastAsia="Times New Roman" w:hAnsi="Times New Roman"/>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D50426"/>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D50426"/>
    <w:rPr>
      <w:rFonts w:ascii="Times New Roman" w:eastAsia="Times New Roman" w:hAnsi="Times New Roman"/>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D50426"/>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D50426"/>
    <w:rPr>
      <w:rFonts w:ascii="Times New Roman" w:eastAsia="Times New Roman" w:hAnsi="Times New Roman"/>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D50426"/>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D50426"/>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D50426"/>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D504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D5042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D50426"/>
    <w:rPr>
      <w:rFonts w:ascii="Times New Roman" w:eastAsia="Times New Roman" w:hAnsi="Times New Roman"/>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D50426"/>
    <w:rPr>
      <w:rFonts w:ascii="Times New Roman" w:eastAsia="Times New Roman" w:hAnsi="Times New Roman"/>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D50426"/>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D5042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D5042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D50426"/>
    <w:rPr>
      <w:rFonts w:ascii="Times New Roman" w:eastAsia="Times New Roman" w:hAnsi="Times New Roman"/>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D50426"/>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D50426"/>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D50426"/>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D50426"/>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D5042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D5042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D5042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D50426"/>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D50426"/>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D50426"/>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D50426"/>
    <w:rPr>
      <w:rFonts w:ascii="Times New Roman" w:eastAsia="Times New Roman" w:hAnsi="Times New Roman"/>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D50426"/>
    <w:rPr>
      <w:rFonts w:ascii="Times New Roman" w:eastAsia="Times New Roman" w:hAnsi="Times New Roman"/>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D50426"/>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D50426"/>
    <w:rPr>
      <w:rFonts w:ascii="Times New Roman" w:eastAsia="Times New Roman" w:hAnsi="Times New Roman"/>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D50426"/>
    <w:rPr>
      <w:rFonts w:ascii="Times New Roman" w:eastAsia="Times New Roman" w:hAnsi="Times New Roman"/>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D5042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D50426"/>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D50426"/>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D50426"/>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D50426"/>
    <w:pPr>
      <w:spacing w:before="240" w:after="60"/>
      <w:jc w:val="center"/>
      <w:outlineLvl w:val="0"/>
    </w:pPr>
    <w:rPr>
      <w:rFonts w:ascii="Arial" w:hAnsi="Arial"/>
      <w:b/>
      <w:bCs/>
      <w:kern w:val="28"/>
      <w:sz w:val="32"/>
      <w:szCs w:val="32"/>
    </w:rPr>
  </w:style>
  <w:style w:type="character" w:customStyle="1" w:styleId="TitleChar">
    <w:name w:val="Title Char"/>
    <w:link w:val="Title"/>
    <w:rsid w:val="00D50426"/>
    <w:rPr>
      <w:rFonts w:ascii="Arial" w:eastAsia="Times New Roman" w:hAnsi="Arial" w:cs="Arial"/>
      <w:b/>
      <w:bCs/>
      <w:kern w:val="28"/>
      <w:sz w:val="32"/>
      <w:szCs w:val="32"/>
    </w:rPr>
  </w:style>
  <w:style w:type="paragraph" w:styleId="NoteHeading0">
    <w:name w:val="Note Heading"/>
    <w:basedOn w:val="Normal"/>
    <w:next w:val="Normal"/>
    <w:link w:val="NoteHeadingChar"/>
    <w:rsid w:val="00D50426"/>
    <w:pPr>
      <w:spacing w:before="120"/>
    </w:pPr>
    <w:rPr>
      <w:b/>
      <w:sz w:val="16"/>
    </w:rPr>
  </w:style>
  <w:style w:type="character" w:customStyle="1" w:styleId="NoteHeadingChar">
    <w:name w:val="Note Heading Char"/>
    <w:link w:val="NoteHeading0"/>
    <w:rsid w:val="00D50426"/>
    <w:rPr>
      <w:rFonts w:ascii="Calibri" w:eastAsia="Times New Roman" w:hAnsi="Calibri" w:cs="Times New Roman"/>
      <w:b/>
      <w:sz w:val="16"/>
      <w:szCs w:val="20"/>
    </w:rPr>
  </w:style>
  <w:style w:type="paragraph" w:customStyle="1" w:styleId="TableNumber">
    <w:name w:val="Table Number"/>
    <w:basedOn w:val="TableName"/>
    <w:next w:val="TableName"/>
    <w:rsid w:val="00D50426"/>
    <w:pPr>
      <w:spacing w:before="60" w:after="0"/>
    </w:pPr>
  </w:style>
  <w:style w:type="paragraph" w:customStyle="1" w:styleId="TableTextIndent">
    <w:name w:val="Table Text Indent"/>
    <w:rsid w:val="00D50426"/>
    <w:pPr>
      <w:numPr>
        <w:numId w:val="21"/>
      </w:numPr>
      <w:spacing w:before="60"/>
    </w:pPr>
    <w:rPr>
      <w:rFonts w:eastAsia="Times New Roman"/>
      <w:szCs w:val="24"/>
      <w:lang w:eastAsia="en-US"/>
    </w:rPr>
  </w:style>
  <w:style w:type="character" w:customStyle="1" w:styleId="CharChar16">
    <w:name w:val="Char Char16"/>
    <w:rsid w:val="00D50426"/>
    <w:rPr>
      <w:rFonts w:ascii="Arial" w:hAnsi="Arial" w:cs="Arial"/>
      <w:b/>
      <w:bCs/>
      <w:sz w:val="24"/>
      <w:szCs w:val="26"/>
      <w:lang w:val="en-AU" w:eastAsia="en-US" w:bidi="ar-SA"/>
    </w:rPr>
  </w:style>
  <w:style w:type="paragraph" w:customStyle="1" w:styleId="TableHeadingCentre-BP4">
    <w:name w:val="Table Heading Centre - BP4"/>
    <w:basedOn w:val="Normal"/>
    <w:rsid w:val="00D50426"/>
    <w:pPr>
      <w:keepNext/>
      <w:jc w:val="center"/>
    </w:pPr>
    <w:rPr>
      <w:b/>
      <w:sz w:val="18"/>
    </w:rPr>
  </w:style>
  <w:style w:type="character" w:customStyle="1" w:styleId="CharChar8">
    <w:name w:val="Char Char8"/>
    <w:rsid w:val="00D50426"/>
    <w:rPr>
      <w:sz w:val="24"/>
      <w:szCs w:val="24"/>
      <w:lang w:val="en-AU" w:eastAsia="en-US" w:bidi="ar-SA"/>
    </w:rPr>
  </w:style>
  <w:style w:type="paragraph" w:customStyle="1" w:styleId="TableTextRightBold-BP4">
    <w:name w:val="Table Text Right Bold - BP4"/>
    <w:basedOn w:val="Normal"/>
    <w:rsid w:val="00D50426"/>
    <w:pPr>
      <w:jc w:val="right"/>
    </w:pPr>
    <w:rPr>
      <w:b/>
      <w:sz w:val="18"/>
    </w:rPr>
  </w:style>
  <w:style w:type="paragraph" w:customStyle="1" w:styleId="TableHeadingRight-BP4">
    <w:name w:val="Table Heading Right - BP4"/>
    <w:basedOn w:val="Normal"/>
    <w:rsid w:val="00D50426"/>
    <w:pPr>
      <w:keepNext/>
      <w:jc w:val="right"/>
    </w:pPr>
    <w:rPr>
      <w:b/>
      <w:sz w:val="18"/>
      <w:szCs w:val="24"/>
    </w:rPr>
  </w:style>
  <w:style w:type="character" w:customStyle="1" w:styleId="NoteTextChar">
    <w:name w:val="Note Text Char"/>
    <w:link w:val="NoteText"/>
    <w:rsid w:val="00D50426"/>
    <w:rPr>
      <w:rFonts w:ascii="Calibri" w:eastAsia="Times New Roman" w:hAnsi="Calibri" w:cs="Times New Roman"/>
      <w:iCs/>
      <w:sz w:val="16"/>
      <w:szCs w:val="20"/>
    </w:rPr>
  </w:style>
  <w:style w:type="paragraph" w:customStyle="1" w:styleId="TableHeadingLeft-BP4">
    <w:name w:val="Table Heading Left - BP4"/>
    <w:basedOn w:val="Normal"/>
    <w:link w:val="TableHeadingLeft-BP4CharChar"/>
    <w:rsid w:val="00D50426"/>
    <w:pPr>
      <w:keepNext/>
    </w:pPr>
    <w:rPr>
      <w:b/>
      <w:sz w:val="18"/>
      <w:lang w:eastAsia="en-AU"/>
    </w:rPr>
  </w:style>
  <w:style w:type="character" w:customStyle="1" w:styleId="TableHeadingLeft-BP4CharChar">
    <w:name w:val="Table Heading Left - BP4 Char Char"/>
    <w:link w:val="TableHeadingLeft-BP4"/>
    <w:rsid w:val="00D50426"/>
    <w:rPr>
      <w:rFonts w:ascii="Calibri" w:eastAsia="Times New Roman" w:hAnsi="Calibri" w:cs="Times New Roman"/>
      <w:b/>
      <w:sz w:val="18"/>
      <w:szCs w:val="20"/>
      <w:lang w:eastAsia="en-AU"/>
    </w:rPr>
  </w:style>
  <w:style w:type="paragraph" w:customStyle="1" w:styleId="TableTextRight-BP4">
    <w:name w:val="Table Text Right - BP4"/>
    <w:basedOn w:val="Normal"/>
    <w:rsid w:val="00D50426"/>
    <w:pPr>
      <w:jc w:val="right"/>
    </w:pPr>
    <w:rPr>
      <w:sz w:val="18"/>
    </w:rPr>
  </w:style>
  <w:style w:type="paragraph" w:customStyle="1" w:styleId="TableTextLeftBold-BP4">
    <w:name w:val="Table Text Left Bold - BP4"/>
    <w:basedOn w:val="Normal"/>
    <w:link w:val="TableTextLeftBold-BP4CharChar"/>
    <w:rsid w:val="00D50426"/>
    <w:pPr>
      <w:ind w:left="142" w:hanging="142"/>
    </w:pPr>
    <w:rPr>
      <w:b/>
      <w:sz w:val="18"/>
    </w:rPr>
  </w:style>
  <w:style w:type="character" w:customStyle="1" w:styleId="TableTextLeftBold-BP4CharChar">
    <w:name w:val="Table Text Left Bold - BP4 Char Char"/>
    <w:link w:val="TableTextLeftBold-BP4"/>
    <w:rsid w:val="00D50426"/>
    <w:rPr>
      <w:rFonts w:ascii="Calibri" w:eastAsia="Times New Roman" w:hAnsi="Calibri" w:cs="Times New Roman"/>
      <w:b/>
      <w:sz w:val="18"/>
      <w:szCs w:val="20"/>
    </w:rPr>
  </w:style>
  <w:style w:type="paragraph" w:customStyle="1" w:styleId="TableTextLeft-BP4">
    <w:name w:val="Table Text Left - BP4"/>
    <w:basedOn w:val="Normal"/>
    <w:rsid w:val="00D50426"/>
    <w:pPr>
      <w:ind w:left="142" w:hanging="142"/>
    </w:pPr>
    <w:rPr>
      <w:sz w:val="18"/>
      <w:szCs w:val="18"/>
    </w:rPr>
  </w:style>
  <w:style w:type="paragraph" w:customStyle="1" w:styleId="TableNumbersRight-BP4">
    <w:name w:val="Table Numbers Right - BP4"/>
    <w:basedOn w:val="Normal"/>
    <w:rsid w:val="00D50426"/>
    <w:pPr>
      <w:jc w:val="right"/>
    </w:pPr>
    <w:rPr>
      <w:sz w:val="18"/>
    </w:rPr>
  </w:style>
  <w:style w:type="paragraph" w:customStyle="1" w:styleId="AITableText">
    <w:name w:val="AI Table Text"/>
    <w:basedOn w:val="Normal"/>
    <w:link w:val="AITableTextChar"/>
    <w:rsid w:val="00D50426"/>
    <w:pPr>
      <w:jc w:val="right"/>
    </w:pPr>
    <w:rPr>
      <w:sz w:val="20"/>
      <w:szCs w:val="24"/>
    </w:rPr>
  </w:style>
  <w:style w:type="character" w:customStyle="1" w:styleId="AITableTextChar">
    <w:name w:val="AI Table Text Char"/>
    <w:link w:val="AITableText"/>
    <w:rsid w:val="00D50426"/>
    <w:rPr>
      <w:rFonts w:ascii="Calibri" w:eastAsia="Times New Roman" w:hAnsi="Calibri" w:cs="Times New Roman"/>
      <w:sz w:val="20"/>
      <w:szCs w:val="24"/>
    </w:rPr>
  </w:style>
  <w:style w:type="paragraph" w:customStyle="1" w:styleId="AIIndent">
    <w:name w:val="AI Indent"/>
    <w:basedOn w:val="Normal"/>
    <w:rsid w:val="00D50426"/>
    <w:pPr>
      <w:tabs>
        <w:tab w:val="num" w:pos="360"/>
      </w:tabs>
      <w:ind w:left="357" w:hanging="357"/>
    </w:pPr>
    <w:rPr>
      <w:sz w:val="20"/>
    </w:rPr>
  </w:style>
  <w:style w:type="paragraph" w:customStyle="1" w:styleId="TableHeadingCentre-BP3">
    <w:name w:val="Table Heading Centre - BP3"/>
    <w:basedOn w:val="TableHeadingCentre-BP4"/>
    <w:rsid w:val="00D50426"/>
    <w:rPr>
      <w:sz w:val="20"/>
    </w:rPr>
  </w:style>
  <w:style w:type="paragraph" w:customStyle="1" w:styleId="TableHeadingLeft-BP3">
    <w:name w:val="Table Heading Left - BP3"/>
    <w:basedOn w:val="TableHeadingLeft-BP4"/>
    <w:rsid w:val="00D50426"/>
    <w:rPr>
      <w:sz w:val="20"/>
    </w:rPr>
  </w:style>
  <w:style w:type="paragraph" w:customStyle="1" w:styleId="TableHeadingRight-BP3">
    <w:name w:val="Table Heading Right - BP3"/>
    <w:basedOn w:val="TableHeadingRight-BP4"/>
    <w:rsid w:val="00D50426"/>
    <w:rPr>
      <w:sz w:val="20"/>
    </w:rPr>
  </w:style>
  <w:style w:type="paragraph" w:customStyle="1" w:styleId="TableNumbersRight-BP3">
    <w:name w:val="Table Numbers Right - BP3"/>
    <w:basedOn w:val="TableNumbersRight-BP4"/>
    <w:rsid w:val="00D50426"/>
    <w:rPr>
      <w:sz w:val="20"/>
    </w:rPr>
  </w:style>
  <w:style w:type="paragraph" w:customStyle="1" w:styleId="TableTextLeft-BP3">
    <w:name w:val="Table Text Left - BP3"/>
    <w:basedOn w:val="TableTextLeft-BP4"/>
    <w:rsid w:val="00D50426"/>
    <w:rPr>
      <w:sz w:val="20"/>
    </w:rPr>
  </w:style>
  <w:style w:type="paragraph" w:customStyle="1" w:styleId="TableTextLeftBold-BP3">
    <w:name w:val="Table Text Left Bold - BP3"/>
    <w:basedOn w:val="TableTextLeftBold-BP4"/>
    <w:rsid w:val="00D50426"/>
    <w:rPr>
      <w:sz w:val="20"/>
    </w:rPr>
  </w:style>
  <w:style w:type="paragraph" w:customStyle="1" w:styleId="TableTextRight-BP3">
    <w:name w:val="Table Text Right - BP3"/>
    <w:basedOn w:val="TableTextRight-BP4"/>
    <w:rsid w:val="00D50426"/>
    <w:rPr>
      <w:sz w:val="20"/>
    </w:rPr>
  </w:style>
  <w:style w:type="paragraph" w:customStyle="1" w:styleId="TableTextRightBold-BP3">
    <w:name w:val="Table Text Right Bold - BP3"/>
    <w:basedOn w:val="TableTextRightBold-BP4"/>
    <w:rsid w:val="00D50426"/>
  </w:style>
  <w:style w:type="paragraph" w:customStyle="1" w:styleId="TableTextLeft-BP4FS">
    <w:name w:val="Table Text Left - BP4 FS"/>
    <w:basedOn w:val="TableTextLeft-BP4"/>
    <w:rsid w:val="00D50426"/>
    <w:pPr>
      <w:ind w:left="227"/>
    </w:pPr>
  </w:style>
  <w:style w:type="paragraph" w:customStyle="1" w:styleId="TableHeadingCentre-BP410pt">
    <w:name w:val="Table Heading Centre - BP4 10pt"/>
    <w:basedOn w:val="TableHeadingCentre-BP4"/>
    <w:rsid w:val="00D50426"/>
    <w:rPr>
      <w:sz w:val="20"/>
    </w:rPr>
  </w:style>
  <w:style w:type="paragraph" w:customStyle="1" w:styleId="TableHeadingLeft-BP410pt">
    <w:name w:val="Table Heading Left - BP4 10pt"/>
    <w:basedOn w:val="TableHeadingLeft-BP4"/>
    <w:rsid w:val="00D50426"/>
    <w:rPr>
      <w:sz w:val="20"/>
    </w:rPr>
  </w:style>
  <w:style w:type="paragraph" w:customStyle="1" w:styleId="TableHeadingRight-BP410pt">
    <w:name w:val="Table Heading Right - BP4 10pt"/>
    <w:basedOn w:val="TableHeadingRight-BP4"/>
    <w:rsid w:val="00D50426"/>
    <w:rPr>
      <w:sz w:val="20"/>
    </w:rPr>
  </w:style>
  <w:style w:type="paragraph" w:customStyle="1" w:styleId="TableTextLeft-BP410pt">
    <w:name w:val="Table Text Left - BP4 10pt"/>
    <w:basedOn w:val="TableTextLeft-BP4"/>
    <w:rsid w:val="00D50426"/>
    <w:rPr>
      <w:sz w:val="20"/>
    </w:rPr>
  </w:style>
  <w:style w:type="paragraph" w:customStyle="1" w:styleId="TableTextLeftBold-BP410pt">
    <w:name w:val="Table Text Left Bold - BP4 10pt"/>
    <w:basedOn w:val="TableTextLeftBold-BP4"/>
    <w:rsid w:val="00D50426"/>
    <w:rPr>
      <w:sz w:val="20"/>
    </w:rPr>
  </w:style>
  <w:style w:type="paragraph" w:customStyle="1" w:styleId="TableTextRight-BP410pt">
    <w:name w:val="Table Text Right - BP4 10pt"/>
    <w:basedOn w:val="TableTextRight-BP4"/>
    <w:rsid w:val="00D50426"/>
    <w:rPr>
      <w:sz w:val="20"/>
    </w:rPr>
  </w:style>
  <w:style w:type="paragraph" w:customStyle="1" w:styleId="TableTextRightBold-BP410pt">
    <w:name w:val="Table Text Right Bold - BP4 10pt"/>
    <w:basedOn w:val="TableTextRightBold-BP4"/>
    <w:rsid w:val="00D50426"/>
    <w:rPr>
      <w:sz w:val="20"/>
    </w:rPr>
  </w:style>
  <w:style w:type="paragraph" w:styleId="CommentText">
    <w:name w:val="annotation text"/>
    <w:basedOn w:val="Normal"/>
    <w:link w:val="CommentTextChar"/>
    <w:rsid w:val="00D50426"/>
    <w:rPr>
      <w:sz w:val="20"/>
    </w:rPr>
  </w:style>
  <w:style w:type="character" w:customStyle="1" w:styleId="CommentTextChar">
    <w:name w:val="Comment Text Char"/>
    <w:link w:val="CommentText"/>
    <w:rsid w:val="00D50426"/>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D50426"/>
    <w:rPr>
      <w:b/>
      <w:bCs/>
    </w:rPr>
  </w:style>
  <w:style w:type="character" w:customStyle="1" w:styleId="CommentSubjectChar">
    <w:name w:val="Comment Subject Char"/>
    <w:link w:val="CommentSubject"/>
    <w:rsid w:val="00D50426"/>
    <w:rPr>
      <w:rFonts w:ascii="Calibri" w:eastAsia="Times New Roman" w:hAnsi="Calibri" w:cs="Times New Roman"/>
      <w:b/>
      <w:bCs/>
      <w:sz w:val="20"/>
      <w:szCs w:val="20"/>
    </w:rPr>
  </w:style>
  <w:style w:type="paragraph" w:customStyle="1" w:styleId="BulletLevel1">
    <w:name w:val="Bullet Level 1"/>
    <w:basedOn w:val="Normal"/>
    <w:rsid w:val="00D50426"/>
    <w:pPr>
      <w:tabs>
        <w:tab w:val="num" w:pos="360"/>
      </w:tabs>
      <w:ind w:left="357" w:hanging="357"/>
    </w:pPr>
  </w:style>
  <w:style w:type="character" w:styleId="CommentReference">
    <w:name w:val="annotation reference"/>
    <w:rsid w:val="00D50426"/>
    <w:rPr>
      <w:rFonts w:ascii="Calibri" w:hAnsi="Calibri"/>
      <w:sz w:val="16"/>
      <w:szCs w:val="16"/>
    </w:rPr>
  </w:style>
  <w:style w:type="character" w:customStyle="1" w:styleId="AINotesChar">
    <w:name w:val="AI Notes Char"/>
    <w:link w:val="AINotes"/>
    <w:rsid w:val="00D50426"/>
    <w:rPr>
      <w:rFonts w:eastAsia="Times New Roman"/>
      <w:sz w:val="16"/>
      <w:lang w:eastAsia="en-US"/>
    </w:rPr>
  </w:style>
  <w:style w:type="character" w:customStyle="1" w:styleId="SIHeading1Char">
    <w:name w:val="SI Heading 1 Char"/>
    <w:link w:val="SIHeading1"/>
    <w:rsid w:val="00D50426"/>
    <w:rPr>
      <w:rFonts w:ascii="Arial" w:eastAsia="Times New Roman" w:hAnsi="Arial" w:cs="Times New Roman"/>
      <w:b/>
      <w:kern w:val="28"/>
      <w:sz w:val="20"/>
      <w:szCs w:val="20"/>
    </w:rPr>
  </w:style>
  <w:style w:type="character" w:customStyle="1" w:styleId="SIHeading2Char">
    <w:name w:val="SI Heading 2 Char"/>
    <w:link w:val="SIHeading2"/>
    <w:rsid w:val="00D50426"/>
    <w:rPr>
      <w:rFonts w:ascii="Arial" w:eastAsia="Times New Roman" w:hAnsi="Arial" w:cs="Times New Roman"/>
      <w:kern w:val="28"/>
      <w:sz w:val="20"/>
      <w:szCs w:val="20"/>
    </w:rPr>
  </w:style>
  <w:style w:type="paragraph" w:customStyle="1" w:styleId="1n">
    <w:name w:val="1. n"/>
    <w:basedOn w:val="n"/>
    <w:rsid w:val="00D50426"/>
    <w:rPr>
      <w:iCs/>
      <w:szCs w:val="20"/>
    </w:rPr>
  </w:style>
  <w:style w:type="paragraph" w:customStyle="1" w:styleId="an">
    <w:name w:val="a. n"/>
    <w:basedOn w:val="n"/>
    <w:rsid w:val="00D50426"/>
    <w:rPr>
      <w:iCs/>
      <w:szCs w:val="20"/>
    </w:rPr>
  </w:style>
  <w:style w:type="character" w:customStyle="1" w:styleId="CharChar">
    <w:name w:val="Char Char"/>
    <w:rsid w:val="00D50426"/>
    <w:rPr>
      <w:rFonts w:ascii="Calibri" w:hAnsi="Calibri"/>
      <w:sz w:val="24"/>
      <w:lang w:val="en-AU" w:eastAsia="en-US" w:bidi="ar-SA"/>
    </w:rPr>
  </w:style>
  <w:style w:type="character" w:customStyle="1" w:styleId="CharChar1">
    <w:name w:val="Char Char1"/>
    <w:rsid w:val="00D50426"/>
    <w:rPr>
      <w:rFonts w:ascii="Arial" w:hAnsi="Arial" w:cs="Arial"/>
      <w:b/>
      <w:bCs/>
      <w:sz w:val="24"/>
      <w:szCs w:val="26"/>
      <w:lang w:val="en-AU" w:eastAsia="en-US" w:bidi="ar-SA"/>
    </w:rPr>
  </w:style>
  <w:style w:type="table" w:styleId="ColorfulGrid-Accent2">
    <w:name w:val="Colorful Grid Accent 2"/>
    <w:basedOn w:val="TableNormal"/>
    <w:uiPriority w:val="73"/>
    <w:rsid w:val="00D50426"/>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D50426"/>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D50426"/>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D50426"/>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D50426"/>
    <w:rPr>
      <w:rFonts w:eastAsia="Times New Roman"/>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EndnoteReference">
    <w:name w:val="endnote reference"/>
    <w:rsid w:val="00D50426"/>
    <w:rPr>
      <w:rFonts w:ascii="Calibri" w:hAnsi="Calibri"/>
      <w:vertAlign w:val="superscript"/>
    </w:rPr>
  </w:style>
  <w:style w:type="paragraph" w:styleId="EndnoteText">
    <w:name w:val="endnote text"/>
    <w:basedOn w:val="Normal"/>
    <w:link w:val="EndnoteTextChar"/>
    <w:rsid w:val="00D50426"/>
    <w:rPr>
      <w:sz w:val="20"/>
    </w:rPr>
  </w:style>
  <w:style w:type="character" w:customStyle="1" w:styleId="EndnoteTextChar">
    <w:name w:val="Endnote Text Char"/>
    <w:link w:val="EndnoteText"/>
    <w:rsid w:val="00D50426"/>
    <w:rPr>
      <w:rFonts w:ascii="Calibri" w:eastAsia="Times New Roman" w:hAnsi="Calibri" w:cs="Times New Roman"/>
      <w:sz w:val="20"/>
      <w:szCs w:val="20"/>
    </w:rPr>
  </w:style>
  <w:style w:type="character" w:styleId="FootnoteReference">
    <w:name w:val="footnote reference"/>
    <w:rsid w:val="00D50426"/>
    <w:rPr>
      <w:rFonts w:ascii="Calibri" w:hAnsi="Calibri"/>
      <w:vertAlign w:val="superscript"/>
    </w:rPr>
  </w:style>
  <w:style w:type="paragraph" w:styleId="FootnoteText">
    <w:name w:val="footnote text"/>
    <w:basedOn w:val="Normal"/>
    <w:link w:val="FootnoteTextChar"/>
    <w:rsid w:val="00D50426"/>
    <w:rPr>
      <w:sz w:val="20"/>
    </w:rPr>
  </w:style>
  <w:style w:type="character" w:customStyle="1" w:styleId="FootnoteTextChar">
    <w:name w:val="Footnote Text Char"/>
    <w:link w:val="FootnoteText"/>
    <w:rsid w:val="00D50426"/>
    <w:rPr>
      <w:rFonts w:ascii="Calibri" w:eastAsia="Times New Roman" w:hAnsi="Calibri" w:cs="Times New Roman"/>
      <w:sz w:val="20"/>
      <w:szCs w:val="20"/>
    </w:rPr>
  </w:style>
  <w:style w:type="paragraph" w:styleId="Index1">
    <w:name w:val="index 1"/>
    <w:basedOn w:val="Normal"/>
    <w:next w:val="Normal"/>
    <w:autoRedefine/>
    <w:rsid w:val="00D50426"/>
    <w:pPr>
      <w:ind w:left="240" w:hanging="240"/>
    </w:pPr>
  </w:style>
  <w:style w:type="paragraph" w:styleId="Index2">
    <w:name w:val="index 2"/>
    <w:basedOn w:val="Normal"/>
    <w:next w:val="Normal"/>
    <w:autoRedefine/>
    <w:rsid w:val="00D50426"/>
    <w:pPr>
      <w:ind w:left="480" w:hanging="240"/>
    </w:pPr>
  </w:style>
  <w:style w:type="paragraph" w:styleId="Index3">
    <w:name w:val="index 3"/>
    <w:basedOn w:val="Normal"/>
    <w:next w:val="Normal"/>
    <w:autoRedefine/>
    <w:rsid w:val="00D50426"/>
    <w:pPr>
      <w:ind w:left="720" w:hanging="240"/>
    </w:pPr>
  </w:style>
  <w:style w:type="paragraph" w:styleId="Index4">
    <w:name w:val="index 4"/>
    <w:basedOn w:val="Normal"/>
    <w:next w:val="Normal"/>
    <w:autoRedefine/>
    <w:rsid w:val="00D50426"/>
    <w:pPr>
      <w:ind w:left="960" w:hanging="240"/>
    </w:pPr>
  </w:style>
  <w:style w:type="paragraph" w:styleId="Index5">
    <w:name w:val="index 5"/>
    <w:basedOn w:val="Normal"/>
    <w:next w:val="Normal"/>
    <w:autoRedefine/>
    <w:rsid w:val="00D50426"/>
    <w:pPr>
      <w:ind w:left="1200" w:hanging="240"/>
    </w:pPr>
  </w:style>
  <w:style w:type="paragraph" w:styleId="Index6">
    <w:name w:val="index 6"/>
    <w:basedOn w:val="Normal"/>
    <w:next w:val="Normal"/>
    <w:autoRedefine/>
    <w:rsid w:val="00D50426"/>
    <w:pPr>
      <w:ind w:left="1440" w:hanging="240"/>
    </w:pPr>
  </w:style>
  <w:style w:type="paragraph" w:styleId="Index7">
    <w:name w:val="index 7"/>
    <w:basedOn w:val="Normal"/>
    <w:next w:val="Normal"/>
    <w:autoRedefine/>
    <w:rsid w:val="00D50426"/>
    <w:pPr>
      <w:ind w:left="1680" w:hanging="240"/>
    </w:pPr>
  </w:style>
  <w:style w:type="paragraph" w:styleId="Index8">
    <w:name w:val="index 8"/>
    <w:basedOn w:val="Normal"/>
    <w:next w:val="Normal"/>
    <w:autoRedefine/>
    <w:rsid w:val="00D50426"/>
    <w:pPr>
      <w:ind w:left="1920" w:hanging="240"/>
    </w:pPr>
  </w:style>
  <w:style w:type="paragraph" w:styleId="Index9">
    <w:name w:val="index 9"/>
    <w:basedOn w:val="Normal"/>
    <w:next w:val="Normal"/>
    <w:autoRedefine/>
    <w:rsid w:val="00D50426"/>
    <w:pPr>
      <w:ind w:left="2160" w:hanging="240"/>
    </w:pPr>
  </w:style>
  <w:style w:type="paragraph" w:styleId="IndexHeading">
    <w:name w:val="index heading"/>
    <w:basedOn w:val="Normal"/>
    <w:next w:val="Index1"/>
    <w:rsid w:val="00D50426"/>
    <w:rPr>
      <w:b/>
      <w:bCs/>
    </w:rPr>
  </w:style>
  <w:style w:type="paragraph" w:styleId="ListParagraph">
    <w:name w:val="List Paragraph"/>
    <w:basedOn w:val="Normal"/>
    <w:uiPriority w:val="34"/>
    <w:qFormat/>
    <w:rsid w:val="00D50426"/>
    <w:pPr>
      <w:ind w:left="720"/>
    </w:pPr>
    <w:rPr>
      <w:szCs w:val="24"/>
    </w:rPr>
  </w:style>
  <w:style w:type="paragraph" w:styleId="TableofAuthorities">
    <w:name w:val="table of authorities"/>
    <w:basedOn w:val="Normal"/>
    <w:next w:val="Normal"/>
    <w:rsid w:val="00D50426"/>
    <w:pPr>
      <w:ind w:left="240" w:hanging="240"/>
    </w:pPr>
  </w:style>
  <w:style w:type="paragraph" w:styleId="TableofFigures">
    <w:name w:val="table of figures"/>
    <w:basedOn w:val="Normal"/>
    <w:next w:val="Normal"/>
    <w:rsid w:val="00D50426"/>
  </w:style>
  <w:style w:type="paragraph" w:styleId="TOAHeading">
    <w:name w:val="toa heading"/>
    <w:basedOn w:val="Normal"/>
    <w:next w:val="Normal"/>
    <w:rsid w:val="00D50426"/>
    <w:pPr>
      <w:spacing w:before="120"/>
    </w:pPr>
    <w:rPr>
      <w:b/>
      <w:bCs/>
      <w:szCs w:val="24"/>
    </w:rPr>
  </w:style>
  <w:style w:type="paragraph" w:styleId="TOC1">
    <w:name w:val="toc 1"/>
    <w:basedOn w:val="Normal"/>
    <w:next w:val="Normal"/>
    <w:autoRedefine/>
    <w:rsid w:val="00D50426"/>
  </w:style>
  <w:style w:type="paragraph" w:styleId="TOC2">
    <w:name w:val="toc 2"/>
    <w:basedOn w:val="Normal"/>
    <w:next w:val="Normal"/>
    <w:autoRedefine/>
    <w:rsid w:val="00D50426"/>
    <w:pPr>
      <w:ind w:left="240"/>
    </w:pPr>
  </w:style>
  <w:style w:type="paragraph" w:styleId="TOC3">
    <w:name w:val="toc 3"/>
    <w:basedOn w:val="Normal"/>
    <w:next w:val="Normal"/>
    <w:autoRedefine/>
    <w:rsid w:val="00D50426"/>
    <w:pPr>
      <w:ind w:left="480"/>
    </w:pPr>
  </w:style>
  <w:style w:type="paragraph" w:styleId="TOC4">
    <w:name w:val="toc 4"/>
    <w:basedOn w:val="Normal"/>
    <w:next w:val="Normal"/>
    <w:autoRedefine/>
    <w:rsid w:val="00D50426"/>
    <w:pPr>
      <w:ind w:left="720"/>
    </w:pPr>
  </w:style>
  <w:style w:type="paragraph" w:styleId="TOC5">
    <w:name w:val="toc 5"/>
    <w:basedOn w:val="Normal"/>
    <w:next w:val="Normal"/>
    <w:autoRedefine/>
    <w:rsid w:val="00D50426"/>
    <w:pPr>
      <w:ind w:left="960"/>
    </w:pPr>
  </w:style>
  <w:style w:type="paragraph" w:styleId="TOC6">
    <w:name w:val="toc 6"/>
    <w:basedOn w:val="Normal"/>
    <w:next w:val="Normal"/>
    <w:autoRedefine/>
    <w:rsid w:val="00D50426"/>
    <w:pPr>
      <w:ind w:left="1200"/>
    </w:pPr>
  </w:style>
  <w:style w:type="paragraph" w:styleId="TOC7">
    <w:name w:val="toc 7"/>
    <w:basedOn w:val="Normal"/>
    <w:next w:val="Normal"/>
    <w:autoRedefine/>
    <w:rsid w:val="00D50426"/>
    <w:pPr>
      <w:ind w:left="1440"/>
    </w:pPr>
  </w:style>
  <w:style w:type="paragraph" w:styleId="TOC8">
    <w:name w:val="toc 8"/>
    <w:basedOn w:val="Normal"/>
    <w:next w:val="Normal"/>
    <w:autoRedefine/>
    <w:rsid w:val="00D50426"/>
    <w:pPr>
      <w:ind w:left="1680"/>
    </w:pPr>
  </w:style>
  <w:style w:type="paragraph" w:styleId="TOC9">
    <w:name w:val="toc 9"/>
    <w:basedOn w:val="Normal"/>
    <w:next w:val="Normal"/>
    <w:autoRedefine/>
    <w:rsid w:val="00D50426"/>
    <w:pPr>
      <w:ind w:left="1920"/>
    </w:pPr>
  </w:style>
  <w:style w:type="paragraph" w:styleId="DocumentMap">
    <w:name w:val="Document Map"/>
    <w:basedOn w:val="Normal"/>
    <w:link w:val="DocumentMapChar"/>
    <w:uiPriority w:val="99"/>
    <w:rsid w:val="00D50426"/>
    <w:rPr>
      <w:rFonts w:ascii="Tahoma" w:hAnsi="Tahoma"/>
      <w:sz w:val="16"/>
      <w:szCs w:val="16"/>
    </w:rPr>
  </w:style>
  <w:style w:type="character" w:customStyle="1" w:styleId="DocumentMapChar">
    <w:name w:val="Document Map Char"/>
    <w:link w:val="DocumentMap"/>
    <w:uiPriority w:val="99"/>
    <w:rsid w:val="00D50426"/>
    <w:rPr>
      <w:rFonts w:ascii="Tahoma" w:eastAsia="Times New Roman" w:hAnsi="Tahoma" w:cs="Tahoma"/>
      <w:sz w:val="16"/>
      <w:szCs w:val="16"/>
    </w:rPr>
  </w:style>
  <w:style w:type="paragraph" w:styleId="NoSpacing">
    <w:name w:val="No Spacing"/>
    <w:uiPriority w:val="1"/>
    <w:qFormat/>
    <w:rsid w:val="00D50426"/>
    <w:rPr>
      <w:rFonts w:ascii="Times New Roman" w:eastAsia="Times New Roman" w:hAnsi="Times New Roman"/>
      <w:sz w:val="24"/>
      <w:szCs w:val="24"/>
      <w:lang w:eastAsia="en-US"/>
    </w:rPr>
  </w:style>
  <w:style w:type="paragraph" w:styleId="Revision">
    <w:name w:val="Revision"/>
    <w:hidden/>
    <w:uiPriority w:val="99"/>
    <w:semiHidden/>
    <w:rsid w:val="00D50426"/>
    <w:rPr>
      <w:rFonts w:eastAsia="Times New Roman"/>
      <w:sz w:val="24"/>
      <w:lang w:eastAsia="en-US"/>
    </w:rPr>
  </w:style>
  <w:style w:type="paragraph" w:customStyle="1" w:styleId="xl64">
    <w:name w:val="xl64"/>
    <w:basedOn w:val="Normal"/>
    <w:rsid w:val="00D50426"/>
    <w:pPr>
      <w:spacing w:before="100" w:beforeAutospacing="1" w:after="100" w:afterAutospacing="1"/>
    </w:pPr>
    <w:rPr>
      <w:rFonts w:ascii="Times New Roman" w:hAnsi="Times New Roman"/>
      <w:sz w:val="18"/>
      <w:szCs w:val="18"/>
      <w:lang w:eastAsia="en-AU"/>
    </w:rPr>
  </w:style>
  <w:style w:type="paragraph" w:customStyle="1" w:styleId="xl65">
    <w:name w:val="xl65"/>
    <w:basedOn w:val="Normal"/>
    <w:rsid w:val="00D50426"/>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66">
    <w:name w:val="xl66"/>
    <w:basedOn w:val="Normal"/>
    <w:rsid w:val="00D50426"/>
    <w:pPr>
      <w:spacing w:before="100" w:beforeAutospacing="1" w:after="100" w:afterAutospacing="1"/>
      <w:jc w:val="right"/>
    </w:pPr>
    <w:rPr>
      <w:rFonts w:ascii="Times New Roman" w:hAnsi="Times New Roman"/>
      <w:b/>
      <w:bCs/>
      <w:sz w:val="18"/>
      <w:szCs w:val="18"/>
      <w:lang w:eastAsia="en-AU"/>
    </w:rPr>
  </w:style>
  <w:style w:type="paragraph" w:customStyle="1" w:styleId="xl67">
    <w:name w:val="xl67"/>
    <w:basedOn w:val="Normal"/>
    <w:rsid w:val="00D50426"/>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68">
    <w:name w:val="xl68"/>
    <w:basedOn w:val="Normal"/>
    <w:rsid w:val="00D50426"/>
    <w:pPr>
      <w:spacing w:before="100" w:beforeAutospacing="1" w:after="100" w:afterAutospacing="1"/>
      <w:jc w:val="center"/>
    </w:pPr>
    <w:rPr>
      <w:rFonts w:ascii="Times New Roman" w:hAnsi="Times New Roman"/>
      <w:sz w:val="18"/>
      <w:szCs w:val="18"/>
      <w:lang w:eastAsia="en-AU"/>
    </w:rPr>
  </w:style>
  <w:style w:type="paragraph" w:customStyle="1" w:styleId="xl69">
    <w:name w:val="xl69"/>
    <w:basedOn w:val="Normal"/>
    <w:rsid w:val="00D50426"/>
    <w:pPr>
      <w:spacing w:before="100" w:beforeAutospacing="1" w:after="100" w:afterAutospacing="1"/>
    </w:pPr>
    <w:rPr>
      <w:rFonts w:ascii="Times New Roman" w:hAnsi="Times New Roman"/>
      <w:b/>
      <w:bCs/>
      <w:sz w:val="18"/>
      <w:szCs w:val="18"/>
      <w:lang w:eastAsia="en-AU"/>
    </w:rPr>
  </w:style>
  <w:style w:type="paragraph" w:customStyle="1" w:styleId="xl70">
    <w:name w:val="xl70"/>
    <w:basedOn w:val="Normal"/>
    <w:rsid w:val="00D50426"/>
    <w:pPr>
      <w:spacing w:before="100" w:beforeAutospacing="1" w:after="100" w:afterAutospacing="1"/>
    </w:pPr>
    <w:rPr>
      <w:rFonts w:ascii="Times New Roman" w:hAnsi="Times New Roman"/>
      <w:sz w:val="18"/>
      <w:szCs w:val="18"/>
      <w:lang w:eastAsia="en-AU"/>
    </w:rPr>
  </w:style>
  <w:style w:type="paragraph" w:customStyle="1" w:styleId="xl71">
    <w:name w:val="xl71"/>
    <w:basedOn w:val="Normal"/>
    <w:rsid w:val="00D50426"/>
    <w:pPr>
      <w:spacing w:before="100" w:beforeAutospacing="1" w:after="100" w:afterAutospacing="1"/>
    </w:pPr>
    <w:rPr>
      <w:rFonts w:ascii="Times New Roman" w:hAnsi="Times New Roman"/>
      <w:sz w:val="18"/>
      <w:szCs w:val="18"/>
      <w:lang w:eastAsia="en-AU"/>
    </w:rPr>
  </w:style>
  <w:style w:type="paragraph" w:customStyle="1" w:styleId="xl72">
    <w:name w:val="xl72"/>
    <w:basedOn w:val="Normal"/>
    <w:rsid w:val="00D50426"/>
    <w:pPr>
      <w:spacing w:before="100" w:beforeAutospacing="1" w:after="100" w:afterAutospacing="1"/>
    </w:pPr>
    <w:rPr>
      <w:rFonts w:ascii="Times New Roman" w:hAnsi="Times New Roman"/>
      <w:sz w:val="18"/>
      <w:szCs w:val="18"/>
      <w:lang w:eastAsia="en-AU"/>
    </w:rPr>
  </w:style>
  <w:style w:type="paragraph" w:customStyle="1" w:styleId="xl73">
    <w:name w:val="xl73"/>
    <w:basedOn w:val="Normal"/>
    <w:rsid w:val="00D50426"/>
    <w:pPr>
      <w:spacing w:before="100" w:beforeAutospacing="1" w:after="100" w:afterAutospacing="1"/>
    </w:pPr>
    <w:rPr>
      <w:rFonts w:ascii="Times New Roman" w:hAnsi="Times New Roman"/>
      <w:sz w:val="18"/>
      <w:szCs w:val="18"/>
      <w:lang w:eastAsia="en-AU"/>
    </w:rPr>
  </w:style>
  <w:style w:type="paragraph" w:customStyle="1" w:styleId="xl74">
    <w:name w:val="xl74"/>
    <w:basedOn w:val="Normal"/>
    <w:rsid w:val="00D50426"/>
    <w:pPr>
      <w:pBdr>
        <w:top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5">
    <w:name w:val="xl75"/>
    <w:basedOn w:val="Normal"/>
    <w:rsid w:val="00D50426"/>
    <w:pPr>
      <w:spacing w:before="100" w:beforeAutospacing="1" w:after="100" w:afterAutospacing="1"/>
      <w:jc w:val="right"/>
    </w:pPr>
    <w:rPr>
      <w:rFonts w:ascii="Times New Roman" w:hAnsi="Times New Roman"/>
      <w:b/>
      <w:bCs/>
      <w:sz w:val="18"/>
      <w:szCs w:val="18"/>
      <w:lang w:eastAsia="en-AU"/>
    </w:rPr>
  </w:style>
  <w:style w:type="paragraph" w:customStyle="1" w:styleId="xl76">
    <w:name w:val="xl76"/>
    <w:basedOn w:val="Normal"/>
    <w:rsid w:val="00D50426"/>
    <w:pPr>
      <w:pBdr>
        <w:bottom w:val="single" w:sz="4" w:space="0" w:color="auto"/>
      </w:pBdr>
      <w:spacing w:before="100" w:beforeAutospacing="1" w:after="100" w:afterAutospacing="1"/>
      <w:jc w:val="right"/>
    </w:pPr>
    <w:rPr>
      <w:rFonts w:ascii="Times New Roman" w:hAnsi="Times New Roman"/>
      <w:b/>
      <w:bCs/>
      <w:sz w:val="18"/>
      <w:szCs w:val="18"/>
      <w:lang w:eastAsia="en-AU"/>
    </w:rPr>
  </w:style>
  <w:style w:type="paragraph" w:customStyle="1" w:styleId="xl77">
    <w:name w:val="xl77"/>
    <w:basedOn w:val="Normal"/>
    <w:rsid w:val="00D50426"/>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78">
    <w:name w:val="xl78"/>
    <w:basedOn w:val="Normal"/>
    <w:rsid w:val="00D50426"/>
    <w:pPr>
      <w:spacing w:before="100" w:beforeAutospacing="1" w:after="100" w:afterAutospacing="1"/>
    </w:pPr>
    <w:rPr>
      <w:rFonts w:ascii="Times New Roman" w:hAnsi="Times New Roman"/>
      <w:sz w:val="18"/>
      <w:szCs w:val="18"/>
      <w:lang w:eastAsia="en-AU"/>
    </w:rPr>
  </w:style>
  <w:style w:type="paragraph" w:customStyle="1" w:styleId="xl79">
    <w:name w:val="xl79"/>
    <w:basedOn w:val="Normal"/>
    <w:rsid w:val="00D50426"/>
    <w:pPr>
      <w:spacing w:before="100" w:beforeAutospacing="1" w:after="100" w:afterAutospacing="1"/>
    </w:pPr>
    <w:rPr>
      <w:rFonts w:ascii="Times New Roman" w:hAnsi="Times New Roman"/>
      <w:b/>
      <w:bCs/>
      <w:sz w:val="18"/>
      <w:szCs w:val="18"/>
      <w:lang w:eastAsia="en-AU"/>
    </w:rPr>
  </w:style>
  <w:style w:type="paragraph" w:customStyle="1" w:styleId="xl80">
    <w:name w:val="xl80"/>
    <w:basedOn w:val="Normal"/>
    <w:rsid w:val="00D50426"/>
    <w:pPr>
      <w:pBdr>
        <w:top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1">
    <w:name w:val="xl81"/>
    <w:basedOn w:val="Normal"/>
    <w:rsid w:val="00D50426"/>
    <w:pPr>
      <w:pBdr>
        <w:bottom w:val="single" w:sz="4" w:space="0" w:color="auto"/>
      </w:pBdr>
      <w:spacing w:before="100" w:beforeAutospacing="1" w:after="100" w:afterAutospacing="1"/>
    </w:pPr>
    <w:rPr>
      <w:rFonts w:ascii="Times New Roman" w:hAnsi="Times New Roman"/>
      <w:b/>
      <w:bCs/>
      <w:sz w:val="18"/>
      <w:szCs w:val="18"/>
      <w:lang w:eastAsia="en-AU"/>
    </w:rPr>
  </w:style>
  <w:style w:type="paragraph" w:customStyle="1" w:styleId="xl82">
    <w:name w:val="xl82"/>
    <w:basedOn w:val="Normal"/>
    <w:rsid w:val="00D50426"/>
    <w:pPr>
      <w:spacing w:before="100" w:beforeAutospacing="1" w:after="100" w:afterAutospacing="1"/>
    </w:pPr>
    <w:rPr>
      <w:rFonts w:ascii="Times New Roman" w:hAnsi="Times New Roman"/>
      <w:sz w:val="18"/>
      <w:szCs w:val="18"/>
      <w:lang w:eastAsia="en-AU"/>
    </w:rPr>
  </w:style>
  <w:style w:type="paragraph" w:customStyle="1" w:styleId="xl83">
    <w:name w:val="xl83"/>
    <w:basedOn w:val="Normal"/>
    <w:rsid w:val="005012FD"/>
    <w:pPr>
      <w:spacing w:before="100" w:beforeAutospacing="1" w:after="100" w:afterAutospacing="1"/>
      <w:textAlignment w:val="top"/>
    </w:pPr>
    <w:rPr>
      <w:rFonts w:ascii="Times New Roman" w:hAnsi="Times New Roman"/>
      <w:sz w:val="18"/>
      <w:szCs w:val="18"/>
      <w:lang w:eastAsia="en-AU"/>
    </w:rPr>
  </w:style>
  <w:style w:type="paragraph" w:customStyle="1" w:styleId="xl84">
    <w:name w:val="xl84"/>
    <w:basedOn w:val="Normal"/>
    <w:rsid w:val="005012FD"/>
    <w:pPr>
      <w:pBdr>
        <w:bottom w:val="single" w:sz="4" w:space="0" w:color="auto"/>
      </w:pBdr>
      <w:spacing w:before="100" w:beforeAutospacing="1" w:after="100" w:afterAutospacing="1"/>
      <w:textAlignment w:val="top"/>
    </w:pPr>
    <w:rPr>
      <w:rFonts w:ascii="Times New Roman" w:hAnsi="Times New Roman"/>
      <w:b/>
      <w:bCs/>
      <w:sz w:val="18"/>
      <w:szCs w:val="18"/>
      <w:lang w:eastAsia="en-AU"/>
    </w:rPr>
  </w:style>
  <w:style w:type="paragraph" w:customStyle="1" w:styleId="xl85">
    <w:name w:val="xl85"/>
    <w:basedOn w:val="Normal"/>
    <w:rsid w:val="005012FD"/>
    <w:pPr>
      <w:spacing w:before="100" w:beforeAutospacing="1" w:after="100" w:afterAutospacing="1"/>
    </w:pPr>
    <w:rPr>
      <w:rFonts w:ascii="Times New Roman" w:hAnsi="Times New Roman"/>
      <w:sz w:val="18"/>
      <w:szCs w:val="18"/>
      <w:lang w:eastAsia="en-AU"/>
    </w:rPr>
  </w:style>
  <w:style w:type="paragraph" w:customStyle="1" w:styleId="xl86">
    <w:name w:val="xl86"/>
    <w:basedOn w:val="Normal"/>
    <w:rsid w:val="005012FD"/>
    <w:pPr>
      <w:shd w:val="clear" w:color="000000" w:fill="FFC000"/>
      <w:spacing w:before="100" w:beforeAutospacing="1" w:after="100" w:afterAutospacing="1"/>
    </w:pPr>
    <w:rPr>
      <w:rFonts w:ascii="Times New Roman" w:hAnsi="Times New Roman"/>
      <w:sz w:val="18"/>
      <w:szCs w:val="18"/>
      <w:lang w:eastAsia="en-AU"/>
    </w:rPr>
  </w:style>
</w:styles>
</file>

<file path=word/webSettings.xml><?xml version="1.0" encoding="utf-8"?>
<w:webSettings xmlns:r="http://schemas.openxmlformats.org/officeDocument/2006/relationships" xmlns:w="http://schemas.openxmlformats.org/wordprocessingml/2006/main">
  <w:divs>
    <w:div w:id="566838072">
      <w:bodyDiv w:val="1"/>
      <w:marLeft w:val="0"/>
      <w:marRight w:val="0"/>
      <w:marTop w:val="0"/>
      <w:marBottom w:val="0"/>
      <w:divBdr>
        <w:top w:val="none" w:sz="0" w:space="0" w:color="auto"/>
        <w:left w:val="none" w:sz="0" w:space="0" w:color="auto"/>
        <w:bottom w:val="none" w:sz="0" w:space="0" w:color="auto"/>
        <w:right w:val="none" w:sz="0" w:space="0" w:color="auto"/>
      </w:divBdr>
    </w:div>
    <w:div w:id="627905245">
      <w:bodyDiv w:val="1"/>
      <w:marLeft w:val="0"/>
      <w:marRight w:val="0"/>
      <w:marTop w:val="0"/>
      <w:marBottom w:val="0"/>
      <w:divBdr>
        <w:top w:val="none" w:sz="0" w:space="0" w:color="auto"/>
        <w:left w:val="none" w:sz="0" w:space="0" w:color="auto"/>
        <w:bottom w:val="none" w:sz="0" w:space="0" w:color="auto"/>
        <w:right w:val="none" w:sz="0" w:space="0" w:color="auto"/>
      </w:divBdr>
    </w:div>
    <w:div w:id="697512457">
      <w:bodyDiv w:val="1"/>
      <w:marLeft w:val="0"/>
      <w:marRight w:val="0"/>
      <w:marTop w:val="0"/>
      <w:marBottom w:val="0"/>
      <w:divBdr>
        <w:top w:val="none" w:sz="0" w:space="0" w:color="auto"/>
        <w:left w:val="none" w:sz="0" w:space="0" w:color="auto"/>
        <w:bottom w:val="none" w:sz="0" w:space="0" w:color="auto"/>
        <w:right w:val="none" w:sz="0" w:space="0" w:color="auto"/>
      </w:divBdr>
    </w:div>
    <w:div w:id="1700857578">
      <w:bodyDiv w:val="1"/>
      <w:marLeft w:val="0"/>
      <w:marRight w:val="0"/>
      <w:marTop w:val="0"/>
      <w:marBottom w:val="0"/>
      <w:divBdr>
        <w:top w:val="none" w:sz="0" w:space="0" w:color="auto"/>
        <w:left w:val="none" w:sz="0" w:space="0" w:color="auto"/>
        <w:bottom w:val="none" w:sz="0" w:space="0" w:color="auto"/>
        <w:right w:val="none" w:sz="0" w:space="0" w:color="auto"/>
      </w:divBdr>
    </w:div>
    <w:div w:id="1708068909">
      <w:bodyDiv w:val="1"/>
      <w:marLeft w:val="0"/>
      <w:marRight w:val="0"/>
      <w:marTop w:val="0"/>
      <w:marBottom w:val="0"/>
      <w:divBdr>
        <w:top w:val="none" w:sz="0" w:space="0" w:color="auto"/>
        <w:left w:val="none" w:sz="0" w:space="0" w:color="auto"/>
        <w:bottom w:val="none" w:sz="0" w:space="0" w:color="auto"/>
        <w:right w:val="none" w:sz="0" w:space="0" w:color="auto"/>
      </w:divBdr>
    </w:div>
    <w:div w:id="198531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B1DAA5-3819-4E7E-BCF8-1BDA8EA59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10394</Words>
  <Characters>59252</Characters>
  <Application>Microsoft Office Word</Application>
  <DocSecurity>4</DocSecurity>
  <Lines>493</Lines>
  <Paragraphs>139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69507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 Budget Paper 4: Education and Training Directorate</dc:title>
  <dc:subject>Education and Training Directorate</dc:subject>
  <dc:creator>Chief Minister and Treasury Directorate</dc:creator>
  <cp:lastModifiedBy>Paul Hutchinson</cp:lastModifiedBy>
  <cp:revision>4</cp:revision>
  <cp:lastPrinted>2013-05-28T06:20:00Z</cp:lastPrinted>
  <dcterms:created xsi:type="dcterms:W3CDTF">2013-06-14T05:58:00Z</dcterms:created>
  <dcterms:modified xsi:type="dcterms:W3CDTF">2013-07-02T06:19:00Z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