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9C3D" w14:textId="77777777" w:rsidR="00EB6662" w:rsidRDefault="00EB6662" w:rsidP="00E663B3">
      <w:pPr>
        <w:rPr>
          <w:lang w:val="en-GB" w:eastAsia="en-AU"/>
        </w:rPr>
      </w:pPr>
      <w:bookmarkStart w:id="0" w:name="_Toc230700225"/>
      <w:bookmarkStart w:id="1" w:name="_Toc230708691"/>
      <w:bookmarkStart w:id="2" w:name="_Toc230859864"/>
      <w:bookmarkStart w:id="3" w:name="_Toc230690365"/>
      <w:bookmarkStart w:id="4" w:name="_Toc230690667"/>
      <w:bookmarkStart w:id="5" w:name="_Toc230690793"/>
    </w:p>
    <w:p w14:paraId="24291448" w14:textId="4266087C" w:rsidR="00B20517" w:rsidRPr="008708E0" w:rsidRDefault="00B20517" w:rsidP="00E663B3">
      <w:pPr>
        <w:rPr>
          <w:lang w:val="en-GB" w:eastAsia="en-AU"/>
        </w:rPr>
      </w:pPr>
      <w:r w:rsidRPr="008708E0">
        <w:rPr>
          <w:noProof/>
          <w:lang w:val="en-GB" w:eastAsia="en-AU"/>
        </w:rPr>
        <w:drawing>
          <wp:anchor distT="0" distB="0" distL="114300" distR="114300" simplePos="0" relativeHeight="251658240" behindDoc="1" locked="0" layoutInCell="1" allowOverlap="1" wp14:anchorId="5F604DE5" wp14:editId="3D55F6F1">
            <wp:simplePos x="0" y="0"/>
            <wp:positionH relativeFrom="column">
              <wp:posOffset>-904875</wp:posOffset>
            </wp:positionH>
            <wp:positionV relativeFrom="paragraph">
              <wp:posOffset>-730885</wp:posOffset>
            </wp:positionV>
            <wp:extent cx="7534275" cy="10668000"/>
            <wp:effectExtent l="0" t="0" r="9525" b="0"/>
            <wp:wrapNone/>
            <wp:docPr id="1062607609" name="Picture 1" descr="This is a cover page for the Australian Capital Territory Government Education Directorate’s 2026-27 Budget Stat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607609" name="Picture 1" descr="This is a cover page for the Australian Capital Territory Government Education Directorate’s 2026-27 Budget Statements."/>
                    <pic:cNvPicPr/>
                  </pic:nvPicPr>
                  <pic:blipFill>
                    <a:blip r:embed="rId12">
                      <a:extLst>
                        <a:ext uri="{28A0092B-C50C-407E-A947-70E740481C1C}">
                          <a14:useLocalDpi xmlns:a14="http://schemas.microsoft.com/office/drawing/2010/main" val="0"/>
                        </a:ext>
                      </a:extLst>
                    </a:blip>
                    <a:stretch>
                      <a:fillRect/>
                    </a:stretch>
                  </pic:blipFill>
                  <pic:spPr>
                    <a:xfrm>
                      <a:off x="0" y="0"/>
                      <a:ext cx="7534275" cy="106680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p>
    <w:p w14:paraId="162B93E7" w14:textId="77777777" w:rsidR="00B20517" w:rsidRPr="008708E0" w:rsidRDefault="00B20517" w:rsidP="00BA3C0B">
      <w:pPr>
        <w:rPr>
          <w:lang w:val="en-GB" w:eastAsia="en-AU"/>
        </w:rPr>
      </w:pPr>
      <w:r w:rsidRPr="008708E0">
        <w:rPr>
          <w:lang w:val="en-GB" w:eastAsia="en-AU"/>
        </w:rPr>
        <w:br w:type="page"/>
      </w:r>
    </w:p>
    <w:p w14:paraId="04E07225" w14:textId="56FBD51D" w:rsidR="00735E36" w:rsidRPr="00FF67BA" w:rsidRDefault="00735E36" w:rsidP="00FF67BA">
      <w:pPr>
        <w:rPr>
          <w:rFonts w:ascii="Arial" w:eastAsiaTheme="majorEastAsia" w:hAnsi="Arial" w:cs="Arial"/>
          <w:b/>
          <w:bCs/>
          <w:iCs/>
          <w:sz w:val="48"/>
          <w:szCs w:val="48"/>
          <w:lang w:val="en-GB" w:eastAsia="en-AU"/>
        </w:rPr>
      </w:pPr>
      <w:bookmarkStart w:id="6" w:name="_Toc230700226"/>
      <w:bookmarkStart w:id="7" w:name="_Toc230708692"/>
      <w:bookmarkStart w:id="8" w:name="_Toc230859865"/>
      <w:bookmarkStart w:id="9" w:name="_Toc230880033"/>
      <w:bookmarkStart w:id="10" w:name="_Toc231549211"/>
      <w:bookmarkStart w:id="11" w:name="_Toc231551983"/>
      <w:r w:rsidRPr="00FF67BA">
        <w:rPr>
          <w:rFonts w:ascii="Arial" w:eastAsiaTheme="majorEastAsia" w:hAnsi="Arial" w:cs="Arial"/>
          <w:b/>
          <w:bCs/>
          <w:iCs/>
          <w:sz w:val="48"/>
          <w:szCs w:val="48"/>
          <w:lang w:val="en-GB" w:eastAsia="en-AU"/>
        </w:rPr>
        <w:lastRenderedPageBreak/>
        <w:t>Structure and Content</w:t>
      </w:r>
      <w:r w:rsidRPr="00FF67BA">
        <w:rPr>
          <w:rFonts w:ascii="Arial" w:eastAsiaTheme="majorEastAsia" w:hAnsi="Arial" w:cs="Arial"/>
          <w:b/>
          <w:bCs/>
          <w:iCs/>
          <w:sz w:val="48"/>
          <w:szCs w:val="48"/>
          <w:lang w:val="en-GB" w:eastAsia="en-AU"/>
        </w:rPr>
        <w:br/>
        <w:t xml:space="preserve">of the </w:t>
      </w:r>
      <w:r w:rsidR="00970F74" w:rsidRPr="00FF67BA">
        <w:rPr>
          <w:rFonts w:ascii="Arial" w:eastAsiaTheme="majorEastAsia" w:hAnsi="Arial" w:cs="Arial"/>
          <w:b/>
          <w:bCs/>
          <w:iCs/>
          <w:sz w:val="48"/>
          <w:szCs w:val="48"/>
          <w:lang w:val="en-GB" w:eastAsia="en-AU"/>
        </w:rPr>
        <w:t>2026-27</w:t>
      </w:r>
      <w:r w:rsidRPr="00FF67BA">
        <w:rPr>
          <w:rFonts w:ascii="Arial" w:eastAsiaTheme="majorEastAsia" w:hAnsi="Arial" w:cs="Arial"/>
          <w:b/>
          <w:bCs/>
          <w:iCs/>
          <w:sz w:val="48"/>
          <w:szCs w:val="48"/>
          <w:lang w:val="en-GB" w:eastAsia="en-AU"/>
        </w:rPr>
        <w:t xml:space="preserve"> Budget Papers</w:t>
      </w:r>
      <w:bookmarkEnd w:id="3"/>
      <w:bookmarkEnd w:id="4"/>
      <w:bookmarkEnd w:id="5"/>
      <w:bookmarkEnd w:id="6"/>
      <w:bookmarkEnd w:id="7"/>
      <w:bookmarkEnd w:id="8"/>
      <w:bookmarkEnd w:id="9"/>
      <w:bookmarkEnd w:id="10"/>
      <w:bookmarkEnd w:id="11"/>
    </w:p>
    <w:p w14:paraId="3187B14F" w14:textId="21142C85" w:rsidR="00735E36" w:rsidRPr="00D03DD4" w:rsidRDefault="00735E36" w:rsidP="0048639A">
      <w:pPr>
        <w:spacing w:before="40" w:after="180" w:line="240" w:lineRule="auto"/>
        <w:contextualSpacing/>
        <w:rPr>
          <w:rFonts w:ascii="Calibri" w:eastAsia="Times New Roman" w:hAnsi="Calibri" w:cs="Calibri"/>
          <w:b/>
          <w:iCs/>
          <w:sz w:val="24"/>
          <w:szCs w:val="24"/>
          <w:lang w:val="en-GB" w:eastAsia="en-AU"/>
        </w:rPr>
      </w:pPr>
      <w:r w:rsidRPr="00D03DD4">
        <w:rPr>
          <w:rFonts w:ascii="Calibri" w:eastAsia="Times New Roman" w:hAnsi="Calibri" w:cs="Calibri"/>
          <w:b/>
          <w:iCs/>
          <w:sz w:val="24"/>
          <w:szCs w:val="24"/>
          <w:lang w:val="en-GB" w:eastAsia="en-AU"/>
        </w:rPr>
        <w:t xml:space="preserve">The </w:t>
      </w:r>
      <w:r w:rsidR="00970F74" w:rsidRPr="00D03DD4">
        <w:rPr>
          <w:rFonts w:ascii="Calibri" w:eastAsia="Times New Roman" w:hAnsi="Calibri" w:cs="Calibri"/>
          <w:b/>
          <w:iCs/>
          <w:sz w:val="24"/>
          <w:szCs w:val="24"/>
          <w:lang w:val="en-GB" w:eastAsia="en-AU"/>
        </w:rPr>
        <w:t>2026-27</w:t>
      </w:r>
      <w:r w:rsidRPr="00D03DD4">
        <w:rPr>
          <w:rFonts w:ascii="Calibri" w:eastAsia="Times New Roman" w:hAnsi="Calibri" w:cs="Calibri"/>
          <w:b/>
          <w:iCs/>
          <w:sz w:val="24"/>
          <w:szCs w:val="24"/>
          <w:lang w:val="en-GB" w:eastAsia="en-AU"/>
        </w:rPr>
        <w:t xml:space="preserve"> Budget is presented in two papers and a series of agency Budget Statements.</w:t>
      </w:r>
    </w:p>
    <w:p w14:paraId="3DAA028F" w14:textId="77777777" w:rsidR="00735E36" w:rsidRPr="00FF67BA" w:rsidRDefault="00735E36" w:rsidP="00FF67BA">
      <w:pPr>
        <w:spacing w:before="360"/>
        <w:rPr>
          <w:rFonts w:ascii="Arial" w:eastAsiaTheme="majorEastAsia" w:hAnsi="Arial" w:cs="Arial"/>
          <w:b/>
          <w:iCs/>
          <w:sz w:val="32"/>
          <w:szCs w:val="32"/>
          <w:lang w:val="en-GB" w:eastAsia="en-AU"/>
        </w:rPr>
      </w:pPr>
      <w:bookmarkStart w:id="12" w:name="_Toc230690366"/>
      <w:bookmarkStart w:id="13" w:name="_Toc230690668"/>
      <w:bookmarkStart w:id="14" w:name="_Toc230690794"/>
      <w:bookmarkStart w:id="15" w:name="_Toc230700227"/>
      <w:bookmarkStart w:id="16" w:name="_Toc230708693"/>
      <w:bookmarkStart w:id="17" w:name="_Toc230859866"/>
      <w:bookmarkStart w:id="18" w:name="_Toc230880034"/>
      <w:bookmarkStart w:id="19" w:name="_Toc231549212"/>
      <w:bookmarkStart w:id="20" w:name="_Toc231551984"/>
      <w:r w:rsidRPr="00FF67BA">
        <w:rPr>
          <w:rFonts w:ascii="Arial" w:eastAsiaTheme="majorEastAsia" w:hAnsi="Arial" w:cs="Arial"/>
          <w:b/>
          <w:iCs/>
          <w:sz w:val="32"/>
          <w:szCs w:val="32"/>
          <w:lang w:val="en-GB" w:eastAsia="en-AU"/>
        </w:rPr>
        <w:t>Budget Speech</w:t>
      </w:r>
      <w:bookmarkEnd w:id="12"/>
      <w:bookmarkEnd w:id="13"/>
      <w:bookmarkEnd w:id="14"/>
      <w:bookmarkEnd w:id="15"/>
      <w:bookmarkEnd w:id="16"/>
      <w:bookmarkEnd w:id="17"/>
      <w:bookmarkEnd w:id="18"/>
      <w:bookmarkEnd w:id="19"/>
      <w:bookmarkEnd w:id="20"/>
    </w:p>
    <w:p w14:paraId="3E310024" w14:textId="77777777" w:rsidR="00735E36" w:rsidRPr="00D03DD4" w:rsidRDefault="00735E36" w:rsidP="0048639A">
      <w:pPr>
        <w:spacing w:before="40" w:after="180" w:line="240" w:lineRule="auto"/>
        <w:contextualSpacing/>
        <w:rPr>
          <w:rFonts w:eastAsia="Times New Roman" w:cstheme="minorHAnsi"/>
          <w:bCs/>
          <w:iCs/>
          <w:sz w:val="24"/>
          <w:szCs w:val="24"/>
          <w:lang w:val="en-GB" w:eastAsia="en-AU"/>
        </w:rPr>
      </w:pPr>
      <w:r w:rsidRPr="00D03DD4">
        <w:rPr>
          <w:rFonts w:eastAsia="Times New Roman" w:cstheme="minorHAnsi"/>
          <w:bCs/>
          <w:iCs/>
          <w:sz w:val="24"/>
          <w:szCs w:val="24"/>
          <w:lang w:val="en-GB" w:eastAsia="en-AU"/>
        </w:rPr>
        <w:t>The Treasurer’s speech to the Legislative Assembly highlights the Government’s Budget strategy and key features of the Budget.</w:t>
      </w:r>
    </w:p>
    <w:p w14:paraId="78DF36E6" w14:textId="77777777" w:rsidR="00735E36" w:rsidRPr="00FF67BA" w:rsidRDefault="00735E36" w:rsidP="00FF67BA">
      <w:pPr>
        <w:spacing w:before="360"/>
        <w:rPr>
          <w:rFonts w:ascii="Arial" w:eastAsiaTheme="majorEastAsia" w:hAnsi="Arial" w:cs="Arial"/>
          <w:b/>
          <w:iCs/>
          <w:sz w:val="32"/>
          <w:szCs w:val="32"/>
          <w:lang w:val="en-GB" w:eastAsia="en-AU"/>
        </w:rPr>
      </w:pPr>
      <w:bookmarkStart w:id="21" w:name="_Toc230690367"/>
      <w:bookmarkStart w:id="22" w:name="_Toc230690669"/>
      <w:bookmarkStart w:id="23" w:name="_Toc230690795"/>
      <w:bookmarkStart w:id="24" w:name="_Toc230700228"/>
      <w:bookmarkStart w:id="25" w:name="_Toc230708694"/>
      <w:bookmarkStart w:id="26" w:name="_Toc230859867"/>
      <w:bookmarkStart w:id="27" w:name="_Toc230880035"/>
      <w:bookmarkStart w:id="28" w:name="_Toc231549213"/>
      <w:bookmarkStart w:id="29" w:name="_Toc231551985"/>
      <w:r w:rsidRPr="00FF67BA">
        <w:rPr>
          <w:rFonts w:ascii="Arial" w:eastAsiaTheme="majorEastAsia" w:hAnsi="Arial" w:cs="Arial"/>
          <w:b/>
          <w:iCs/>
          <w:sz w:val="32"/>
          <w:szCs w:val="32"/>
          <w:lang w:val="en-GB" w:eastAsia="en-AU"/>
        </w:rPr>
        <w:t>Budget Outlook</w:t>
      </w:r>
      <w:bookmarkEnd w:id="21"/>
      <w:bookmarkEnd w:id="22"/>
      <w:bookmarkEnd w:id="23"/>
      <w:bookmarkEnd w:id="24"/>
      <w:bookmarkEnd w:id="25"/>
      <w:bookmarkEnd w:id="26"/>
      <w:bookmarkEnd w:id="27"/>
      <w:bookmarkEnd w:id="28"/>
      <w:bookmarkEnd w:id="29"/>
    </w:p>
    <w:p w14:paraId="2649FCE2" w14:textId="38F228C6" w:rsidR="00735E36" w:rsidRPr="00D03DD4" w:rsidRDefault="00735E36" w:rsidP="0048639A">
      <w:pPr>
        <w:spacing w:before="40" w:after="180" w:line="240" w:lineRule="auto"/>
        <w:contextualSpacing/>
        <w:rPr>
          <w:rFonts w:eastAsia="Times New Roman" w:cstheme="minorHAnsi"/>
          <w:bCs/>
          <w:iCs/>
          <w:sz w:val="24"/>
          <w:szCs w:val="24"/>
          <w:lang w:val="en-GB" w:eastAsia="en-AU"/>
        </w:rPr>
      </w:pPr>
      <w:r w:rsidRPr="00D03DD4">
        <w:rPr>
          <w:rFonts w:eastAsia="Times New Roman" w:cstheme="minorHAnsi"/>
          <w:bCs/>
          <w:iCs/>
          <w:sz w:val="24"/>
          <w:szCs w:val="24"/>
          <w:lang w:val="en-GB" w:eastAsia="en-AU"/>
        </w:rPr>
        <w:t xml:space="preserve">The Budget Outlook summarises the </w:t>
      </w:r>
      <w:r w:rsidR="00970F74" w:rsidRPr="00D03DD4">
        <w:rPr>
          <w:rFonts w:eastAsia="Times New Roman" w:cstheme="minorHAnsi"/>
          <w:bCs/>
          <w:iCs/>
          <w:sz w:val="24"/>
          <w:szCs w:val="24"/>
          <w:lang w:val="en-GB" w:eastAsia="en-AU"/>
        </w:rPr>
        <w:t>2026-27</w:t>
      </w:r>
      <w:r w:rsidRPr="00D03DD4">
        <w:rPr>
          <w:rFonts w:eastAsia="Times New Roman" w:cstheme="minorHAnsi"/>
          <w:bCs/>
          <w:iCs/>
          <w:sz w:val="24"/>
          <w:szCs w:val="24"/>
          <w:lang w:val="en-GB" w:eastAsia="en-AU"/>
        </w:rPr>
        <w:t xml:space="preserve"> Budget and forward estimates for the General Government Sector, the Public Trading Enterprise sector and the total Territory Government. Details of the projected </w:t>
      </w:r>
      <w:r w:rsidR="00970F74" w:rsidRPr="00D03DD4">
        <w:rPr>
          <w:rFonts w:eastAsia="Times New Roman" w:cstheme="minorHAnsi"/>
          <w:bCs/>
          <w:iCs/>
          <w:sz w:val="24"/>
          <w:szCs w:val="24"/>
          <w:lang w:val="en-GB" w:eastAsia="en-AU"/>
        </w:rPr>
        <w:t xml:space="preserve">2026-27 </w:t>
      </w:r>
      <w:r w:rsidRPr="00D03DD4">
        <w:rPr>
          <w:rFonts w:eastAsia="Times New Roman" w:cstheme="minorHAnsi"/>
          <w:bCs/>
          <w:iCs/>
          <w:sz w:val="24"/>
          <w:szCs w:val="24"/>
          <w:lang w:val="en-GB" w:eastAsia="en-AU"/>
        </w:rPr>
        <w:t xml:space="preserve">Budget results are provided, as well as background information on the development of the </w:t>
      </w:r>
      <w:r w:rsidR="00970F74" w:rsidRPr="00D03DD4">
        <w:rPr>
          <w:rFonts w:eastAsia="Times New Roman" w:cstheme="minorHAnsi"/>
          <w:bCs/>
          <w:iCs/>
          <w:sz w:val="24"/>
          <w:szCs w:val="24"/>
          <w:lang w:val="en-GB" w:eastAsia="en-AU"/>
        </w:rPr>
        <w:t xml:space="preserve">2026-27 </w:t>
      </w:r>
      <w:r w:rsidRPr="00D03DD4">
        <w:rPr>
          <w:rFonts w:eastAsia="Times New Roman" w:cstheme="minorHAnsi"/>
          <w:bCs/>
          <w:iCs/>
          <w:sz w:val="24"/>
          <w:szCs w:val="24"/>
          <w:lang w:val="en-GB" w:eastAsia="en-AU"/>
        </w:rPr>
        <w:t>Budget, including economic conditions and federal financial relations</w:t>
      </w:r>
      <w:r w:rsidR="002B7717" w:rsidRPr="00D03DD4">
        <w:rPr>
          <w:rFonts w:eastAsia="Times New Roman" w:cstheme="minorHAnsi"/>
          <w:bCs/>
          <w:iCs/>
          <w:sz w:val="24"/>
          <w:szCs w:val="24"/>
          <w:lang w:val="en-GB" w:eastAsia="en-AU"/>
        </w:rPr>
        <w:t xml:space="preserve">. </w:t>
      </w:r>
      <w:r w:rsidRPr="00D03DD4">
        <w:rPr>
          <w:rFonts w:eastAsia="Times New Roman" w:cstheme="minorHAnsi"/>
          <w:bCs/>
          <w:iCs/>
          <w:sz w:val="24"/>
          <w:szCs w:val="24"/>
          <w:lang w:val="en-GB" w:eastAsia="en-AU"/>
        </w:rPr>
        <w:t>It also provides an overview of the Territory’s infrastructure investment program and details of</w:t>
      </w:r>
      <w:r w:rsidR="00D03DD4">
        <w:rPr>
          <w:rFonts w:eastAsia="Times New Roman" w:cstheme="minorHAnsi"/>
          <w:bCs/>
          <w:iCs/>
          <w:sz w:val="24"/>
          <w:szCs w:val="24"/>
          <w:lang w:val="en-GB" w:eastAsia="en-AU"/>
        </w:rPr>
        <w:t xml:space="preserve"> </w:t>
      </w:r>
      <w:r w:rsidR="00970F74" w:rsidRPr="00D03DD4">
        <w:rPr>
          <w:rFonts w:eastAsia="Times New Roman" w:cstheme="minorHAnsi"/>
          <w:bCs/>
          <w:iCs/>
          <w:sz w:val="24"/>
          <w:szCs w:val="24"/>
          <w:lang w:val="en-GB" w:eastAsia="en-AU"/>
        </w:rPr>
        <w:t>2026-27</w:t>
      </w:r>
      <w:r w:rsidRPr="00D03DD4">
        <w:rPr>
          <w:rFonts w:eastAsia="Times New Roman" w:cstheme="minorHAnsi"/>
          <w:bCs/>
          <w:iCs/>
          <w:sz w:val="24"/>
          <w:szCs w:val="24"/>
          <w:lang w:val="en-GB" w:eastAsia="en-AU"/>
        </w:rPr>
        <w:t xml:space="preserve"> initiatives. Full accrual financial statements and notes are provided for all sectors.</w:t>
      </w:r>
    </w:p>
    <w:p w14:paraId="7F773028" w14:textId="77777777" w:rsidR="00735E36" w:rsidRPr="00FF67BA" w:rsidRDefault="00735E36" w:rsidP="00FF67BA">
      <w:pPr>
        <w:spacing w:before="360"/>
        <w:rPr>
          <w:rFonts w:ascii="Arial" w:eastAsiaTheme="majorEastAsia" w:hAnsi="Arial" w:cs="Arial"/>
          <w:b/>
          <w:iCs/>
          <w:sz w:val="32"/>
          <w:szCs w:val="32"/>
          <w:lang w:val="en-GB" w:eastAsia="en-AU"/>
        </w:rPr>
      </w:pPr>
      <w:bookmarkStart w:id="30" w:name="_Toc230690368"/>
      <w:bookmarkStart w:id="31" w:name="_Toc230690670"/>
      <w:bookmarkStart w:id="32" w:name="_Toc230690796"/>
      <w:bookmarkStart w:id="33" w:name="_Toc230700229"/>
      <w:bookmarkStart w:id="34" w:name="_Toc230708695"/>
      <w:bookmarkStart w:id="35" w:name="_Toc230859868"/>
      <w:bookmarkStart w:id="36" w:name="_Toc230880036"/>
      <w:bookmarkStart w:id="37" w:name="_Toc231549214"/>
      <w:bookmarkStart w:id="38" w:name="_Toc231551986"/>
      <w:r w:rsidRPr="00FF67BA">
        <w:rPr>
          <w:rFonts w:ascii="Arial" w:eastAsiaTheme="majorEastAsia" w:hAnsi="Arial" w:cs="Arial"/>
          <w:b/>
          <w:iCs/>
          <w:sz w:val="32"/>
          <w:szCs w:val="32"/>
          <w:lang w:val="en-GB" w:eastAsia="en-AU"/>
        </w:rPr>
        <w:t>Budget Statements</w:t>
      </w:r>
      <w:bookmarkEnd w:id="30"/>
      <w:bookmarkEnd w:id="31"/>
      <w:bookmarkEnd w:id="32"/>
      <w:bookmarkEnd w:id="33"/>
      <w:bookmarkEnd w:id="34"/>
      <w:bookmarkEnd w:id="35"/>
      <w:bookmarkEnd w:id="36"/>
      <w:bookmarkEnd w:id="37"/>
      <w:bookmarkEnd w:id="38"/>
    </w:p>
    <w:p w14:paraId="1A7F685E" w14:textId="77777777" w:rsidR="00735E36" w:rsidRPr="008708E0" w:rsidRDefault="00735E36" w:rsidP="0048639A">
      <w:pPr>
        <w:spacing w:before="40" w:after="180" w:line="240" w:lineRule="auto"/>
        <w:contextualSpacing/>
        <w:rPr>
          <w:rFonts w:eastAsia="Times New Roman" w:cstheme="minorHAnsi"/>
          <w:bCs/>
          <w:iCs/>
          <w:lang w:val="en-GB" w:eastAsia="en-AU"/>
        </w:rPr>
      </w:pPr>
      <w:r w:rsidRPr="00D03DD4">
        <w:rPr>
          <w:rFonts w:eastAsia="Times New Roman" w:cstheme="minorHAnsi"/>
          <w:bCs/>
          <w:iCs/>
          <w:sz w:val="24"/>
          <w:szCs w:val="24"/>
          <w:lang w:val="en-GB" w:eastAsia="en-AU"/>
        </w:rPr>
        <w:t>The Budget Statements contain information on each directorate and agency, including descriptions of functions and roles and responsibilities, together with major strategic priorities.</w:t>
      </w:r>
      <w:r w:rsidRPr="008708E0">
        <w:rPr>
          <w:rFonts w:eastAsia="Times New Roman" w:cstheme="minorHAnsi"/>
          <w:bCs/>
          <w:iCs/>
          <w:lang w:val="en-GB" w:eastAsia="en-AU"/>
        </w:rPr>
        <w:br w:type="page"/>
      </w:r>
    </w:p>
    <w:p w14:paraId="78D31DA2" w14:textId="77777777" w:rsidR="00735E36" w:rsidRPr="008708E0" w:rsidRDefault="00735E36" w:rsidP="00735E36">
      <w:pPr>
        <w:spacing w:before="40" w:after="180" w:line="240" w:lineRule="auto"/>
        <w:rPr>
          <w:rFonts w:eastAsia="Times New Roman" w:cstheme="minorHAnsi"/>
          <w:bCs/>
          <w:iCs/>
          <w:sz w:val="24"/>
          <w:szCs w:val="24"/>
          <w:lang w:val="en-GB" w:eastAsia="en-AU"/>
        </w:rPr>
      </w:pPr>
      <w:r w:rsidRPr="008708E0">
        <w:rPr>
          <w:rFonts w:eastAsia="Times New Roman" w:cstheme="minorHAnsi"/>
          <w:bCs/>
          <w:iCs/>
          <w:noProof/>
          <w:sz w:val="24"/>
          <w:szCs w:val="24"/>
          <w:lang w:val="en-GB" w:eastAsia="en-AU"/>
        </w:rPr>
        <w:lastRenderedPageBreak/>
        <w:drawing>
          <wp:inline distT="0" distB="0" distL="0" distR="0" wp14:anchorId="6D67239E" wp14:editId="28CE5F22">
            <wp:extent cx="542290" cy="542290"/>
            <wp:effectExtent l="0" t="0" r="3810" b="3810"/>
            <wp:docPr id="13740783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78321"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inline>
        </w:drawing>
      </w:r>
    </w:p>
    <w:p w14:paraId="5624D719" w14:textId="77777777" w:rsidR="00735E36" w:rsidRPr="00FF67BA" w:rsidRDefault="00735E36" w:rsidP="00FF67BA">
      <w:pPr>
        <w:spacing w:before="360"/>
        <w:rPr>
          <w:rFonts w:ascii="Arial" w:eastAsiaTheme="majorEastAsia" w:hAnsi="Arial" w:cs="Arial"/>
          <w:b/>
          <w:iCs/>
          <w:sz w:val="32"/>
          <w:szCs w:val="32"/>
          <w:lang w:val="en-GB" w:eastAsia="en-AU"/>
        </w:rPr>
      </w:pPr>
      <w:bookmarkStart w:id="39" w:name="_Toc230690369"/>
      <w:bookmarkStart w:id="40" w:name="_Toc230690671"/>
      <w:bookmarkStart w:id="41" w:name="_Toc230690797"/>
      <w:bookmarkStart w:id="42" w:name="_Toc230700230"/>
      <w:bookmarkStart w:id="43" w:name="_Toc230708696"/>
      <w:bookmarkStart w:id="44" w:name="_Toc230859869"/>
      <w:bookmarkStart w:id="45" w:name="_Toc230880037"/>
      <w:bookmarkStart w:id="46" w:name="_Toc231549215"/>
      <w:bookmarkStart w:id="47" w:name="_Toc231551987"/>
      <w:r w:rsidRPr="00FF67BA">
        <w:rPr>
          <w:rFonts w:ascii="Arial" w:eastAsiaTheme="majorEastAsia" w:hAnsi="Arial" w:cs="Arial"/>
          <w:b/>
          <w:iCs/>
          <w:sz w:val="32"/>
          <w:szCs w:val="32"/>
          <w:lang w:val="en-GB" w:eastAsia="en-AU"/>
        </w:rPr>
        <w:t>Acknowledgement</w:t>
      </w:r>
      <w:bookmarkEnd w:id="39"/>
      <w:bookmarkEnd w:id="40"/>
      <w:bookmarkEnd w:id="41"/>
      <w:bookmarkEnd w:id="42"/>
      <w:bookmarkEnd w:id="43"/>
      <w:bookmarkEnd w:id="44"/>
      <w:bookmarkEnd w:id="45"/>
      <w:bookmarkEnd w:id="46"/>
      <w:bookmarkEnd w:id="47"/>
    </w:p>
    <w:p w14:paraId="5E5CAEAD" w14:textId="77777777" w:rsidR="00735E36" w:rsidRPr="00D26BD3" w:rsidRDefault="00735E36" w:rsidP="0048639A">
      <w:pPr>
        <w:spacing w:before="40" w:after="180" w:line="240" w:lineRule="auto"/>
        <w:rPr>
          <w:rFonts w:eastAsia="Times New Roman" w:cstheme="minorHAnsi"/>
          <w:bCs/>
          <w:iCs/>
          <w:sz w:val="24"/>
          <w:szCs w:val="24"/>
          <w:lang w:val="en-GB" w:eastAsia="en-AU"/>
        </w:rPr>
      </w:pPr>
      <w:r w:rsidRPr="00D26BD3">
        <w:rPr>
          <w:rFonts w:eastAsia="Times New Roman" w:cstheme="minorHAnsi"/>
          <w:bCs/>
          <w:iCs/>
          <w:sz w:val="24"/>
          <w:szCs w:val="24"/>
          <w:lang w:val="en-GB" w:eastAsia="en-AU"/>
        </w:rPr>
        <w:t>The Education Directorate acknowledges the Ngunnawal people as traditional custodians of the ACT and recognises any other people or families with connection to the lands of the ACT and region.</w:t>
      </w:r>
    </w:p>
    <w:p w14:paraId="24A5FF76" w14:textId="77777777" w:rsidR="00735E36" w:rsidRPr="00D26BD3" w:rsidRDefault="00735E36" w:rsidP="0048639A">
      <w:pPr>
        <w:spacing w:before="40" w:after="180" w:line="240" w:lineRule="auto"/>
        <w:rPr>
          <w:rFonts w:ascii="Calibri" w:eastAsia="Times New Roman" w:hAnsi="Calibri" w:cs="Calibri"/>
          <w:bCs/>
          <w:iCs/>
          <w:sz w:val="24"/>
          <w:szCs w:val="24"/>
          <w:lang w:val="en-GB" w:eastAsia="en-AU"/>
        </w:rPr>
      </w:pPr>
      <w:r w:rsidRPr="00D26BD3">
        <w:rPr>
          <w:rFonts w:ascii="Calibri" w:eastAsia="Times New Roman" w:hAnsi="Calibri" w:cs="Calibri"/>
          <w:bCs/>
          <w:iCs/>
          <w:sz w:val="24"/>
          <w:szCs w:val="24"/>
          <w:lang w:val="en-GB" w:eastAsia="en-AU"/>
        </w:rPr>
        <w:t>We respect the Aboriginal and Torres Strait Islander people, particularly our Aboriginal and Torres Strait Islander staff, and their continuing culture and contribution they make to the Canberra region and the life of our city.</w:t>
      </w:r>
    </w:p>
    <w:p w14:paraId="0F4618D4" w14:textId="7B083DEB" w:rsidR="00735E36" w:rsidRPr="00D26BD3" w:rsidRDefault="00735E36" w:rsidP="0048639A">
      <w:pPr>
        <w:spacing w:before="40" w:after="180" w:line="240" w:lineRule="auto"/>
        <w:rPr>
          <w:rFonts w:eastAsia="Times New Roman" w:cstheme="minorHAnsi"/>
          <w:bCs/>
          <w:iCs/>
          <w:sz w:val="24"/>
          <w:szCs w:val="24"/>
          <w:lang w:val="en-GB" w:eastAsia="en-AU"/>
        </w:rPr>
      </w:pPr>
      <w:r w:rsidRPr="00D26BD3">
        <w:rPr>
          <w:rFonts w:eastAsia="Times New Roman" w:cstheme="minorHAnsi"/>
          <w:bCs/>
          <w:iCs/>
          <w:sz w:val="24"/>
          <w:szCs w:val="24"/>
          <w:lang w:val="en-GB" w:eastAsia="en-AU"/>
        </w:rPr>
        <w:t>ISSN 1327-581X ©</w:t>
      </w:r>
      <w:r w:rsidRPr="00D26BD3">
        <w:rPr>
          <w:rFonts w:eastAsia="Times New Roman" w:cstheme="minorHAnsi"/>
          <w:bCs/>
          <w:iCs/>
          <w:sz w:val="24"/>
          <w:szCs w:val="24"/>
          <w:lang w:val="en-GB" w:eastAsia="en-AU"/>
        </w:rPr>
        <w:br/>
        <w:t xml:space="preserve">© Canberra, Australian Capital Territory, June </w:t>
      </w:r>
      <w:r w:rsidR="00970F74" w:rsidRPr="00D26BD3">
        <w:rPr>
          <w:rFonts w:eastAsia="Times New Roman" w:cstheme="minorHAnsi"/>
          <w:bCs/>
          <w:iCs/>
          <w:sz w:val="24"/>
          <w:szCs w:val="24"/>
          <w:lang w:val="en-GB" w:eastAsia="en-AU"/>
        </w:rPr>
        <w:t>2026</w:t>
      </w:r>
    </w:p>
    <w:p w14:paraId="0F333105" w14:textId="77777777" w:rsidR="00735E36" w:rsidRPr="008708E0" w:rsidRDefault="00735E36" w:rsidP="00735E36">
      <w:pPr>
        <w:spacing w:before="40" w:after="180" w:line="240" w:lineRule="auto"/>
        <w:rPr>
          <w:rFonts w:eastAsia="Times New Roman" w:cstheme="minorHAnsi"/>
          <w:bCs/>
          <w:iCs/>
          <w:sz w:val="24"/>
          <w:szCs w:val="24"/>
          <w:lang w:val="en-GB" w:eastAsia="en-AU"/>
        </w:rPr>
      </w:pPr>
    </w:p>
    <w:p w14:paraId="39EC428A" w14:textId="77777777" w:rsidR="00735E36" w:rsidRPr="00FF67BA" w:rsidRDefault="00735E36" w:rsidP="00FF67BA">
      <w:pPr>
        <w:spacing w:before="360"/>
        <w:rPr>
          <w:rFonts w:ascii="Arial" w:eastAsiaTheme="majorEastAsia" w:hAnsi="Arial" w:cs="Arial"/>
          <w:b/>
          <w:iCs/>
          <w:sz w:val="32"/>
          <w:szCs w:val="32"/>
          <w:lang w:val="en-GB" w:eastAsia="en-AU"/>
        </w:rPr>
      </w:pPr>
      <w:bookmarkStart w:id="48" w:name="_Toc230690370"/>
      <w:bookmarkStart w:id="49" w:name="_Toc230690672"/>
      <w:bookmarkStart w:id="50" w:name="_Toc230690798"/>
      <w:bookmarkStart w:id="51" w:name="_Toc230700231"/>
      <w:bookmarkStart w:id="52" w:name="_Toc230708697"/>
      <w:bookmarkStart w:id="53" w:name="_Toc230859870"/>
      <w:bookmarkStart w:id="54" w:name="_Toc230880038"/>
      <w:bookmarkStart w:id="55" w:name="_Toc231549216"/>
      <w:bookmarkStart w:id="56" w:name="_Toc231551988"/>
      <w:r w:rsidRPr="00FF67BA">
        <w:rPr>
          <w:rFonts w:ascii="Arial" w:eastAsiaTheme="majorEastAsia" w:hAnsi="Arial" w:cs="Arial"/>
          <w:b/>
          <w:iCs/>
          <w:sz w:val="32"/>
          <w:szCs w:val="32"/>
          <w:lang w:val="en-GB" w:eastAsia="en-AU"/>
        </w:rPr>
        <w:t>Contact for this publication</w:t>
      </w:r>
      <w:bookmarkEnd w:id="48"/>
      <w:bookmarkEnd w:id="49"/>
      <w:bookmarkEnd w:id="50"/>
      <w:bookmarkEnd w:id="51"/>
      <w:bookmarkEnd w:id="52"/>
      <w:bookmarkEnd w:id="53"/>
      <w:bookmarkEnd w:id="54"/>
      <w:bookmarkEnd w:id="55"/>
      <w:bookmarkEnd w:id="56"/>
    </w:p>
    <w:p w14:paraId="37C18B0A" w14:textId="77777777" w:rsidR="00735E36" w:rsidRPr="00B128BA" w:rsidRDefault="00735E36" w:rsidP="00D26BD3">
      <w:pPr>
        <w:spacing w:before="40" w:after="180" w:line="240" w:lineRule="auto"/>
        <w:rPr>
          <w:rFonts w:eastAsia="Times New Roman" w:cstheme="minorHAnsi"/>
          <w:bCs/>
          <w:iCs/>
          <w:sz w:val="24"/>
          <w:szCs w:val="24"/>
          <w:lang w:val="en-GB" w:eastAsia="en-AU"/>
        </w:rPr>
      </w:pPr>
      <w:r w:rsidRPr="00B128BA">
        <w:rPr>
          <w:rFonts w:eastAsia="Times New Roman" w:cstheme="minorHAnsi"/>
          <w:bCs/>
          <w:iCs/>
          <w:sz w:val="24"/>
          <w:szCs w:val="24"/>
          <w:lang w:val="en-GB" w:eastAsia="en-AU"/>
        </w:rPr>
        <w:t>General enquiries about this publication should be directed to:</w:t>
      </w:r>
    </w:p>
    <w:p w14:paraId="16FFCF7C" w14:textId="77777777" w:rsidR="00735E36" w:rsidRPr="00B128BA" w:rsidRDefault="00735E36" w:rsidP="00D26BD3">
      <w:pPr>
        <w:spacing w:before="40" w:after="180" w:line="240" w:lineRule="auto"/>
        <w:rPr>
          <w:rFonts w:eastAsia="Times New Roman" w:cstheme="minorHAnsi"/>
          <w:bCs/>
          <w:iCs/>
          <w:sz w:val="24"/>
          <w:szCs w:val="24"/>
          <w:lang w:val="en-GB" w:eastAsia="en-AU"/>
        </w:rPr>
      </w:pPr>
      <w:r w:rsidRPr="00B128BA">
        <w:rPr>
          <w:rFonts w:eastAsia="Times New Roman" w:cstheme="minorHAnsi"/>
          <w:bCs/>
          <w:iCs/>
          <w:sz w:val="24"/>
          <w:szCs w:val="24"/>
          <w:lang w:val="en-GB" w:eastAsia="en-AU"/>
        </w:rPr>
        <w:t>Chief Minister, Treasury and Economic Development Directorate</w:t>
      </w:r>
      <w:r w:rsidRPr="00B128BA">
        <w:rPr>
          <w:rFonts w:eastAsia="Times New Roman" w:cstheme="minorHAnsi"/>
          <w:bCs/>
          <w:iCs/>
          <w:sz w:val="24"/>
          <w:szCs w:val="24"/>
          <w:lang w:val="en-GB" w:eastAsia="en-AU"/>
        </w:rPr>
        <w:br/>
      </w:r>
      <w:hyperlink r:id="rId14" w:history="1">
        <w:r w:rsidRPr="00B128BA">
          <w:rPr>
            <w:rFonts w:eastAsia="Times New Roman" w:cstheme="minorHAnsi"/>
            <w:bCs/>
            <w:iCs/>
            <w:color w:val="141414"/>
            <w:sz w:val="24"/>
            <w:szCs w:val="24"/>
            <w:u w:val="single"/>
            <w:lang w:val="en-GB" w:eastAsia="en-AU"/>
          </w:rPr>
          <w:t>cmteddcorporate@act.gov.au</w:t>
        </w:r>
      </w:hyperlink>
      <w:r w:rsidRPr="00B128BA">
        <w:rPr>
          <w:rFonts w:eastAsia="Times New Roman" w:cstheme="minorHAnsi"/>
          <w:bCs/>
          <w:iCs/>
          <w:sz w:val="24"/>
          <w:szCs w:val="24"/>
          <w:lang w:val="en-GB" w:eastAsia="en-AU"/>
        </w:rPr>
        <w:t xml:space="preserve"> </w:t>
      </w:r>
      <w:r w:rsidRPr="00B128BA">
        <w:rPr>
          <w:rFonts w:eastAsia="Times New Roman" w:cstheme="minorHAnsi"/>
          <w:bCs/>
          <w:iCs/>
          <w:sz w:val="24"/>
          <w:szCs w:val="24"/>
          <w:lang w:val="en-GB" w:eastAsia="en-AU"/>
        </w:rPr>
        <w:br/>
        <w:t>GPO Box 158</w:t>
      </w:r>
      <w:r w:rsidRPr="00B128BA">
        <w:rPr>
          <w:rFonts w:eastAsia="Times New Roman" w:cstheme="minorHAnsi"/>
          <w:bCs/>
          <w:iCs/>
          <w:sz w:val="24"/>
          <w:szCs w:val="24"/>
          <w:lang w:val="en-GB" w:eastAsia="en-AU"/>
        </w:rPr>
        <w:br/>
        <w:t>Canberra ACT 2601</w:t>
      </w:r>
      <w:r w:rsidRPr="00B128BA">
        <w:rPr>
          <w:rFonts w:eastAsia="Times New Roman" w:cstheme="minorHAnsi"/>
          <w:bCs/>
          <w:iCs/>
          <w:sz w:val="24"/>
          <w:szCs w:val="24"/>
          <w:lang w:val="en-GB" w:eastAsia="en-AU"/>
        </w:rPr>
        <w:br/>
      </w:r>
      <w:hyperlink r:id="rId15" w:history="1">
        <w:r w:rsidRPr="00B128BA">
          <w:rPr>
            <w:rFonts w:eastAsia="Times New Roman" w:cstheme="minorHAnsi"/>
            <w:bCs/>
            <w:iCs/>
            <w:color w:val="141414"/>
            <w:sz w:val="24"/>
            <w:szCs w:val="24"/>
            <w:u w:val="single"/>
            <w:lang w:val="en-GB" w:eastAsia="en-AU"/>
          </w:rPr>
          <w:t>https://www.treasury.act.gov.au/budget</w:t>
        </w:r>
      </w:hyperlink>
      <w:r w:rsidRPr="00B128BA">
        <w:rPr>
          <w:rFonts w:eastAsia="Times New Roman" w:cstheme="minorHAnsi"/>
          <w:bCs/>
          <w:iCs/>
          <w:sz w:val="24"/>
          <w:szCs w:val="24"/>
          <w:lang w:val="en-GB" w:eastAsia="en-AU"/>
        </w:rPr>
        <w:t xml:space="preserve"> </w:t>
      </w:r>
      <w:r w:rsidRPr="00B128BA">
        <w:rPr>
          <w:rFonts w:eastAsia="Times New Roman" w:cstheme="minorHAnsi"/>
          <w:bCs/>
          <w:iCs/>
          <w:sz w:val="24"/>
          <w:szCs w:val="24"/>
          <w:lang w:val="en-GB" w:eastAsia="en-AU"/>
        </w:rPr>
        <w:br/>
        <w:t>Telephone: Access Canberra - 13 22 81</w:t>
      </w:r>
    </w:p>
    <w:tbl>
      <w:tblPr>
        <w:tblStyle w:val="TableGrid1"/>
        <w:tblpPr w:leftFromText="180" w:rightFromText="180" w:vertAnchor="text" w:horzAnchor="margin" w:tblpY="44"/>
        <w:tblOverlap w:val="never"/>
        <w:tblW w:w="3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96"/>
        <w:gridCol w:w="1296"/>
      </w:tblGrid>
      <w:tr w:rsidR="00735E36" w:rsidRPr="008708E0" w14:paraId="5F8AA426" w14:textId="77777777" w:rsidTr="00DF1FFA">
        <w:tc>
          <w:tcPr>
            <w:tcW w:w="1276" w:type="dxa"/>
          </w:tcPr>
          <w:p w14:paraId="6EC77B25" w14:textId="77777777" w:rsidR="00735E36" w:rsidRPr="008708E0" w:rsidRDefault="00735E36" w:rsidP="00B0150E">
            <w:pPr>
              <w:spacing w:before="200" w:after="200"/>
              <w:rPr>
                <w:rFonts w:asciiTheme="minorHAnsi" w:hAnsiTheme="minorHAnsi" w:cstheme="minorHAnsi"/>
                <w:iCs/>
                <w:color w:val="231F20"/>
                <w:sz w:val="16"/>
                <w:szCs w:val="16"/>
                <w:lang w:val="en-GB" w:eastAsia="en-AU"/>
              </w:rPr>
            </w:pPr>
            <w:r w:rsidRPr="008708E0">
              <w:rPr>
                <w:rFonts w:cstheme="minorHAnsi"/>
                <w:iCs/>
                <w:noProof/>
                <w:color w:val="231F20"/>
                <w:sz w:val="16"/>
                <w:szCs w:val="16"/>
                <w:lang w:val="en-GB" w:eastAsia="en-AU"/>
              </w:rPr>
              <w:drawing>
                <wp:inline distT="0" distB="0" distL="0" distR="0" wp14:anchorId="10246336" wp14:editId="5EFEC982">
                  <wp:extent cx="673100" cy="673100"/>
                  <wp:effectExtent l="0" t="0" r="0" b="0"/>
                  <wp:docPr id="603143129"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43129" name="Picture 17">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4005" cy="674005"/>
                          </a:xfrm>
                          <a:prstGeom prst="rect">
                            <a:avLst/>
                          </a:prstGeom>
                        </pic:spPr>
                      </pic:pic>
                    </a:graphicData>
                  </a:graphic>
                </wp:inline>
              </w:drawing>
            </w:r>
          </w:p>
        </w:tc>
        <w:tc>
          <w:tcPr>
            <w:tcW w:w="1296" w:type="dxa"/>
          </w:tcPr>
          <w:p w14:paraId="75CC35FF" w14:textId="77777777" w:rsidR="00735E36" w:rsidRPr="008708E0" w:rsidRDefault="00735E36" w:rsidP="00B0150E">
            <w:pPr>
              <w:spacing w:before="200" w:after="200"/>
              <w:rPr>
                <w:rFonts w:asciiTheme="minorHAnsi" w:hAnsiTheme="minorHAnsi" w:cstheme="minorHAnsi"/>
                <w:iCs/>
                <w:color w:val="231F20"/>
                <w:sz w:val="16"/>
                <w:szCs w:val="16"/>
                <w:lang w:val="en-GB" w:eastAsia="en-AU"/>
              </w:rPr>
            </w:pPr>
            <w:r w:rsidRPr="008708E0">
              <w:rPr>
                <w:rFonts w:cstheme="minorHAnsi"/>
                <w:iCs/>
                <w:noProof/>
                <w:color w:val="231F20"/>
                <w:sz w:val="16"/>
                <w:szCs w:val="16"/>
                <w:lang w:val="en-GB" w:eastAsia="en-AU"/>
              </w:rPr>
              <w:drawing>
                <wp:inline distT="0" distB="0" distL="0" distR="0" wp14:anchorId="6F857796" wp14:editId="6E499CE4">
                  <wp:extent cx="685800" cy="685800"/>
                  <wp:effectExtent l="0" t="0" r="0" b="0"/>
                  <wp:docPr id="24338125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81259" name="Picture 18">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1296" w:type="dxa"/>
          </w:tcPr>
          <w:p w14:paraId="364065B5" w14:textId="77777777" w:rsidR="00735E36" w:rsidRPr="008708E0" w:rsidRDefault="00735E36" w:rsidP="00B0150E">
            <w:pPr>
              <w:spacing w:before="200" w:after="200"/>
              <w:rPr>
                <w:rFonts w:asciiTheme="minorHAnsi" w:hAnsiTheme="minorHAnsi" w:cstheme="minorHAnsi"/>
                <w:iCs/>
                <w:color w:val="231F20"/>
                <w:sz w:val="16"/>
                <w:szCs w:val="16"/>
                <w:lang w:val="en-GB" w:eastAsia="en-AU"/>
              </w:rPr>
            </w:pPr>
            <w:r w:rsidRPr="008708E0">
              <w:rPr>
                <w:rFonts w:cstheme="minorHAnsi"/>
                <w:iCs/>
                <w:noProof/>
                <w:color w:val="231F20"/>
                <w:sz w:val="16"/>
                <w:szCs w:val="16"/>
                <w:lang w:val="en-GB" w:eastAsia="en-AU"/>
              </w:rPr>
              <w:drawing>
                <wp:inline distT="0" distB="0" distL="0" distR="0" wp14:anchorId="1914CA25" wp14:editId="4D9BB5E6">
                  <wp:extent cx="685800" cy="685800"/>
                  <wp:effectExtent l="0" t="0" r="0" b="0"/>
                  <wp:docPr id="2143994826"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94826" name="Picture 20">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bl>
    <w:p w14:paraId="64C82603" w14:textId="77777777" w:rsidR="00735E36" w:rsidRPr="008708E0" w:rsidRDefault="00735E36" w:rsidP="00B0150E">
      <w:pPr>
        <w:autoSpaceDE w:val="0"/>
        <w:autoSpaceDN w:val="0"/>
        <w:adjustRightInd w:val="0"/>
        <w:spacing w:before="200" w:line="240" w:lineRule="auto"/>
        <w:rPr>
          <w:rFonts w:eastAsia="Times New Roman" w:cstheme="minorHAnsi"/>
          <w:bCs/>
          <w:iCs/>
          <w:color w:val="231F20"/>
          <w:sz w:val="20"/>
          <w:szCs w:val="20"/>
          <w:lang w:val="en-GB" w:eastAsia="en-AU"/>
        </w:rPr>
      </w:pPr>
    </w:p>
    <w:p w14:paraId="6F12E4EE" w14:textId="2FB2BB27" w:rsidR="00735E36" w:rsidRPr="008708E0" w:rsidRDefault="00735E36">
      <w:pPr>
        <w:pBdr>
          <w:top w:val="nil"/>
          <w:left w:val="nil"/>
          <w:bottom w:val="nil"/>
          <w:right w:val="nil"/>
          <w:between w:val="nil"/>
          <w:bar w:val="nil"/>
        </w:pBdr>
        <w:rPr>
          <w:rFonts w:eastAsia="Calibri" w:cstheme="minorHAnsi"/>
          <w:lang w:val="en-GB"/>
        </w:rPr>
      </w:pPr>
    </w:p>
    <w:p w14:paraId="76C288F4" w14:textId="77777777" w:rsidR="00735E36" w:rsidRPr="008708E0" w:rsidRDefault="00735E36">
      <w:pPr>
        <w:rPr>
          <w:rFonts w:eastAsia="Calibri" w:cstheme="minorHAnsi"/>
          <w:lang w:val="en-GB"/>
        </w:rPr>
      </w:pPr>
      <w:r w:rsidRPr="008708E0">
        <w:rPr>
          <w:rFonts w:eastAsia="Calibri" w:cstheme="minorHAnsi"/>
          <w:lang w:val="en-GB"/>
        </w:rPr>
        <w:br w:type="page"/>
      </w:r>
    </w:p>
    <w:p w14:paraId="200CE4EA" w14:textId="77777777" w:rsidR="00735E36" w:rsidRPr="00FF67BA" w:rsidRDefault="00735E36" w:rsidP="00FF67BA">
      <w:pPr>
        <w:rPr>
          <w:rFonts w:ascii="Arial" w:eastAsiaTheme="majorEastAsia" w:hAnsi="Arial" w:cs="Arial"/>
          <w:b/>
          <w:iCs/>
          <w:sz w:val="32"/>
          <w:szCs w:val="32"/>
          <w:lang w:val="en-GB" w:eastAsia="en-AU"/>
        </w:rPr>
      </w:pPr>
      <w:bookmarkStart w:id="57" w:name="_Toc230690371"/>
      <w:bookmarkStart w:id="58" w:name="_Toc230690673"/>
      <w:bookmarkStart w:id="59" w:name="_Toc230690799"/>
      <w:bookmarkStart w:id="60" w:name="_Toc230700232"/>
      <w:bookmarkStart w:id="61" w:name="_Toc230708698"/>
      <w:bookmarkStart w:id="62" w:name="_Toc230859871"/>
      <w:bookmarkStart w:id="63" w:name="_Toc230880039"/>
      <w:bookmarkStart w:id="64" w:name="_Toc231549217"/>
      <w:bookmarkStart w:id="65" w:name="_Toc231551989"/>
      <w:r w:rsidRPr="00FF67BA">
        <w:rPr>
          <w:rFonts w:ascii="Arial" w:eastAsiaTheme="majorEastAsia" w:hAnsi="Arial" w:cs="Arial"/>
          <w:b/>
          <w:iCs/>
          <w:sz w:val="32"/>
          <w:szCs w:val="32"/>
          <w:lang w:val="en-GB" w:eastAsia="en-AU"/>
        </w:rPr>
        <w:lastRenderedPageBreak/>
        <w:t>Accessibility</w:t>
      </w:r>
      <w:bookmarkEnd w:id="57"/>
      <w:bookmarkEnd w:id="58"/>
      <w:bookmarkEnd w:id="59"/>
      <w:bookmarkEnd w:id="60"/>
      <w:bookmarkEnd w:id="61"/>
      <w:bookmarkEnd w:id="62"/>
      <w:bookmarkEnd w:id="63"/>
      <w:bookmarkEnd w:id="64"/>
      <w:bookmarkEnd w:id="65"/>
      <w:r w:rsidRPr="00FF67BA">
        <w:rPr>
          <w:rFonts w:ascii="Arial" w:eastAsiaTheme="majorEastAsia" w:hAnsi="Arial" w:cs="Arial"/>
          <w:b/>
          <w:iCs/>
          <w:sz w:val="32"/>
          <w:szCs w:val="32"/>
          <w:lang w:val="en-GB" w:eastAsia="en-AU"/>
        </w:rPr>
        <w:t xml:space="preserve"> </w:t>
      </w:r>
    </w:p>
    <w:p w14:paraId="5849BB7D" w14:textId="77777777" w:rsidR="00EF6454" w:rsidRPr="00B128BA" w:rsidRDefault="00EF6454" w:rsidP="00B77D1B">
      <w:pPr>
        <w:spacing w:before="40" w:after="180" w:line="240" w:lineRule="auto"/>
        <w:rPr>
          <w:bCs/>
          <w:iCs/>
          <w:color w:val="000000" w:themeColor="text1"/>
          <w:sz w:val="24"/>
          <w:szCs w:val="24"/>
          <w:lang w:val="en-AU" w:eastAsia="en-GB"/>
        </w:rPr>
      </w:pPr>
      <w:r w:rsidRPr="00B128BA">
        <w:rPr>
          <w:color w:val="000000" w:themeColor="text1"/>
          <w:sz w:val="24"/>
          <w:szCs w:val="24"/>
        </w:rPr>
        <w:t>The ACT Government is committed to making its information, services, events and venues as accessible as possible. If you have difficulty reading a standard printed document and would like to understand the alternative formats available for documents or publications, please call 13 22 81.</w:t>
      </w:r>
    </w:p>
    <w:p w14:paraId="1FAAA00D" w14:textId="77777777" w:rsidR="00EF6454" w:rsidRPr="00B128BA" w:rsidRDefault="00EF6454" w:rsidP="00B77D1B">
      <w:pPr>
        <w:spacing w:before="40" w:after="180" w:line="240" w:lineRule="auto"/>
        <w:rPr>
          <w:color w:val="000000" w:themeColor="text1"/>
          <w:sz w:val="24"/>
          <w:szCs w:val="24"/>
        </w:rPr>
      </w:pPr>
      <w:r w:rsidRPr="00B128BA">
        <w:rPr>
          <w:color w:val="000000" w:themeColor="text1"/>
          <w:sz w:val="24"/>
          <w:szCs w:val="24"/>
        </w:rPr>
        <w:t>If English is not your first language and you require a translator or interpreter, you can contact us through the</w:t>
      </w:r>
      <w:r w:rsidRPr="00B128BA">
        <w:rPr>
          <w:rStyle w:val="apple-converted-space"/>
          <w:rFonts w:eastAsiaTheme="majorEastAsia"/>
          <w:color w:val="000000" w:themeColor="text1"/>
          <w:sz w:val="24"/>
          <w:szCs w:val="24"/>
        </w:rPr>
        <w:t> </w:t>
      </w:r>
      <w:hyperlink r:id="rId19" w:tooltip="http://www.tisnational.gov.au/" w:history="1">
        <w:r w:rsidRPr="00B128BA">
          <w:rPr>
            <w:rStyle w:val="Hyperlink"/>
            <w:rFonts w:eastAsiaTheme="majorEastAsia"/>
            <w:color w:val="000000" w:themeColor="text1"/>
            <w:sz w:val="24"/>
            <w:szCs w:val="24"/>
          </w:rPr>
          <w:t>Translating and Interpreter Service</w:t>
        </w:r>
      </w:hyperlink>
      <w:r w:rsidRPr="00B128BA">
        <w:rPr>
          <w:color w:val="000000" w:themeColor="text1"/>
          <w:sz w:val="24"/>
          <w:szCs w:val="24"/>
        </w:rPr>
        <w:t> (TIS) or call</w:t>
      </w:r>
      <w:r w:rsidRPr="00B128BA">
        <w:rPr>
          <w:rStyle w:val="apple-converted-space"/>
          <w:rFonts w:eastAsiaTheme="majorEastAsia"/>
          <w:color w:val="000000" w:themeColor="text1"/>
          <w:sz w:val="24"/>
          <w:szCs w:val="24"/>
        </w:rPr>
        <w:t> </w:t>
      </w:r>
      <w:hyperlink r:id="rId20" w:tooltip="tel:131450" w:history="1">
        <w:r w:rsidRPr="00B128BA">
          <w:rPr>
            <w:rStyle w:val="Hyperlink"/>
            <w:rFonts w:eastAsiaTheme="majorEastAsia"/>
            <w:color w:val="000000" w:themeColor="text1"/>
            <w:sz w:val="24"/>
            <w:szCs w:val="24"/>
          </w:rPr>
          <w:t>13 14 50</w:t>
        </w:r>
      </w:hyperlink>
      <w:r w:rsidRPr="00B128BA">
        <w:rPr>
          <w:color w:val="000000" w:themeColor="text1"/>
          <w:sz w:val="24"/>
          <w:szCs w:val="24"/>
        </w:rPr>
        <w:t>.</w:t>
      </w:r>
    </w:p>
    <w:p w14:paraId="6FCACCF0" w14:textId="77777777" w:rsidR="00EF6454" w:rsidRPr="00B128BA" w:rsidRDefault="00EF6454" w:rsidP="00B77D1B">
      <w:pPr>
        <w:spacing w:before="40" w:after="180" w:line="240" w:lineRule="auto"/>
        <w:rPr>
          <w:color w:val="000000" w:themeColor="text1"/>
          <w:sz w:val="24"/>
          <w:szCs w:val="24"/>
        </w:rPr>
      </w:pPr>
      <w:r w:rsidRPr="00B128BA">
        <w:rPr>
          <w:color w:val="000000" w:themeColor="text1"/>
          <w:sz w:val="24"/>
          <w:szCs w:val="24"/>
        </w:rPr>
        <w:t>If you have difficulty hearing or using your voice, contact us through the</w:t>
      </w:r>
      <w:r w:rsidRPr="00B128BA">
        <w:rPr>
          <w:rStyle w:val="apple-converted-space"/>
          <w:rFonts w:eastAsiaTheme="majorEastAsia"/>
          <w:color w:val="000000" w:themeColor="text1"/>
          <w:sz w:val="24"/>
          <w:szCs w:val="24"/>
        </w:rPr>
        <w:t> </w:t>
      </w:r>
      <w:hyperlink r:id="rId21" w:tooltip="https://www.accesshub.gov.au/about-the-nrs" w:history="1">
        <w:r w:rsidRPr="00B128BA">
          <w:rPr>
            <w:rStyle w:val="Hyperlink"/>
            <w:rFonts w:eastAsiaTheme="majorEastAsia"/>
            <w:color w:val="000000" w:themeColor="text1"/>
            <w:sz w:val="24"/>
            <w:szCs w:val="24"/>
          </w:rPr>
          <w:t>National Relay Service</w:t>
        </w:r>
      </w:hyperlink>
      <w:r w:rsidRPr="00B128BA">
        <w:rPr>
          <w:color w:val="000000" w:themeColor="text1"/>
          <w:sz w:val="24"/>
          <w:szCs w:val="24"/>
        </w:rPr>
        <w:t> (NRS):</w:t>
      </w:r>
    </w:p>
    <w:p w14:paraId="5225188F" w14:textId="77777777" w:rsidR="00EF6454" w:rsidRPr="00B128BA" w:rsidRDefault="00EF6454" w:rsidP="00B77D1B">
      <w:pPr>
        <w:numPr>
          <w:ilvl w:val="0"/>
          <w:numId w:val="39"/>
        </w:numPr>
        <w:spacing w:before="40" w:after="180" w:line="240" w:lineRule="auto"/>
        <w:rPr>
          <w:color w:val="000000" w:themeColor="text1"/>
          <w:sz w:val="24"/>
          <w:szCs w:val="24"/>
        </w:rPr>
      </w:pPr>
      <w:r w:rsidRPr="00B128BA">
        <w:rPr>
          <w:color w:val="000000" w:themeColor="text1"/>
          <w:sz w:val="24"/>
          <w:szCs w:val="24"/>
        </w:rPr>
        <w:t>TTY users call</w:t>
      </w:r>
      <w:r w:rsidRPr="00B128BA">
        <w:rPr>
          <w:rStyle w:val="apple-converted-space"/>
          <w:rFonts w:eastAsiaTheme="majorEastAsia"/>
          <w:color w:val="000000" w:themeColor="text1"/>
          <w:sz w:val="24"/>
          <w:szCs w:val="24"/>
        </w:rPr>
        <w:t> </w:t>
      </w:r>
      <w:hyperlink r:id="rId22" w:tooltip="tel:133677" w:history="1">
        <w:r w:rsidRPr="00B128BA">
          <w:rPr>
            <w:rStyle w:val="Hyperlink"/>
            <w:rFonts w:eastAsiaTheme="majorEastAsia"/>
            <w:color w:val="000000" w:themeColor="text1"/>
            <w:sz w:val="24"/>
            <w:szCs w:val="24"/>
          </w:rPr>
          <w:t>13 36 77</w:t>
        </w:r>
      </w:hyperlink>
      <w:r w:rsidRPr="00B128BA">
        <w:rPr>
          <w:color w:val="000000" w:themeColor="text1"/>
          <w:sz w:val="24"/>
          <w:szCs w:val="24"/>
        </w:rPr>
        <w:t> and then ask for</w:t>
      </w:r>
      <w:r w:rsidRPr="00B128BA">
        <w:rPr>
          <w:rStyle w:val="apple-converted-space"/>
          <w:rFonts w:eastAsiaTheme="majorEastAsia"/>
          <w:color w:val="000000" w:themeColor="text1"/>
          <w:sz w:val="24"/>
          <w:szCs w:val="24"/>
        </w:rPr>
        <w:t> </w:t>
      </w:r>
      <w:hyperlink r:id="rId23" w:tooltip="tel:132281" w:history="1">
        <w:r w:rsidRPr="00B128BA">
          <w:rPr>
            <w:rStyle w:val="Hyperlink"/>
            <w:rFonts w:eastAsiaTheme="majorEastAsia"/>
            <w:color w:val="000000" w:themeColor="text1"/>
            <w:sz w:val="24"/>
            <w:szCs w:val="24"/>
          </w:rPr>
          <w:t>13 22 81</w:t>
        </w:r>
      </w:hyperlink>
      <w:r w:rsidRPr="00B128BA">
        <w:rPr>
          <w:color w:val="000000" w:themeColor="text1"/>
          <w:sz w:val="24"/>
          <w:szCs w:val="24"/>
        </w:rPr>
        <w:t> or visit</w:t>
      </w:r>
      <w:r w:rsidRPr="00B128BA">
        <w:rPr>
          <w:rStyle w:val="apple-converted-space"/>
          <w:rFonts w:eastAsiaTheme="majorEastAsia"/>
          <w:color w:val="000000" w:themeColor="text1"/>
          <w:sz w:val="24"/>
          <w:szCs w:val="24"/>
        </w:rPr>
        <w:t> </w:t>
      </w:r>
      <w:hyperlink r:id="rId24" w:tooltip="https://www.accesshub.gov.au/" w:history="1">
        <w:r w:rsidRPr="00B128BA">
          <w:rPr>
            <w:rStyle w:val="Hyperlink"/>
            <w:rFonts w:eastAsiaTheme="majorEastAsia"/>
            <w:color w:val="000000" w:themeColor="text1"/>
            <w:sz w:val="24"/>
            <w:szCs w:val="24"/>
          </w:rPr>
          <w:t>www.accesshub.gov.au</w:t>
        </w:r>
      </w:hyperlink>
      <w:r w:rsidRPr="00B128BA">
        <w:rPr>
          <w:color w:val="000000" w:themeColor="text1"/>
          <w:sz w:val="24"/>
          <w:szCs w:val="24"/>
        </w:rPr>
        <w:t> to make an internet relay or captioned relay call.</w:t>
      </w:r>
    </w:p>
    <w:p w14:paraId="742C0C13" w14:textId="77777777" w:rsidR="00EF6454" w:rsidRPr="00B128BA" w:rsidRDefault="00EF6454" w:rsidP="00B77D1B">
      <w:pPr>
        <w:numPr>
          <w:ilvl w:val="0"/>
          <w:numId w:val="40"/>
        </w:numPr>
        <w:spacing w:before="40" w:after="180" w:line="240" w:lineRule="auto"/>
        <w:rPr>
          <w:color w:val="000000" w:themeColor="text1"/>
          <w:sz w:val="24"/>
          <w:szCs w:val="24"/>
        </w:rPr>
      </w:pPr>
      <w:r w:rsidRPr="00B128BA">
        <w:rPr>
          <w:color w:val="000000" w:themeColor="text1"/>
          <w:sz w:val="24"/>
          <w:szCs w:val="24"/>
        </w:rPr>
        <w:t>Speak and Listen users phone</w:t>
      </w:r>
      <w:r w:rsidRPr="00B128BA">
        <w:rPr>
          <w:rStyle w:val="apple-converted-space"/>
          <w:rFonts w:eastAsiaTheme="majorEastAsia"/>
          <w:color w:val="000000" w:themeColor="text1"/>
          <w:sz w:val="24"/>
          <w:szCs w:val="24"/>
        </w:rPr>
        <w:t> </w:t>
      </w:r>
      <w:hyperlink r:id="rId25" w:tooltip="tel:1300555727" w:history="1">
        <w:r w:rsidRPr="00B128BA">
          <w:rPr>
            <w:rStyle w:val="Hyperlink"/>
            <w:rFonts w:eastAsiaTheme="majorEastAsia"/>
            <w:color w:val="000000" w:themeColor="text1"/>
            <w:sz w:val="24"/>
            <w:szCs w:val="24"/>
          </w:rPr>
          <w:t>1300 555 727</w:t>
        </w:r>
      </w:hyperlink>
      <w:r w:rsidRPr="00B128BA">
        <w:rPr>
          <w:color w:val="000000" w:themeColor="text1"/>
          <w:sz w:val="24"/>
          <w:szCs w:val="24"/>
        </w:rPr>
        <w:t> and then ask for</w:t>
      </w:r>
      <w:r w:rsidRPr="00B128BA">
        <w:rPr>
          <w:rStyle w:val="apple-converted-space"/>
          <w:rFonts w:eastAsiaTheme="majorEastAsia"/>
          <w:color w:val="000000" w:themeColor="text1"/>
          <w:sz w:val="24"/>
          <w:szCs w:val="24"/>
        </w:rPr>
        <w:t> </w:t>
      </w:r>
      <w:hyperlink r:id="rId26" w:tooltip="tel:132281" w:history="1">
        <w:r w:rsidRPr="00B128BA">
          <w:rPr>
            <w:rStyle w:val="Hyperlink"/>
            <w:rFonts w:eastAsiaTheme="majorEastAsia"/>
            <w:color w:val="000000" w:themeColor="text1"/>
            <w:sz w:val="24"/>
            <w:szCs w:val="24"/>
          </w:rPr>
          <w:t>13 22 81</w:t>
        </w:r>
      </w:hyperlink>
      <w:r w:rsidRPr="00B128BA">
        <w:rPr>
          <w:color w:val="000000" w:themeColor="text1"/>
          <w:sz w:val="24"/>
          <w:szCs w:val="24"/>
        </w:rPr>
        <w:t>.</w:t>
      </w:r>
    </w:p>
    <w:p w14:paraId="58D824D8" w14:textId="77777777" w:rsidR="00EF6454" w:rsidRPr="00B128BA" w:rsidRDefault="00EF6454" w:rsidP="00B77D1B">
      <w:pPr>
        <w:numPr>
          <w:ilvl w:val="0"/>
          <w:numId w:val="41"/>
        </w:numPr>
        <w:spacing w:before="40" w:after="180" w:line="240" w:lineRule="auto"/>
        <w:rPr>
          <w:color w:val="000000" w:themeColor="text1"/>
          <w:sz w:val="24"/>
          <w:szCs w:val="24"/>
        </w:rPr>
      </w:pPr>
      <w:r w:rsidRPr="00B128BA">
        <w:rPr>
          <w:color w:val="000000" w:themeColor="text1"/>
          <w:sz w:val="24"/>
          <w:szCs w:val="24"/>
        </w:rPr>
        <w:t>Internet relay users connect to the NRS and then ask for</w:t>
      </w:r>
      <w:r w:rsidRPr="00B128BA">
        <w:rPr>
          <w:rStyle w:val="apple-converted-space"/>
          <w:rFonts w:eastAsiaTheme="majorEastAsia"/>
          <w:color w:val="000000" w:themeColor="text1"/>
          <w:sz w:val="24"/>
          <w:szCs w:val="24"/>
        </w:rPr>
        <w:t> </w:t>
      </w:r>
      <w:hyperlink r:id="rId27" w:tooltip="tel:132281" w:history="1">
        <w:r w:rsidRPr="00B128BA">
          <w:rPr>
            <w:rStyle w:val="Hyperlink"/>
            <w:rFonts w:eastAsiaTheme="majorEastAsia"/>
            <w:color w:val="000000" w:themeColor="text1"/>
            <w:sz w:val="24"/>
            <w:szCs w:val="24"/>
          </w:rPr>
          <w:t>13 22 81</w:t>
        </w:r>
      </w:hyperlink>
      <w:r w:rsidRPr="00B128BA">
        <w:rPr>
          <w:color w:val="000000" w:themeColor="text1"/>
          <w:sz w:val="24"/>
          <w:szCs w:val="24"/>
        </w:rPr>
        <w:t>.</w:t>
      </w:r>
    </w:p>
    <w:p w14:paraId="770A5AB1" w14:textId="77777777" w:rsidR="00EF6454" w:rsidRPr="00B128BA" w:rsidRDefault="00EF6454" w:rsidP="00B77D1B">
      <w:pPr>
        <w:spacing w:before="40" w:after="180" w:line="240" w:lineRule="auto"/>
        <w:rPr>
          <w:color w:val="000000" w:themeColor="text1"/>
          <w:sz w:val="24"/>
          <w:szCs w:val="24"/>
        </w:rPr>
      </w:pPr>
      <w:r w:rsidRPr="00B128BA">
        <w:rPr>
          <w:color w:val="000000" w:themeColor="text1"/>
          <w:sz w:val="24"/>
          <w:szCs w:val="24"/>
        </w:rPr>
        <w:br/>
        <w:t>For more information on these services visit</w:t>
      </w:r>
      <w:r w:rsidRPr="00B128BA">
        <w:rPr>
          <w:rStyle w:val="apple-converted-space"/>
          <w:rFonts w:eastAsiaTheme="majorEastAsia"/>
          <w:color w:val="000000" w:themeColor="text1"/>
          <w:sz w:val="24"/>
          <w:szCs w:val="24"/>
        </w:rPr>
        <w:t> </w:t>
      </w:r>
      <w:hyperlink r:id="rId28" w:tooltip="https://www.accesshub.gov.au/" w:history="1">
        <w:r w:rsidRPr="00B128BA">
          <w:rPr>
            <w:rStyle w:val="Hyperlink"/>
            <w:rFonts w:eastAsiaTheme="majorEastAsia"/>
            <w:color w:val="000000" w:themeColor="text1"/>
            <w:sz w:val="24"/>
            <w:szCs w:val="24"/>
          </w:rPr>
          <w:t>www.accesshub.gov.au</w:t>
        </w:r>
      </w:hyperlink>
      <w:r w:rsidRPr="00B128BA">
        <w:rPr>
          <w:color w:val="000000" w:themeColor="text1"/>
          <w:sz w:val="24"/>
          <w:szCs w:val="24"/>
        </w:rPr>
        <w:t>.</w:t>
      </w:r>
    </w:p>
    <w:p w14:paraId="24556F2A" w14:textId="77777777" w:rsidR="00735E36" w:rsidRPr="00B77D1B" w:rsidRDefault="00735E36" w:rsidP="00B77D1B">
      <w:pPr>
        <w:spacing w:before="40" w:after="180" w:line="240" w:lineRule="auto"/>
        <w:rPr>
          <w:rFonts w:eastAsia="Times New Roman" w:cstheme="minorHAnsi"/>
          <w:bCs/>
          <w:iCs/>
          <w:sz w:val="24"/>
          <w:szCs w:val="24"/>
          <w:lang w:eastAsia="en-AU"/>
        </w:rPr>
      </w:pPr>
    </w:p>
    <w:p w14:paraId="7C9651BB" w14:textId="77777777" w:rsidR="00735E36" w:rsidRPr="00B77D1B" w:rsidRDefault="00735E36" w:rsidP="00B77D1B">
      <w:pPr>
        <w:spacing w:before="40" w:after="180" w:line="240" w:lineRule="auto"/>
        <w:rPr>
          <w:rFonts w:eastAsia="Times New Roman" w:cstheme="minorHAnsi"/>
          <w:bCs/>
          <w:iCs/>
          <w:sz w:val="24"/>
          <w:szCs w:val="24"/>
          <w:lang w:val="en-GB" w:eastAsia="en-AU"/>
        </w:rPr>
      </w:pPr>
      <w:r w:rsidRPr="00B77D1B">
        <w:rPr>
          <w:rFonts w:eastAsia="Times New Roman" w:cstheme="minorHAnsi"/>
          <w:bCs/>
          <w:iCs/>
          <w:sz w:val="24"/>
          <w:szCs w:val="24"/>
          <w:lang w:val="en-GB" w:eastAsia="en-AU"/>
        </w:rPr>
        <w:t>© Australian Capital Territory</w:t>
      </w:r>
    </w:p>
    <w:p w14:paraId="2DCA6AF8" w14:textId="77777777" w:rsidR="00735E36" w:rsidRPr="008708E0" w:rsidRDefault="00735E36" w:rsidP="002B7717">
      <w:pPr>
        <w:spacing w:before="200" w:line="240" w:lineRule="auto"/>
        <w:rPr>
          <w:rFonts w:eastAsia="Times New Roman" w:cstheme="minorHAnsi"/>
          <w:bCs/>
          <w:iCs/>
          <w:lang w:val="en-GB" w:eastAsia="en-AU"/>
        </w:rPr>
      </w:pPr>
      <w:r w:rsidRPr="008708E0">
        <w:rPr>
          <w:rFonts w:eastAsia="Times New Roman" w:cstheme="minorHAnsi"/>
          <w:bCs/>
          <w:iCs/>
          <w:noProof/>
          <w:lang w:val="en-GB" w:eastAsia="en-AU"/>
        </w:rPr>
        <w:drawing>
          <wp:inline distT="0" distB="0" distL="0" distR="0" wp14:anchorId="68EC5074" wp14:editId="4CD77258">
            <wp:extent cx="1226127" cy="437903"/>
            <wp:effectExtent l="0" t="0" r="0" b="0"/>
            <wp:docPr id="1125461567" name="Picture 5" descr="The Creative Commons Attribution 4.0 licenc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461567" name="Picture 5" descr="The Creative Commons Attribution 4.0 licence symbol."/>
                    <pic:cNvPicPr/>
                  </pic:nvPicPr>
                  <pic:blipFill>
                    <a:blip r:embed="rId29">
                      <a:extLst>
                        <a:ext uri="{28A0092B-C50C-407E-A947-70E740481C1C}">
                          <a14:useLocalDpi xmlns:a14="http://schemas.microsoft.com/office/drawing/2010/main" val="0"/>
                        </a:ext>
                      </a:extLst>
                    </a:blip>
                    <a:stretch>
                      <a:fillRect/>
                    </a:stretch>
                  </pic:blipFill>
                  <pic:spPr>
                    <a:xfrm>
                      <a:off x="0" y="0"/>
                      <a:ext cx="1314346" cy="469410"/>
                    </a:xfrm>
                    <a:prstGeom prst="rect">
                      <a:avLst/>
                    </a:prstGeom>
                  </pic:spPr>
                </pic:pic>
              </a:graphicData>
            </a:graphic>
          </wp:inline>
        </w:drawing>
      </w:r>
    </w:p>
    <w:p w14:paraId="497685A2" w14:textId="635E2257" w:rsidR="00735E36" w:rsidRPr="00B128BA" w:rsidRDefault="00735E36" w:rsidP="00B77D1B">
      <w:pPr>
        <w:spacing w:before="40" w:after="180" w:line="240" w:lineRule="auto"/>
        <w:rPr>
          <w:rFonts w:eastAsia="Times New Roman" w:cstheme="minorHAnsi"/>
          <w:bCs/>
          <w:iCs/>
          <w:color w:val="000000" w:themeColor="text1"/>
          <w:sz w:val="24"/>
          <w:szCs w:val="24"/>
          <w:lang w:val="en-GB" w:eastAsia="en-AU"/>
        </w:rPr>
      </w:pPr>
      <w:r w:rsidRPr="008708E0">
        <w:rPr>
          <w:rFonts w:eastAsia="Times New Roman" w:cstheme="minorHAnsi"/>
          <w:bCs/>
          <w:iCs/>
          <w:lang w:val="en-GB" w:eastAsia="en-AU"/>
        </w:rPr>
        <w:br/>
      </w:r>
      <w:r w:rsidRPr="008708E0">
        <w:rPr>
          <w:rFonts w:eastAsia="Times New Roman" w:cstheme="minorHAnsi"/>
          <w:bCs/>
          <w:iCs/>
          <w:lang w:val="en-GB" w:eastAsia="en-AU"/>
        </w:rPr>
        <w:br/>
      </w:r>
      <w:r w:rsidRPr="00B128BA">
        <w:rPr>
          <w:rFonts w:eastAsia="Times New Roman" w:cstheme="minorHAnsi"/>
          <w:bCs/>
          <w:iCs/>
          <w:color w:val="000000" w:themeColor="text1"/>
          <w:sz w:val="24"/>
          <w:szCs w:val="24"/>
          <w:lang w:val="en-GB" w:eastAsia="en-AU"/>
        </w:rPr>
        <w:t xml:space="preserve">This work, Education Directorate </w:t>
      </w:r>
      <w:r w:rsidR="00970F74" w:rsidRPr="00B128BA">
        <w:rPr>
          <w:rFonts w:eastAsia="Times New Roman" w:cstheme="minorHAnsi"/>
          <w:bCs/>
          <w:iCs/>
          <w:color w:val="000000" w:themeColor="text1"/>
          <w:sz w:val="24"/>
          <w:szCs w:val="24"/>
          <w:lang w:val="en-GB" w:eastAsia="en-AU"/>
        </w:rPr>
        <w:t>2026-27</w:t>
      </w:r>
      <w:r w:rsidRPr="00B128BA">
        <w:rPr>
          <w:rFonts w:eastAsia="Times New Roman" w:cstheme="minorHAnsi"/>
          <w:bCs/>
          <w:iCs/>
          <w:color w:val="000000" w:themeColor="text1"/>
          <w:sz w:val="24"/>
          <w:szCs w:val="24"/>
          <w:lang w:val="en-GB" w:eastAsia="en-AU"/>
        </w:rPr>
        <w:t xml:space="preserve"> Budget Statements, is licensed under a </w:t>
      </w:r>
      <w:hyperlink r:id="rId30" w:tooltip="https://creativecommons.org/licenses/by/4.0/" w:history="1">
        <w:r w:rsidRPr="00B128BA">
          <w:rPr>
            <w:rFonts w:eastAsia="Times New Roman" w:cstheme="minorHAnsi"/>
            <w:bCs/>
            <w:iCs/>
            <w:color w:val="000000" w:themeColor="text1"/>
            <w:sz w:val="24"/>
            <w:szCs w:val="24"/>
            <w:u w:val="single"/>
            <w:lang w:val="en-GB" w:eastAsia="en-AU"/>
          </w:rPr>
          <w:t>Creative Commons Attribution 4.0 licence</w:t>
        </w:r>
      </w:hyperlink>
      <w:r w:rsidRPr="00B128BA">
        <w:rPr>
          <w:rFonts w:eastAsia="Times New Roman" w:cstheme="minorHAnsi"/>
          <w:bCs/>
          <w:iCs/>
          <w:color w:val="000000" w:themeColor="text1"/>
          <w:sz w:val="24"/>
          <w:szCs w:val="24"/>
          <w:lang w:val="en-GB" w:eastAsia="en-AU"/>
        </w:rPr>
        <w:t>. You are free to re-use the work under that licence, on the condition that you credit the Australian Capital Territory Government as author, indicate if changes were made and comply with the other licence terms.</w:t>
      </w:r>
    </w:p>
    <w:p w14:paraId="62F17403" w14:textId="77777777" w:rsidR="00735E36" w:rsidRPr="00B128BA" w:rsidRDefault="00735E36" w:rsidP="00B77D1B">
      <w:pPr>
        <w:spacing w:before="40" w:after="180" w:line="240" w:lineRule="auto"/>
        <w:rPr>
          <w:rFonts w:eastAsia="Times New Roman" w:cstheme="minorHAnsi"/>
          <w:bCs/>
          <w:iCs/>
          <w:color w:val="000000" w:themeColor="text1"/>
          <w:sz w:val="24"/>
          <w:szCs w:val="24"/>
          <w:lang w:val="en-GB" w:eastAsia="en-AU"/>
        </w:rPr>
      </w:pPr>
      <w:r w:rsidRPr="00B128BA">
        <w:rPr>
          <w:rFonts w:eastAsia="Times New Roman" w:cstheme="minorHAnsi"/>
          <w:bCs/>
          <w:iCs/>
          <w:color w:val="000000" w:themeColor="text1"/>
          <w:sz w:val="24"/>
          <w:szCs w:val="24"/>
          <w:lang w:val="en-GB" w:eastAsia="en-AU"/>
        </w:rPr>
        <w:t>The licence does not apply to the ACT Coat of Arms, the Education Directorate logo and branding, images, artwork, photographs and any material protected by trademark.</w:t>
      </w:r>
    </w:p>
    <w:p w14:paraId="63FC80F6" w14:textId="32776317" w:rsidR="00735E36" w:rsidRPr="00B128BA" w:rsidRDefault="00E77330" w:rsidP="00B77D1B">
      <w:pPr>
        <w:spacing w:before="40" w:after="180" w:line="240" w:lineRule="auto"/>
        <w:rPr>
          <w:rFonts w:eastAsia="Times New Roman" w:cstheme="minorHAnsi"/>
          <w:bCs/>
          <w:iCs/>
          <w:color w:val="000000" w:themeColor="text1"/>
          <w:sz w:val="24"/>
          <w:szCs w:val="24"/>
          <w:lang w:val="en-GB" w:eastAsia="en-AU"/>
        </w:rPr>
      </w:pPr>
      <w:r w:rsidRPr="00B128BA">
        <w:rPr>
          <w:color w:val="000000" w:themeColor="text1"/>
          <w:sz w:val="24"/>
          <w:szCs w:val="24"/>
        </w:rPr>
        <w:t xml:space="preserve">Information about the directorate and an electronic version of this budget report can be found on the website </w:t>
      </w:r>
      <w:hyperlink r:id="rId31" w:history="1">
        <w:r w:rsidR="00970F74" w:rsidRPr="00B128BA">
          <w:rPr>
            <w:rStyle w:val="Hyperlink"/>
            <w:rFonts w:eastAsia="Times New Roman" w:cstheme="minorHAnsi"/>
            <w:bCs/>
            <w:iCs/>
            <w:color w:val="000000" w:themeColor="text1"/>
            <w:sz w:val="24"/>
            <w:szCs w:val="24"/>
            <w:lang w:val="en-GB" w:eastAsia="en-AU"/>
          </w:rPr>
          <w:t>https://treasury.act.gov.au/budget/budget-2026-27</w:t>
        </w:r>
      </w:hyperlink>
      <w:r w:rsidR="00735E36" w:rsidRPr="00B128BA">
        <w:rPr>
          <w:rFonts w:eastAsia="Times New Roman" w:cstheme="minorHAnsi"/>
          <w:bCs/>
          <w:iCs/>
          <w:color w:val="000000" w:themeColor="text1"/>
          <w:sz w:val="24"/>
          <w:szCs w:val="24"/>
          <w:lang w:val="en-GB" w:eastAsia="en-AU"/>
        </w:rPr>
        <w:t>.</w:t>
      </w:r>
    </w:p>
    <w:p w14:paraId="4ED72BA8" w14:textId="77777777" w:rsidR="00735E36" w:rsidRPr="008708E0" w:rsidRDefault="00735E36">
      <w:pPr>
        <w:pBdr>
          <w:top w:val="nil"/>
          <w:left w:val="nil"/>
          <w:bottom w:val="nil"/>
          <w:right w:val="nil"/>
          <w:between w:val="nil"/>
          <w:bar w:val="nil"/>
        </w:pBdr>
        <w:rPr>
          <w:rFonts w:eastAsia="Calibri" w:cstheme="minorHAnsi"/>
          <w:lang w:val="en-GB"/>
        </w:rPr>
      </w:pPr>
    </w:p>
    <w:p w14:paraId="1E7C5143" w14:textId="5C284F2E" w:rsidR="00F03099" w:rsidRPr="008708E0" w:rsidRDefault="00F03099" w:rsidP="00F03099">
      <w:pPr>
        <w:rPr>
          <w:rFonts w:eastAsia="Calibri" w:cstheme="minorHAnsi"/>
        </w:rPr>
      </w:pPr>
      <w:bookmarkStart w:id="66" w:name="RG_MARKER_56179"/>
      <w:bookmarkStart w:id="67" w:name="_Toc230603015"/>
      <w:bookmarkStart w:id="68" w:name="_Toc230604711"/>
      <w:bookmarkStart w:id="69" w:name="_Toc230617105"/>
      <w:bookmarkStart w:id="70" w:name="_Toc230617416"/>
      <w:bookmarkStart w:id="71" w:name="_Toc230690372"/>
    </w:p>
    <w:p w14:paraId="7BAE4586" w14:textId="77777777" w:rsidR="00F03099" w:rsidRPr="008708E0" w:rsidRDefault="00F03099">
      <w:pPr>
        <w:rPr>
          <w:rFonts w:eastAsia="Times New Roman" w:cstheme="minorHAnsi"/>
          <w:b/>
          <w:bCs/>
          <w:sz w:val="40"/>
          <w:szCs w:val="28"/>
        </w:rPr>
      </w:pPr>
      <w:r w:rsidRPr="008708E0">
        <w:rPr>
          <w:rFonts w:cstheme="minorHAnsi"/>
        </w:rPr>
        <w:br w:type="page"/>
      </w:r>
    </w:p>
    <w:bookmarkEnd w:id="66"/>
    <w:bookmarkEnd w:id="67"/>
    <w:bookmarkEnd w:id="68"/>
    <w:bookmarkEnd w:id="69"/>
    <w:bookmarkEnd w:id="70"/>
    <w:bookmarkEnd w:id="71"/>
    <w:p w14:paraId="76A2F891" w14:textId="77777777" w:rsidR="007813EB" w:rsidRPr="009532FC" w:rsidRDefault="007813EB" w:rsidP="00D91181">
      <w:pPr>
        <w:rPr>
          <w:noProof/>
          <w:lang w:val="en-GB" w:eastAsia="en-AU"/>
        </w:rPr>
      </w:pPr>
    </w:p>
    <w:p w14:paraId="1BC5A6E3" w14:textId="77777777" w:rsidR="007813EB" w:rsidRPr="009532FC" w:rsidRDefault="007813EB" w:rsidP="00D91181">
      <w:pPr>
        <w:rPr>
          <w:noProof/>
          <w:lang w:val="en-GB" w:eastAsia="en-AU"/>
        </w:rPr>
      </w:pPr>
    </w:p>
    <w:p w14:paraId="7A8961D6" w14:textId="77777777" w:rsidR="007813EB" w:rsidRDefault="007813EB" w:rsidP="00D91181">
      <w:pPr>
        <w:rPr>
          <w:noProof/>
          <w:sz w:val="48"/>
          <w:szCs w:val="48"/>
          <w:lang w:val="en-GB" w:eastAsia="en-AU"/>
        </w:rPr>
      </w:pPr>
    </w:p>
    <w:p w14:paraId="17F725A8" w14:textId="08A010CF" w:rsidR="00FF67BA" w:rsidRPr="00FF67BA" w:rsidRDefault="00FF67BA" w:rsidP="00FF67BA">
      <w:pPr>
        <w:jc w:val="center"/>
        <w:rPr>
          <w:rFonts w:ascii="Arial" w:eastAsia="Times New Roman" w:hAnsi="Arial" w:cs="Arial"/>
          <w:b/>
          <w:bCs/>
          <w:iCs/>
          <w:noProof/>
          <w:sz w:val="48"/>
          <w:szCs w:val="48"/>
          <w:lang w:val="en-GB" w:eastAsia="en-AU"/>
        </w:rPr>
      </w:pPr>
      <w:r w:rsidRPr="00FF67BA">
        <w:rPr>
          <w:rFonts w:ascii="Arial" w:eastAsia="Times New Roman" w:hAnsi="Arial" w:cs="Arial"/>
          <w:b/>
          <w:bCs/>
          <w:iCs/>
          <w:noProof/>
          <w:sz w:val="48"/>
          <w:szCs w:val="48"/>
          <w:lang w:val="en-GB" w:eastAsia="en-AU"/>
        </w:rPr>
        <w:t>BUDGET STATEMENTS</w:t>
      </w:r>
      <w:r w:rsidRPr="00FF67BA">
        <w:rPr>
          <w:rFonts w:ascii="Arial" w:eastAsia="Times New Roman" w:hAnsi="Arial" w:cs="Arial"/>
          <w:b/>
          <w:bCs/>
          <w:iCs/>
          <w:noProof/>
          <w:sz w:val="48"/>
          <w:szCs w:val="48"/>
          <w:lang w:val="en-GB" w:eastAsia="en-AU"/>
        </w:rPr>
        <w:br/>
        <w:t>2026-27</w:t>
      </w:r>
    </w:p>
    <w:p w14:paraId="7F6C5B18" w14:textId="77777777" w:rsidR="00FF67BA" w:rsidRPr="007813EB" w:rsidRDefault="00FF67BA" w:rsidP="00FF67BA">
      <w:pPr>
        <w:rPr>
          <w:rFonts w:ascii="Calibri" w:eastAsia="Times New Roman" w:hAnsi="Calibri" w:cs="Calibri"/>
          <w:sz w:val="24"/>
          <w:szCs w:val="24"/>
          <w:lang w:val="en-GB" w:eastAsia="en-AU"/>
        </w:rPr>
      </w:pPr>
    </w:p>
    <w:p w14:paraId="7AEFA957" w14:textId="00C310F5" w:rsidR="00FF67BA" w:rsidRPr="00FF67BA" w:rsidRDefault="00FF67BA" w:rsidP="00FF67BA">
      <w:pPr>
        <w:jc w:val="center"/>
        <w:rPr>
          <w:rFonts w:ascii="Arial" w:eastAsia="Times New Roman" w:hAnsi="Arial" w:cs="Arial"/>
          <w:b/>
          <w:iCs/>
          <w:noProof/>
          <w:sz w:val="32"/>
          <w:szCs w:val="32"/>
          <w:lang w:val="en-GB" w:eastAsia="en-AU"/>
        </w:rPr>
      </w:pPr>
      <w:r w:rsidRPr="00FF67BA">
        <w:rPr>
          <w:rFonts w:ascii="Arial" w:eastAsia="Times New Roman" w:hAnsi="Arial" w:cs="Arial"/>
          <w:b/>
          <w:iCs/>
          <w:noProof/>
          <w:sz w:val="32"/>
          <w:szCs w:val="32"/>
          <w:lang w:val="en-GB" w:eastAsia="en-AU"/>
        </w:rPr>
        <w:t>For</w:t>
      </w:r>
      <w:r w:rsidRPr="007813EB">
        <w:rPr>
          <w:noProof/>
          <w:sz w:val="32"/>
          <w:szCs w:val="32"/>
          <w:lang w:val="en-GB" w:eastAsia="en-AU"/>
        </w:rPr>
        <w:br/>
      </w:r>
      <w:r w:rsidRPr="00FF67BA">
        <w:rPr>
          <w:rFonts w:ascii="Arial" w:eastAsia="Times New Roman" w:hAnsi="Arial" w:cs="Arial"/>
          <w:b/>
          <w:iCs/>
          <w:noProof/>
          <w:sz w:val="32"/>
          <w:szCs w:val="32"/>
          <w:lang w:val="en-GB" w:eastAsia="en-AU"/>
        </w:rPr>
        <w:t>EDUCATION DIRECTORATE</w:t>
      </w:r>
    </w:p>
    <w:p w14:paraId="26BCBBB0" w14:textId="77777777" w:rsidR="00FF67BA" w:rsidRPr="007813EB" w:rsidRDefault="00FF67BA" w:rsidP="00FF67BA">
      <w:pPr>
        <w:rPr>
          <w:noProof/>
          <w:lang w:val="en-GB" w:eastAsia="en-AU"/>
        </w:rPr>
      </w:pPr>
    </w:p>
    <w:p w14:paraId="19DAD6CC" w14:textId="77777777" w:rsidR="00F123AF" w:rsidRDefault="00A75763" w:rsidP="0016146B">
      <w:pPr>
        <w:pStyle w:val="TOCHeading"/>
        <w:pBdr>
          <w:top w:val="nil"/>
          <w:left w:val="nil"/>
          <w:bottom w:val="nil"/>
          <w:right w:val="nil"/>
          <w:between w:val="nil"/>
          <w:bar w:val="nil"/>
        </w:pBdr>
        <w:rPr>
          <w:rFonts w:asciiTheme="minorHAnsi" w:eastAsia="TimesNewRomanPS-ItalicMT" w:hAnsiTheme="minorHAnsi" w:cstheme="minorHAnsi"/>
          <w:b w:val="0"/>
          <w:bCs w:val="0"/>
          <w:sz w:val="48"/>
          <w:szCs w:val="36"/>
        </w:rPr>
      </w:pPr>
      <w:r w:rsidRPr="00B77D1B">
        <w:rPr>
          <w:rFonts w:asciiTheme="minorHAnsi" w:eastAsia="TimesNewRomanPS-ItalicMT" w:hAnsiTheme="minorHAnsi" w:cstheme="minorHAnsi"/>
          <w:b w:val="0"/>
          <w:bCs w:val="0"/>
          <w:sz w:val="48"/>
          <w:szCs w:val="36"/>
        </w:rPr>
        <w:br w:type="page"/>
      </w:r>
    </w:p>
    <w:p w14:paraId="0767E642" w14:textId="7DCDB31C" w:rsidR="00FF67BA" w:rsidRPr="00FF67BA" w:rsidRDefault="00FF67BA" w:rsidP="00FF67BA">
      <w:pPr>
        <w:sectPr w:rsidR="00FF67BA" w:rsidRPr="00FF67BA" w:rsidSect="00D86095">
          <w:type w:val="continuous"/>
          <w:pgSz w:w="11906" w:h="16838"/>
          <w:pgMar w:top="1151" w:right="1440" w:bottom="1729" w:left="1440" w:header="720" w:footer="720" w:gutter="0"/>
          <w:pgBorders>
            <w:top w:val="nil"/>
            <w:left w:val="nil"/>
            <w:bottom w:val="nil"/>
            <w:right w:val="nil"/>
          </w:pgBorders>
          <w:cols w:space="708"/>
          <w:docGrid w:linePitch="360"/>
        </w:sectPr>
      </w:pPr>
    </w:p>
    <w:bookmarkStart w:id="72" w:name="RG_MARKER_56182" w:displacedByCustomXml="next"/>
    <w:bookmarkStart w:id="73" w:name="RG_MARKER_56180" w:displacedByCustomXml="next"/>
    <w:sdt>
      <w:sdtPr>
        <w:rPr>
          <w:rFonts w:asciiTheme="minorHAnsi" w:eastAsiaTheme="minorHAnsi" w:hAnsiTheme="minorHAnsi" w:cstheme="minorBidi"/>
          <w:b w:val="0"/>
          <w:bCs w:val="0"/>
          <w:sz w:val="22"/>
          <w:szCs w:val="22"/>
        </w:rPr>
        <w:id w:val="-2064011550"/>
        <w:docPartObj>
          <w:docPartGallery w:val="Table of Contents"/>
          <w:docPartUnique/>
        </w:docPartObj>
      </w:sdtPr>
      <w:sdtEndPr>
        <w:rPr>
          <w:rFonts w:eastAsiaTheme="minorEastAsia"/>
          <w:noProof/>
        </w:rPr>
      </w:sdtEndPr>
      <w:sdtContent>
        <w:p w14:paraId="4210870B" w14:textId="2FCC0F8C" w:rsidR="00A33A70" w:rsidRPr="006A7D33" w:rsidRDefault="00A33A70" w:rsidP="00A33A70">
          <w:pPr>
            <w:pStyle w:val="TOCHeading"/>
            <w:rPr>
              <w:sz w:val="44"/>
              <w:szCs w:val="32"/>
            </w:rPr>
          </w:pPr>
          <w:r w:rsidRPr="006A7D33">
            <w:rPr>
              <w:sz w:val="44"/>
              <w:szCs w:val="32"/>
            </w:rPr>
            <w:t>Contents</w:t>
          </w:r>
        </w:p>
        <w:p w14:paraId="62A653D9" w14:textId="5ABBB447" w:rsidR="001A575D" w:rsidRDefault="001A575D" w:rsidP="006A7D33">
          <w:pPr>
            <w:pStyle w:val="TOC1"/>
            <w:spacing w:before="40"/>
            <w:rPr>
              <w:rFonts w:asciiTheme="minorHAnsi" w:eastAsiaTheme="minorEastAsia" w:hAnsiTheme="minorHAnsi" w:cstheme="minorBidi"/>
              <w:bCs w:val="0"/>
              <w:kern w:val="2"/>
              <w:szCs w:val="24"/>
              <w:bdr w:val="none" w:sz="0" w:space="0" w:color="auto"/>
              <w:lang w:val="en-AU" w:eastAsia="en-AU"/>
              <w14:ligatures w14:val="standardContextual"/>
            </w:rPr>
          </w:pPr>
          <w:r>
            <w:fldChar w:fldCharType="begin"/>
          </w:r>
          <w:r>
            <w:instrText xml:space="preserve"> TOC \o "1-2" \h \z \u </w:instrText>
          </w:r>
          <w:r>
            <w:fldChar w:fldCharType="separate"/>
          </w:r>
          <w:hyperlink w:anchor="_Toc231558986" w:history="1">
            <w:r w:rsidRPr="00FA64E5">
              <w:rPr>
                <w:rStyle w:val="Hyperlink"/>
              </w:rPr>
              <w:t>EDUCATION DIRECTORATE</w:t>
            </w:r>
            <w:r>
              <w:rPr>
                <w:webHidden/>
              </w:rPr>
              <w:tab/>
            </w:r>
            <w:r>
              <w:rPr>
                <w:webHidden/>
              </w:rPr>
              <w:fldChar w:fldCharType="begin"/>
            </w:r>
            <w:r>
              <w:rPr>
                <w:webHidden/>
              </w:rPr>
              <w:instrText xml:space="preserve"> PAGEREF _Toc231558986 \h </w:instrText>
            </w:r>
            <w:r>
              <w:rPr>
                <w:webHidden/>
              </w:rPr>
            </w:r>
            <w:r>
              <w:rPr>
                <w:webHidden/>
              </w:rPr>
              <w:fldChar w:fldCharType="separate"/>
            </w:r>
            <w:r w:rsidR="007C3BDC">
              <w:rPr>
                <w:webHidden/>
              </w:rPr>
              <w:t>1</w:t>
            </w:r>
            <w:r>
              <w:rPr>
                <w:webHidden/>
              </w:rPr>
              <w:fldChar w:fldCharType="end"/>
            </w:r>
          </w:hyperlink>
        </w:p>
        <w:p w14:paraId="21EB8C44" w14:textId="6D6CC9FE" w:rsidR="001A575D" w:rsidRDefault="001A575D" w:rsidP="006A7D33">
          <w:pPr>
            <w:pStyle w:val="TOC2"/>
            <w:tabs>
              <w:tab w:val="right" w:leader="dot" w:pos="9016"/>
            </w:tabs>
            <w:spacing w:before="40" w:after="180" w:line="240" w:lineRule="auto"/>
            <w:rPr>
              <w:rFonts w:asciiTheme="minorHAnsi" w:eastAsiaTheme="minorEastAsia" w:hAnsiTheme="minorHAnsi"/>
              <w:noProof/>
              <w:kern w:val="2"/>
              <w:szCs w:val="24"/>
              <w:lang w:val="en-AU" w:eastAsia="en-AU"/>
              <w14:ligatures w14:val="standardContextual"/>
            </w:rPr>
          </w:pPr>
          <w:hyperlink w:anchor="_Toc231558987" w:history="1">
            <w:r w:rsidRPr="00DF1FFA">
              <w:rPr>
                <w:rStyle w:val="Hyperlink"/>
                <w:rFonts w:asciiTheme="minorHAnsi" w:hAnsiTheme="minorHAnsi" w:cstheme="minorHAnsi"/>
                <w:noProof/>
              </w:rPr>
              <w:t>Purpose</w:t>
            </w:r>
            <w:r w:rsidRPr="00DF1FFA">
              <w:rPr>
                <w:rFonts w:asciiTheme="minorHAnsi" w:hAnsiTheme="minorHAnsi" w:cstheme="minorHAnsi"/>
                <w:noProof/>
                <w:webHidden/>
              </w:rPr>
              <w:tab/>
            </w:r>
            <w:r w:rsidRPr="00DF1FFA">
              <w:rPr>
                <w:rFonts w:asciiTheme="minorHAnsi" w:hAnsiTheme="minorHAnsi" w:cstheme="minorHAnsi"/>
                <w:noProof/>
                <w:webHidden/>
              </w:rPr>
              <w:fldChar w:fldCharType="begin"/>
            </w:r>
            <w:r w:rsidRPr="00DF1FFA">
              <w:rPr>
                <w:rFonts w:asciiTheme="minorHAnsi" w:hAnsiTheme="minorHAnsi" w:cstheme="minorHAnsi"/>
                <w:noProof/>
                <w:webHidden/>
              </w:rPr>
              <w:instrText xml:space="preserve"> PAGEREF _Toc231558987 \h </w:instrText>
            </w:r>
            <w:r w:rsidRPr="00DF1FFA">
              <w:rPr>
                <w:rFonts w:asciiTheme="minorHAnsi" w:hAnsiTheme="minorHAnsi" w:cstheme="minorHAnsi"/>
                <w:noProof/>
                <w:webHidden/>
              </w:rPr>
            </w:r>
            <w:r w:rsidRPr="00DF1FFA">
              <w:rPr>
                <w:rFonts w:asciiTheme="minorHAnsi" w:hAnsiTheme="minorHAnsi" w:cstheme="minorHAnsi"/>
                <w:noProof/>
                <w:webHidden/>
              </w:rPr>
              <w:fldChar w:fldCharType="separate"/>
            </w:r>
            <w:r w:rsidR="007C3BDC">
              <w:rPr>
                <w:rFonts w:asciiTheme="minorHAnsi" w:hAnsiTheme="minorHAnsi" w:cstheme="minorHAnsi"/>
                <w:noProof/>
                <w:webHidden/>
              </w:rPr>
              <w:t>1</w:t>
            </w:r>
            <w:r w:rsidRPr="00DF1FFA">
              <w:rPr>
                <w:rFonts w:asciiTheme="minorHAnsi" w:hAnsiTheme="minorHAnsi" w:cstheme="minorHAnsi"/>
                <w:noProof/>
                <w:webHidden/>
              </w:rPr>
              <w:fldChar w:fldCharType="end"/>
            </w:r>
          </w:hyperlink>
        </w:p>
        <w:p w14:paraId="6470DDC6" w14:textId="0E7ACA47" w:rsidR="001A575D" w:rsidRDefault="001A575D" w:rsidP="006A7D33">
          <w:pPr>
            <w:pStyle w:val="TOC2"/>
            <w:tabs>
              <w:tab w:val="right" w:leader="dot" w:pos="9016"/>
            </w:tabs>
            <w:spacing w:before="40" w:after="180" w:line="240" w:lineRule="auto"/>
            <w:rPr>
              <w:rFonts w:asciiTheme="minorHAnsi" w:eastAsiaTheme="minorEastAsia" w:hAnsiTheme="minorHAnsi"/>
              <w:noProof/>
              <w:kern w:val="2"/>
              <w:szCs w:val="24"/>
              <w:lang w:val="en-AU" w:eastAsia="en-AU"/>
              <w14:ligatures w14:val="standardContextual"/>
            </w:rPr>
          </w:pPr>
          <w:hyperlink w:anchor="_Toc231558988" w:history="1">
            <w:r w:rsidRPr="00DF1FFA">
              <w:rPr>
                <w:rStyle w:val="Hyperlink"/>
                <w:rFonts w:asciiTheme="minorHAnsi" w:hAnsiTheme="minorHAnsi" w:cstheme="minorHAnsi"/>
                <w:noProof/>
              </w:rPr>
              <w:t>2026-27 Priorities</w:t>
            </w:r>
            <w:r w:rsidRPr="00DF1FFA">
              <w:rPr>
                <w:rFonts w:asciiTheme="minorHAnsi" w:hAnsiTheme="minorHAnsi" w:cstheme="minorHAnsi"/>
                <w:noProof/>
                <w:webHidden/>
              </w:rPr>
              <w:tab/>
            </w:r>
            <w:r w:rsidRPr="00DF1FFA">
              <w:rPr>
                <w:rFonts w:asciiTheme="minorHAnsi" w:hAnsiTheme="minorHAnsi" w:cstheme="minorHAnsi"/>
                <w:noProof/>
                <w:webHidden/>
              </w:rPr>
              <w:fldChar w:fldCharType="begin"/>
            </w:r>
            <w:r w:rsidRPr="00DF1FFA">
              <w:rPr>
                <w:rFonts w:asciiTheme="minorHAnsi" w:hAnsiTheme="minorHAnsi" w:cstheme="minorHAnsi"/>
                <w:noProof/>
                <w:webHidden/>
              </w:rPr>
              <w:instrText xml:space="preserve"> PAGEREF _Toc231558988 \h </w:instrText>
            </w:r>
            <w:r w:rsidRPr="00DF1FFA">
              <w:rPr>
                <w:rFonts w:asciiTheme="minorHAnsi" w:hAnsiTheme="minorHAnsi" w:cstheme="minorHAnsi"/>
                <w:noProof/>
                <w:webHidden/>
              </w:rPr>
            </w:r>
            <w:r w:rsidRPr="00DF1FFA">
              <w:rPr>
                <w:rFonts w:asciiTheme="minorHAnsi" w:hAnsiTheme="minorHAnsi" w:cstheme="minorHAnsi"/>
                <w:noProof/>
                <w:webHidden/>
              </w:rPr>
              <w:fldChar w:fldCharType="separate"/>
            </w:r>
            <w:r w:rsidR="007C3BDC">
              <w:rPr>
                <w:rFonts w:asciiTheme="minorHAnsi" w:hAnsiTheme="minorHAnsi" w:cstheme="minorHAnsi"/>
                <w:noProof/>
                <w:webHidden/>
              </w:rPr>
              <w:t>2</w:t>
            </w:r>
            <w:r w:rsidRPr="00DF1FFA">
              <w:rPr>
                <w:rFonts w:asciiTheme="minorHAnsi" w:hAnsiTheme="minorHAnsi" w:cstheme="minorHAnsi"/>
                <w:noProof/>
                <w:webHidden/>
              </w:rPr>
              <w:fldChar w:fldCharType="end"/>
            </w:r>
          </w:hyperlink>
        </w:p>
        <w:p w14:paraId="58F8E34C" w14:textId="4FBD3359" w:rsidR="001A575D" w:rsidRDefault="001A575D" w:rsidP="006A7D33">
          <w:pPr>
            <w:pStyle w:val="TOC2"/>
            <w:tabs>
              <w:tab w:val="right" w:leader="dot" w:pos="9016"/>
            </w:tabs>
            <w:spacing w:before="40" w:after="180" w:line="240" w:lineRule="auto"/>
            <w:rPr>
              <w:rFonts w:asciiTheme="minorHAnsi" w:eastAsiaTheme="minorEastAsia" w:hAnsiTheme="minorHAnsi"/>
              <w:noProof/>
              <w:kern w:val="2"/>
              <w:szCs w:val="24"/>
              <w:lang w:val="en-AU" w:eastAsia="en-AU"/>
              <w14:ligatures w14:val="standardContextual"/>
            </w:rPr>
          </w:pPr>
          <w:hyperlink w:anchor="_Toc231558989" w:history="1">
            <w:r w:rsidRPr="00DF1FFA">
              <w:rPr>
                <w:rStyle w:val="Hyperlink"/>
                <w:rFonts w:asciiTheme="minorHAnsi" w:hAnsiTheme="minorHAnsi" w:cstheme="minorHAnsi"/>
                <w:noProof/>
              </w:rPr>
              <w:t>Estimated Employment Levels</w:t>
            </w:r>
            <w:r w:rsidRPr="00DF1FFA">
              <w:rPr>
                <w:rFonts w:asciiTheme="minorHAnsi" w:hAnsiTheme="minorHAnsi" w:cstheme="minorHAnsi"/>
                <w:noProof/>
                <w:webHidden/>
              </w:rPr>
              <w:tab/>
            </w:r>
            <w:r w:rsidRPr="00DF1FFA">
              <w:rPr>
                <w:rFonts w:asciiTheme="minorHAnsi" w:hAnsiTheme="minorHAnsi" w:cstheme="minorHAnsi"/>
                <w:noProof/>
                <w:webHidden/>
              </w:rPr>
              <w:fldChar w:fldCharType="begin"/>
            </w:r>
            <w:r w:rsidRPr="00DF1FFA">
              <w:rPr>
                <w:rFonts w:asciiTheme="minorHAnsi" w:hAnsiTheme="minorHAnsi" w:cstheme="minorHAnsi"/>
                <w:noProof/>
                <w:webHidden/>
              </w:rPr>
              <w:instrText xml:space="preserve"> PAGEREF _Toc231558989 \h </w:instrText>
            </w:r>
            <w:r w:rsidRPr="00DF1FFA">
              <w:rPr>
                <w:rFonts w:asciiTheme="minorHAnsi" w:hAnsiTheme="minorHAnsi" w:cstheme="minorHAnsi"/>
                <w:noProof/>
                <w:webHidden/>
              </w:rPr>
            </w:r>
            <w:r w:rsidRPr="00DF1FFA">
              <w:rPr>
                <w:rFonts w:asciiTheme="minorHAnsi" w:hAnsiTheme="minorHAnsi" w:cstheme="minorHAnsi"/>
                <w:noProof/>
                <w:webHidden/>
              </w:rPr>
              <w:fldChar w:fldCharType="separate"/>
            </w:r>
            <w:r w:rsidR="007C3BDC">
              <w:rPr>
                <w:rFonts w:asciiTheme="minorHAnsi" w:hAnsiTheme="minorHAnsi" w:cstheme="minorHAnsi"/>
                <w:noProof/>
                <w:webHidden/>
              </w:rPr>
              <w:t>7</w:t>
            </w:r>
            <w:r w:rsidRPr="00DF1FFA">
              <w:rPr>
                <w:rFonts w:asciiTheme="minorHAnsi" w:hAnsiTheme="minorHAnsi" w:cstheme="minorHAnsi"/>
                <w:noProof/>
                <w:webHidden/>
              </w:rPr>
              <w:fldChar w:fldCharType="end"/>
            </w:r>
          </w:hyperlink>
        </w:p>
        <w:p w14:paraId="5F34C9CD" w14:textId="4989089A" w:rsidR="001A575D" w:rsidRDefault="001A575D" w:rsidP="006A7D33">
          <w:pPr>
            <w:pStyle w:val="TOC2"/>
            <w:tabs>
              <w:tab w:val="right" w:leader="dot" w:pos="9016"/>
            </w:tabs>
            <w:spacing w:before="40" w:after="180" w:line="240" w:lineRule="auto"/>
            <w:rPr>
              <w:rFonts w:asciiTheme="minorHAnsi" w:eastAsiaTheme="minorEastAsia" w:hAnsiTheme="minorHAnsi"/>
              <w:noProof/>
              <w:kern w:val="2"/>
              <w:szCs w:val="24"/>
              <w:lang w:val="en-AU" w:eastAsia="en-AU"/>
              <w14:ligatures w14:val="standardContextual"/>
            </w:rPr>
          </w:pPr>
          <w:hyperlink w:anchor="_Toc231558990" w:history="1">
            <w:r w:rsidRPr="00DF1FFA">
              <w:rPr>
                <w:rStyle w:val="Hyperlink"/>
                <w:rFonts w:asciiTheme="minorHAnsi" w:hAnsiTheme="minorHAnsi" w:cstheme="minorHAnsi"/>
                <w:noProof/>
              </w:rPr>
              <w:t>Strategic Objectives and Indicators</w:t>
            </w:r>
            <w:r w:rsidRPr="00DF1FFA">
              <w:rPr>
                <w:rFonts w:asciiTheme="minorHAnsi" w:hAnsiTheme="minorHAnsi" w:cstheme="minorHAnsi"/>
                <w:noProof/>
                <w:webHidden/>
              </w:rPr>
              <w:tab/>
            </w:r>
            <w:r w:rsidRPr="00DF1FFA">
              <w:rPr>
                <w:rFonts w:asciiTheme="minorHAnsi" w:hAnsiTheme="minorHAnsi" w:cstheme="minorHAnsi"/>
                <w:noProof/>
                <w:webHidden/>
              </w:rPr>
              <w:fldChar w:fldCharType="begin"/>
            </w:r>
            <w:r w:rsidRPr="00DF1FFA">
              <w:rPr>
                <w:rFonts w:asciiTheme="minorHAnsi" w:hAnsiTheme="minorHAnsi" w:cstheme="minorHAnsi"/>
                <w:noProof/>
                <w:webHidden/>
              </w:rPr>
              <w:instrText xml:space="preserve"> PAGEREF _Toc231558990 \h </w:instrText>
            </w:r>
            <w:r w:rsidRPr="00DF1FFA">
              <w:rPr>
                <w:rFonts w:asciiTheme="minorHAnsi" w:hAnsiTheme="minorHAnsi" w:cstheme="minorHAnsi"/>
                <w:noProof/>
                <w:webHidden/>
              </w:rPr>
            </w:r>
            <w:r w:rsidRPr="00DF1FFA">
              <w:rPr>
                <w:rFonts w:asciiTheme="minorHAnsi" w:hAnsiTheme="minorHAnsi" w:cstheme="minorHAnsi"/>
                <w:noProof/>
                <w:webHidden/>
              </w:rPr>
              <w:fldChar w:fldCharType="separate"/>
            </w:r>
            <w:r w:rsidR="007C3BDC">
              <w:rPr>
                <w:rFonts w:asciiTheme="minorHAnsi" w:hAnsiTheme="minorHAnsi" w:cstheme="minorHAnsi"/>
                <w:noProof/>
                <w:webHidden/>
              </w:rPr>
              <w:t>8</w:t>
            </w:r>
            <w:r w:rsidRPr="00DF1FFA">
              <w:rPr>
                <w:rFonts w:asciiTheme="minorHAnsi" w:hAnsiTheme="minorHAnsi" w:cstheme="minorHAnsi"/>
                <w:noProof/>
                <w:webHidden/>
              </w:rPr>
              <w:fldChar w:fldCharType="end"/>
            </w:r>
          </w:hyperlink>
        </w:p>
        <w:p w14:paraId="072EAC98" w14:textId="29908A7B" w:rsidR="001A575D" w:rsidRDefault="001A575D" w:rsidP="006A7D33">
          <w:pPr>
            <w:pStyle w:val="TOC2"/>
            <w:tabs>
              <w:tab w:val="right" w:leader="dot" w:pos="9016"/>
            </w:tabs>
            <w:spacing w:before="40" w:after="180" w:line="240" w:lineRule="auto"/>
            <w:rPr>
              <w:rFonts w:asciiTheme="minorHAnsi" w:eastAsiaTheme="minorEastAsia" w:hAnsiTheme="minorHAnsi"/>
              <w:noProof/>
              <w:kern w:val="2"/>
              <w:szCs w:val="24"/>
              <w:lang w:val="en-AU" w:eastAsia="en-AU"/>
              <w14:ligatures w14:val="standardContextual"/>
            </w:rPr>
          </w:pPr>
          <w:hyperlink w:anchor="_Toc231558991" w:history="1">
            <w:r w:rsidRPr="00DF1FFA">
              <w:rPr>
                <w:rStyle w:val="Hyperlink"/>
                <w:rFonts w:asciiTheme="minorHAnsi" w:hAnsiTheme="minorHAnsi" w:cstheme="minorHAnsi"/>
                <w:noProof/>
              </w:rPr>
              <w:t>Output Classes</w:t>
            </w:r>
            <w:r w:rsidRPr="00DF1FFA">
              <w:rPr>
                <w:rFonts w:asciiTheme="minorHAnsi" w:hAnsiTheme="minorHAnsi" w:cstheme="minorHAnsi"/>
                <w:noProof/>
                <w:webHidden/>
              </w:rPr>
              <w:tab/>
            </w:r>
            <w:r w:rsidRPr="00DF1FFA">
              <w:rPr>
                <w:rFonts w:asciiTheme="minorHAnsi" w:hAnsiTheme="minorHAnsi" w:cstheme="minorHAnsi"/>
                <w:noProof/>
                <w:webHidden/>
              </w:rPr>
              <w:fldChar w:fldCharType="begin"/>
            </w:r>
            <w:r w:rsidRPr="00DF1FFA">
              <w:rPr>
                <w:rFonts w:asciiTheme="minorHAnsi" w:hAnsiTheme="minorHAnsi" w:cstheme="minorHAnsi"/>
                <w:noProof/>
                <w:webHidden/>
              </w:rPr>
              <w:instrText xml:space="preserve"> PAGEREF _Toc231558991 \h </w:instrText>
            </w:r>
            <w:r w:rsidRPr="00DF1FFA">
              <w:rPr>
                <w:rFonts w:asciiTheme="minorHAnsi" w:hAnsiTheme="minorHAnsi" w:cstheme="minorHAnsi"/>
                <w:noProof/>
                <w:webHidden/>
              </w:rPr>
            </w:r>
            <w:r w:rsidRPr="00DF1FFA">
              <w:rPr>
                <w:rFonts w:asciiTheme="minorHAnsi" w:hAnsiTheme="minorHAnsi" w:cstheme="minorHAnsi"/>
                <w:noProof/>
                <w:webHidden/>
              </w:rPr>
              <w:fldChar w:fldCharType="separate"/>
            </w:r>
            <w:r w:rsidR="007C3BDC">
              <w:rPr>
                <w:rFonts w:asciiTheme="minorHAnsi" w:hAnsiTheme="minorHAnsi" w:cstheme="minorHAnsi"/>
                <w:noProof/>
                <w:webHidden/>
              </w:rPr>
              <w:t>14</w:t>
            </w:r>
            <w:r w:rsidRPr="00DF1FFA">
              <w:rPr>
                <w:rFonts w:asciiTheme="minorHAnsi" w:hAnsiTheme="minorHAnsi" w:cstheme="minorHAnsi"/>
                <w:noProof/>
                <w:webHidden/>
              </w:rPr>
              <w:fldChar w:fldCharType="end"/>
            </w:r>
          </w:hyperlink>
        </w:p>
        <w:p w14:paraId="24A00502" w14:textId="6D88340D" w:rsidR="001A575D" w:rsidRDefault="001A575D" w:rsidP="006A7D33">
          <w:pPr>
            <w:pStyle w:val="TOC2"/>
            <w:tabs>
              <w:tab w:val="right" w:leader="dot" w:pos="9016"/>
            </w:tabs>
            <w:spacing w:before="40" w:after="180" w:line="240" w:lineRule="auto"/>
            <w:rPr>
              <w:rFonts w:asciiTheme="minorHAnsi" w:eastAsiaTheme="minorEastAsia" w:hAnsiTheme="minorHAnsi"/>
              <w:noProof/>
              <w:kern w:val="2"/>
              <w:szCs w:val="24"/>
              <w:lang w:val="en-AU" w:eastAsia="en-AU"/>
              <w14:ligatures w14:val="standardContextual"/>
            </w:rPr>
          </w:pPr>
          <w:hyperlink w:anchor="_Toc231558992" w:history="1">
            <w:r w:rsidRPr="00DF1FFA">
              <w:rPr>
                <w:rStyle w:val="Hyperlink"/>
                <w:rFonts w:asciiTheme="minorHAnsi" w:hAnsiTheme="minorHAnsi" w:cstheme="minorHAnsi"/>
                <w:noProof/>
              </w:rPr>
              <w:t>Accountability Indicators</w:t>
            </w:r>
            <w:r w:rsidRPr="00DF1FFA">
              <w:rPr>
                <w:rFonts w:asciiTheme="minorHAnsi" w:hAnsiTheme="minorHAnsi" w:cstheme="minorHAnsi"/>
                <w:noProof/>
                <w:webHidden/>
              </w:rPr>
              <w:tab/>
            </w:r>
            <w:r w:rsidRPr="00DF1FFA">
              <w:rPr>
                <w:rFonts w:asciiTheme="minorHAnsi" w:hAnsiTheme="minorHAnsi" w:cstheme="minorHAnsi"/>
                <w:noProof/>
                <w:webHidden/>
              </w:rPr>
              <w:fldChar w:fldCharType="begin"/>
            </w:r>
            <w:r w:rsidRPr="00DF1FFA">
              <w:rPr>
                <w:rFonts w:asciiTheme="minorHAnsi" w:hAnsiTheme="minorHAnsi" w:cstheme="minorHAnsi"/>
                <w:noProof/>
                <w:webHidden/>
              </w:rPr>
              <w:instrText xml:space="preserve"> PAGEREF _Toc231558992 \h </w:instrText>
            </w:r>
            <w:r w:rsidRPr="00DF1FFA">
              <w:rPr>
                <w:rFonts w:asciiTheme="minorHAnsi" w:hAnsiTheme="minorHAnsi" w:cstheme="minorHAnsi"/>
                <w:noProof/>
                <w:webHidden/>
              </w:rPr>
            </w:r>
            <w:r w:rsidRPr="00DF1FFA">
              <w:rPr>
                <w:rFonts w:asciiTheme="minorHAnsi" w:hAnsiTheme="minorHAnsi" w:cstheme="minorHAnsi"/>
                <w:noProof/>
                <w:webHidden/>
              </w:rPr>
              <w:fldChar w:fldCharType="separate"/>
            </w:r>
            <w:r w:rsidR="007C3BDC">
              <w:rPr>
                <w:rFonts w:asciiTheme="minorHAnsi" w:hAnsiTheme="minorHAnsi" w:cstheme="minorHAnsi"/>
                <w:noProof/>
                <w:webHidden/>
              </w:rPr>
              <w:t>18</w:t>
            </w:r>
            <w:r w:rsidRPr="00DF1FFA">
              <w:rPr>
                <w:rFonts w:asciiTheme="minorHAnsi" w:hAnsiTheme="minorHAnsi" w:cstheme="minorHAnsi"/>
                <w:noProof/>
                <w:webHidden/>
              </w:rPr>
              <w:fldChar w:fldCharType="end"/>
            </w:r>
          </w:hyperlink>
        </w:p>
        <w:p w14:paraId="29ECE3A3" w14:textId="5CD3270D" w:rsidR="001A575D" w:rsidRDefault="001A575D" w:rsidP="006A7D33">
          <w:pPr>
            <w:pStyle w:val="TOC2"/>
            <w:tabs>
              <w:tab w:val="right" w:leader="dot" w:pos="9016"/>
            </w:tabs>
            <w:spacing w:before="40" w:after="180" w:line="240" w:lineRule="auto"/>
            <w:rPr>
              <w:rFonts w:asciiTheme="minorHAnsi" w:eastAsiaTheme="minorEastAsia" w:hAnsiTheme="minorHAnsi"/>
              <w:noProof/>
              <w:kern w:val="2"/>
              <w:szCs w:val="24"/>
              <w:lang w:val="en-AU" w:eastAsia="en-AU"/>
              <w14:ligatures w14:val="standardContextual"/>
            </w:rPr>
          </w:pPr>
          <w:hyperlink w:anchor="_Toc231558993" w:history="1">
            <w:r w:rsidRPr="00DF1FFA">
              <w:rPr>
                <w:rStyle w:val="Hyperlink"/>
                <w:rFonts w:asciiTheme="minorHAnsi" w:hAnsiTheme="minorHAnsi" w:cstheme="minorHAnsi"/>
                <w:noProof/>
              </w:rPr>
              <w:t>Changes to Appropriation</w:t>
            </w:r>
            <w:r w:rsidRPr="00DF1FFA">
              <w:rPr>
                <w:rFonts w:asciiTheme="minorHAnsi" w:hAnsiTheme="minorHAnsi" w:cstheme="minorHAnsi"/>
                <w:noProof/>
                <w:webHidden/>
              </w:rPr>
              <w:tab/>
            </w:r>
            <w:r w:rsidRPr="00DF1FFA">
              <w:rPr>
                <w:rFonts w:asciiTheme="minorHAnsi" w:hAnsiTheme="minorHAnsi" w:cstheme="minorHAnsi"/>
                <w:noProof/>
                <w:webHidden/>
              </w:rPr>
              <w:fldChar w:fldCharType="begin"/>
            </w:r>
            <w:r w:rsidRPr="00DF1FFA">
              <w:rPr>
                <w:rFonts w:asciiTheme="minorHAnsi" w:hAnsiTheme="minorHAnsi" w:cstheme="minorHAnsi"/>
                <w:noProof/>
                <w:webHidden/>
              </w:rPr>
              <w:instrText xml:space="preserve"> PAGEREF _Toc231558993 \h </w:instrText>
            </w:r>
            <w:r w:rsidRPr="00DF1FFA">
              <w:rPr>
                <w:rFonts w:asciiTheme="minorHAnsi" w:hAnsiTheme="minorHAnsi" w:cstheme="minorHAnsi"/>
                <w:noProof/>
                <w:webHidden/>
              </w:rPr>
            </w:r>
            <w:r w:rsidRPr="00DF1FFA">
              <w:rPr>
                <w:rFonts w:asciiTheme="minorHAnsi" w:hAnsiTheme="minorHAnsi" w:cstheme="minorHAnsi"/>
                <w:noProof/>
                <w:webHidden/>
              </w:rPr>
              <w:fldChar w:fldCharType="separate"/>
            </w:r>
            <w:r w:rsidR="007C3BDC">
              <w:rPr>
                <w:rFonts w:asciiTheme="minorHAnsi" w:hAnsiTheme="minorHAnsi" w:cstheme="minorHAnsi"/>
                <w:noProof/>
                <w:webHidden/>
              </w:rPr>
              <w:t>21</w:t>
            </w:r>
            <w:r w:rsidRPr="00DF1FFA">
              <w:rPr>
                <w:rFonts w:asciiTheme="minorHAnsi" w:hAnsiTheme="minorHAnsi" w:cstheme="minorHAnsi"/>
                <w:noProof/>
                <w:webHidden/>
              </w:rPr>
              <w:fldChar w:fldCharType="end"/>
            </w:r>
          </w:hyperlink>
        </w:p>
        <w:p w14:paraId="7FE5A9BF" w14:textId="028F2A95" w:rsidR="001A575D" w:rsidRDefault="001A575D" w:rsidP="006A7D33">
          <w:pPr>
            <w:pStyle w:val="TOC2"/>
            <w:tabs>
              <w:tab w:val="right" w:leader="dot" w:pos="9016"/>
            </w:tabs>
            <w:spacing w:before="40" w:after="180" w:line="240" w:lineRule="auto"/>
            <w:rPr>
              <w:rFonts w:asciiTheme="minorHAnsi" w:eastAsiaTheme="minorEastAsia" w:hAnsiTheme="minorHAnsi"/>
              <w:noProof/>
              <w:kern w:val="2"/>
              <w:szCs w:val="24"/>
              <w:lang w:val="en-AU" w:eastAsia="en-AU"/>
              <w14:ligatures w14:val="standardContextual"/>
            </w:rPr>
          </w:pPr>
          <w:hyperlink w:anchor="_Toc231558994" w:history="1">
            <w:r w:rsidRPr="00DF1FFA">
              <w:rPr>
                <w:rStyle w:val="Hyperlink"/>
                <w:rFonts w:asciiTheme="minorHAnsi" w:hAnsiTheme="minorHAnsi" w:cstheme="minorHAnsi"/>
                <w:noProof/>
              </w:rPr>
              <w:t>Summary of 2026-27 Infrastructure Program</w:t>
            </w:r>
            <w:r w:rsidRPr="00DF1FFA">
              <w:rPr>
                <w:rFonts w:asciiTheme="minorHAnsi" w:hAnsiTheme="minorHAnsi" w:cstheme="minorHAnsi"/>
                <w:noProof/>
                <w:webHidden/>
              </w:rPr>
              <w:tab/>
            </w:r>
            <w:r w:rsidRPr="00DF1FFA">
              <w:rPr>
                <w:rFonts w:asciiTheme="minorHAnsi" w:hAnsiTheme="minorHAnsi" w:cstheme="minorHAnsi"/>
                <w:noProof/>
                <w:webHidden/>
              </w:rPr>
              <w:fldChar w:fldCharType="begin"/>
            </w:r>
            <w:r w:rsidRPr="00DF1FFA">
              <w:rPr>
                <w:rFonts w:asciiTheme="minorHAnsi" w:hAnsiTheme="minorHAnsi" w:cstheme="minorHAnsi"/>
                <w:noProof/>
                <w:webHidden/>
              </w:rPr>
              <w:instrText xml:space="preserve"> PAGEREF _Toc231558994 \h </w:instrText>
            </w:r>
            <w:r w:rsidRPr="00DF1FFA">
              <w:rPr>
                <w:rFonts w:asciiTheme="minorHAnsi" w:hAnsiTheme="minorHAnsi" w:cstheme="minorHAnsi"/>
                <w:noProof/>
                <w:webHidden/>
              </w:rPr>
            </w:r>
            <w:r w:rsidRPr="00DF1FFA">
              <w:rPr>
                <w:rFonts w:asciiTheme="minorHAnsi" w:hAnsiTheme="minorHAnsi" w:cstheme="minorHAnsi"/>
                <w:noProof/>
                <w:webHidden/>
              </w:rPr>
              <w:fldChar w:fldCharType="separate"/>
            </w:r>
            <w:r w:rsidR="007C3BDC">
              <w:rPr>
                <w:rFonts w:asciiTheme="minorHAnsi" w:hAnsiTheme="minorHAnsi" w:cstheme="minorHAnsi"/>
                <w:noProof/>
                <w:webHidden/>
              </w:rPr>
              <w:t>25</w:t>
            </w:r>
            <w:r w:rsidRPr="00DF1FFA">
              <w:rPr>
                <w:rFonts w:asciiTheme="minorHAnsi" w:hAnsiTheme="minorHAnsi" w:cstheme="minorHAnsi"/>
                <w:noProof/>
                <w:webHidden/>
              </w:rPr>
              <w:fldChar w:fldCharType="end"/>
            </w:r>
          </w:hyperlink>
        </w:p>
        <w:p w14:paraId="28ADF3CF" w14:textId="115FB228" w:rsidR="001A575D" w:rsidRDefault="001A575D" w:rsidP="006A7D33">
          <w:pPr>
            <w:pStyle w:val="TOC2"/>
            <w:tabs>
              <w:tab w:val="right" w:leader="dot" w:pos="9016"/>
            </w:tabs>
            <w:spacing w:before="40" w:after="180" w:line="240" w:lineRule="auto"/>
            <w:rPr>
              <w:rFonts w:asciiTheme="minorHAnsi" w:eastAsiaTheme="minorEastAsia" w:hAnsiTheme="minorHAnsi"/>
              <w:noProof/>
              <w:kern w:val="2"/>
              <w:szCs w:val="24"/>
              <w:lang w:val="en-AU" w:eastAsia="en-AU"/>
              <w14:ligatures w14:val="standardContextual"/>
            </w:rPr>
          </w:pPr>
          <w:hyperlink w:anchor="_Toc231558995" w:history="1">
            <w:r w:rsidRPr="00DF1FFA">
              <w:rPr>
                <w:rStyle w:val="Hyperlink"/>
                <w:rFonts w:asciiTheme="minorHAnsi" w:hAnsiTheme="minorHAnsi" w:cstheme="minorHAnsi"/>
                <w:noProof/>
              </w:rPr>
              <w:t xml:space="preserve">Financial Statements - </w:t>
            </w:r>
            <w:r w:rsidRPr="00DF1FFA">
              <w:rPr>
                <w:rStyle w:val="Hyperlink"/>
                <w:rFonts w:asciiTheme="minorHAnsi" w:eastAsia="SimSun" w:hAnsiTheme="minorHAnsi" w:cstheme="minorHAnsi"/>
                <w:bCs/>
                <w:noProof/>
              </w:rPr>
              <w:t>Controlled</w:t>
            </w:r>
            <w:r w:rsidRPr="00DF1FFA">
              <w:rPr>
                <w:rFonts w:asciiTheme="minorHAnsi" w:hAnsiTheme="minorHAnsi" w:cstheme="minorHAnsi"/>
                <w:noProof/>
                <w:webHidden/>
              </w:rPr>
              <w:tab/>
            </w:r>
            <w:r w:rsidRPr="00DF1FFA">
              <w:rPr>
                <w:rFonts w:asciiTheme="minorHAnsi" w:hAnsiTheme="minorHAnsi" w:cstheme="minorHAnsi"/>
                <w:noProof/>
                <w:webHidden/>
              </w:rPr>
              <w:fldChar w:fldCharType="begin"/>
            </w:r>
            <w:r w:rsidRPr="00DF1FFA">
              <w:rPr>
                <w:rFonts w:asciiTheme="minorHAnsi" w:hAnsiTheme="minorHAnsi" w:cstheme="minorHAnsi"/>
                <w:noProof/>
                <w:webHidden/>
              </w:rPr>
              <w:instrText xml:space="preserve"> PAGEREF _Toc231558995 \h </w:instrText>
            </w:r>
            <w:r w:rsidRPr="00DF1FFA">
              <w:rPr>
                <w:rFonts w:asciiTheme="minorHAnsi" w:hAnsiTheme="minorHAnsi" w:cstheme="minorHAnsi"/>
                <w:noProof/>
                <w:webHidden/>
              </w:rPr>
            </w:r>
            <w:r w:rsidRPr="00DF1FFA">
              <w:rPr>
                <w:rFonts w:asciiTheme="minorHAnsi" w:hAnsiTheme="minorHAnsi" w:cstheme="minorHAnsi"/>
                <w:noProof/>
                <w:webHidden/>
              </w:rPr>
              <w:fldChar w:fldCharType="separate"/>
            </w:r>
            <w:r w:rsidR="007C3BDC">
              <w:rPr>
                <w:rFonts w:asciiTheme="minorHAnsi" w:hAnsiTheme="minorHAnsi" w:cstheme="minorHAnsi"/>
                <w:noProof/>
                <w:webHidden/>
              </w:rPr>
              <w:t>27</w:t>
            </w:r>
            <w:r w:rsidRPr="00DF1FFA">
              <w:rPr>
                <w:rFonts w:asciiTheme="minorHAnsi" w:hAnsiTheme="minorHAnsi" w:cstheme="minorHAnsi"/>
                <w:noProof/>
                <w:webHidden/>
              </w:rPr>
              <w:fldChar w:fldCharType="end"/>
            </w:r>
          </w:hyperlink>
        </w:p>
        <w:p w14:paraId="346F0392" w14:textId="74737270" w:rsidR="001A575D" w:rsidRDefault="001A575D" w:rsidP="006A7D33">
          <w:pPr>
            <w:pStyle w:val="TOC2"/>
            <w:tabs>
              <w:tab w:val="right" w:leader="dot" w:pos="9016"/>
            </w:tabs>
            <w:spacing w:before="40" w:after="180" w:line="240" w:lineRule="auto"/>
            <w:rPr>
              <w:rFonts w:asciiTheme="minorHAnsi" w:eastAsiaTheme="minorEastAsia" w:hAnsiTheme="minorHAnsi"/>
              <w:noProof/>
              <w:kern w:val="2"/>
              <w:szCs w:val="24"/>
              <w:lang w:val="en-AU" w:eastAsia="en-AU"/>
              <w14:ligatures w14:val="standardContextual"/>
            </w:rPr>
          </w:pPr>
          <w:hyperlink w:anchor="_Toc231558996" w:history="1">
            <w:r w:rsidRPr="00DF1FFA">
              <w:rPr>
                <w:rStyle w:val="Hyperlink"/>
                <w:rFonts w:asciiTheme="minorHAnsi" w:hAnsiTheme="minorHAnsi" w:cstheme="minorHAnsi"/>
                <w:noProof/>
              </w:rPr>
              <w:t>Financial Statements - Territorial</w:t>
            </w:r>
            <w:r w:rsidRPr="00DF1FFA">
              <w:rPr>
                <w:rFonts w:asciiTheme="minorHAnsi" w:hAnsiTheme="minorHAnsi" w:cstheme="minorHAnsi"/>
                <w:noProof/>
                <w:webHidden/>
              </w:rPr>
              <w:tab/>
            </w:r>
            <w:r w:rsidRPr="00DF1FFA">
              <w:rPr>
                <w:rFonts w:asciiTheme="minorHAnsi" w:hAnsiTheme="minorHAnsi" w:cstheme="minorHAnsi"/>
                <w:noProof/>
                <w:webHidden/>
              </w:rPr>
              <w:fldChar w:fldCharType="begin"/>
            </w:r>
            <w:r w:rsidRPr="00DF1FFA">
              <w:rPr>
                <w:rFonts w:asciiTheme="minorHAnsi" w:hAnsiTheme="minorHAnsi" w:cstheme="minorHAnsi"/>
                <w:noProof/>
                <w:webHidden/>
              </w:rPr>
              <w:instrText xml:space="preserve"> PAGEREF _Toc231558996 \h </w:instrText>
            </w:r>
            <w:r w:rsidRPr="00DF1FFA">
              <w:rPr>
                <w:rFonts w:asciiTheme="minorHAnsi" w:hAnsiTheme="minorHAnsi" w:cstheme="minorHAnsi"/>
                <w:noProof/>
                <w:webHidden/>
              </w:rPr>
            </w:r>
            <w:r w:rsidRPr="00DF1FFA">
              <w:rPr>
                <w:rFonts w:asciiTheme="minorHAnsi" w:hAnsiTheme="minorHAnsi" w:cstheme="minorHAnsi"/>
                <w:noProof/>
                <w:webHidden/>
              </w:rPr>
              <w:fldChar w:fldCharType="separate"/>
            </w:r>
            <w:r w:rsidR="007C3BDC">
              <w:rPr>
                <w:rFonts w:asciiTheme="minorHAnsi" w:hAnsiTheme="minorHAnsi" w:cstheme="minorHAnsi"/>
                <w:noProof/>
                <w:webHidden/>
              </w:rPr>
              <w:t>35</w:t>
            </w:r>
            <w:r w:rsidRPr="00DF1FFA">
              <w:rPr>
                <w:rFonts w:asciiTheme="minorHAnsi" w:hAnsiTheme="minorHAnsi" w:cstheme="minorHAnsi"/>
                <w:noProof/>
                <w:webHidden/>
              </w:rPr>
              <w:fldChar w:fldCharType="end"/>
            </w:r>
          </w:hyperlink>
        </w:p>
        <w:p w14:paraId="21E8DACC" w14:textId="34674591" w:rsidR="001A575D" w:rsidRDefault="001A575D" w:rsidP="006A7D33">
          <w:pPr>
            <w:pStyle w:val="TOC2"/>
            <w:tabs>
              <w:tab w:val="right" w:leader="dot" w:pos="9016"/>
            </w:tabs>
            <w:spacing w:before="40" w:after="180" w:line="240" w:lineRule="auto"/>
            <w:rPr>
              <w:rFonts w:asciiTheme="minorHAnsi" w:eastAsiaTheme="minorEastAsia" w:hAnsiTheme="minorHAnsi"/>
              <w:noProof/>
              <w:kern w:val="2"/>
              <w:szCs w:val="24"/>
              <w:lang w:val="en-AU" w:eastAsia="en-AU"/>
              <w14:ligatures w14:val="standardContextual"/>
            </w:rPr>
          </w:pPr>
          <w:hyperlink w:anchor="_Toc231558997" w:history="1">
            <w:r w:rsidRPr="00DF1FFA">
              <w:rPr>
                <w:rStyle w:val="Hyperlink"/>
                <w:rFonts w:asciiTheme="minorHAnsi" w:hAnsiTheme="minorHAnsi" w:cstheme="minorHAnsi"/>
                <w:noProof/>
              </w:rPr>
              <w:t>Output Class Financial Statements</w:t>
            </w:r>
            <w:r w:rsidRPr="00DF1FFA">
              <w:rPr>
                <w:rFonts w:asciiTheme="minorHAnsi" w:hAnsiTheme="minorHAnsi" w:cstheme="minorHAnsi"/>
                <w:noProof/>
                <w:webHidden/>
              </w:rPr>
              <w:tab/>
            </w:r>
            <w:r w:rsidRPr="00DF1FFA">
              <w:rPr>
                <w:rFonts w:asciiTheme="minorHAnsi" w:hAnsiTheme="minorHAnsi" w:cstheme="minorHAnsi"/>
                <w:noProof/>
                <w:webHidden/>
              </w:rPr>
              <w:fldChar w:fldCharType="begin"/>
            </w:r>
            <w:r w:rsidRPr="00DF1FFA">
              <w:rPr>
                <w:rFonts w:asciiTheme="minorHAnsi" w:hAnsiTheme="minorHAnsi" w:cstheme="minorHAnsi"/>
                <w:noProof/>
                <w:webHidden/>
              </w:rPr>
              <w:instrText xml:space="preserve"> PAGEREF _Toc231558997 \h </w:instrText>
            </w:r>
            <w:r w:rsidRPr="00DF1FFA">
              <w:rPr>
                <w:rFonts w:asciiTheme="minorHAnsi" w:hAnsiTheme="minorHAnsi" w:cstheme="minorHAnsi"/>
                <w:noProof/>
                <w:webHidden/>
              </w:rPr>
            </w:r>
            <w:r w:rsidRPr="00DF1FFA">
              <w:rPr>
                <w:rFonts w:asciiTheme="minorHAnsi" w:hAnsiTheme="minorHAnsi" w:cstheme="minorHAnsi"/>
                <w:noProof/>
                <w:webHidden/>
              </w:rPr>
              <w:fldChar w:fldCharType="separate"/>
            </w:r>
            <w:r w:rsidR="007C3BDC">
              <w:rPr>
                <w:rFonts w:asciiTheme="minorHAnsi" w:hAnsiTheme="minorHAnsi" w:cstheme="minorHAnsi"/>
                <w:noProof/>
                <w:webHidden/>
              </w:rPr>
              <w:t>39</w:t>
            </w:r>
            <w:r w:rsidRPr="00DF1FFA">
              <w:rPr>
                <w:rFonts w:asciiTheme="minorHAnsi" w:hAnsiTheme="minorHAnsi" w:cstheme="minorHAnsi"/>
                <w:noProof/>
                <w:webHidden/>
              </w:rPr>
              <w:fldChar w:fldCharType="end"/>
            </w:r>
          </w:hyperlink>
        </w:p>
        <w:p w14:paraId="0F198D76" w14:textId="7D1E8704" w:rsidR="00A33A70" w:rsidRDefault="001A575D" w:rsidP="00A33A70">
          <w:r>
            <w:rPr>
              <w:rFonts w:ascii="Calibri" w:hAnsi="Calibri" w:cs="Arial"/>
              <w:noProof/>
              <w:sz w:val="24"/>
              <w:szCs w:val="36"/>
              <w:bdr w:val="nil"/>
            </w:rPr>
            <w:fldChar w:fldCharType="end"/>
          </w:r>
        </w:p>
      </w:sdtContent>
    </w:sdt>
    <w:p w14:paraId="7B29245B" w14:textId="79336E39" w:rsidR="00F03099" w:rsidRPr="009140F9" w:rsidRDefault="00A33A70" w:rsidP="00A33A70">
      <w:pPr>
        <w:pStyle w:val="TOCHeading"/>
        <w:rPr>
          <w:rFonts w:cstheme="minorHAnsi"/>
          <w:sz w:val="24"/>
          <w:szCs w:val="24"/>
        </w:rPr>
        <w:sectPr w:rsidR="00F03099" w:rsidRPr="009140F9" w:rsidSect="00DF1FFA">
          <w:headerReference w:type="even" r:id="rId32"/>
          <w:headerReference w:type="default" r:id="rId33"/>
          <w:footerReference w:type="even" r:id="rId34"/>
          <w:footerReference w:type="default" r:id="rId35"/>
          <w:headerReference w:type="first" r:id="rId36"/>
          <w:footerReference w:type="first" r:id="rId37"/>
          <w:type w:val="continuous"/>
          <w:pgSz w:w="11906" w:h="16838"/>
          <w:pgMar w:top="1151" w:right="1440" w:bottom="1729" w:left="1440" w:header="720" w:footer="720" w:gutter="0"/>
          <w:pgBorders>
            <w:top w:val="nil"/>
            <w:left w:val="nil"/>
            <w:bottom w:val="nil"/>
            <w:right w:val="nil"/>
          </w:pgBorders>
          <w:pgNumType w:start="1"/>
          <w:cols w:space="708"/>
          <w:docGrid w:linePitch="360"/>
        </w:sectPr>
      </w:pPr>
      <w:r>
        <w:rPr>
          <w:rStyle w:val="Hyperlink"/>
          <w:rFonts w:ascii="Arial" w:hAnsi="Arial"/>
          <w:b w:val="0"/>
          <w:color w:val="auto"/>
          <w:sz w:val="36"/>
          <w:u w:val="none"/>
        </w:rPr>
        <w:fldChar w:fldCharType="begin"/>
      </w:r>
      <w:r>
        <w:rPr>
          <w:rStyle w:val="Hyperlink"/>
          <w:rFonts w:ascii="Arial" w:hAnsi="Arial"/>
          <w:b w:val="0"/>
          <w:color w:val="auto"/>
          <w:sz w:val="36"/>
          <w:u w:val="none"/>
        </w:rPr>
        <w:instrText xml:space="preserve"> TOC \o "1-2" \h \z \u </w:instrText>
      </w:r>
      <w:r>
        <w:rPr>
          <w:rStyle w:val="Hyperlink"/>
          <w:rFonts w:ascii="Arial" w:hAnsi="Arial"/>
          <w:b w:val="0"/>
          <w:color w:val="auto"/>
          <w:sz w:val="36"/>
          <w:u w:val="none"/>
        </w:rPr>
        <w:fldChar w:fldCharType="separate"/>
      </w:r>
      <w:r>
        <w:rPr>
          <w:rStyle w:val="Hyperlink"/>
          <w:rFonts w:ascii="Arial" w:hAnsi="Arial"/>
          <w:b w:val="0"/>
          <w:color w:val="auto"/>
          <w:sz w:val="36"/>
          <w:u w:val="none"/>
        </w:rPr>
        <w:fldChar w:fldCharType="end"/>
      </w:r>
    </w:p>
    <w:p w14:paraId="37F92EBF" w14:textId="699D5877" w:rsidR="0059784C" w:rsidRPr="009C6038" w:rsidRDefault="00A75763" w:rsidP="006749C2">
      <w:pPr>
        <w:pStyle w:val="Heading1"/>
        <w:rPr>
          <w:rFonts w:ascii="Arial" w:hAnsi="Arial" w:cs="Arial"/>
          <w:szCs w:val="36"/>
        </w:rPr>
      </w:pPr>
      <w:bookmarkStart w:id="74" w:name="_Toc231558694"/>
      <w:bookmarkStart w:id="75" w:name="_Toc231558986"/>
      <w:r w:rsidRPr="009C6038">
        <w:rPr>
          <w:rFonts w:ascii="Arial" w:hAnsi="Arial" w:cs="Arial"/>
          <w:szCs w:val="36"/>
        </w:rPr>
        <w:lastRenderedPageBreak/>
        <w:t>EDUCATION DIRECTORATE</w:t>
      </w:r>
      <w:bookmarkEnd w:id="73"/>
      <w:bookmarkEnd w:id="72"/>
      <w:bookmarkEnd w:id="74"/>
      <w:bookmarkEnd w:id="75"/>
    </w:p>
    <w:p w14:paraId="6D8314C6" w14:textId="77777777" w:rsidR="0059784C" w:rsidRPr="00B77D1B" w:rsidRDefault="00A75763" w:rsidP="00036DF0">
      <w:pPr>
        <w:pStyle w:val="Heading2"/>
        <w:pBdr>
          <w:top w:val="nil"/>
          <w:left w:val="nil"/>
          <w:bottom w:val="nil"/>
          <w:right w:val="nil"/>
          <w:between w:val="nil"/>
          <w:bar w:val="nil"/>
        </w:pBdr>
        <w:spacing w:before="0" w:after="180"/>
        <w:ind w:left="578" w:hanging="578"/>
        <w:rPr>
          <w:rFonts w:ascii="Arial" w:hAnsi="Arial" w:cs="Arial"/>
        </w:rPr>
      </w:pPr>
      <w:bookmarkStart w:id="76" w:name="_Toc231558695"/>
      <w:bookmarkStart w:id="77" w:name="_Toc231558987"/>
      <w:r w:rsidRPr="00B77D1B">
        <w:rPr>
          <w:rFonts w:ascii="Arial" w:hAnsi="Arial" w:cs="Arial"/>
        </w:rPr>
        <w:t>Purpose</w:t>
      </w:r>
      <w:bookmarkEnd w:id="76"/>
      <w:bookmarkEnd w:id="77"/>
    </w:p>
    <w:p w14:paraId="58C0E365" w14:textId="77777777" w:rsidR="00D33DC8" w:rsidRPr="00B77D1B" w:rsidRDefault="00A75763" w:rsidP="00036DF0">
      <w:pPr>
        <w:pBdr>
          <w:top w:val="nil"/>
          <w:left w:val="nil"/>
          <w:bottom w:val="nil"/>
          <w:right w:val="nil"/>
          <w:between w:val="nil"/>
          <w:bar w:val="nil"/>
        </w:pBdr>
        <w:spacing w:before="40" w:after="180" w:line="240" w:lineRule="auto"/>
        <w:rPr>
          <w:rFonts w:eastAsia="Calibri" w:cstheme="minorHAnsi"/>
          <w:sz w:val="24"/>
          <w:szCs w:val="24"/>
          <w:lang w:val="en-AU"/>
        </w:rPr>
      </w:pPr>
      <w:r w:rsidRPr="00B77D1B">
        <w:rPr>
          <w:rFonts w:eastAsia="Calibri" w:cstheme="minorHAnsi"/>
          <w:sz w:val="24"/>
          <w:szCs w:val="24"/>
          <w:lang w:val="en-AU"/>
        </w:rPr>
        <w:t xml:space="preserve">The Education Directorate’s </w:t>
      </w:r>
      <w:r w:rsidR="000D2980" w:rsidRPr="00B77D1B">
        <w:rPr>
          <w:rFonts w:eastAsia="Calibri" w:cstheme="minorHAnsi"/>
          <w:sz w:val="24"/>
          <w:szCs w:val="24"/>
          <w:lang w:val="en-AU"/>
        </w:rPr>
        <w:t xml:space="preserve">(the Directorate) </w:t>
      </w:r>
      <w:r w:rsidRPr="00B77D1B">
        <w:rPr>
          <w:rFonts w:eastAsia="Calibri" w:cstheme="minorHAnsi"/>
          <w:sz w:val="24"/>
          <w:szCs w:val="24"/>
          <w:lang w:val="en-AU"/>
        </w:rPr>
        <w:t>purpose is to lead and deliver excellent, inclusive and equitable education where all are safe, valued, and able to flourish. Empowering children and young people to learn has a lifelong impact, no matter which school they attend. Working collaboratively with all schools, the Directorate aims to achieve equity so that all children and young people can access an excellent education, delivered and supported by highly skilled and valued professionals.</w:t>
      </w:r>
    </w:p>
    <w:p w14:paraId="7AE07015" w14:textId="77777777" w:rsidR="00D33DC8" w:rsidRPr="00B77D1B" w:rsidRDefault="00A75763" w:rsidP="00036DF0">
      <w:pPr>
        <w:pBdr>
          <w:top w:val="nil"/>
          <w:left w:val="nil"/>
          <w:bottom w:val="nil"/>
          <w:right w:val="nil"/>
          <w:between w:val="nil"/>
          <w:bar w:val="nil"/>
        </w:pBdr>
        <w:spacing w:before="40" w:after="180" w:line="240" w:lineRule="auto"/>
        <w:rPr>
          <w:rFonts w:eastAsia="Calibri" w:cstheme="minorHAnsi"/>
          <w:sz w:val="24"/>
          <w:szCs w:val="24"/>
          <w:lang w:val="en-AU"/>
        </w:rPr>
      </w:pPr>
      <w:r w:rsidRPr="00B77D1B">
        <w:rPr>
          <w:rFonts w:eastAsia="Calibri" w:cstheme="minorHAnsi"/>
          <w:sz w:val="24"/>
          <w:szCs w:val="24"/>
          <w:lang w:val="en-AU"/>
        </w:rPr>
        <w:t xml:space="preserve">The Directorate is specifically responsible for providing a consistent, evidence-informed and inclusive approach to education in every ACT public school. By consistently adopting teaching approaches that are high-impact and based on research, ACT public schools support every child to achieve their maximum potential learning growth each year. ACT public schools also support children and young people to feel welcome, included, safe and receive the adjustments they need to engage in learning effectively. </w:t>
      </w:r>
    </w:p>
    <w:p w14:paraId="0F38C008" w14:textId="77777777" w:rsidR="00D33DC8" w:rsidRPr="00B77D1B" w:rsidRDefault="00A75763" w:rsidP="00036DF0">
      <w:pPr>
        <w:pBdr>
          <w:top w:val="nil"/>
          <w:left w:val="nil"/>
          <w:bottom w:val="nil"/>
          <w:right w:val="nil"/>
          <w:between w:val="nil"/>
          <w:bar w:val="nil"/>
        </w:pBdr>
        <w:spacing w:before="40" w:after="180" w:line="240" w:lineRule="auto"/>
        <w:rPr>
          <w:rFonts w:eastAsia="Calibri" w:cstheme="minorHAnsi"/>
          <w:sz w:val="24"/>
          <w:szCs w:val="24"/>
          <w:lang w:val="en-AU"/>
        </w:rPr>
      </w:pPr>
      <w:r w:rsidRPr="00B77D1B">
        <w:rPr>
          <w:rFonts w:eastAsia="Calibri" w:cstheme="minorHAnsi"/>
          <w:sz w:val="24"/>
          <w:szCs w:val="24"/>
          <w:lang w:val="en-AU"/>
        </w:rPr>
        <w:t>The Directorate achieves this through:</w:t>
      </w:r>
    </w:p>
    <w:p w14:paraId="0F2BA3B0" w14:textId="408B82D4" w:rsidR="00D33DC8" w:rsidRPr="00B77D1B" w:rsidRDefault="00A75763" w:rsidP="38AE989D">
      <w:pPr>
        <w:numPr>
          <w:ilvl w:val="0"/>
          <w:numId w:val="1"/>
        </w:numPr>
        <w:pBdr>
          <w:top w:val="nil"/>
          <w:left w:val="nil"/>
          <w:bottom w:val="nil"/>
          <w:right w:val="nil"/>
          <w:between w:val="nil"/>
          <w:bar w:val="nil"/>
        </w:pBdr>
        <w:spacing w:before="40" w:after="180" w:line="240" w:lineRule="auto"/>
        <w:rPr>
          <w:rFonts w:eastAsia="Calibri"/>
          <w:sz w:val="24"/>
          <w:szCs w:val="24"/>
        </w:rPr>
      </w:pPr>
      <w:r w:rsidRPr="38AE989D">
        <w:rPr>
          <w:rFonts w:eastAsia="Calibri"/>
          <w:sz w:val="24"/>
          <w:szCs w:val="24"/>
        </w:rPr>
        <w:t>The provision of public preschools, primary, secondary and specialist schools and colleges</w:t>
      </w:r>
      <w:r w:rsidR="00186791" w:rsidRPr="38AE989D">
        <w:rPr>
          <w:rFonts w:eastAsia="Calibri"/>
          <w:sz w:val="24"/>
          <w:szCs w:val="24"/>
        </w:rPr>
        <w:t>.</w:t>
      </w:r>
    </w:p>
    <w:p w14:paraId="183353EF" w14:textId="43BEE237" w:rsidR="00D33DC8" w:rsidRPr="00B77D1B" w:rsidRDefault="00A75763" w:rsidP="00036DF0">
      <w:pPr>
        <w:numPr>
          <w:ilvl w:val="0"/>
          <w:numId w:val="1"/>
        </w:numPr>
        <w:pBdr>
          <w:top w:val="nil"/>
          <w:left w:val="nil"/>
          <w:bottom w:val="nil"/>
          <w:right w:val="nil"/>
          <w:between w:val="nil"/>
          <w:bar w:val="nil"/>
        </w:pBdr>
        <w:spacing w:before="40" w:after="180" w:line="240" w:lineRule="auto"/>
        <w:rPr>
          <w:rFonts w:eastAsia="Calibri" w:cstheme="minorHAnsi"/>
          <w:sz w:val="24"/>
          <w:szCs w:val="24"/>
          <w:lang w:val="en-AU"/>
        </w:rPr>
      </w:pPr>
      <w:r w:rsidRPr="00B77D1B">
        <w:rPr>
          <w:rFonts w:eastAsia="Calibri" w:cstheme="minorHAnsi"/>
          <w:sz w:val="24"/>
          <w:szCs w:val="24"/>
          <w:lang w:val="en-AU"/>
        </w:rPr>
        <w:t>Access to quality teaching, specialised learning programs and wellbeing supports for individual student needs</w:t>
      </w:r>
      <w:r w:rsidR="00186791" w:rsidRPr="00B77D1B">
        <w:rPr>
          <w:rFonts w:eastAsia="Calibri" w:cstheme="minorHAnsi"/>
          <w:sz w:val="24"/>
          <w:szCs w:val="24"/>
          <w:lang w:val="en-AU"/>
        </w:rPr>
        <w:t>.</w:t>
      </w:r>
    </w:p>
    <w:p w14:paraId="0427A5C2" w14:textId="043D1287" w:rsidR="00D33DC8" w:rsidRPr="00B77D1B" w:rsidRDefault="00A75763" w:rsidP="00036DF0">
      <w:pPr>
        <w:numPr>
          <w:ilvl w:val="0"/>
          <w:numId w:val="1"/>
        </w:numPr>
        <w:pBdr>
          <w:top w:val="nil"/>
          <w:left w:val="nil"/>
          <w:bottom w:val="nil"/>
          <w:right w:val="nil"/>
          <w:between w:val="nil"/>
          <w:bar w:val="nil"/>
        </w:pBdr>
        <w:spacing w:before="40" w:after="180" w:line="240" w:lineRule="auto"/>
        <w:rPr>
          <w:rFonts w:eastAsia="Calibri" w:cstheme="minorHAnsi"/>
          <w:sz w:val="24"/>
          <w:szCs w:val="24"/>
          <w:lang w:val="en-AU"/>
        </w:rPr>
      </w:pPr>
      <w:r w:rsidRPr="00B77D1B">
        <w:rPr>
          <w:rFonts w:eastAsia="Calibri" w:cstheme="minorHAnsi"/>
          <w:sz w:val="24"/>
          <w:szCs w:val="24"/>
          <w:lang w:val="en-AU"/>
        </w:rPr>
        <w:t>Enrolment and support of international students</w:t>
      </w:r>
      <w:r w:rsidR="00186791" w:rsidRPr="00B77D1B">
        <w:rPr>
          <w:rFonts w:eastAsia="Calibri" w:cstheme="minorHAnsi"/>
          <w:sz w:val="24"/>
          <w:szCs w:val="24"/>
          <w:lang w:val="en-AU"/>
        </w:rPr>
        <w:t>.</w:t>
      </w:r>
    </w:p>
    <w:p w14:paraId="000EC438" w14:textId="77777777" w:rsidR="00D33DC8" w:rsidRPr="00B77D1B" w:rsidRDefault="00A75763" w:rsidP="00036DF0">
      <w:pPr>
        <w:numPr>
          <w:ilvl w:val="0"/>
          <w:numId w:val="1"/>
        </w:numPr>
        <w:pBdr>
          <w:top w:val="nil"/>
          <w:left w:val="nil"/>
          <w:bottom w:val="nil"/>
          <w:right w:val="nil"/>
          <w:between w:val="nil"/>
          <w:bar w:val="nil"/>
        </w:pBdr>
        <w:spacing w:before="40" w:after="180" w:line="240" w:lineRule="auto"/>
        <w:rPr>
          <w:rFonts w:eastAsia="Calibri" w:cstheme="minorHAnsi"/>
          <w:sz w:val="24"/>
          <w:szCs w:val="24"/>
          <w:lang w:val="en-AU"/>
        </w:rPr>
      </w:pPr>
      <w:r w:rsidRPr="00B77D1B">
        <w:rPr>
          <w:rFonts w:eastAsia="Calibri" w:cstheme="minorHAnsi"/>
          <w:sz w:val="24"/>
          <w:szCs w:val="24"/>
          <w:lang w:val="en-AU"/>
        </w:rPr>
        <w:t>The registration and regulation of home education, early childhood education and care services and non-government schools.</w:t>
      </w:r>
    </w:p>
    <w:p w14:paraId="518A496C" w14:textId="77777777" w:rsidR="00D33DC8" w:rsidRPr="00B77D1B" w:rsidRDefault="00A75763" w:rsidP="00036DF0">
      <w:pPr>
        <w:pBdr>
          <w:top w:val="nil"/>
          <w:left w:val="nil"/>
          <w:bottom w:val="nil"/>
          <w:right w:val="nil"/>
          <w:between w:val="nil"/>
          <w:bar w:val="nil"/>
        </w:pBdr>
        <w:spacing w:before="40" w:after="180" w:line="240" w:lineRule="auto"/>
        <w:rPr>
          <w:rFonts w:eastAsia="Calibri" w:cstheme="minorHAnsi"/>
          <w:sz w:val="24"/>
          <w:szCs w:val="24"/>
          <w:lang w:val="en-AU"/>
        </w:rPr>
      </w:pPr>
      <w:r w:rsidRPr="00B77D1B">
        <w:rPr>
          <w:rFonts w:eastAsia="Calibri" w:cstheme="minorHAnsi"/>
          <w:sz w:val="24"/>
          <w:szCs w:val="24"/>
          <w:lang w:val="en-AU"/>
        </w:rPr>
        <w:t xml:space="preserve">The Directorate engages with systems, universities and research organisations locally and across jurisdictions to improve education for all children. As stewards of the ACT education system, the Directorate works actively with a range of partners and stakeholders, including a highly collaborative relationship with Catholic Education Canberra and Goulburn and the independent schooling sector represented by the ACT Association of Independent Schools. The Directorate also works closely with ACT Parents, professional associations, and maintains a constructive and active working relationship with the Australian Education Union ACT, the Community and Public Sector Union, the United Workers Union, and other relevant unions. The Directorate also engages with a wide range of early childhood education and care providers.  </w:t>
      </w:r>
    </w:p>
    <w:p w14:paraId="412F8D1A" w14:textId="1D4047D1" w:rsidR="0059784C" w:rsidRPr="008708E0" w:rsidRDefault="00A75763" w:rsidP="00036DF0">
      <w:pPr>
        <w:pBdr>
          <w:top w:val="nil"/>
          <w:left w:val="nil"/>
          <w:bottom w:val="nil"/>
          <w:right w:val="nil"/>
          <w:between w:val="nil"/>
          <w:bar w:val="nil"/>
        </w:pBdr>
        <w:spacing w:before="40" w:after="180" w:line="240" w:lineRule="auto"/>
        <w:rPr>
          <w:rFonts w:eastAsia="Calibri" w:cstheme="minorHAnsi"/>
          <w:lang w:val="en-AU"/>
        </w:rPr>
      </w:pPr>
      <w:r w:rsidRPr="00B77D1B">
        <w:rPr>
          <w:rFonts w:eastAsia="Calibri" w:cstheme="minorHAnsi"/>
          <w:sz w:val="24"/>
          <w:szCs w:val="24"/>
          <w:lang w:val="en-AU"/>
        </w:rPr>
        <w:t xml:space="preserve">The Directorate is guided by the Future of Education principles of equity, access, inclusion, and student agency, and will deliver the Government’s priorities through the </w:t>
      </w:r>
      <w:r w:rsidRPr="00B77D1B">
        <w:rPr>
          <w:rFonts w:eastAsia="Calibri" w:cstheme="minorHAnsi"/>
          <w:i/>
          <w:iCs/>
          <w:sz w:val="24"/>
          <w:szCs w:val="24"/>
          <w:lang w:val="en-AU"/>
        </w:rPr>
        <w:t xml:space="preserve">Strong Foundations </w:t>
      </w:r>
      <w:r w:rsidRPr="00B77D1B">
        <w:rPr>
          <w:rFonts w:eastAsia="Calibri" w:cstheme="minorHAnsi"/>
          <w:sz w:val="24"/>
          <w:szCs w:val="24"/>
          <w:lang w:val="en-AU"/>
        </w:rPr>
        <w:t>program</w:t>
      </w:r>
      <w:r w:rsidRPr="00B77D1B">
        <w:rPr>
          <w:rFonts w:eastAsia="Calibri" w:cstheme="minorHAnsi"/>
          <w:i/>
          <w:iCs/>
          <w:sz w:val="24"/>
          <w:szCs w:val="24"/>
          <w:lang w:val="en-AU"/>
        </w:rPr>
        <w:t xml:space="preserve">, Set Up for Success Phase Three Implementation Plan, </w:t>
      </w:r>
      <w:r w:rsidRPr="00B77D1B">
        <w:rPr>
          <w:rFonts w:eastAsia="Calibri" w:cstheme="minorHAnsi"/>
          <w:sz w:val="24"/>
          <w:szCs w:val="24"/>
          <w:lang w:val="en-AU"/>
        </w:rPr>
        <w:t xml:space="preserve">and </w:t>
      </w:r>
      <w:r w:rsidRPr="00B77D1B">
        <w:rPr>
          <w:rFonts w:eastAsia="Calibri" w:cstheme="minorHAnsi"/>
          <w:i/>
          <w:iCs/>
          <w:sz w:val="24"/>
          <w:szCs w:val="24"/>
          <w:lang w:val="en-AU"/>
        </w:rPr>
        <w:t>Inclusive Education: A Disability Inclusion Strategy for ACT Public Schools 2024</w:t>
      </w:r>
      <w:r w:rsidRPr="00B77D1B">
        <w:rPr>
          <w:rFonts w:eastAsia="Calibri" w:cstheme="minorHAnsi"/>
          <w:i/>
          <w:iCs/>
          <w:sz w:val="24"/>
          <w:szCs w:val="24"/>
          <w:lang w:val="en-AU"/>
        </w:rPr>
        <w:noBreakHyphen/>
        <w:t>2034</w:t>
      </w:r>
      <w:r w:rsidRPr="00B77D1B">
        <w:rPr>
          <w:rFonts w:eastAsia="Calibri" w:cstheme="minorHAnsi"/>
          <w:sz w:val="24"/>
          <w:szCs w:val="24"/>
          <w:lang w:val="en-AU"/>
        </w:rPr>
        <w:t>.</w:t>
      </w:r>
      <w:r w:rsidRPr="00B77D1B">
        <w:rPr>
          <w:rFonts w:eastAsia="Calibri" w:cstheme="minorHAnsi"/>
          <w:i/>
          <w:iCs/>
          <w:sz w:val="24"/>
          <w:szCs w:val="24"/>
          <w:lang w:val="en-AU"/>
        </w:rPr>
        <w:t xml:space="preserve"> </w:t>
      </w:r>
      <w:r w:rsidR="00636243" w:rsidRPr="008708E0">
        <w:rPr>
          <w:rFonts w:eastAsia="Calibri" w:cstheme="minorHAnsi"/>
          <w:sz w:val="24"/>
          <w:szCs w:val="24"/>
          <w:lang w:val="en-AU" w:eastAsia="en-AU"/>
        </w:rPr>
        <w:br w:type="page"/>
      </w:r>
    </w:p>
    <w:p w14:paraId="5844EFE4" w14:textId="77777777" w:rsidR="0059784C" w:rsidRPr="00B77D1B" w:rsidRDefault="00A75763" w:rsidP="00036DF0">
      <w:pPr>
        <w:pStyle w:val="Heading2"/>
        <w:pBdr>
          <w:top w:val="nil"/>
          <w:left w:val="nil"/>
          <w:bottom w:val="nil"/>
          <w:right w:val="nil"/>
          <w:between w:val="nil"/>
          <w:bar w:val="nil"/>
        </w:pBdr>
        <w:spacing w:before="0" w:after="180"/>
        <w:ind w:left="578" w:hanging="578"/>
        <w:rPr>
          <w:rFonts w:ascii="Arial" w:hAnsi="Arial" w:cs="Arial"/>
        </w:rPr>
      </w:pPr>
      <w:bookmarkStart w:id="78" w:name="_Toc231558696"/>
      <w:bookmarkStart w:id="79" w:name="_Toc231558988"/>
      <w:r w:rsidRPr="00B77D1B">
        <w:rPr>
          <w:rFonts w:ascii="Arial" w:hAnsi="Arial" w:cs="Arial"/>
        </w:rPr>
        <w:lastRenderedPageBreak/>
        <w:t>2026-27 Priorities</w:t>
      </w:r>
      <w:bookmarkEnd w:id="78"/>
      <w:bookmarkEnd w:id="79"/>
    </w:p>
    <w:p w14:paraId="67B3E8AC" w14:textId="77777777" w:rsidR="002D5548" w:rsidRPr="00036DF0" w:rsidRDefault="00A75763" w:rsidP="00036DF0">
      <w:pPr>
        <w:pStyle w:val="Normal1"/>
        <w:pBdr>
          <w:top w:val="nil"/>
          <w:left w:val="nil"/>
          <w:bottom w:val="nil"/>
          <w:right w:val="nil"/>
          <w:between w:val="nil"/>
          <w:bar w:val="nil"/>
        </w:pBdr>
        <w:spacing w:before="40" w:after="180"/>
        <w:rPr>
          <w:rFonts w:cs="Calibri"/>
          <w:szCs w:val="24"/>
        </w:rPr>
      </w:pPr>
      <w:r w:rsidRPr="00036DF0">
        <w:rPr>
          <w:rFonts w:cs="Calibri"/>
          <w:szCs w:val="24"/>
        </w:rPr>
        <w:t>The Directorate’s priorities in 2026</w:t>
      </w:r>
      <w:r w:rsidR="00722EBF" w:rsidRPr="00036DF0">
        <w:rPr>
          <w:rFonts w:cs="Calibri"/>
          <w:szCs w:val="24"/>
        </w:rPr>
        <w:t>-</w:t>
      </w:r>
      <w:r w:rsidRPr="00036DF0">
        <w:rPr>
          <w:rFonts w:cs="Calibri"/>
          <w:szCs w:val="24"/>
        </w:rPr>
        <w:t>27 will be shaped by the following policy context and objectives of the ACT Government.</w:t>
      </w:r>
    </w:p>
    <w:p w14:paraId="7BF20F6F" w14:textId="77777777" w:rsidR="002D5548" w:rsidRPr="00036DF0" w:rsidRDefault="00A75763" w:rsidP="00036DF0">
      <w:pPr>
        <w:pStyle w:val="Normal1"/>
        <w:pBdr>
          <w:top w:val="nil"/>
          <w:left w:val="nil"/>
          <w:bottom w:val="nil"/>
          <w:right w:val="nil"/>
          <w:between w:val="nil"/>
          <w:bar w:val="nil"/>
        </w:pBdr>
        <w:spacing w:before="40" w:after="180"/>
        <w:rPr>
          <w:rFonts w:cs="Calibri"/>
          <w:b/>
          <w:bCs/>
          <w:szCs w:val="24"/>
        </w:rPr>
      </w:pPr>
      <w:r w:rsidRPr="00036DF0">
        <w:rPr>
          <w:rFonts w:cs="Calibri"/>
          <w:b/>
          <w:bCs/>
          <w:szCs w:val="24"/>
        </w:rPr>
        <w:t>We place students at the centre by:</w:t>
      </w:r>
    </w:p>
    <w:p w14:paraId="10470652" w14:textId="52CF5278" w:rsidR="00CC1931"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Giving our students a curriculum that is knowledge-rich and provides the key skills to learn for life</w:t>
      </w:r>
      <w:r w:rsidR="00DE12DF" w:rsidRPr="00036DF0">
        <w:rPr>
          <w:rFonts w:cs="Calibri"/>
          <w:szCs w:val="24"/>
        </w:rPr>
        <w:t>.</w:t>
      </w:r>
    </w:p>
    <w:p w14:paraId="0FCA27F9" w14:textId="4CEF6399"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Prioritising core literacy and numeracy skills</w:t>
      </w:r>
      <w:r w:rsidR="00DE12DF" w:rsidRPr="00036DF0">
        <w:rPr>
          <w:rFonts w:cs="Calibri"/>
          <w:szCs w:val="24"/>
        </w:rPr>
        <w:t>.</w:t>
      </w:r>
    </w:p>
    <w:p w14:paraId="596C2710" w14:textId="022552AC"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Ensuring the way we teach is evidence-informed and responsive to the needs of each student</w:t>
      </w:r>
      <w:r w:rsidR="00DE12DF" w:rsidRPr="00036DF0">
        <w:rPr>
          <w:rFonts w:cs="Calibri"/>
          <w:szCs w:val="24"/>
        </w:rPr>
        <w:t>.</w:t>
      </w:r>
    </w:p>
    <w:p w14:paraId="25238614" w14:textId="19636142"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Providing tiered-supports and adjustments so students who need them can participate and learn</w:t>
      </w:r>
      <w:r w:rsidR="00DE12DF" w:rsidRPr="00036DF0">
        <w:rPr>
          <w:rFonts w:cs="Calibri"/>
          <w:szCs w:val="24"/>
        </w:rPr>
        <w:t>.</w:t>
      </w:r>
    </w:p>
    <w:p w14:paraId="5EDB6B01" w14:textId="7CE7CF33"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Involving children and young people as active participants in school improvement, including those who are diverse in their thinking or methods of communication</w:t>
      </w:r>
      <w:r w:rsidR="00DE12DF" w:rsidRPr="00036DF0">
        <w:rPr>
          <w:rFonts w:cs="Calibri"/>
          <w:szCs w:val="24"/>
        </w:rPr>
        <w:t>.</w:t>
      </w:r>
    </w:p>
    <w:p w14:paraId="22A4F8FB" w14:textId="7BBA5824"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Supporting the success of Aboriginal and Torres Strait Islander children and young people</w:t>
      </w:r>
      <w:r w:rsidR="00DE12DF" w:rsidRPr="00036DF0">
        <w:rPr>
          <w:rFonts w:cs="Calibri"/>
          <w:szCs w:val="24"/>
        </w:rPr>
        <w:t>.</w:t>
      </w:r>
    </w:p>
    <w:p w14:paraId="2DF07313" w14:textId="6E221808"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Strengthening safety for children and young people</w:t>
      </w:r>
      <w:r w:rsidR="00782D5D" w:rsidRPr="00036DF0">
        <w:rPr>
          <w:rFonts w:cs="Calibri"/>
          <w:szCs w:val="24"/>
        </w:rPr>
        <w:t>.</w:t>
      </w:r>
    </w:p>
    <w:p w14:paraId="7C7B7B16" w14:textId="77777777" w:rsidR="002D5548" w:rsidRPr="00036DF0" w:rsidRDefault="00A75763" w:rsidP="00036DF0">
      <w:pPr>
        <w:pStyle w:val="Normal1"/>
        <w:pBdr>
          <w:top w:val="nil"/>
          <w:left w:val="nil"/>
          <w:bottom w:val="nil"/>
          <w:right w:val="nil"/>
          <w:between w:val="nil"/>
          <w:bar w:val="nil"/>
        </w:pBdr>
        <w:spacing w:before="40" w:after="180"/>
        <w:rPr>
          <w:rFonts w:cs="Calibri"/>
          <w:b/>
          <w:bCs/>
          <w:szCs w:val="24"/>
        </w:rPr>
      </w:pPr>
      <w:r w:rsidRPr="00036DF0">
        <w:rPr>
          <w:rFonts w:cs="Calibri"/>
          <w:b/>
          <w:bCs/>
          <w:szCs w:val="24"/>
        </w:rPr>
        <w:t>We empower teachers, school leaders and other professionals by:</w:t>
      </w:r>
    </w:p>
    <w:p w14:paraId="282DFD5F" w14:textId="466847EB"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Providing high-quality curriculum and assessment resources</w:t>
      </w:r>
      <w:r w:rsidR="00A44F7A" w:rsidRPr="00036DF0">
        <w:rPr>
          <w:rFonts w:cs="Calibri"/>
          <w:szCs w:val="24"/>
        </w:rPr>
        <w:t>.</w:t>
      </w:r>
    </w:p>
    <w:p w14:paraId="075DDB17" w14:textId="5A4221F6"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Ensuring access to targeted professional development</w:t>
      </w:r>
      <w:r w:rsidR="00A44F7A" w:rsidRPr="00036DF0">
        <w:rPr>
          <w:rFonts w:cs="Calibri"/>
          <w:szCs w:val="24"/>
        </w:rPr>
        <w:t>.</w:t>
      </w:r>
    </w:p>
    <w:p w14:paraId="36AAAFF6" w14:textId="2F8E04C9"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Increasing supply and strengthening the capacity of our people</w:t>
      </w:r>
      <w:r w:rsidR="00A44F7A" w:rsidRPr="00036DF0">
        <w:rPr>
          <w:rFonts w:cs="Calibri"/>
          <w:szCs w:val="24"/>
        </w:rPr>
        <w:t>.</w:t>
      </w:r>
    </w:p>
    <w:p w14:paraId="4D2D4975" w14:textId="3A9B7866"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Ensuring the diverse and changing needs of children and young people is reflected in the capacity building and support systems for our people</w:t>
      </w:r>
      <w:r w:rsidR="00782D5D" w:rsidRPr="00036DF0">
        <w:rPr>
          <w:rFonts w:cs="Calibri"/>
          <w:szCs w:val="24"/>
        </w:rPr>
        <w:t>.</w:t>
      </w:r>
    </w:p>
    <w:p w14:paraId="5D67E638" w14:textId="77777777" w:rsidR="002D5548" w:rsidRPr="00036DF0" w:rsidRDefault="00A75763" w:rsidP="00036DF0">
      <w:pPr>
        <w:pStyle w:val="Normal1"/>
        <w:pBdr>
          <w:top w:val="nil"/>
          <w:left w:val="nil"/>
          <w:bottom w:val="nil"/>
          <w:right w:val="nil"/>
          <w:between w:val="nil"/>
          <w:bar w:val="nil"/>
        </w:pBdr>
        <w:spacing w:before="40" w:after="180"/>
        <w:rPr>
          <w:rFonts w:cs="Calibri"/>
          <w:b/>
          <w:bCs/>
          <w:szCs w:val="24"/>
        </w:rPr>
      </w:pPr>
      <w:r w:rsidRPr="00036DF0">
        <w:rPr>
          <w:rFonts w:cs="Calibri"/>
          <w:b/>
          <w:bCs/>
          <w:szCs w:val="24"/>
        </w:rPr>
        <w:t>We build strong communities for learning by:</w:t>
      </w:r>
    </w:p>
    <w:p w14:paraId="75F7CE94" w14:textId="03ECDE2B" w:rsidR="00B958CB"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Meeting the wellbeing needs of children and young people so they can learn and engage through access to community and social supports and allied health services</w:t>
      </w:r>
      <w:r w:rsidR="00A44F7A" w:rsidRPr="00036DF0">
        <w:rPr>
          <w:rFonts w:cs="Calibri"/>
          <w:szCs w:val="24"/>
        </w:rPr>
        <w:t>.</w:t>
      </w:r>
    </w:p>
    <w:p w14:paraId="3EBCF49C" w14:textId="61ADB55F"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Connecting school and home to best support children and young people</w:t>
      </w:r>
      <w:r w:rsidR="00A44F7A" w:rsidRPr="00036DF0">
        <w:rPr>
          <w:rFonts w:cs="Calibri"/>
          <w:szCs w:val="24"/>
        </w:rPr>
        <w:t>.</w:t>
      </w:r>
    </w:p>
    <w:p w14:paraId="7200CD6D" w14:textId="74A6A473"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Learning from our Community Leaders and Elders</w:t>
      </w:r>
      <w:r w:rsidR="00A44F7A" w:rsidRPr="00036DF0">
        <w:rPr>
          <w:rFonts w:cs="Calibri"/>
          <w:szCs w:val="24"/>
        </w:rPr>
        <w:t>.</w:t>
      </w:r>
    </w:p>
    <w:p w14:paraId="23D5B6C0" w14:textId="4A085E58"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Supporting children and young people to transition to new stages of their education journey</w:t>
      </w:r>
      <w:r w:rsidR="00165FEA" w:rsidRPr="00036DF0">
        <w:rPr>
          <w:rFonts w:cs="Calibri"/>
          <w:szCs w:val="24"/>
        </w:rPr>
        <w:t>.</w:t>
      </w:r>
    </w:p>
    <w:p w14:paraId="58D0A9CF" w14:textId="77777777" w:rsidR="002D5548" w:rsidRPr="00036DF0" w:rsidRDefault="00A75763" w:rsidP="00036DF0">
      <w:pPr>
        <w:pStyle w:val="Normal1"/>
        <w:pBdr>
          <w:top w:val="nil"/>
          <w:left w:val="nil"/>
          <w:bottom w:val="nil"/>
          <w:right w:val="nil"/>
          <w:between w:val="nil"/>
          <w:bar w:val="nil"/>
        </w:pBdr>
        <w:spacing w:before="40" w:after="180"/>
        <w:rPr>
          <w:rFonts w:cs="Calibri"/>
          <w:b/>
          <w:bCs/>
          <w:szCs w:val="24"/>
        </w:rPr>
      </w:pPr>
      <w:r w:rsidRPr="00036DF0">
        <w:rPr>
          <w:rFonts w:cs="Calibri"/>
          <w:b/>
          <w:bCs/>
          <w:szCs w:val="24"/>
        </w:rPr>
        <w:t>We have systems that support learning by:</w:t>
      </w:r>
    </w:p>
    <w:p w14:paraId="580F3DAB" w14:textId="6B50A823"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Partnering with other systems, jurisdictions, universities and research organisations to implement an evidence-informed and inclusive approach to learning in all ACT public schools</w:t>
      </w:r>
      <w:r w:rsidR="00A44F7A" w:rsidRPr="00036DF0">
        <w:rPr>
          <w:rFonts w:cs="Calibri"/>
          <w:szCs w:val="24"/>
        </w:rPr>
        <w:t>.</w:t>
      </w:r>
    </w:p>
    <w:p w14:paraId="5BBDB04C" w14:textId="4880C3CF"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lastRenderedPageBreak/>
        <w:t>Implementing an improvement program focused on strengthening early childhood education, foundational teaching and learning, and inclusive education for students with a disability</w:t>
      </w:r>
      <w:r w:rsidR="00A44F7A" w:rsidRPr="00036DF0">
        <w:rPr>
          <w:rFonts w:cs="Calibri"/>
          <w:szCs w:val="24"/>
        </w:rPr>
        <w:t>.</w:t>
      </w:r>
    </w:p>
    <w:p w14:paraId="17213206" w14:textId="7986F404"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Developing consistent centralised resources, data systems and strategic direction to support teaching excellence and school leadership</w:t>
      </w:r>
      <w:r w:rsidR="00A44F7A" w:rsidRPr="00036DF0">
        <w:rPr>
          <w:rFonts w:cs="Calibri"/>
          <w:szCs w:val="24"/>
        </w:rPr>
        <w:t>.</w:t>
      </w:r>
    </w:p>
    <w:p w14:paraId="6F88BE8F" w14:textId="5E598854"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Building high-quality and accessible physical learning environments</w:t>
      </w:r>
      <w:r w:rsidR="00165FEA" w:rsidRPr="00036DF0">
        <w:rPr>
          <w:rFonts w:cs="Calibri"/>
          <w:szCs w:val="24"/>
        </w:rPr>
        <w:t>.</w:t>
      </w:r>
    </w:p>
    <w:p w14:paraId="018DD402" w14:textId="19C50C35" w:rsidR="00DD018C" w:rsidRPr="00036DF0" w:rsidRDefault="00DD018C" w:rsidP="00036DF0">
      <w:pPr>
        <w:pStyle w:val="Normal1"/>
        <w:keepNext/>
        <w:pBdr>
          <w:top w:val="nil"/>
          <w:left w:val="nil"/>
          <w:bottom w:val="nil"/>
          <w:right w:val="nil"/>
          <w:between w:val="nil"/>
          <w:bar w:val="nil"/>
        </w:pBdr>
        <w:spacing w:before="40" w:after="180"/>
        <w:rPr>
          <w:rFonts w:cs="Calibri"/>
          <w:b/>
          <w:i/>
          <w:iCs/>
          <w:szCs w:val="24"/>
        </w:rPr>
      </w:pPr>
      <w:r w:rsidRPr="00036DF0">
        <w:rPr>
          <w:rFonts w:cs="Calibri"/>
          <w:b/>
          <w:i/>
          <w:iCs/>
          <w:szCs w:val="24"/>
        </w:rPr>
        <w:t xml:space="preserve">Future of Education: One </w:t>
      </w:r>
      <w:r w:rsidR="00B2160F" w:rsidRPr="00036DF0">
        <w:rPr>
          <w:rFonts w:cs="Calibri"/>
          <w:b/>
          <w:i/>
          <w:iCs/>
          <w:szCs w:val="24"/>
        </w:rPr>
        <w:t>P</w:t>
      </w:r>
      <w:r w:rsidRPr="00036DF0">
        <w:rPr>
          <w:rFonts w:cs="Calibri"/>
          <w:b/>
          <w:i/>
          <w:iCs/>
          <w:szCs w:val="24"/>
        </w:rPr>
        <w:t xml:space="preserve">ublic </w:t>
      </w:r>
      <w:r w:rsidR="00B2160F" w:rsidRPr="00036DF0">
        <w:rPr>
          <w:rFonts w:cs="Calibri"/>
          <w:b/>
          <w:i/>
          <w:iCs/>
          <w:szCs w:val="24"/>
        </w:rPr>
        <w:t>E</w:t>
      </w:r>
      <w:r w:rsidRPr="00036DF0">
        <w:rPr>
          <w:rFonts w:cs="Calibri"/>
          <w:b/>
          <w:i/>
          <w:iCs/>
          <w:szCs w:val="24"/>
        </w:rPr>
        <w:t xml:space="preserve">ducation </w:t>
      </w:r>
      <w:r w:rsidR="00B2160F" w:rsidRPr="00036DF0">
        <w:rPr>
          <w:rFonts w:cs="Calibri"/>
          <w:b/>
          <w:i/>
          <w:iCs/>
          <w:szCs w:val="24"/>
        </w:rPr>
        <w:t>S</w:t>
      </w:r>
      <w:r w:rsidRPr="00036DF0">
        <w:rPr>
          <w:rFonts w:cs="Calibri"/>
          <w:b/>
          <w:i/>
          <w:iCs/>
          <w:szCs w:val="24"/>
        </w:rPr>
        <w:t>ystem</w:t>
      </w:r>
    </w:p>
    <w:p w14:paraId="390B05A1" w14:textId="6C5595F0" w:rsidR="00DD018C" w:rsidRPr="00036DF0" w:rsidRDefault="00DD018C" w:rsidP="00036DF0">
      <w:pPr>
        <w:pStyle w:val="Normal1"/>
        <w:pBdr>
          <w:top w:val="nil"/>
          <w:left w:val="nil"/>
          <w:bottom w:val="nil"/>
          <w:right w:val="nil"/>
          <w:between w:val="nil"/>
          <w:bar w:val="nil"/>
        </w:pBdr>
        <w:spacing w:before="40" w:after="180"/>
        <w:rPr>
          <w:rFonts w:cs="Calibri"/>
          <w:szCs w:val="24"/>
        </w:rPr>
      </w:pPr>
      <w:r w:rsidRPr="00036DF0">
        <w:rPr>
          <w:rFonts w:cs="Calibri"/>
          <w:szCs w:val="24"/>
        </w:rPr>
        <w:t>The Directorate will implement the Government’s commitment to a generational shift for public schooling in the ACT - building one coordinated public education system to deliver greater equity, consistency and long-term sustainability for students, families and schools.</w:t>
      </w:r>
    </w:p>
    <w:p w14:paraId="76E3C519" w14:textId="77777777" w:rsidR="00DD018C" w:rsidRPr="00036DF0" w:rsidRDefault="00DD018C" w:rsidP="00036DF0">
      <w:pPr>
        <w:pStyle w:val="Normal1"/>
        <w:pBdr>
          <w:top w:val="nil"/>
          <w:left w:val="nil"/>
          <w:bottom w:val="nil"/>
          <w:right w:val="nil"/>
          <w:between w:val="nil"/>
          <w:bar w:val="nil"/>
        </w:pBdr>
        <w:spacing w:before="40" w:after="180"/>
        <w:rPr>
          <w:rFonts w:cs="Calibri"/>
          <w:szCs w:val="24"/>
        </w:rPr>
      </w:pPr>
      <w:r w:rsidRPr="00036DF0">
        <w:rPr>
          <w:rFonts w:cs="Calibri"/>
          <w:szCs w:val="24"/>
        </w:rPr>
        <w:t>The new Future of Education: One public education system reform is the next chapter of the ACT’s Future of Education Strategy and the centrepiece of the Government’s interim response to the independent review of public school system resourcing.</w:t>
      </w:r>
    </w:p>
    <w:p w14:paraId="1B0D5874" w14:textId="77777777" w:rsidR="00DD018C" w:rsidRPr="00036DF0" w:rsidRDefault="00DD018C" w:rsidP="00036DF0">
      <w:pPr>
        <w:pStyle w:val="Normal1"/>
        <w:pBdr>
          <w:top w:val="nil"/>
          <w:left w:val="nil"/>
          <w:bottom w:val="nil"/>
          <w:right w:val="nil"/>
          <w:between w:val="nil"/>
          <w:bar w:val="nil"/>
        </w:pBdr>
        <w:spacing w:before="40" w:after="180"/>
        <w:rPr>
          <w:rFonts w:cs="Calibri"/>
          <w:szCs w:val="24"/>
        </w:rPr>
      </w:pPr>
      <w:r w:rsidRPr="00036DF0">
        <w:rPr>
          <w:rFonts w:cs="Calibri"/>
          <w:szCs w:val="24"/>
        </w:rPr>
        <w:t>This change builds on the foundations commenced under the Future of Education Strategy, as well as ongoing work to deliver consistency in both evidence-based literacy and numeracy education through Strong Foundations and supports for students with disability and diverse learning needs through the Inclusive Education Strategy. It also responds to advocacy from the Aboriginal and Torres Strait Islander Elected Body that will help us improve outcomes for First Nations students.</w:t>
      </w:r>
    </w:p>
    <w:p w14:paraId="6A072418" w14:textId="77777777" w:rsidR="00DD018C" w:rsidRPr="00036DF0" w:rsidRDefault="00DD018C" w:rsidP="00036DF0">
      <w:pPr>
        <w:pStyle w:val="Normal1"/>
        <w:pBdr>
          <w:top w:val="nil"/>
          <w:left w:val="nil"/>
          <w:bottom w:val="nil"/>
          <w:right w:val="nil"/>
          <w:between w:val="nil"/>
          <w:bar w:val="nil"/>
        </w:pBdr>
        <w:spacing w:before="40" w:after="180"/>
        <w:rPr>
          <w:rFonts w:cs="Calibri"/>
          <w:szCs w:val="24"/>
        </w:rPr>
      </w:pPr>
      <w:r w:rsidRPr="00036DF0">
        <w:rPr>
          <w:rFonts w:cs="Calibri"/>
          <w:szCs w:val="24"/>
        </w:rPr>
        <w:t>The funding includes:</w:t>
      </w:r>
    </w:p>
    <w:p w14:paraId="2F009146" w14:textId="79630840" w:rsidR="00DD018C" w:rsidRPr="00036DF0" w:rsidRDefault="00DD018C" w:rsidP="00036DF0">
      <w:pPr>
        <w:pStyle w:val="Normal1"/>
        <w:numPr>
          <w:ilvl w:val="0"/>
          <w:numId w:val="37"/>
        </w:numPr>
        <w:pBdr>
          <w:top w:val="nil"/>
          <w:left w:val="nil"/>
          <w:bottom w:val="nil"/>
          <w:right w:val="nil"/>
          <w:between w:val="nil"/>
          <w:bar w:val="nil"/>
        </w:pBdr>
        <w:spacing w:before="40" w:after="180"/>
        <w:ind w:left="714" w:hanging="357"/>
        <w:rPr>
          <w:rFonts w:cs="Calibri"/>
          <w:szCs w:val="24"/>
        </w:rPr>
      </w:pPr>
      <w:r w:rsidRPr="00036DF0">
        <w:rPr>
          <w:rFonts w:cs="Calibri"/>
          <w:szCs w:val="24"/>
        </w:rPr>
        <w:t>$5.3 million for stronger system supports for schools, including HR, financial, infrastructure and leadership support</w:t>
      </w:r>
      <w:r w:rsidR="00D52460" w:rsidRPr="00036DF0">
        <w:rPr>
          <w:rFonts w:cs="Calibri"/>
          <w:szCs w:val="24"/>
        </w:rPr>
        <w:t>.</w:t>
      </w:r>
    </w:p>
    <w:p w14:paraId="43D1FB21" w14:textId="306EF693" w:rsidR="00DD018C" w:rsidRPr="00036DF0" w:rsidRDefault="00DD018C" w:rsidP="00036DF0">
      <w:pPr>
        <w:pStyle w:val="Normal1"/>
        <w:numPr>
          <w:ilvl w:val="0"/>
          <w:numId w:val="37"/>
        </w:numPr>
        <w:pBdr>
          <w:top w:val="nil"/>
          <w:left w:val="nil"/>
          <w:bottom w:val="nil"/>
          <w:right w:val="nil"/>
          <w:between w:val="nil"/>
          <w:bar w:val="nil"/>
        </w:pBdr>
        <w:spacing w:before="40" w:after="180"/>
        <w:ind w:left="714" w:hanging="357"/>
        <w:rPr>
          <w:rFonts w:cs="Calibri"/>
          <w:szCs w:val="24"/>
        </w:rPr>
      </w:pPr>
      <w:r w:rsidRPr="00036DF0">
        <w:rPr>
          <w:rFonts w:cs="Calibri"/>
          <w:szCs w:val="24"/>
        </w:rPr>
        <w:t>$2 million to review the school funding model</w:t>
      </w:r>
      <w:r w:rsidR="00D52460" w:rsidRPr="00036DF0">
        <w:rPr>
          <w:rFonts w:cs="Calibri"/>
          <w:szCs w:val="24"/>
        </w:rPr>
        <w:t>.</w:t>
      </w:r>
    </w:p>
    <w:p w14:paraId="699BEC84" w14:textId="3610BA59" w:rsidR="00DD018C" w:rsidRPr="00036DF0" w:rsidRDefault="00DD018C" w:rsidP="00036DF0">
      <w:pPr>
        <w:pStyle w:val="Normal1"/>
        <w:numPr>
          <w:ilvl w:val="0"/>
          <w:numId w:val="37"/>
        </w:numPr>
        <w:pBdr>
          <w:top w:val="nil"/>
          <w:left w:val="nil"/>
          <w:bottom w:val="nil"/>
          <w:right w:val="nil"/>
          <w:between w:val="nil"/>
          <w:bar w:val="nil"/>
        </w:pBdr>
        <w:spacing w:before="40" w:after="180"/>
        <w:rPr>
          <w:rFonts w:cs="Calibri"/>
          <w:szCs w:val="24"/>
        </w:rPr>
      </w:pPr>
      <w:r w:rsidRPr="00036DF0">
        <w:rPr>
          <w:rFonts w:cs="Calibri"/>
          <w:szCs w:val="24"/>
        </w:rPr>
        <w:t>$2</w:t>
      </w:r>
      <w:r w:rsidR="00612D6E" w:rsidRPr="00036DF0">
        <w:rPr>
          <w:rFonts w:cs="Calibri"/>
          <w:szCs w:val="24"/>
        </w:rPr>
        <w:t xml:space="preserve"> </w:t>
      </w:r>
      <w:r w:rsidRPr="00036DF0">
        <w:rPr>
          <w:rFonts w:cs="Calibri"/>
          <w:szCs w:val="24"/>
        </w:rPr>
        <w:t>million to establish new Aboriginal and Torres Strait Islander governance arrangements.</w:t>
      </w:r>
    </w:p>
    <w:p w14:paraId="1DCD6164" w14:textId="22A6CE0A" w:rsidR="00DD018C" w:rsidRPr="00036DF0" w:rsidRDefault="00DD018C" w:rsidP="00036DF0">
      <w:pPr>
        <w:pStyle w:val="Normal1"/>
        <w:pBdr>
          <w:top w:val="nil"/>
          <w:left w:val="nil"/>
          <w:bottom w:val="nil"/>
          <w:right w:val="nil"/>
          <w:between w:val="nil"/>
          <w:bar w:val="nil"/>
        </w:pBdr>
        <w:spacing w:before="40" w:after="180"/>
        <w:rPr>
          <w:rFonts w:cs="Calibri"/>
          <w:szCs w:val="24"/>
        </w:rPr>
      </w:pPr>
      <w:r w:rsidRPr="00036DF0">
        <w:rPr>
          <w:rFonts w:cs="Calibri"/>
          <w:szCs w:val="24"/>
        </w:rPr>
        <w:t xml:space="preserve">The Directorate will </w:t>
      </w:r>
      <w:r w:rsidR="00DF7E5A" w:rsidRPr="00036DF0">
        <w:rPr>
          <w:rFonts w:cs="Calibri"/>
          <w:szCs w:val="24"/>
        </w:rPr>
        <w:t>e</w:t>
      </w:r>
      <w:r w:rsidRPr="00036DF0">
        <w:rPr>
          <w:rFonts w:cs="Calibri"/>
          <w:szCs w:val="24"/>
        </w:rPr>
        <w:t>stablish an implementation team to deliver on these commitments over the next two years.</w:t>
      </w:r>
    </w:p>
    <w:p w14:paraId="7B00A935" w14:textId="3D0C9C0D" w:rsidR="00DF7E5A" w:rsidRPr="00036DF0" w:rsidRDefault="00DD018C" w:rsidP="00036DF0">
      <w:pPr>
        <w:pStyle w:val="Normal1"/>
        <w:pBdr>
          <w:top w:val="nil"/>
          <w:left w:val="nil"/>
          <w:bottom w:val="nil"/>
          <w:right w:val="nil"/>
          <w:between w:val="nil"/>
          <w:bar w:val="nil"/>
        </w:pBdr>
        <w:spacing w:before="40" w:after="180"/>
        <w:rPr>
          <w:rFonts w:cs="Calibri"/>
          <w:szCs w:val="24"/>
        </w:rPr>
      </w:pPr>
      <w:r w:rsidRPr="00036DF0">
        <w:rPr>
          <w:rFonts w:cs="Calibri"/>
          <w:szCs w:val="24"/>
        </w:rPr>
        <w:t>A key recommendation of the report is that the ACT’s public education system should shift from a legacy of autonomous schools to become a single public education system. The Government has agreed to this recommendation and intends to move towards a coordinated system that is more consistency in its approach, equitable in responding to student need, and financial sustainability.</w:t>
      </w:r>
    </w:p>
    <w:p w14:paraId="2C00EBEE" w14:textId="27CB77E4" w:rsidR="00DF7E5A" w:rsidRPr="00036DF0" w:rsidRDefault="00A75763" w:rsidP="00036DF0">
      <w:pPr>
        <w:pStyle w:val="Normal1"/>
        <w:pBdr>
          <w:top w:val="nil"/>
          <w:left w:val="nil"/>
          <w:bottom w:val="nil"/>
          <w:right w:val="nil"/>
          <w:between w:val="nil"/>
          <w:bar w:val="nil"/>
        </w:pBdr>
        <w:spacing w:before="40" w:after="180"/>
        <w:rPr>
          <w:rFonts w:cs="Calibri"/>
          <w:b/>
          <w:i/>
          <w:iCs/>
          <w:szCs w:val="24"/>
        </w:rPr>
      </w:pPr>
      <w:r w:rsidRPr="00036DF0">
        <w:rPr>
          <w:rFonts w:cs="Calibri"/>
          <w:b/>
          <w:i/>
          <w:iCs/>
          <w:szCs w:val="24"/>
        </w:rPr>
        <w:t>Set up for Success: An Early Childhood Strategy for the ACT</w:t>
      </w:r>
    </w:p>
    <w:p w14:paraId="7D5F8392" w14:textId="43C31F26" w:rsidR="00DF7E5A" w:rsidRPr="00036DF0" w:rsidRDefault="00A75763" w:rsidP="00036DF0">
      <w:pPr>
        <w:pStyle w:val="Normal1"/>
        <w:pBdr>
          <w:top w:val="nil"/>
          <w:left w:val="nil"/>
          <w:bottom w:val="nil"/>
          <w:right w:val="nil"/>
          <w:between w:val="nil"/>
          <w:bar w:val="nil"/>
        </w:pBdr>
        <w:spacing w:before="40" w:after="180"/>
        <w:rPr>
          <w:rFonts w:cs="Calibri"/>
          <w:szCs w:val="24"/>
        </w:rPr>
      </w:pPr>
      <w:r w:rsidRPr="00036DF0">
        <w:rPr>
          <w:rFonts w:cs="Calibri"/>
          <w:szCs w:val="24"/>
        </w:rPr>
        <w:t xml:space="preserve">The Directorate will continue to deliver </w:t>
      </w:r>
      <w:r w:rsidRPr="00036DF0">
        <w:rPr>
          <w:rFonts w:cs="Calibri"/>
          <w:i/>
          <w:iCs/>
          <w:szCs w:val="24"/>
        </w:rPr>
        <w:t>Set up for Success: An Early Childhood Strategy for the ACT</w:t>
      </w:r>
      <w:r w:rsidRPr="00036DF0">
        <w:rPr>
          <w:rFonts w:cs="Calibri"/>
          <w:szCs w:val="24"/>
        </w:rPr>
        <w:t xml:space="preserve">. Phase Two of the Strategy is complete, and work is underway to evaluate it. An implementation plan for Phase Three will be developed which will build on the </w:t>
      </w:r>
      <w:r w:rsidRPr="00036DF0">
        <w:rPr>
          <w:rFonts w:cs="Calibri"/>
          <w:i/>
          <w:iCs/>
          <w:szCs w:val="24"/>
        </w:rPr>
        <w:t>Phase Two Implementation Plan</w:t>
      </w:r>
      <w:r w:rsidRPr="00036DF0">
        <w:rPr>
          <w:rFonts w:cs="Calibri"/>
          <w:szCs w:val="24"/>
        </w:rPr>
        <w:t xml:space="preserve"> and the evaluation findings of the second phase. The Strategy has the same underpinning principles as </w:t>
      </w:r>
      <w:r w:rsidRPr="00036DF0">
        <w:rPr>
          <w:rFonts w:cs="Calibri"/>
          <w:i/>
          <w:iCs/>
          <w:szCs w:val="24"/>
        </w:rPr>
        <w:t>Future of Education</w:t>
      </w:r>
      <w:r w:rsidRPr="00036DF0">
        <w:rPr>
          <w:rFonts w:cs="Calibri"/>
          <w:szCs w:val="24"/>
        </w:rPr>
        <w:t xml:space="preserve"> and includes the foundations of:</w:t>
      </w:r>
    </w:p>
    <w:p w14:paraId="1FECBFE9" w14:textId="77777777" w:rsidR="002D5548" w:rsidRPr="00036DF0" w:rsidRDefault="00A75763" w:rsidP="00036DF0">
      <w:pPr>
        <w:pStyle w:val="Normal1"/>
        <w:numPr>
          <w:ilvl w:val="0"/>
          <w:numId w:val="38"/>
        </w:numPr>
        <w:pBdr>
          <w:top w:val="nil"/>
          <w:left w:val="nil"/>
          <w:bottom w:val="nil"/>
          <w:right w:val="nil"/>
          <w:between w:val="nil"/>
          <w:bar w:val="nil"/>
        </w:pBdr>
        <w:spacing w:before="40" w:after="180"/>
        <w:rPr>
          <w:rFonts w:cs="Calibri"/>
          <w:szCs w:val="24"/>
        </w:rPr>
      </w:pPr>
      <w:r w:rsidRPr="00036DF0">
        <w:rPr>
          <w:rFonts w:cs="Calibri"/>
          <w:i/>
          <w:iCs/>
          <w:szCs w:val="24"/>
        </w:rPr>
        <w:lastRenderedPageBreak/>
        <w:t>A Fair Start for Every Child</w:t>
      </w:r>
      <w:r w:rsidRPr="00036DF0">
        <w:rPr>
          <w:rFonts w:cs="Calibri"/>
          <w:szCs w:val="24"/>
        </w:rPr>
        <w:t xml:space="preserve"> </w:t>
      </w:r>
      <w:r w:rsidR="00B958CB" w:rsidRPr="00036DF0">
        <w:rPr>
          <w:rFonts w:cs="Calibri"/>
          <w:szCs w:val="24"/>
        </w:rPr>
        <w:t>-</w:t>
      </w:r>
      <w:r w:rsidRPr="00036DF0">
        <w:rPr>
          <w:rFonts w:cs="Calibri"/>
          <w:szCs w:val="24"/>
        </w:rPr>
        <w:t xml:space="preserve"> ensuring access, equity, and affordability of early childhood education. This includes the provision of access to quality early childhood education and development for every child, equitably delivered with a priority on those that would benefit most, and culturally safe and supportive learning for Aboriginal and Torres Strait Islander children. Priorities include continuing to deliver universal access to 300 hours per year of free preschool for all three-year-old children in the ACT. This supports the ACT Government’s recognition of early childhood education in the </w:t>
      </w:r>
      <w:r w:rsidRPr="00036DF0">
        <w:rPr>
          <w:rFonts w:cs="Calibri"/>
          <w:i/>
          <w:iCs/>
          <w:szCs w:val="24"/>
        </w:rPr>
        <w:t>Education Act 2004</w:t>
      </w:r>
      <w:r w:rsidRPr="00036DF0">
        <w:rPr>
          <w:rFonts w:cs="Calibri"/>
          <w:szCs w:val="24"/>
        </w:rPr>
        <w:t xml:space="preserve">, through ensuring that every child can access an early childhood education funded by the ACT Government in the two years before formal school. </w:t>
      </w:r>
    </w:p>
    <w:p w14:paraId="588B216A" w14:textId="77777777" w:rsidR="002D5548" w:rsidRPr="00036DF0" w:rsidRDefault="00A75763" w:rsidP="00036DF0">
      <w:pPr>
        <w:pStyle w:val="Normal1"/>
        <w:keepNext/>
        <w:numPr>
          <w:ilvl w:val="0"/>
          <w:numId w:val="3"/>
        </w:numPr>
        <w:pBdr>
          <w:top w:val="nil"/>
          <w:left w:val="nil"/>
          <w:bottom w:val="nil"/>
          <w:right w:val="nil"/>
          <w:between w:val="nil"/>
          <w:bar w:val="nil"/>
        </w:pBdr>
        <w:spacing w:before="40" w:after="180"/>
        <w:rPr>
          <w:rFonts w:cs="Calibri"/>
          <w:szCs w:val="24"/>
        </w:rPr>
      </w:pPr>
      <w:r w:rsidRPr="00036DF0">
        <w:rPr>
          <w:rFonts w:cs="Calibri"/>
          <w:i/>
          <w:iCs/>
          <w:szCs w:val="24"/>
        </w:rPr>
        <w:t>Valuing Educators, Values Children</w:t>
      </w:r>
      <w:r w:rsidRPr="00036DF0">
        <w:rPr>
          <w:rFonts w:cs="Calibri"/>
          <w:szCs w:val="24"/>
        </w:rPr>
        <w:t xml:space="preserve"> </w:t>
      </w:r>
      <w:r w:rsidR="00B958CB" w:rsidRPr="00036DF0">
        <w:rPr>
          <w:rFonts w:cs="Calibri"/>
          <w:szCs w:val="24"/>
        </w:rPr>
        <w:t>-</w:t>
      </w:r>
      <w:r w:rsidRPr="00036DF0">
        <w:rPr>
          <w:rFonts w:cs="Calibri"/>
          <w:szCs w:val="24"/>
        </w:rPr>
        <w:t xml:space="preserve"> enhancing the workforce through education, qualification and skills development, including supporting a skilled and stable workforce to meet the needs of children, building purposeful relationships between educators in different settings, and recognising the importance of the sector’s workforce, which is made up of majority women, in promoting gender equity. Priorities include continuing to implement a range of workforce actions identified in the </w:t>
      </w:r>
      <w:r w:rsidRPr="00036DF0">
        <w:rPr>
          <w:rFonts w:cs="Calibri"/>
          <w:i/>
          <w:iCs/>
          <w:szCs w:val="24"/>
        </w:rPr>
        <w:t>Valuing Educators, Values Children: A Workforce Strategy for the ACT Early Childhood Education and Care Profession 2023</w:t>
      </w:r>
      <w:r w:rsidR="00B958CB" w:rsidRPr="00036DF0">
        <w:rPr>
          <w:rFonts w:cs="Calibri"/>
          <w:i/>
          <w:iCs/>
          <w:szCs w:val="24"/>
        </w:rPr>
        <w:t>-</w:t>
      </w:r>
      <w:r w:rsidRPr="00036DF0">
        <w:rPr>
          <w:rFonts w:cs="Calibri"/>
          <w:i/>
          <w:iCs/>
          <w:szCs w:val="24"/>
        </w:rPr>
        <w:t>2025.</w:t>
      </w:r>
    </w:p>
    <w:p w14:paraId="6C8DBC31" w14:textId="77777777" w:rsidR="002D5548" w:rsidRPr="00036DF0" w:rsidRDefault="00A75763" w:rsidP="00036DF0">
      <w:pPr>
        <w:pStyle w:val="Normal1"/>
        <w:keepNext/>
        <w:numPr>
          <w:ilvl w:val="0"/>
          <w:numId w:val="3"/>
        </w:numPr>
        <w:pBdr>
          <w:top w:val="nil"/>
          <w:left w:val="nil"/>
          <w:bottom w:val="nil"/>
          <w:right w:val="nil"/>
          <w:between w:val="nil"/>
          <w:bar w:val="nil"/>
        </w:pBdr>
        <w:spacing w:before="40" w:after="180"/>
        <w:rPr>
          <w:rFonts w:cs="Calibri"/>
          <w:szCs w:val="24"/>
        </w:rPr>
      </w:pPr>
      <w:r w:rsidRPr="00036DF0">
        <w:rPr>
          <w:rFonts w:cs="Calibri"/>
          <w:i/>
          <w:iCs/>
          <w:szCs w:val="24"/>
        </w:rPr>
        <w:t>Every Child has a Story</w:t>
      </w:r>
      <w:r w:rsidRPr="00036DF0">
        <w:rPr>
          <w:rFonts w:cs="Calibri"/>
          <w:szCs w:val="24"/>
        </w:rPr>
        <w:t xml:space="preserve"> </w:t>
      </w:r>
      <w:r w:rsidR="00B958CB" w:rsidRPr="00036DF0">
        <w:rPr>
          <w:rFonts w:cs="Calibri"/>
          <w:szCs w:val="24"/>
        </w:rPr>
        <w:t>-</w:t>
      </w:r>
      <w:r w:rsidRPr="00036DF0">
        <w:rPr>
          <w:rFonts w:cs="Calibri"/>
          <w:szCs w:val="24"/>
        </w:rPr>
        <w:t xml:space="preserve"> fostering seamless transitions and supporting children’s diverse needs, including preparing settings to meet the needs of children, enabling children and families to tell their story once, and fostering inclusive environments. Priorities include continuing to support effective information sharing and transitions processes and supports across the ACT, ensuring alignment between early childhood education and care services and schools, and further supporting parents as their child’s first teacher. </w:t>
      </w:r>
    </w:p>
    <w:p w14:paraId="15873B1D" w14:textId="218702E2" w:rsidR="000B7BCA" w:rsidRPr="00036DF0" w:rsidRDefault="00A75763" w:rsidP="00036DF0">
      <w:pPr>
        <w:pStyle w:val="Normal1"/>
        <w:keepNext/>
        <w:numPr>
          <w:ilvl w:val="0"/>
          <w:numId w:val="3"/>
        </w:numPr>
        <w:pBdr>
          <w:top w:val="nil"/>
          <w:left w:val="nil"/>
          <w:bottom w:val="nil"/>
          <w:right w:val="nil"/>
          <w:between w:val="nil"/>
          <w:bar w:val="nil"/>
        </w:pBdr>
        <w:spacing w:before="40" w:after="180"/>
        <w:rPr>
          <w:rFonts w:cs="Calibri"/>
          <w:b/>
          <w:bCs/>
          <w:i/>
          <w:iCs/>
          <w:szCs w:val="24"/>
        </w:rPr>
      </w:pPr>
      <w:r w:rsidRPr="00036DF0">
        <w:rPr>
          <w:rFonts w:cs="Calibri"/>
          <w:i/>
          <w:iCs/>
          <w:szCs w:val="24"/>
        </w:rPr>
        <w:t>Working Together for Children</w:t>
      </w:r>
      <w:r w:rsidRPr="00036DF0">
        <w:rPr>
          <w:rFonts w:cs="Calibri"/>
          <w:szCs w:val="24"/>
        </w:rPr>
        <w:t xml:space="preserve"> </w:t>
      </w:r>
      <w:r w:rsidR="00B958CB" w:rsidRPr="00036DF0">
        <w:rPr>
          <w:rFonts w:cs="Calibri"/>
          <w:szCs w:val="24"/>
        </w:rPr>
        <w:t>-</w:t>
      </w:r>
      <w:r w:rsidRPr="00036DF0">
        <w:rPr>
          <w:rFonts w:cs="Calibri"/>
          <w:szCs w:val="24"/>
        </w:rPr>
        <w:t xml:space="preserve"> connecting systems and services to maximise benefits to children, including through a ‘no wrong door’ approach for families to access community services, community leadership in designing Koori preschool, and increasing an early childhood focus </w:t>
      </w:r>
      <w:r w:rsidR="00CD70E9" w:rsidRPr="00036DF0">
        <w:rPr>
          <w:rFonts w:cs="Calibri"/>
          <w:szCs w:val="24"/>
        </w:rPr>
        <w:t>on</w:t>
      </w:r>
      <w:r w:rsidRPr="00036DF0">
        <w:rPr>
          <w:rFonts w:cs="Calibri"/>
          <w:szCs w:val="24"/>
        </w:rPr>
        <w:t xml:space="preserve"> the ACT’s planning and land decisions. Priorities include building on the partnerships developed in Phase One and throughout Phase Two to support the delivery of initiatives like quality early childhood education and care and enhanced wrap-around supports for children. </w:t>
      </w:r>
    </w:p>
    <w:p w14:paraId="6893F7CE" w14:textId="5C892CC4" w:rsidR="00B958CB" w:rsidRPr="00036DF0" w:rsidRDefault="00A75763" w:rsidP="00036DF0">
      <w:pPr>
        <w:pStyle w:val="Normal1"/>
        <w:pBdr>
          <w:top w:val="nil"/>
          <w:left w:val="nil"/>
          <w:bottom w:val="nil"/>
          <w:right w:val="nil"/>
          <w:between w:val="nil"/>
          <w:bar w:val="nil"/>
        </w:pBdr>
        <w:spacing w:before="40" w:after="180"/>
        <w:rPr>
          <w:rFonts w:cs="Calibri"/>
          <w:b/>
          <w:bCs/>
          <w:i/>
          <w:iCs/>
          <w:szCs w:val="24"/>
        </w:rPr>
      </w:pPr>
      <w:r w:rsidRPr="00036DF0">
        <w:rPr>
          <w:rFonts w:cs="Calibri"/>
          <w:b/>
          <w:bCs/>
          <w:i/>
          <w:iCs/>
          <w:szCs w:val="24"/>
        </w:rPr>
        <w:t xml:space="preserve">Strong Foundations </w:t>
      </w:r>
    </w:p>
    <w:p w14:paraId="0F9683CA" w14:textId="77777777" w:rsidR="00B958CB" w:rsidRPr="00036DF0" w:rsidRDefault="00A75763" w:rsidP="00036DF0">
      <w:pPr>
        <w:pStyle w:val="Normal1"/>
        <w:keepNext/>
        <w:pBdr>
          <w:top w:val="nil"/>
          <w:left w:val="nil"/>
          <w:bottom w:val="nil"/>
          <w:right w:val="nil"/>
          <w:between w:val="nil"/>
          <w:bar w:val="nil"/>
        </w:pBdr>
        <w:spacing w:before="40" w:after="180"/>
        <w:rPr>
          <w:rFonts w:cs="Calibri"/>
          <w:szCs w:val="24"/>
        </w:rPr>
      </w:pPr>
      <w:r w:rsidRPr="00036DF0">
        <w:rPr>
          <w:rFonts w:cs="Calibri"/>
          <w:szCs w:val="24"/>
        </w:rPr>
        <w:t xml:space="preserve">The Directorate is implementing all </w:t>
      </w:r>
      <w:r w:rsidR="009918C6" w:rsidRPr="00036DF0">
        <w:rPr>
          <w:rFonts w:cs="Calibri"/>
          <w:szCs w:val="24"/>
        </w:rPr>
        <w:t>eight</w:t>
      </w:r>
      <w:r w:rsidRPr="00036DF0">
        <w:rPr>
          <w:rFonts w:cs="Calibri"/>
          <w:szCs w:val="24"/>
        </w:rPr>
        <w:t xml:space="preserve"> recommendations from the Literacy and Numeracy Education Expert Panel’s final report. In response to the Expert Panel report, the ACT Government has funded</w:t>
      </w:r>
      <w:r w:rsidR="009918C6" w:rsidRPr="00036DF0">
        <w:rPr>
          <w:rFonts w:cs="Calibri"/>
          <w:szCs w:val="24"/>
        </w:rPr>
        <w:t xml:space="preserve"> and is delivering its Strong Foundations program. The Strong Foundations program has clear objectives:</w:t>
      </w:r>
    </w:p>
    <w:p w14:paraId="1C4A89B8" w14:textId="6E821225" w:rsidR="00CC1931"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Improved literacy and numeracy outcomes for ACT public school students</w:t>
      </w:r>
      <w:r w:rsidR="00E24823" w:rsidRPr="00036DF0">
        <w:rPr>
          <w:rFonts w:cs="Calibri"/>
          <w:szCs w:val="24"/>
        </w:rPr>
        <w:t>.</w:t>
      </w:r>
    </w:p>
    <w:p w14:paraId="72920732" w14:textId="2F74CF4D"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 xml:space="preserve">Ensure students who are </w:t>
      </w:r>
      <w:proofErr w:type="gramStart"/>
      <w:r w:rsidRPr="00036DF0">
        <w:rPr>
          <w:rFonts w:cs="Calibri"/>
          <w:szCs w:val="24"/>
        </w:rPr>
        <w:t>experiencing difficulty</w:t>
      </w:r>
      <w:proofErr w:type="gramEnd"/>
      <w:r w:rsidRPr="00036DF0">
        <w:rPr>
          <w:rFonts w:cs="Calibri"/>
          <w:szCs w:val="24"/>
        </w:rPr>
        <w:t xml:space="preserve"> with learning in relation to literacy and numeracy are provided with tiered supports</w:t>
      </w:r>
      <w:r w:rsidR="00BB2ABA" w:rsidRPr="00036DF0">
        <w:rPr>
          <w:rFonts w:cs="Calibri"/>
          <w:szCs w:val="24"/>
        </w:rPr>
        <w:t>.</w:t>
      </w:r>
    </w:p>
    <w:p w14:paraId="672B0192" w14:textId="4B0DD3D5"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Improve wellbeing and retention of school staff through reducing workload and increasing job satisfaction</w:t>
      </w:r>
      <w:r w:rsidR="00BB2ABA" w:rsidRPr="00036DF0">
        <w:rPr>
          <w:rFonts w:cs="Calibri"/>
          <w:szCs w:val="24"/>
        </w:rPr>
        <w:t>.</w:t>
      </w:r>
    </w:p>
    <w:p w14:paraId="77E83A58" w14:textId="24CC0247"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lastRenderedPageBreak/>
        <w:t>Improve understanding of ACT families and the broader community that ACT public schools adopt an evidence-informed approach to teaching literacy and numeracy</w:t>
      </w:r>
      <w:r w:rsidR="00172F15" w:rsidRPr="00036DF0">
        <w:rPr>
          <w:rFonts w:cs="Calibri"/>
          <w:szCs w:val="24"/>
        </w:rPr>
        <w:t>.</w:t>
      </w:r>
    </w:p>
    <w:p w14:paraId="4D364C58" w14:textId="53866294" w:rsidR="00DF7A60" w:rsidRPr="00036DF0" w:rsidRDefault="00A44F7A" w:rsidP="00036DF0">
      <w:pPr>
        <w:pBdr>
          <w:top w:val="nil"/>
          <w:left w:val="nil"/>
          <w:bottom w:val="nil"/>
          <w:right w:val="nil"/>
          <w:between w:val="nil"/>
          <w:bar w:val="nil"/>
        </w:pBdr>
        <w:spacing w:before="40" w:after="180" w:line="240" w:lineRule="auto"/>
        <w:rPr>
          <w:rFonts w:ascii="Calibri" w:hAnsi="Calibri" w:cs="Calibri"/>
          <w:sz w:val="24"/>
          <w:szCs w:val="24"/>
        </w:rPr>
      </w:pPr>
      <w:r w:rsidRPr="00036DF0">
        <w:rPr>
          <w:rFonts w:ascii="Calibri" w:eastAsia="Times New Roman" w:hAnsi="Calibri" w:cs="Calibri"/>
          <w:sz w:val="24"/>
          <w:szCs w:val="24"/>
        </w:rPr>
        <w:t>The Strong Foundations program is a significant reform program that will occur over three phases. The Directorate has completed Phase One and has released its Implementation Plan Phase Two, focused on Strengthened Supports in Schools.</w:t>
      </w:r>
    </w:p>
    <w:p w14:paraId="279DC294" w14:textId="6580B6BC" w:rsidR="00DF7A60" w:rsidRPr="00036DF0" w:rsidRDefault="00A75763" w:rsidP="00036DF0">
      <w:pPr>
        <w:pBdr>
          <w:top w:val="nil"/>
          <w:left w:val="nil"/>
          <w:bottom w:val="nil"/>
          <w:right w:val="nil"/>
          <w:between w:val="nil"/>
          <w:bar w:val="nil"/>
        </w:pBdr>
        <w:spacing w:before="40" w:after="180" w:line="240" w:lineRule="auto"/>
        <w:rPr>
          <w:rFonts w:ascii="Calibri" w:hAnsi="Calibri" w:cs="Calibri"/>
          <w:sz w:val="24"/>
          <w:szCs w:val="24"/>
        </w:rPr>
      </w:pPr>
      <w:r w:rsidRPr="00036DF0">
        <w:rPr>
          <w:rFonts w:ascii="Calibri" w:eastAsia="Times New Roman" w:hAnsi="Calibri" w:cs="Calibri"/>
          <w:b/>
          <w:bCs/>
          <w:i/>
          <w:iCs/>
          <w:sz w:val="24"/>
          <w:szCs w:val="24"/>
          <w:lang w:val="en-AU"/>
        </w:rPr>
        <w:t>Inclusive Education: A Disability Inclusion Strategy for ACT Public Schools</w:t>
      </w:r>
    </w:p>
    <w:p w14:paraId="3115AF64" w14:textId="77777777" w:rsidR="002D5548" w:rsidRPr="00036DF0" w:rsidRDefault="00A75763" w:rsidP="00036DF0">
      <w:pPr>
        <w:pBdr>
          <w:top w:val="nil"/>
          <w:left w:val="nil"/>
          <w:bottom w:val="nil"/>
          <w:right w:val="nil"/>
          <w:between w:val="nil"/>
          <w:bar w:val="nil"/>
        </w:pBdr>
        <w:spacing w:before="40" w:after="180" w:line="240" w:lineRule="auto"/>
        <w:rPr>
          <w:rFonts w:ascii="Calibri" w:hAnsi="Calibri" w:cs="Calibri"/>
          <w:sz w:val="24"/>
          <w:szCs w:val="24"/>
        </w:rPr>
      </w:pPr>
      <w:r w:rsidRPr="00036DF0">
        <w:rPr>
          <w:rFonts w:ascii="Calibri" w:hAnsi="Calibri" w:cs="Calibri"/>
          <w:sz w:val="24"/>
          <w:szCs w:val="24"/>
        </w:rPr>
        <w:t xml:space="preserve">The </w:t>
      </w:r>
      <w:r w:rsidRPr="00036DF0">
        <w:rPr>
          <w:rFonts w:ascii="Calibri" w:hAnsi="Calibri" w:cs="Calibri"/>
          <w:i/>
          <w:iCs/>
          <w:sz w:val="24"/>
          <w:szCs w:val="24"/>
        </w:rPr>
        <w:t>Inclusive Education: A Disability Inclusion Strategy for ACT Public Schools</w:t>
      </w:r>
      <w:r w:rsidRPr="00036DF0">
        <w:rPr>
          <w:rFonts w:ascii="Calibri" w:hAnsi="Calibri" w:cs="Calibri"/>
          <w:sz w:val="24"/>
          <w:szCs w:val="24"/>
        </w:rPr>
        <w:t xml:space="preserve"> </w:t>
      </w:r>
      <w:r w:rsidRPr="00036DF0">
        <w:rPr>
          <w:rFonts w:ascii="Calibri" w:hAnsi="Calibri" w:cs="Calibri"/>
          <w:i/>
          <w:iCs/>
          <w:sz w:val="24"/>
          <w:szCs w:val="24"/>
        </w:rPr>
        <w:t>2024</w:t>
      </w:r>
      <w:r w:rsidR="00B958CB" w:rsidRPr="00036DF0">
        <w:rPr>
          <w:rFonts w:ascii="Calibri" w:hAnsi="Calibri" w:cs="Calibri"/>
          <w:i/>
          <w:iCs/>
          <w:sz w:val="24"/>
          <w:szCs w:val="24"/>
        </w:rPr>
        <w:t>-</w:t>
      </w:r>
      <w:r w:rsidRPr="00036DF0">
        <w:rPr>
          <w:rFonts w:ascii="Calibri" w:hAnsi="Calibri" w:cs="Calibri"/>
          <w:i/>
          <w:iCs/>
          <w:sz w:val="24"/>
          <w:szCs w:val="24"/>
        </w:rPr>
        <w:t xml:space="preserve">2034 </w:t>
      </w:r>
      <w:r w:rsidRPr="00036DF0">
        <w:rPr>
          <w:rFonts w:ascii="Calibri" w:hAnsi="Calibri" w:cs="Calibri"/>
          <w:sz w:val="24"/>
          <w:szCs w:val="24"/>
        </w:rPr>
        <w:t xml:space="preserve">(the Strategy) and </w:t>
      </w:r>
      <w:r w:rsidRPr="00036DF0">
        <w:rPr>
          <w:rFonts w:ascii="Calibri" w:hAnsi="Calibri" w:cs="Calibri"/>
          <w:i/>
          <w:iCs/>
          <w:sz w:val="24"/>
          <w:szCs w:val="24"/>
        </w:rPr>
        <w:t>First Action Plan 2024</w:t>
      </w:r>
      <w:r w:rsidR="00B958CB" w:rsidRPr="00036DF0">
        <w:rPr>
          <w:rFonts w:ascii="Calibri" w:hAnsi="Calibri" w:cs="Calibri"/>
          <w:i/>
          <w:iCs/>
          <w:sz w:val="24"/>
          <w:szCs w:val="24"/>
        </w:rPr>
        <w:t>-</w:t>
      </w:r>
      <w:r w:rsidRPr="00036DF0">
        <w:rPr>
          <w:rFonts w:ascii="Calibri" w:hAnsi="Calibri" w:cs="Calibri"/>
          <w:i/>
          <w:iCs/>
          <w:sz w:val="24"/>
          <w:szCs w:val="24"/>
        </w:rPr>
        <w:t>2026</w:t>
      </w:r>
      <w:r w:rsidRPr="00036DF0">
        <w:rPr>
          <w:rFonts w:ascii="Calibri" w:hAnsi="Calibri" w:cs="Calibri"/>
          <w:sz w:val="24"/>
          <w:szCs w:val="24"/>
        </w:rPr>
        <w:t xml:space="preserve"> aim to deliver greater inclusion for students with disability across all ACT public schools by making sure schools have the support they need to meet the needs of all learners. In ACT public schools, this means that all children and young people can learn and take part in education on the same basis as their peers. </w:t>
      </w:r>
    </w:p>
    <w:p w14:paraId="014BD233" w14:textId="77777777" w:rsidR="00153AB8" w:rsidRPr="00036DF0" w:rsidRDefault="00A75763" w:rsidP="00036DF0">
      <w:pPr>
        <w:pStyle w:val="Normal1"/>
        <w:keepNext/>
        <w:pBdr>
          <w:top w:val="nil"/>
          <w:left w:val="nil"/>
          <w:bottom w:val="nil"/>
          <w:right w:val="nil"/>
          <w:between w:val="nil"/>
          <w:bar w:val="nil"/>
        </w:pBdr>
        <w:spacing w:before="40" w:after="180"/>
        <w:rPr>
          <w:rFonts w:cs="Calibri"/>
          <w:szCs w:val="24"/>
        </w:rPr>
      </w:pPr>
      <w:r w:rsidRPr="00036DF0">
        <w:rPr>
          <w:rFonts w:cs="Calibri"/>
          <w:szCs w:val="24"/>
        </w:rPr>
        <w:t xml:space="preserve">The Directorate will deliver on the Disability Inclusion Strategy through the actions outlined in the </w:t>
      </w:r>
      <w:r w:rsidRPr="00036DF0">
        <w:rPr>
          <w:rFonts w:cs="Calibri"/>
          <w:i/>
          <w:iCs/>
          <w:szCs w:val="24"/>
        </w:rPr>
        <w:t>First Action Plan 2024</w:t>
      </w:r>
      <w:r w:rsidR="00B958CB" w:rsidRPr="00036DF0">
        <w:rPr>
          <w:rFonts w:cs="Calibri"/>
          <w:i/>
          <w:iCs/>
          <w:szCs w:val="24"/>
        </w:rPr>
        <w:t>-</w:t>
      </w:r>
      <w:r w:rsidRPr="00036DF0">
        <w:rPr>
          <w:rFonts w:cs="Calibri"/>
          <w:i/>
          <w:iCs/>
          <w:szCs w:val="24"/>
        </w:rPr>
        <w:t>2026</w:t>
      </w:r>
      <w:r w:rsidR="0003685C" w:rsidRPr="00036DF0">
        <w:rPr>
          <w:rFonts w:cs="Calibri"/>
          <w:szCs w:val="24"/>
        </w:rPr>
        <w:t xml:space="preserve">. </w:t>
      </w:r>
      <w:r w:rsidRPr="00036DF0">
        <w:rPr>
          <w:rFonts w:cs="Calibri"/>
          <w:szCs w:val="24"/>
        </w:rPr>
        <w:t xml:space="preserve">In 2026, key initiatives are continuing, including a team of Inclusion Coaches supporting schools in the Tuggeranong network, investment in professional learning on inclusive practices, and the phased implementation of a new adjustment-based resourcing model for students with disability. </w:t>
      </w:r>
    </w:p>
    <w:p w14:paraId="27F65803" w14:textId="7A21E49A" w:rsidR="002D5548" w:rsidRPr="00036DF0" w:rsidRDefault="00A75763" w:rsidP="00036DF0">
      <w:pPr>
        <w:pStyle w:val="Normal1"/>
        <w:keepNext/>
        <w:pBdr>
          <w:top w:val="nil"/>
          <w:left w:val="nil"/>
          <w:bottom w:val="nil"/>
          <w:right w:val="nil"/>
          <w:between w:val="nil"/>
          <w:bar w:val="nil"/>
        </w:pBdr>
        <w:spacing w:before="40" w:after="180"/>
        <w:rPr>
          <w:rFonts w:cs="Calibri"/>
          <w:szCs w:val="24"/>
        </w:rPr>
      </w:pPr>
      <w:r w:rsidRPr="00036DF0">
        <w:rPr>
          <w:rFonts w:cs="Calibri"/>
          <w:szCs w:val="24"/>
        </w:rPr>
        <w:t>The Directorate’s focus will also include reviewing policy and guidance resources and the introduction of a self-reflection tool to support schools to strengthen their inclusive practice and improve outcomes for all students.  Work on student voice will continue during 2026 to ensure the Strategy implementation is informed by the perspectives and lived experiences of students with disability.</w:t>
      </w:r>
      <w:r w:rsidR="0003685C" w:rsidRPr="00036DF0">
        <w:rPr>
          <w:rFonts w:cs="Calibri"/>
          <w:szCs w:val="24"/>
        </w:rPr>
        <w:t xml:space="preserve"> </w:t>
      </w:r>
      <w:r w:rsidRPr="00036DF0">
        <w:rPr>
          <w:rFonts w:cs="Calibri"/>
          <w:szCs w:val="24"/>
        </w:rPr>
        <w:t>The Inclusive Education Strategy implementation will be coordinated with Strong Foundations and planning for the Second Action Plan will commence.</w:t>
      </w:r>
    </w:p>
    <w:p w14:paraId="309B25E9" w14:textId="77777777" w:rsidR="002D5548" w:rsidRPr="00036DF0" w:rsidRDefault="00A75763" w:rsidP="00036DF0">
      <w:pPr>
        <w:pStyle w:val="Normal1"/>
        <w:keepNext/>
        <w:pBdr>
          <w:top w:val="nil"/>
          <w:left w:val="nil"/>
          <w:bottom w:val="nil"/>
          <w:right w:val="nil"/>
          <w:between w:val="nil"/>
          <w:bar w:val="nil"/>
        </w:pBdr>
        <w:spacing w:before="40" w:after="180"/>
        <w:rPr>
          <w:rFonts w:cs="Calibri"/>
          <w:szCs w:val="24"/>
        </w:rPr>
      </w:pPr>
      <w:r w:rsidRPr="00036DF0">
        <w:rPr>
          <w:rFonts w:cs="Calibri"/>
          <w:b/>
          <w:i/>
          <w:iCs/>
          <w:szCs w:val="24"/>
        </w:rPr>
        <w:t xml:space="preserve">Schools Where Students Love to Learn </w:t>
      </w:r>
      <w:r w:rsidR="00B958CB" w:rsidRPr="00036DF0">
        <w:rPr>
          <w:rFonts w:cs="Calibri"/>
          <w:b/>
          <w:i/>
          <w:iCs/>
          <w:szCs w:val="24"/>
        </w:rPr>
        <w:t>-</w:t>
      </w:r>
      <w:r w:rsidRPr="00036DF0">
        <w:rPr>
          <w:rFonts w:cs="Calibri"/>
          <w:b/>
          <w:i/>
          <w:iCs/>
          <w:szCs w:val="24"/>
        </w:rPr>
        <w:t xml:space="preserve"> Infrastructure Priorities  </w:t>
      </w:r>
    </w:p>
    <w:p w14:paraId="4B0A25AC" w14:textId="77777777" w:rsidR="002D5548" w:rsidRPr="00036DF0" w:rsidRDefault="00A75763" w:rsidP="00036DF0">
      <w:pPr>
        <w:pStyle w:val="Normal1"/>
        <w:keepNext/>
        <w:pBdr>
          <w:top w:val="nil"/>
          <w:left w:val="nil"/>
          <w:bottom w:val="nil"/>
          <w:right w:val="nil"/>
          <w:between w:val="nil"/>
          <w:bar w:val="nil"/>
        </w:pBdr>
        <w:spacing w:before="40" w:after="180"/>
        <w:rPr>
          <w:rFonts w:cs="Calibri"/>
          <w:szCs w:val="24"/>
        </w:rPr>
      </w:pPr>
      <w:r w:rsidRPr="00036DF0">
        <w:rPr>
          <w:rFonts w:cs="Calibri"/>
          <w:szCs w:val="24"/>
        </w:rPr>
        <w:t>The Directorate will continue to provide 21st century learning environments by delivering upgrades and improvements to existing schools, and providing client representation for the design, construction and delivery of new and expanded facilities.</w:t>
      </w:r>
      <w:r w:rsidR="0003685C" w:rsidRPr="00036DF0">
        <w:rPr>
          <w:rFonts w:cs="Calibri"/>
          <w:szCs w:val="24"/>
        </w:rPr>
        <w:t xml:space="preserve"> </w:t>
      </w:r>
      <w:r w:rsidRPr="00036DF0">
        <w:rPr>
          <w:rFonts w:cs="Calibri"/>
          <w:szCs w:val="24"/>
        </w:rPr>
        <w:t xml:space="preserve">This will include: </w:t>
      </w:r>
    </w:p>
    <w:p w14:paraId="5F542301" w14:textId="17B4944E" w:rsidR="009918C6"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Completion of the Strathnairn School accommodating 780 Preschool to Year 6 students and 130 Early Childhood Education and Care places in the Belconnen District. Stage 1 opened for Preschool to Year 2 students at the start of Term 1, 2026. Stage 2 is planned for completion during 2026</w:t>
      </w:r>
      <w:r w:rsidR="003F7523" w:rsidRPr="00036DF0">
        <w:rPr>
          <w:rFonts w:cs="Calibri"/>
          <w:szCs w:val="24"/>
        </w:rPr>
        <w:t>.</w:t>
      </w:r>
    </w:p>
    <w:p w14:paraId="39CFD04E" w14:textId="6DEE0F67" w:rsidR="009918C6"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Design and development for the refurbishment of the Lyneham High School Gymnasium, delivering oval upgrades at Fraser Primary School, commencing master planning and initial works at Melba Copland Senior Secondary School College</w:t>
      </w:r>
      <w:r w:rsidR="003F7523" w:rsidRPr="00036DF0">
        <w:rPr>
          <w:rFonts w:cs="Calibri"/>
          <w:szCs w:val="24"/>
        </w:rPr>
        <w:t>.</w:t>
      </w:r>
    </w:p>
    <w:p w14:paraId="74770C3C" w14:textId="6B46A9AB" w:rsidR="008977B4"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Finalising roof replacement at Dickson college and further roof replacement at Melba Copland College, commencing roof replacement at Charnwood Dunlop School, and undertaking invasive roof assessments to inform a future program of works</w:t>
      </w:r>
      <w:r w:rsidR="003F7523" w:rsidRPr="00036DF0">
        <w:rPr>
          <w:rFonts w:cs="Calibri"/>
          <w:szCs w:val="24"/>
        </w:rPr>
        <w:t>.</w:t>
      </w:r>
    </w:p>
    <w:p w14:paraId="161D5A14" w14:textId="2B78287F" w:rsidR="009918C6"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Continuing feasibility and master planning for future new school infrastructure including planning for a new high school and college in the Molonglo Town Centre</w:t>
      </w:r>
      <w:r w:rsidR="003F7523" w:rsidRPr="00036DF0">
        <w:rPr>
          <w:rFonts w:cs="Calibri"/>
          <w:szCs w:val="24"/>
        </w:rPr>
        <w:t>.</w:t>
      </w:r>
    </w:p>
    <w:p w14:paraId="7F15638A" w14:textId="5D912A12" w:rsidR="009918C6"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lastRenderedPageBreak/>
        <w:t>Continuing to deliver infrastructure upgrades at Cranleigh School</w:t>
      </w:r>
      <w:r w:rsidR="003F7523" w:rsidRPr="00036DF0">
        <w:rPr>
          <w:rFonts w:cs="Calibri"/>
          <w:szCs w:val="24"/>
        </w:rPr>
        <w:t>.</w:t>
      </w:r>
    </w:p>
    <w:p w14:paraId="7298A0C3" w14:textId="3BB560AC" w:rsidR="009918C6"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Continuing to deliver school repairs and maintenance works, infrastructure and facilities upgrades, sustainability upgrades, accessibility and inclusion upgrades and management of</w:t>
      </w:r>
      <w:r w:rsidR="008977B4" w:rsidRPr="00036DF0">
        <w:rPr>
          <w:rFonts w:cs="Calibri"/>
          <w:szCs w:val="24"/>
        </w:rPr>
        <w:t xml:space="preserve"> </w:t>
      </w:r>
      <w:r w:rsidRPr="00036DF0">
        <w:rPr>
          <w:rFonts w:cs="Calibri"/>
          <w:szCs w:val="24"/>
        </w:rPr>
        <w:t>hazardous materials</w:t>
      </w:r>
      <w:r w:rsidR="003F7523" w:rsidRPr="00036DF0">
        <w:rPr>
          <w:rFonts w:cs="Calibri"/>
          <w:szCs w:val="24"/>
        </w:rPr>
        <w:t>.</w:t>
      </w:r>
    </w:p>
    <w:p w14:paraId="645C4DF3" w14:textId="1CB3E721" w:rsidR="002D5548" w:rsidRPr="00036DF0"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Continuing to deliver the electrification of government gas assets program and Public Schools Heating and Cooling Fund across ACT public schools</w:t>
      </w:r>
      <w:r w:rsidR="003F7523" w:rsidRPr="00036DF0">
        <w:rPr>
          <w:rFonts w:cs="Calibri"/>
          <w:szCs w:val="24"/>
        </w:rPr>
        <w:t>.</w:t>
      </w:r>
    </w:p>
    <w:p w14:paraId="44275FE2" w14:textId="2F51AE52" w:rsidR="00E70E23" w:rsidRDefault="00A75763" w:rsidP="00036DF0">
      <w:pPr>
        <w:pStyle w:val="Normal1"/>
        <w:numPr>
          <w:ilvl w:val="0"/>
          <w:numId w:val="2"/>
        </w:numPr>
        <w:pBdr>
          <w:top w:val="nil"/>
          <w:left w:val="nil"/>
          <w:bottom w:val="nil"/>
          <w:right w:val="nil"/>
          <w:between w:val="nil"/>
          <w:bar w:val="nil"/>
        </w:pBdr>
        <w:spacing w:before="40" w:after="180"/>
        <w:ind w:left="714" w:hanging="357"/>
        <w:rPr>
          <w:rFonts w:cs="Calibri"/>
          <w:szCs w:val="24"/>
        </w:rPr>
      </w:pPr>
      <w:r w:rsidRPr="00036DF0">
        <w:rPr>
          <w:rFonts w:cs="Calibri"/>
          <w:szCs w:val="24"/>
        </w:rPr>
        <w:t>Delivering relocatable learning units to support student demand across the ACT</w:t>
      </w:r>
      <w:r w:rsidR="00BE2F91" w:rsidRPr="00036DF0">
        <w:rPr>
          <w:rFonts w:cs="Calibri"/>
          <w:szCs w:val="24"/>
        </w:rPr>
        <w:t>.</w:t>
      </w:r>
    </w:p>
    <w:p w14:paraId="6B994638" w14:textId="77777777" w:rsidR="00E70E23" w:rsidRDefault="00E70E23">
      <w:pPr>
        <w:rPr>
          <w:rFonts w:ascii="Calibri" w:eastAsia="Times New Roman" w:hAnsi="Calibri" w:cs="Calibri"/>
          <w:sz w:val="24"/>
          <w:szCs w:val="24"/>
          <w:lang w:val="en-AU"/>
        </w:rPr>
      </w:pPr>
      <w:r>
        <w:rPr>
          <w:rFonts w:cs="Calibri"/>
          <w:szCs w:val="24"/>
        </w:rPr>
        <w:br w:type="page"/>
      </w:r>
    </w:p>
    <w:p w14:paraId="6A02A10F" w14:textId="575D2538" w:rsidR="0059784C" w:rsidRPr="00DD7967" w:rsidRDefault="00A75763" w:rsidP="00CD760A">
      <w:pPr>
        <w:pStyle w:val="Heading2"/>
        <w:pBdr>
          <w:top w:val="nil"/>
          <w:left w:val="nil"/>
          <w:bottom w:val="nil"/>
          <w:right w:val="nil"/>
          <w:between w:val="nil"/>
          <w:bar w:val="nil"/>
        </w:pBdr>
        <w:spacing w:after="180"/>
        <w:ind w:left="578" w:hanging="578"/>
        <w:rPr>
          <w:rFonts w:ascii="Arial" w:hAnsi="Arial" w:cs="Arial"/>
        </w:rPr>
      </w:pPr>
      <w:bookmarkStart w:id="80" w:name="_Toc231558697"/>
      <w:bookmarkStart w:id="81" w:name="_Toc231558989"/>
      <w:r w:rsidRPr="00DD7967">
        <w:rPr>
          <w:rFonts w:ascii="Arial" w:hAnsi="Arial" w:cs="Arial"/>
        </w:rPr>
        <w:lastRenderedPageBreak/>
        <w:t>Estimated Employment Levels</w:t>
      </w:r>
      <w:bookmarkEnd w:id="80"/>
      <w:bookmarkEnd w:id="81"/>
    </w:p>
    <w:p w14:paraId="01E9AF2B" w14:textId="10F04603" w:rsidR="0059784C" w:rsidRPr="00DD7967" w:rsidRDefault="00A75763" w:rsidP="00036DF0">
      <w:pPr>
        <w:pStyle w:val="Caption"/>
        <w:pBdr>
          <w:top w:val="nil"/>
          <w:left w:val="nil"/>
          <w:bottom w:val="nil"/>
          <w:right w:val="nil"/>
          <w:between w:val="nil"/>
          <w:bar w:val="nil"/>
        </w:pBdr>
        <w:spacing w:before="0" w:after="180"/>
        <w:rPr>
          <w:rFonts w:asciiTheme="minorHAnsi" w:hAnsiTheme="minorHAnsi" w:cstheme="minorHAnsi"/>
          <w:sz w:val="24"/>
          <w:szCs w:val="20"/>
        </w:rPr>
      </w:pPr>
      <w:r w:rsidRPr="00DD7967">
        <w:rPr>
          <w:rFonts w:asciiTheme="minorHAnsi" w:hAnsiTheme="minorHAnsi" w:cstheme="minorHAnsi"/>
          <w:sz w:val="24"/>
          <w:szCs w:val="20"/>
        </w:rPr>
        <w:t xml:space="preserve">Table </w:t>
      </w:r>
      <w:r w:rsidRPr="00DD7967">
        <w:rPr>
          <w:rFonts w:asciiTheme="minorHAnsi" w:hAnsiTheme="minorHAnsi" w:cstheme="minorHAnsi"/>
          <w:sz w:val="24"/>
          <w:szCs w:val="20"/>
        </w:rPr>
        <w:fldChar w:fldCharType="begin"/>
      </w:r>
      <w:r w:rsidRPr="00DD7967">
        <w:rPr>
          <w:rFonts w:asciiTheme="minorHAnsi" w:hAnsiTheme="minorHAnsi" w:cstheme="minorHAnsi"/>
          <w:sz w:val="24"/>
          <w:szCs w:val="20"/>
        </w:rPr>
        <w:instrText xml:space="preserve"> SEQ Table \* ARABIC </w:instrText>
      </w:r>
      <w:r w:rsidRPr="00DD7967">
        <w:rPr>
          <w:rFonts w:asciiTheme="minorHAnsi" w:hAnsiTheme="minorHAnsi" w:cstheme="minorHAnsi"/>
          <w:sz w:val="24"/>
          <w:szCs w:val="20"/>
        </w:rPr>
        <w:fldChar w:fldCharType="separate"/>
      </w:r>
      <w:r w:rsidR="007C3BDC">
        <w:rPr>
          <w:rFonts w:asciiTheme="minorHAnsi" w:hAnsiTheme="minorHAnsi" w:cstheme="minorHAnsi"/>
          <w:noProof/>
          <w:sz w:val="24"/>
          <w:szCs w:val="20"/>
        </w:rPr>
        <w:t>1</w:t>
      </w:r>
      <w:r w:rsidRPr="00DD7967">
        <w:rPr>
          <w:rFonts w:asciiTheme="minorHAnsi" w:hAnsiTheme="minorHAnsi" w:cstheme="minorHAnsi"/>
          <w:noProof/>
          <w:sz w:val="24"/>
          <w:szCs w:val="20"/>
        </w:rPr>
        <w:fldChar w:fldCharType="end"/>
      </w:r>
      <w:r w:rsidRPr="00DD7967">
        <w:rPr>
          <w:rFonts w:asciiTheme="minorHAnsi" w:hAnsiTheme="minorHAnsi" w:cstheme="minorHAnsi"/>
          <w:sz w:val="24"/>
          <w:szCs w:val="20"/>
        </w:rPr>
        <w:t>: Estimated Employment Levels</w:t>
      </w:r>
    </w:p>
    <w:tbl>
      <w:tblPr>
        <w:tblStyle w:val="TableGrid"/>
        <w:tblW w:w="8981" w:type="dxa"/>
        <w:jc w:val="center"/>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ayout w:type="fixed"/>
        <w:tblLook w:val="04A0" w:firstRow="1" w:lastRow="0" w:firstColumn="1" w:lastColumn="0" w:noHBand="0" w:noVBand="1"/>
      </w:tblPr>
      <w:tblGrid>
        <w:gridCol w:w="1252"/>
        <w:gridCol w:w="1887"/>
        <w:gridCol w:w="1787"/>
        <w:gridCol w:w="2267"/>
        <w:gridCol w:w="1788"/>
      </w:tblGrid>
      <w:tr w:rsidR="00C02C04" w:rsidRPr="008708E0" w14:paraId="6C3A806E" w14:textId="77777777" w:rsidTr="00BD12E1">
        <w:trPr>
          <w:trHeight w:val="618"/>
          <w:tblHeader/>
          <w:jc w:val="center"/>
        </w:trPr>
        <w:tc>
          <w:tcPr>
            <w:tcW w:w="1252" w:type="dxa"/>
            <w:tcBorders>
              <w:top w:val="single" w:sz="12" w:space="0" w:color="000000"/>
              <w:left w:val="nil"/>
              <w:bottom w:val="single" w:sz="12" w:space="0" w:color="000000"/>
              <w:right w:val="nil"/>
            </w:tcBorders>
          </w:tcPr>
          <w:p w14:paraId="7CF1BB9D" w14:textId="77777777" w:rsidR="0059784C" w:rsidRPr="008708E0" w:rsidRDefault="0059784C" w:rsidP="006521FC">
            <w:pPr>
              <w:rPr>
                <w:rFonts w:asciiTheme="minorHAnsi" w:hAnsiTheme="minorHAnsi" w:cstheme="minorHAnsi"/>
                <w:sz w:val="18"/>
                <w:szCs w:val="18"/>
              </w:rPr>
            </w:pPr>
          </w:p>
        </w:tc>
        <w:tc>
          <w:tcPr>
            <w:tcW w:w="1887" w:type="dxa"/>
            <w:tcBorders>
              <w:top w:val="single" w:sz="12" w:space="0" w:color="000000"/>
              <w:left w:val="nil"/>
              <w:bottom w:val="single" w:sz="12" w:space="0" w:color="000000"/>
              <w:right w:val="nil"/>
            </w:tcBorders>
            <w:hideMark/>
          </w:tcPr>
          <w:p w14:paraId="1EBE44A2" w14:textId="77777777" w:rsidR="009C6038" w:rsidRDefault="00A75763" w:rsidP="006521FC">
            <w:pPr>
              <w:pStyle w:val="BTableHeaderText"/>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2024-25</w:t>
            </w:r>
          </w:p>
          <w:p w14:paraId="1FCE4536" w14:textId="05BC2AB0" w:rsidR="006521FC" w:rsidRPr="008708E0" w:rsidRDefault="00A75763" w:rsidP="006521FC">
            <w:pPr>
              <w:pStyle w:val="BTableHeaderText"/>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 xml:space="preserve">Actual </w:t>
            </w:r>
          </w:p>
          <w:p w14:paraId="7B1D155D" w14:textId="0E141FA6" w:rsidR="0059784C" w:rsidRPr="008708E0" w:rsidRDefault="00A75763" w:rsidP="006521FC">
            <w:pPr>
              <w:pStyle w:val="BTableHeaderText"/>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Outcome</w:t>
            </w:r>
            <w:r w:rsidR="006521FC" w:rsidRPr="008708E0">
              <w:rPr>
                <w:rFonts w:asciiTheme="minorHAnsi" w:hAnsiTheme="minorHAnsi" w:cstheme="minorHAnsi"/>
                <w:b w:val="0"/>
                <w:bCs w:val="0"/>
                <w:sz w:val="18"/>
                <w:szCs w:val="18"/>
                <w:vertAlign w:val="superscript"/>
              </w:rPr>
              <w:t>1</w:t>
            </w:r>
            <w:r w:rsidRPr="008708E0">
              <w:rPr>
                <w:rFonts w:asciiTheme="minorHAnsi" w:hAnsiTheme="minorHAnsi" w:cstheme="minorHAnsi"/>
                <w:b w:val="0"/>
                <w:bCs w:val="0"/>
                <w:sz w:val="18"/>
                <w:szCs w:val="18"/>
              </w:rPr>
              <w:t xml:space="preserve"> </w:t>
            </w:r>
          </w:p>
        </w:tc>
        <w:tc>
          <w:tcPr>
            <w:tcW w:w="1787" w:type="dxa"/>
            <w:tcBorders>
              <w:top w:val="single" w:sz="12" w:space="0" w:color="000000"/>
              <w:left w:val="nil"/>
              <w:bottom w:val="single" w:sz="12" w:space="0" w:color="000000"/>
              <w:right w:val="nil"/>
            </w:tcBorders>
            <w:hideMark/>
          </w:tcPr>
          <w:p w14:paraId="4CCE3797" w14:textId="77777777" w:rsidR="009C6038" w:rsidRDefault="00A75763" w:rsidP="006521FC">
            <w:pPr>
              <w:pStyle w:val="BTableHeaderText"/>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2025-26</w:t>
            </w:r>
            <w:r w:rsidR="00765F12" w:rsidRPr="008708E0">
              <w:rPr>
                <w:rFonts w:asciiTheme="minorHAnsi" w:hAnsiTheme="minorHAnsi" w:cstheme="minorHAnsi"/>
                <w:sz w:val="18"/>
                <w:szCs w:val="18"/>
              </w:rPr>
              <w:t xml:space="preserve">  </w:t>
            </w:r>
          </w:p>
          <w:p w14:paraId="40563109" w14:textId="045BB227" w:rsidR="0059784C" w:rsidRPr="008708E0" w:rsidRDefault="00A75763" w:rsidP="006521FC">
            <w:pPr>
              <w:pStyle w:val="BTableHeaderText"/>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 xml:space="preserve">Budget </w:t>
            </w:r>
          </w:p>
        </w:tc>
        <w:tc>
          <w:tcPr>
            <w:tcW w:w="2267" w:type="dxa"/>
            <w:tcBorders>
              <w:top w:val="single" w:sz="12" w:space="0" w:color="000000"/>
              <w:left w:val="nil"/>
              <w:bottom w:val="single" w:sz="12" w:space="0" w:color="000000"/>
              <w:right w:val="nil"/>
            </w:tcBorders>
            <w:hideMark/>
          </w:tcPr>
          <w:p w14:paraId="53993D95" w14:textId="77777777" w:rsidR="009C6038" w:rsidRDefault="00A75763" w:rsidP="006521FC">
            <w:pPr>
              <w:pStyle w:val="BTableHeaderText"/>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2025-26</w:t>
            </w:r>
            <w:r w:rsidR="00765F12" w:rsidRPr="008708E0">
              <w:rPr>
                <w:rFonts w:asciiTheme="minorHAnsi" w:hAnsiTheme="minorHAnsi" w:cstheme="minorHAnsi"/>
                <w:sz w:val="18"/>
                <w:szCs w:val="18"/>
              </w:rPr>
              <w:t xml:space="preserve"> </w:t>
            </w:r>
          </w:p>
          <w:p w14:paraId="45B38A3C" w14:textId="1E378941" w:rsidR="006521FC" w:rsidRPr="008708E0" w:rsidRDefault="00A75763" w:rsidP="006521FC">
            <w:pPr>
              <w:pStyle w:val="BTableHeaderText"/>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 xml:space="preserve">Estimated </w:t>
            </w:r>
          </w:p>
          <w:p w14:paraId="3E3DB403" w14:textId="350ECB18" w:rsidR="0059784C" w:rsidRPr="008708E0" w:rsidRDefault="00A75763" w:rsidP="006521FC">
            <w:pPr>
              <w:pStyle w:val="BTableHeaderText"/>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Outcome</w:t>
            </w:r>
            <w:r w:rsidR="006521FC" w:rsidRPr="008708E0">
              <w:rPr>
                <w:rFonts w:asciiTheme="minorHAnsi" w:hAnsiTheme="minorHAnsi" w:cstheme="minorHAnsi"/>
                <w:b w:val="0"/>
                <w:bCs w:val="0"/>
                <w:sz w:val="18"/>
                <w:szCs w:val="18"/>
                <w:vertAlign w:val="superscript"/>
              </w:rPr>
              <w:t>2</w:t>
            </w:r>
            <w:r w:rsidRPr="008708E0">
              <w:rPr>
                <w:rFonts w:asciiTheme="minorHAnsi" w:hAnsiTheme="minorHAnsi" w:cstheme="minorHAnsi"/>
                <w:sz w:val="18"/>
                <w:szCs w:val="18"/>
              </w:rPr>
              <w:t xml:space="preserve"> </w:t>
            </w:r>
          </w:p>
        </w:tc>
        <w:tc>
          <w:tcPr>
            <w:tcW w:w="1788" w:type="dxa"/>
            <w:tcBorders>
              <w:top w:val="single" w:sz="12" w:space="0" w:color="000000"/>
              <w:left w:val="nil"/>
              <w:bottom w:val="single" w:sz="12" w:space="0" w:color="000000"/>
              <w:right w:val="nil"/>
            </w:tcBorders>
          </w:tcPr>
          <w:p w14:paraId="77B95CFF" w14:textId="77777777" w:rsidR="009C6038" w:rsidRDefault="00A75763" w:rsidP="006521FC">
            <w:pPr>
              <w:pStyle w:val="BTableHeaderText"/>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2026-2</w:t>
            </w:r>
            <w:r w:rsidR="00765F12" w:rsidRPr="008708E0">
              <w:rPr>
                <w:rFonts w:asciiTheme="minorHAnsi" w:hAnsiTheme="minorHAnsi" w:cstheme="minorHAnsi"/>
                <w:sz w:val="18"/>
                <w:szCs w:val="18"/>
              </w:rPr>
              <w:t xml:space="preserve">7 </w:t>
            </w:r>
          </w:p>
          <w:p w14:paraId="1D47F2CE" w14:textId="38DC5518" w:rsidR="0059784C" w:rsidRPr="008708E0" w:rsidRDefault="00A75763" w:rsidP="006521FC">
            <w:pPr>
              <w:pStyle w:val="BTableHeaderText"/>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Budget</w:t>
            </w:r>
            <w:r w:rsidR="006521FC" w:rsidRPr="008708E0">
              <w:rPr>
                <w:rFonts w:asciiTheme="minorHAnsi" w:hAnsiTheme="minorHAnsi" w:cstheme="minorHAnsi"/>
                <w:b w:val="0"/>
                <w:bCs w:val="0"/>
                <w:sz w:val="18"/>
                <w:szCs w:val="18"/>
                <w:vertAlign w:val="superscript"/>
              </w:rPr>
              <w:t>3</w:t>
            </w:r>
            <w:r w:rsidRPr="008708E0">
              <w:rPr>
                <w:rFonts w:asciiTheme="minorHAnsi" w:hAnsiTheme="minorHAnsi" w:cstheme="minorHAnsi"/>
                <w:sz w:val="18"/>
                <w:szCs w:val="18"/>
              </w:rPr>
              <w:t xml:space="preserve"> </w:t>
            </w:r>
          </w:p>
        </w:tc>
      </w:tr>
      <w:tr w:rsidR="00C02C04" w:rsidRPr="008708E0" w14:paraId="10304BED" w14:textId="77777777" w:rsidTr="00BD12E1">
        <w:trPr>
          <w:trHeight w:val="359"/>
          <w:jc w:val="center"/>
        </w:trPr>
        <w:tc>
          <w:tcPr>
            <w:tcW w:w="1252" w:type="dxa"/>
            <w:tcBorders>
              <w:top w:val="single" w:sz="12" w:space="0" w:color="000000"/>
              <w:left w:val="nil"/>
              <w:bottom w:val="single" w:sz="12" w:space="0" w:color="000000"/>
              <w:right w:val="nil"/>
            </w:tcBorders>
            <w:vAlign w:val="center"/>
            <w:hideMark/>
          </w:tcPr>
          <w:p w14:paraId="1B5DF3A0" w14:textId="77777777" w:rsidR="0059784C" w:rsidRPr="008708E0" w:rsidRDefault="00A75763" w:rsidP="006521FC">
            <w:pPr>
              <w:pBdr>
                <w:top w:val="nil"/>
                <w:left w:val="nil"/>
                <w:bottom w:val="nil"/>
                <w:right w:val="nil"/>
                <w:between w:val="nil"/>
                <w:bar w:val="nil"/>
              </w:pBdr>
              <w:rPr>
                <w:rFonts w:asciiTheme="minorHAnsi" w:hAnsiTheme="minorHAnsi" w:cstheme="minorHAnsi"/>
                <w:b/>
                <w:bCs/>
                <w:sz w:val="18"/>
                <w:szCs w:val="18"/>
              </w:rPr>
            </w:pPr>
            <w:r w:rsidRPr="008708E0">
              <w:rPr>
                <w:rFonts w:asciiTheme="minorHAnsi" w:hAnsiTheme="minorHAnsi" w:cstheme="minorHAnsi"/>
                <w:b/>
                <w:bCs/>
                <w:sz w:val="18"/>
                <w:szCs w:val="18"/>
              </w:rPr>
              <w:t>Staffing (FTE)</w:t>
            </w:r>
          </w:p>
        </w:tc>
        <w:tc>
          <w:tcPr>
            <w:tcW w:w="1887" w:type="dxa"/>
            <w:tcBorders>
              <w:top w:val="single" w:sz="12" w:space="0" w:color="000000"/>
              <w:left w:val="nil"/>
              <w:bottom w:val="single" w:sz="12" w:space="0" w:color="000000"/>
              <w:right w:val="nil"/>
            </w:tcBorders>
            <w:vAlign w:val="center"/>
            <w:hideMark/>
          </w:tcPr>
          <w:p w14:paraId="7E57F7BF" w14:textId="77777777" w:rsidR="0059784C" w:rsidRPr="008708E0" w:rsidRDefault="00A75763" w:rsidP="006521FC">
            <w:pPr>
              <w:pBdr>
                <w:top w:val="nil"/>
                <w:left w:val="nil"/>
                <w:bottom w:val="nil"/>
                <w:right w:val="nil"/>
                <w:between w:val="nil"/>
                <w:bar w:val="nil"/>
              </w:pBdr>
              <w:jc w:val="right"/>
              <w:rPr>
                <w:rFonts w:asciiTheme="minorHAnsi" w:hAnsiTheme="minorHAnsi" w:cstheme="minorHAnsi"/>
                <w:sz w:val="18"/>
                <w:szCs w:val="18"/>
              </w:rPr>
            </w:pPr>
            <w:r w:rsidRPr="008708E0">
              <w:rPr>
                <w:rFonts w:asciiTheme="minorHAnsi" w:hAnsiTheme="minorHAnsi" w:cstheme="minorHAnsi"/>
                <w:sz w:val="18"/>
                <w:szCs w:val="18"/>
              </w:rPr>
              <w:t>7,384</w:t>
            </w:r>
          </w:p>
        </w:tc>
        <w:tc>
          <w:tcPr>
            <w:tcW w:w="1787" w:type="dxa"/>
            <w:tcBorders>
              <w:top w:val="single" w:sz="12" w:space="0" w:color="000000"/>
              <w:left w:val="nil"/>
              <w:bottom w:val="single" w:sz="12" w:space="0" w:color="000000"/>
              <w:right w:val="nil"/>
            </w:tcBorders>
            <w:vAlign w:val="center"/>
            <w:hideMark/>
          </w:tcPr>
          <w:p w14:paraId="0FC84430" w14:textId="77777777" w:rsidR="0059784C" w:rsidRPr="008708E0" w:rsidRDefault="00A75763" w:rsidP="006521FC">
            <w:pPr>
              <w:pBdr>
                <w:top w:val="nil"/>
                <w:left w:val="nil"/>
                <w:bottom w:val="nil"/>
                <w:right w:val="nil"/>
                <w:between w:val="nil"/>
                <w:bar w:val="nil"/>
              </w:pBdr>
              <w:jc w:val="right"/>
              <w:rPr>
                <w:rFonts w:asciiTheme="minorHAnsi" w:hAnsiTheme="minorHAnsi" w:cstheme="minorHAnsi"/>
                <w:sz w:val="18"/>
                <w:szCs w:val="18"/>
              </w:rPr>
            </w:pPr>
            <w:r w:rsidRPr="008708E0">
              <w:rPr>
                <w:rFonts w:asciiTheme="minorHAnsi" w:hAnsiTheme="minorHAnsi" w:cstheme="minorHAnsi"/>
                <w:sz w:val="18"/>
                <w:szCs w:val="18"/>
              </w:rPr>
              <w:t>7,198</w:t>
            </w:r>
          </w:p>
        </w:tc>
        <w:tc>
          <w:tcPr>
            <w:tcW w:w="2267" w:type="dxa"/>
            <w:tcBorders>
              <w:top w:val="single" w:sz="12" w:space="0" w:color="000000"/>
              <w:left w:val="nil"/>
              <w:bottom w:val="single" w:sz="12" w:space="0" w:color="000000"/>
              <w:right w:val="nil"/>
            </w:tcBorders>
            <w:vAlign w:val="center"/>
            <w:hideMark/>
          </w:tcPr>
          <w:p w14:paraId="10ECAB33" w14:textId="77777777" w:rsidR="0059784C" w:rsidRPr="008708E0" w:rsidRDefault="00A75763" w:rsidP="006521FC">
            <w:pPr>
              <w:pBdr>
                <w:top w:val="nil"/>
                <w:left w:val="nil"/>
                <w:bottom w:val="nil"/>
                <w:right w:val="nil"/>
                <w:between w:val="nil"/>
                <w:bar w:val="nil"/>
              </w:pBdr>
              <w:jc w:val="right"/>
              <w:rPr>
                <w:rFonts w:asciiTheme="minorHAnsi" w:hAnsiTheme="minorHAnsi" w:cstheme="minorHAnsi"/>
                <w:sz w:val="18"/>
                <w:szCs w:val="18"/>
              </w:rPr>
            </w:pPr>
            <w:r w:rsidRPr="008708E0">
              <w:rPr>
                <w:rFonts w:asciiTheme="minorHAnsi" w:hAnsiTheme="minorHAnsi" w:cstheme="minorHAnsi"/>
                <w:sz w:val="18"/>
                <w:szCs w:val="18"/>
              </w:rPr>
              <w:t>7,279</w:t>
            </w:r>
          </w:p>
        </w:tc>
        <w:tc>
          <w:tcPr>
            <w:tcW w:w="1788" w:type="dxa"/>
            <w:tcBorders>
              <w:top w:val="single" w:sz="12" w:space="0" w:color="000000"/>
              <w:left w:val="nil"/>
              <w:bottom w:val="single" w:sz="12" w:space="0" w:color="000000"/>
              <w:right w:val="nil"/>
            </w:tcBorders>
            <w:vAlign w:val="center"/>
            <w:hideMark/>
          </w:tcPr>
          <w:p w14:paraId="62707B1F" w14:textId="6CFCB1FE" w:rsidR="0059784C" w:rsidRPr="008708E0" w:rsidRDefault="00A75763" w:rsidP="006521FC">
            <w:pPr>
              <w:pBdr>
                <w:top w:val="nil"/>
                <w:left w:val="nil"/>
                <w:bottom w:val="nil"/>
                <w:right w:val="nil"/>
                <w:between w:val="nil"/>
                <w:bar w:val="nil"/>
              </w:pBdr>
              <w:jc w:val="right"/>
              <w:rPr>
                <w:rFonts w:asciiTheme="minorHAnsi" w:hAnsiTheme="minorHAnsi" w:cstheme="minorHAnsi"/>
                <w:sz w:val="18"/>
                <w:szCs w:val="18"/>
              </w:rPr>
            </w:pPr>
            <w:r w:rsidRPr="008708E0">
              <w:rPr>
                <w:rFonts w:asciiTheme="minorHAnsi" w:hAnsiTheme="minorHAnsi" w:cstheme="minorHAnsi"/>
                <w:sz w:val="18"/>
                <w:szCs w:val="18"/>
              </w:rPr>
              <w:t>7,3</w:t>
            </w:r>
            <w:r w:rsidR="00E00FBC">
              <w:rPr>
                <w:rFonts w:asciiTheme="minorHAnsi" w:hAnsiTheme="minorHAnsi" w:cstheme="minorHAnsi"/>
                <w:sz w:val="18"/>
                <w:szCs w:val="18"/>
              </w:rPr>
              <w:t>05</w:t>
            </w:r>
          </w:p>
        </w:tc>
      </w:tr>
    </w:tbl>
    <w:p w14:paraId="27DD79A6" w14:textId="77777777" w:rsidR="0059784C" w:rsidRPr="008708E0" w:rsidRDefault="00A75763" w:rsidP="00CC1931">
      <w:pPr>
        <w:pStyle w:val="BNote"/>
        <w:pBdr>
          <w:top w:val="nil"/>
          <w:left w:val="nil"/>
          <w:bottom w:val="nil"/>
          <w:right w:val="nil"/>
          <w:between w:val="nil"/>
          <w:bar w:val="nil"/>
        </w:pBdr>
        <w:spacing w:before="200" w:after="200"/>
        <w:rPr>
          <w:rFonts w:asciiTheme="minorHAnsi" w:hAnsiTheme="minorHAnsi" w:cstheme="minorHAnsi"/>
          <w:b/>
          <w:bCs/>
        </w:rPr>
      </w:pPr>
      <w:r w:rsidRPr="008708E0">
        <w:rPr>
          <w:rFonts w:asciiTheme="minorHAnsi" w:hAnsiTheme="minorHAnsi" w:cstheme="minorHAnsi"/>
          <w:b/>
          <w:bCs/>
        </w:rPr>
        <w:t>Notes:</w:t>
      </w:r>
    </w:p>
    <w:p w14:paraId="769091C5" w14:textId="77777777" w:rsidR="00F7507E" w:rsidRPr="008708E0" w:rsidRDefault="00A75763" w:rsidP="00DB4FA3">
      <w:pPr>
        <w:pStyle w:val="ListParagraph"/>
        <w:numPr>
          <w:ilvl w:val="0"/>
          <w:numId w:val="4"/>
        </w:numPr>
        <w:pBdr>
          <w:top w:val="nil"/>
          <w:left w:val="nil"/>
          <w:bottom w:val="nil"/>
          <w:right w:val="nil"/>
          <w:between w:val="nil"/>
          <w:bar w:val="nil"/>
        </w:pBdr>
        <w:spacing w:before="120" w:after="0" w:line="240" w:lineRule="auto"/>
        <w:ind w:left="357" w:hanging="357"/>
        <w:rPr>
          <w:rFonts w:asciiTheme="minorHAnsi" w:eastAsia="Times New Roman" w:hAnsiTheme="minorHAnsi" w:cstheme="minorHAnsi"/>
          <w:sz w:val="18"/>
          <w:szCs w:val="24"/>
        </w:rPr>
      </w:pPr>
      <w:r w:rsidRPr="008708E0">
        <w:rPr>
          <w:rFonts w:asciiTheme="minorHAnsi" w:eastAsia="Times New Roman" w:hAnsiTheme="minorHAnsi" w:cstheme="minorHAnsi"/>
          <w:sz w:val="18"/>
          <w:szCs w:val="24"/>
        </w:rPr>
        <w:t>This figure is the published figure in the Education Directorate’s 2024-25 Annual Report.</w:t>
      </w:r>
    </w:p>
    <w:p w14:paraId="233522D0" w14:textId="41A9C009" w:rsidR="006F2882" w:rsidRPr="008708E0" w:rsidRDefault="00A75763" w:rsidP="00DB4FA3">
      <w:pPr>
        <w:pStyle w:val="ListParagraph"/>
        <w:numPr>
          <w:ilvl w:val="0"/>
          <w:numId w:val="4"/>
        </w:numPr>
        <w:pBdr>
          <w:top w:val="nil"/>
          <w:left w:val="nil"/>
          <w:bottom w:val="nil"/>
          <w:right w:val="nil"/>
          <w:between w:val="nil"/>
          <w:bar w:val="nil"/>
        </w:pBdr>
        <w:spacing w:before="120" w:after="0" w:line="240" w:lineRule="auto"/>
        <w:ind w:left="357" w:hanging="357"/>
        <w:rPr>
          <w:rFonts w:asciiTheme="minorHAnsi" w:eastAsia="Times New Roman" w:hAnsiTheme="minorHAnsi" w:cstheme="minorHAnsi"/>
          <w:sz w:val="18"/>
          <w:szCs w:val="24"/>
        </w:rPr>
      </w:pPr>
      <w:r w:rsidRPr="008708E0">
        <w:rPr>
          <w:rFonts w:asciiTheme="minorHAnsi" w:eastAsia="Times New Roman" w:hAnsiTheme="minorHAnsi" w:cstheme="minorHAnsi"/>
          <w:sz w:val="18"/>
          <w:szCs w:val="24"/>
        </w:rPr>
        <w:t xml:space="preserve">The difference between the 2025-26 </w:t>
      </w:r>
      <w:r w:rsidR="00AF0746">
        <w:rPr>
          <w:rFonts w:asciiTheme="minorHAnsi" w:eastAsia="Times New Roman" w:hAnsiTheme="minorHAnsi" w:cstheme="minorHAnsi"/>
          <w:sz w:val="18"/>
          <w:szCs w:val="24"/>
        </w:rPr>
        <w:t>E</w:t>
      </w:r>
      <w:r w:rsidRPr="008708E0">
        <w:rPr>
          <w:rFonts w:asciiTheme="minorHAnsi" w:eastAsia="Times New Roman" w:hAnsiTheme="minorHAnsi" w:cstheme="minorHAnsi"/>
          <w:sz w:val="18"/>
          <w:szCs w:val="24"/>
        </w:rPr>
        <w:t xml:space="preserve">stimated </w:t>
      </w:r>
      <w:r w:rsidR="00AF0746">
        <w:rPr>
          <w:rFonts w:asciiTheme="minorHAnsi" w:eastAsia="Times New Roman" w:hAnsiTheme="minorHAnsi" w:cstheme="minorHAnsi"/>
          <w:sz w:val="18"/>
          <w:szCs w:val="24"/>
        </w:rPr>
        <w:t>O</w:t>
      </w:r>
      <w:r w:rsidRPr="008708E0">
        <w:rPr>
          <w:rFonts w:asciiTheme="minorHAnsi" w:eastAsia="Times New Roman" w:hAnsiTheme="minorHAnsi" w:cstheme="minorHAnsi"/>
          <w:sz w:val="18"/>
          <w:szCs w:val="24"/>
        </w:rPr>
        <w:t>utcome and the 2025-26 Budget is primarily due to FTEs associated with</w:t>
      </w:r>
      <w:r w:rsidR="00AF0746">
        <w:rPr>
          <w:rFonts w:asciiTheme="minorHAnsi" w:eastAsia="Times New Roman" w:hAnsiTheme="minorHAnsi" w:cstheme="minorHAnsi"/>
          <w:sz w:val="18"/>
          <w:szCs w:val="24"/>
        </w:rPr>
        <w:t xml:space="preserve"> </w:t>
      </w:r>
      <w:r w:rsidR="00AF0746" w:rsidRPr="00AF0746">
        <w:rPr>
          <w:rFonts w:asciiTheme="minorHAnsi" w:eastAsia="Times New Roman" w:hAnsiTheme="minorHAnsi" w:cstheme="minorHAnsi"/>
          <w:sz w:val="18"/>
          <w:szCs w:val="24"/>
        </w:rPr>
        <w:t xml:space="preserve">the 2025-26 Budget Review initiative </w:t>
      </w:r>
      <w:r w:rsidR="00AF0746" w:rsidRPr="00AF0746">
        <w:rPr>
          <w:rFonts w:asciiTheme="minorHAnsi" w:eastAsia="Times New Roman" w:hAnsiTheme="minorHAnsi" w:cstheme="minorHAnsi"/>
          <w:i/>
          <w:iCs/>
          <w:sz w:val="18"/>
          <w:szCs w:val="24"/>
        </w:rPr>
        <w:t>Supporting Public Schools</w:t>
      </w:r>
      <w:r w:rsidR="00AF0746" w:rsidRPr="00AF0746">
        <w:rPr>
          <w:rFonts w:asciiTheme="minorHAnsi" w:eastAsia="Times New Roman" w:hAnsiTheme="minorHAnsi" w:cstheme="minorHAnsi"/>
          <w:sz w:val="18"/>
          <w:szCs w:val="24"/>
        </w:rPr>
        <w:t>.</w:t>
      </w:r>
    </w:p>
    <w:p w14:paraId="48853CEF" w14:textId="6C919B03" w:rsidR="0059784C" w:rsidRPr="008708E0" w:rsidRDefault="00A75763" w:rsidP="00DB4FA3">
      <w:pPr>
        <w:pStyle w:val="ListParagraph"/>
        <w:numPr>
          <w:ilvl w:val="0"/>
          <w:numId w:val="4"/>
        </w:numPr>
        <w:pBdr>
          <w:top w:val="nil"/>
          <w:left w:val="nil"/>
          <w:bottom w:val="nil"/>
          <w:right w:val="nil"/>
          <w:between w:val="nil"/>
          <w:bar w:val="nil"/>
        </w:pBdr>
        <w:spacing w:before="120" w:after="0" w:line="240" w:lineRule="auto"/>
        <w:ind w:left="357" w:hanging="357"/>
        <w:rPr>
          <w:rFonts w:asciiTheme="minorHAnsi" w:eastAsia="Times New Roman" w:hAnsiTheme="minorHAnsi" w:cstheme="minorHAnsi"/>
          <w:sz w:val="18"/>
          <w:szCs w:val="24"/>
        </w:rPr>
      </w:pPr>
      <w:r w:rsidRPr="008708E0">
        <w:rPr>
          <w:rFonts w:asciiTheme="minorHAnsi" w:eastAsia="Times New Roman" w:hAnsiTheme="minorHAnsi" w:cstheme="minorHAnsi"/>
          <w:sz w:val="18"/>
          <w:szCs w:val="24"/>
        </w:rPr>
        <w:t xml:space="preserve">The increase </w:t>
      </w:r>
      <w:r w:rsidR="006D0F4F" w:rsidRPr="008708E0">
        <w:rPr>
          <w:rFonts w:asciiTheme="minorHAnsi" w:eastAsia="Times New Roman" w:hAnsiTheme="minorHAnsi" w:cstheme="minorHAnsi"/>
          <w:sz w:val="18"/>
          <w:szCs w:val="24"/>
        </w:rPr>
        <w:t>in</w:t>
      </w:r>
      <w:r w:rsidRPr="008708E0">
        <w:rPr>
          <w:rFonts w:asciiTheme="minorHAnsi" w:eastAsia="Times New Roman" w:hAnsiTheme="minorHAnsi" w:cstheme="minorHAnsi"/>
          <w:sz w:val="18"/>
          <w:szCs w:val="24"/>
        </w:rPr>
        <w:t xml:space="preserve"> FTE</w:t>
      </w:r>
      <w:r w:rsidR="006D0F4F" w:rsidRPr="008708E0">
        <w:rPr>
          <w:rFonts w:asciiTheme="minorHAnsi" w:eastAsia="Times New Roman" w:hAnsiTheme="minorHAnsi" w:cstheme="minorHAnsi"/>
          <w:sz w:val="18"/>
          <w:szCs w:val="24"/>
        </w:rPr>
        <w:t>s</w:t>
      </w:r>
      <w:r w:rsidRPr="008708E0">
        <w:rPr>
          <w:rFonts w:asciiTheme="minorHAnsi" w:eastAsia="Times New Roman" w:hAnsiTheme="minorHAnsi" w:cstheme="minorHAnsi"/>
          <w:sz w:val="18"/>
          <w:szCs w:val="24"/>
        </w:rPr>
        <w:t xml:space="preserve"> between the 2025-26 Estimated Outcome and 2026-27 Budget is primarily due to</w:t>
      </w:r>
      <w:r w:rsidR="001E1E3E" w:rsidRPr="008708E0">
        <w:rPr>
          <w:rFonts w:asciiTheme="minorHAnsi" w:eastAsia="Times New Roman" w:hAnsiTheme="minorHAnsi" w:cstheme="minorHAnsi"/>
          <w:sz w:val="18"/>
          <w:szCs w:val="24"/>
        </w:rPr>
        <w:t xml:space="preserve"> </w:t>
      </w:r>
      <w:r w:rsidRPr="008708E0">
        <w:rPr>
          <w:rFonts w:asciiTheme="minorHAnsi" w:eastAsia="Times New Roman" w:hAnsiTheme="minorHAnsi" w:cstheme="minorHAnsi"/>
          <w:sz w:val="18"/>
          <w:szCs w:val="24"/>
        </w:rPr>
        <w:t>FTE</w:t>
      </w:r>
      <w:r w:rsidR="006D0F4F" w:rsidRPr="008708E0">
        <w:rPr>
          <w:rFonts w:asciiTheme="minorHAnsi" w:eastAsia="Times New Roman" w:hAnsiTheme="minorHAnsi" w:cstheme="minorHAnsi"/>
          <w:sz w:val="18"/>
          <w:szCs w:val="24"/>
        </w:rPr>
        <w:t xml:space="preserve">s </w:t>
      </w:r>
      <w:r w:rsidRPr="008708E0">
        <w:rPr>
          <w:rFonts w:asciiTheme="minorHAnsi" w:eastAsia="Times New Roman" w:hAnsiTheme="minorHAnsi" w:cstheme="minorHAnsi"/>
          <w:sz w:val="18"/>
          <w:szCs w:val="24"/>
        </w:rPr>
        <w:t xml:space="preserve">associated with </w:t>
      </w:r>
      <w:r w:rsidR="001E1E3E" w:rsidRPr="008708E0">
        <w:rPr>
          <w:rFonts w:asciiTheme="minorHAnsi" w:eastAsia="Times New Roman" w:hAnsiTheme="minorHAnsi" w:cstheme="minorHAnsi"/>
          <w:sz w:val="18"/>
          <w:szCs w:val="24"/>
        </w:rPr>
        <w:t xml:space="preserve">2026-27 </w:t>
      </w:r>
      <w:r w:rsidR="00DE187D">
        <w:rPr>
          <w:rFonts w:asciiTheme="minorHAnsi" w:eastAsia="Times New Roman" w:hAnsiTheme="minorHAnsi" w:cstheme="minorHAnsi"/>
          <w:sz w:val="18"/>
          <w:szCs w:val="24"/>
        </w:rPr>
        <w:t>B</w:t>
      </w:r>
      <w:r w:rsidR="001E1E3E" w:rsidRPr="008708E0">
        <w:rPr>
          <w:rFonts w:asciiTheme="minorHAnsi" w:eastAsia="Times New Roman" w:hAnsiTheme="minorHAnsi" w:cstheme="minorHAnsi"/>
          <w:sz w:val="18"/>
          <w:szCs w:val="24"/>
        </w:rPr>
        <w:t xml:space="preserve">udget </w:t>
      </w:r>
      <w:r w:rsidR="00C577E7" w:rsidRPr="008708E0">
        <w:rPr>
          <w:rFonts w:asciiTheme="minorHAnsi" w:eastAsia="Times New Roman" w:hAnsiTheme="minorHAnsi" w:cstheme="minorHAnsi"/>
          <w:sz w:val="18"/>
          <w:szCs w:val="24"/>
        </w:rPr>
        <w:t>initiatives</w:t>
      </w:r>
      <w:r w:rsidR="00CC0D52">
        <w:rPr>
          <w:rFonts w:asciiTheme="minorHAnsi" w:eastAsia="Times New Roman" w:hAnsiTheme="minorHAnsi" w:cstheme="minorHAnsi"/>
          <w:sz w:val="18"/>
          <w:szCs w:val="24"/>
        </w:rPr>
        <w:t>.</w:t>
      </w:r>
      <w:r w:rsidR="00C577E7" w:rsidRPr="008708E0">
        <w:rPr>
          <w:rFonts w:asciiTheme="minorHAnsi" w:hAnsiTheme="minorHAnsi" w:cstheme="minorHAnsi"/>
        </w:rPr>
        <w:br w:type="page"/>
      </w:r>
    </w:p>
    <w:p w14:paraId="3A7F7F95" w14:textId="77777777" w:rsidR="0059784C" w:rsidRPr="00DD7967" w:rsidRDefault="00A75763" w:rsidP="00AA01ED">
      <w:pPr>
        <w:pStyle w:val="Heading2"/>
        <w:pBdr>
          <w:top w:val="nil"/>
          <w:left w:val="nil"/>
          <w:bottom w:val="nil"/>
          <w:right w:val="nil"/>
          <w:between w:val="nil"/>
          <w:bar w:val="nil"/>
        </w:pBdr>
        <w:spacing w:after="180"/>
        <w:ind w:left="578" w:hanging="578"/>
        <w:rPr>
          <w:rFonts w:ascii="Arial" w:hAnsi="Arial" w:cs="Arial"/>
        </w:rPr>
      </w:pPr>
      <w:bookmarkStart w:id="82" w:name="_Toc231558698"/>
      <w:bookmarkStart w:id="83" w:name="_Toc231558990"/>
      <w:r w:rsidRPr="00DD7967">
        <w:rPr>
          <w:rFonts w:ascii="Arial" w:hAnsi="Arial" w:cs="Arial"/>
        </w:rPr>
        <w:lastRenderedPageBreak/>
        <w:t>Strategic Objectives and Indicators</w:t>
      </w:r>
      <w:bookmarkEnd w:id="82"/>
      <w:bookmarkEnd w:id="83"/>
    </w:p>
    <w:p w14:paraId="484E3A0A" w14:textId="77777777" w:rsidR="0059784C" w:rsidRPr="00CD760A" w:rsidRDefault="00A75763" w:rsidP="00CD760A">
      <w:pPr>
        <w:pStyle w:val="Heading3"/>
        <w:pBdr>
          <w:top w:val="nil"/>
          <w:left w:val="nil"/>
          <w:bottom w:val="nil"/>
          <w:right w:val="nil"/>
          <w:between w:val="nil"/>
          <w:bar w:val="nil"/>
        </w:pBdr>
        <w:spacing w:before="240" w:after="180"/>
        <w:contextualSpacing/>
        <w:rPr>
          <w:rFonts w:ascii="Arial" w:hAnsi="Arial" w:cs="Arial"/>
          <w:sz w:val="26"/>
          <w:szCs w:val="26"/>
        </w:rPr>
      </w:pPr>
      <w:bookmarkStart w:id="84" w:name="_Toc63161006"/>
      <w:bookmarkStart w:id="85" w:name="_Toc106291086"/>
      <w:r w:rsidRPr="00CD760A">
        <w:rPr>
          <w:rFonts w:ascii="Arial" w:hAnsi="Arial" w:cs="Arial"/>
          <w:sz w:val="26"/>
          <w:szCs w:val="26"/>
        </w:rPr>
        <w:t>Strategic Objective 1</w:t>
      </w:r>
      <w:bookmarkEnd w:id="84"/>
      <w:bookmarkEnd w:id="85"/>
      <w:r w:rsidRPr="00CD760A">
        <w:rPr>
          <w:rFonts w:ascii="Arial" w:hAnsi="Arial" w:cs="Arial"/>
          <w:sz w:val="26"/>
          <w:szCs w:val="26"/>
        </w:rPr>
        <w:t xml:space="preserve"> </w:t>
      </w:r>
    </w:p>
    <w:p w14:paraId="7C157356" w14:textId="77777777" w:rsidR="00593993" w:rsidRPr="00DD7967" w:rsidRDefault="00A75763" w:rsidP="00DD7967">
      <w:pPr>
        <w:pBdr>
          <w:top w:val="nil"/>
          <w:left w:val="nil"/>
          <w:bottom w:val="nil"/>
          <w:right w:val="nil"/>
          <w:between w:val="nil"/>
          <w:bar w:val="nil"/>
        </w:pBdr>
        <w:spacing w:before="40" w:after="180" w:line="240" w:lineRule="auto"/>
        <w:rPr>
          <w:rFonts w:eastAsia="Times New Roman" w:cstheme="minorHAnsi"/>
          <w:b/>
          <w:i/>
          <w:sz w:val="24"/>
          <w:szCs w:val="24"/>
          <w:lang w:val="en-AU"/>
        </w:rPr>
      </w:pPr>
      <w:r w:rsidRPr="00DD7967">
        <w:rPr>
          <w:rFonts w:eastAsia="Times New Roman" w:cstheme="minorHAnsi"/>
          <w:b/>
          <w:i/>
          <w:sz w:val="24"/>
          <w:szCs w:val="24"/>
          <w:lang w:val="en-AU"/>
        </w:rPr>
        <w:t>To promote greater equity in learning outcomes in and across ACT public schools</w:t>
      </w:r>
    </w:p>
    <w:p w14:paraId="5DF6A50C" w14:textId="77777777" w:rsidR="006A6F76" w:rsidRPr="00DD7967" w:rsidRDefault="00A75763" w:rsidP="00DD7967">
      <w:pPr>
        <w:pBdr>
          <w:top w:val="nil"/>
          <w:left w:val="nil"/>
          <w:bottom w:val="nil"/>
          <w:right w:val="nil"/>
          <w:between w:val="nil"/>
          <w:bar w:val="nil"/>
        </w:pBdr>
        <w:spacing w:before="40" w:after="180" w:line="240" w:lineRule="auto"/>
        <w:rPr>
          <w:rFonts w:eastAsia="Times New Roman" w:cstheme="minorHAnsi"/>
          <w:sz w:val="24"/>
          <w:szCs w:val="24"/>
          <w:lang w:val="en-AU"/>
        </w:rPr>
      </w:pPr>
      <w:bookmarkStart w:id="86" w:name="_Hlk61016808"/>
      <w:bookmarkStart w:id="87" w:name="_Hlk61016816"/>
      <w:r w:rsidRPr="00DD7967">
        <w:rPr>
          <w:rFonts w:eastAsia="Times New Roman" w:cstheme="minorHAnsi"/>
          <w:sz w:val="24"/>
          <w:szCs w:val="24"/>
          <w:lang w:val="en-AU"/>
        </w:rPr>
        <w:t>The ACT public education system is underpinned by the right of all children to access high quality education. It is recognised that not all children are able to access the same educational advantages when starting their education. Some children receive at-home and early childhood education, others first access education at the start of preschool. Children may also experience adversity at different stages of their education journey. The difference in access may be the result of socio-economic factors, physical or mental health or disability, cultural backgrounds, or familial circumstance.</w:t>
      </w:r>
    </w:p>
    <w:p w14:paraId="5A26B279" w14:textId="77777777" w:rsidR="006A6F76" w:rsidRPr="00DD7967" w:rsidRDefault="00A75763" w:rsidP="00DD7967">
      <w:pPr>
        <w:pBdr>
          <w:top w:val="nil"/>
          <w:left w:val="nil"/>
          <w:bottom w:val="nil"/>
          <w:right w:val="nil"/>
          <w:between w:val="nil"/>
          <w:bar w:val="nil"/>
        </w:pBdr>
        <w:spacing w:before="40" w:after="180" w:line="240" w:lineRule="auto"/>
        <w:rPr>
          <w:rFonts w:eastAsia="Times New Roman" w:cstheme="minorHAnsi"/>
          <w:sz w:val="24"/>
          <w:szCs w:val="24"/>
          <w:lang w:val="en-AU"/>
        </w:rPr>
      </w:pPr>
      <w:r w:rsidRPr="00DD7967">
        <w:rPr>
          <w:rFonts w:eastAsia="Times New Roman" w:cstheme="minorHAnsi"/>
          <w:sz w:val="24"/>
          <w:szCs w:val="24"/>
          <w:lang w:val="en-AU"/>
        </w:rPr>
        <w:t>Student achievement in NAPLAN is reported using proficiency standards, which replaced the previous 10-band scale and National Minimum Standard. The proficiency standards are set at a challenging but reasonable expectation of what students know and can do at the time of testing.</w:t>
      </w:r>
    </w:p>
    <w:p w14:paraId="1999A221" w14:textId="77777777" w:rsidR="006A6F76" w:rsidRPr="00DD7967" w:rsidRDefault="00A75763" w:rsidP="00DD7967">
      <w:pPr>
        <w:pBdr>
          <w:top w:val="nil"/>
          <w:left w:val="nil"/>
          <w:bottom w:val="nil"/>
          <w:right w:val="nil"/>
          <w:between w:val="nil"/>
          <w:bar w:val="nil"/>
        </w:pBdr>
        <w:spacing w:before="40" w:after="180" w:line="240" w:lineRule="auto"/>
        <w:rPr>
          <w:rFonts w:eastAsia="Times New Roman" w:cstheme="minorHAnsi"/>
          <w:sz w:val="24"/>
          <w:szCs w:val="24"/>
          <w:lang w:val="en-AU"/>
        </w:rPr>
      </w:pPr>
      <w:r w:rsidRPr="00DD7967">
        <w:rPr>
          <w:rFonts w:eastAsia="Times New Roman" w:cstheme="minorHAnsi"/>
          <w:sz w:val="24"/>
          <w:szCs w:val="24"/>
          <w:lang w:val="en-AU"/>
        </w:rPr>
        <w:t xml:space="preserve">There are four proficiency levels: </w:t>
      </w:r>
    </w:p>
    <w:p w14:paraId="35ED7B1E" w14:textId="77777777" w:rsidR="006A6F76" w:rsidRPr="00DD7967" w:rsidRDefault="00A75763" w:rsidP="00DD7967">
      <w:pPr>
        <w:numPr>
          <w:ilvl w:val="0"/>
          <w:numId w:val="5"/>
        </w:numPr>
        <w:pBdr>
          <w:top w:val="nil"/>
          <w:left w:val="nil"/>
          <w:bottom w:val="nil"/>
          <w:right w:val="nil"/>
          <w:between w:val="nil"/>
          <w:bar w:val="nil"/>
        </w:pBdr>
        <w:spacing w:before="40" w:after="180" w:line="240" w:lineRule="auto"/>
        <w:rPr>
          <w:rFonts w:eastAsia="Times New Roman" w:cstheme="minorHAnsi"/>
          <w:sz w:val="24"/>
          <w:szCs w:val="24"/>
          <w:lang w:val="en-AU"/>
        </w:rPr>
      </w:pPr>
      <w:r w:rsidRPr="00DD7967">
        <w:rPr>
          <w:rFonts w:eastAsia="Times New Roman" w:cstheme="minorHAnsi"/>
          <w:sz w:val="24"/>
          <w:szCs w:val="24"/>
          <w:lang w:val="en-AU"/>
        </w:rPr>
        <w:t xml:space="preserve">Exceeding: the student’s result exceeds expectations at the time of testing. </w:t>
      </w:r>
    </w:p>
    <w:p w14:paraId="72991167" w14:textId="77777777" w:rsidR="006A6F76" w:rsidRPr="00DD7967" w:rsidRDefault="00A75763" w:rsidP="00DD7967">
      <w:pPr>
        <w:numPr>
          <w:ilvl w:val="0"/>
          <w:numId w:val="5"/>
        </w:numPr>
        <w:pBdr>
          <w:top w:val="nil"/>
          <w:left w:val="nil"/>
          <w:bottom w:val="nil"/>
          <w:right w:val="nil"/>
          <w:between w:val="nil"/>
          <w:bar w:val="nil"/>
        </w:pBdr>
        <w:spacing w:before="40" w:after="180" w:line="240" w:lineRule="auto"/>
        <w:rPr>
          <w:rFonts w:eastAsia="Times New Roman" w:cstheme="minorHAnsi"/>
          <w:sz w:val="24"/>
          <w:szCs w:val="24"/>
          <w:lang w:val="en-AU"/>
        </w:rPr>
      </w:pPr>
      <w:r w:rsidRPr="00DD7967">
        <w:rPr>
          <w:rFonts w:eastAsia="Times New Roman" w:cstheme="minorHAnsi"/>
          <w:sz w:val="24"/>
          <w:szCs w:val="24"/>
          <w:lang w:val="en-AU"/>
        </w:rPr>
        <w:t xml:space="preserve">Strong: the student’s result meets challenging but reasonable expectations at the time of testing. </w:t>
      </w:r>
    </w:p>
    <w:p w14:paraId="753D7EA5" w14:textId="77777777" w:rsidR="006A6F76" w:rsidRPr="00DD7967" w:rsidRDefault="00A75763" w:rsidP="00DD7967">
      <w:pPr>
        <w:numPr>
          <w:ilvl w:val="0"/>
          <w:numId w:val="5"/>
        </w:numPr>
        <w:pBdr>
          <w:top w:val="nil"/>
          <w:left w:val="nil"/>
          <w:bottom w:val="nil"/>
          <w:right w:val="nil"/>
          <w:between w:val="nil"/>
          <w:bar w:val="nil"/>
        </w:pBdr>
        <w:spacing w:before="40" w:after="180" w:line="240" w:lineRule="auto"/>
        <w:rPr>
          <w:rFonts w:eastAsia="Times New Roman" w:cstheme="minorHAnsi"/>
          <w:sz w:val="24"/>
          <w:szCs w:val="24"/>
          <w:lang w:val="en-AU"/>
        </w:rPr>
      </w:pPr>
      <w:r w:rsidRPr="00DD7967">
        <w:rPr>
          <w:rFonts w:eastAsia="Times New Roman" w:cstheme="minorHAnsi"/>
          <w:sz w:val="24"/>
          <w:szCs w:val="24"/>
          <w:lang w:val="en-AU"/>
        </w:rPr>
        <w:t>Developing: the student’s result indicates that they are working towards the challenging but reasonable expectations at the time of testing.</w:t>
      </w:r>
    </w:p>
    <w:p w14:paraId="5330853D" w14:textId="40E10F8A" w:rsidR="006A6F76" w:rsidRPr="00DD7967" w:rsidRDefault="00A75763" w:rsidP="00DD7967">
      <w:pPr>
        <w:numPr>
          <w:ilvl w:val="0"/>
          <w:numId w:val="5"/>
        </w:numPr>
        <w:pBdr>
          <w:top w:val="nil"/>
          <w:left w:val="nil"/>
          <w:bottom w:val="nil"/>
          <w:right w:val="nil"/>
          <w:between w:val="nil"/>
          <w:bar w:val="nil"/>
        </w:pBdr>
        <w:spacing w:before="40" w:after="180" w:line="240" w:lineRule="auto"/>
        <w:rPr>
          <w:rFonts w:eastAsia="Times New Roman" w:cstheme="minorHAnsi"/>
          <w:sz w:val="24"/>
          <w:szCs w:val="24"/>
          <w:lang w:val="en-AU"/>
        </w:rPr>
      </w:pPr>
      <w:r w:rsidRPr="00DD7967">
        <w:rPr>
          <w:rFonts w:eastAsia="Times New Roman" w:cstheme="minorHAnsi"/>
          <w:sz w:val="24"/>
          <w:szCs w:val="24"/>
          <w:lang w:val="en-AU"/>
        </w:rPr>
        <w:t>Needs additional support:</w:t>
      </w:r>
      <w:r w:rsidR="00236C20" w:rsidRPr="00DD7967">
        <w:rPr>
          <w:rFonts w:eastAsia="Times New Roman" w:cstheme="minorHAnsi"/>
          <w:sz w:val="24"/>
          <w:szCs w:val="24"/>
          <w:lang w:val="en-AU"/>
        </w:rPr>
        <w:t xml:space="preserve"> </w:t>
      </w:r>
      <w:r w:rsidRPr="00DD7967">
        <w:rPr>
          <w:rFonts w:eastAsia="Times New Roman" w:cstheme="minorHAnsi"/>
          <w:sz w:val="24"/>
          <w:szCs w:val="24"/>
          <w:lang w:val="en-AU"/>
        </w:rPr>
        <w:t>the student’s result indicates that they are not achieving the learning outcomes that are expected at the time of testing. They are likely to need additional support to progress satisfactorily.</w:t>
      </w:r>
    </w:p>
    <w:p w14:paraId="07745466" w14:textId="77777777" w:rsidR="00AE0109" w:rsidRPr="00DD7967" w:rsidRDefault="00A75763" w:rsidP="00DD7967">
      <w:pPr>
        <w:pBdr>
          <w:top w:val="nil"/>
          <w:left w:val="nil"/>
          <w:bottom w:val="nil"/>
          <w:right w:val="nil"/>
          <w:between w:val="nil"/>
          <w:bar w:val="nil"/>
        </w:pBdr>
        <w:spacing w:before="40" w:after="180" w:line="240" w:lineRule="auto"/>
        <w:rPr>
          <w:rFonts w:eastAsia="Times New Roman" w:cstheme="minorHAnsi"/>
          <w:sz w:val="24"/>
          <w:szCs w:val="24"/>
          <w:lang w:val="en-AU"/>
        </w:rPr>
      </w:pPr>
      <w:r w:rsidRPr="00DD7967">
        <w:rPr>
          <w:rFonts w:eastAsia="Times New Roman" w:cstheme="minorHAnsi"/>
          <w:sz w:val="24"/>
          <w:szCs w:val="24"/>
          <w:lang w:val="en-AU"/>
        </w:rPr>
        <w:t xml:space="preserve">The inclusion of Strategic Indicators focusing on both ends of the NAPLAN reporting scale reaffirms the ACT Government’s commitment to equity and excellence across in the public education system. </w:t>
      </w:r>
      <w:bookmarkEnd w:id="86"/>
      <w:bookmarkEnd w:id="87"/>
    </w:p>
    <w:p w14:paraId="46BAA22A" w14:textId="77777777" w:rsidR="00137B1E" w:rsidRDefault="00137B1E" w:rsidP="00EC4965">
      <w:pPr>
        <w:pBdr>
          <w:top w:val="nil"/>
          <w:left w:val="nil"/>
          <w:bottom w:val="nil"/>
          <w:right w:val="nil"/>
          <w:between w:val="nil"/>
          <w:bar w:val="nil"/>
        </w:pBdr>
        <w:spacing w:after="180" w:line="240" w:lineRule="auto"/>
        <w:rPr>
          <w:rFonts w:eastAsia="Times New Roman" w:cstheme="minorHAnsi"/>
          <w:b/>
          <w:sz w:val="24"/>
          <w:szCs w:val="24"/>
          <w:lang w:val="en-AU"/>
        </w:rPr>
      </w:pPr>
    </w:p>
    <w:p w14:paraId="7B4C953B" w14:textId="77777777" w:rsidR="00137B1E" w:rsidRDefault="00137B1E" w:rsidP="00EC4965">
      <w:pPr>
        <w:pBdr>
          <w:top w:val="nil"/>
          <w:left w:val="nil"/>
          <w:bottom w:val="nil"/>
          <w:right w:val="nil"/>
          <w:between w:val="nil"/>
          <w:bar w:val="nil"/>
        </w:pBdr>
        <w:spacing w:after="180" w:line="240" w:lineRule="auto"/>
        <w:rPr>
          <w:rFonts w:eastAsia="Times New Roman" w:cstheme="minorHAnsi"/>
          <w:b/>
          <w:sz w:val="24"/>
          <w:szCs w:val="24"/>
          <w:lang w:val="en-AU"/>
        </w:rPr>
      </w:pPr>
    </w:p>
    <w:p w14:paraId="3209BA8E" w14:textId="77777777" w:rsidR="00137B1E" w:rsidRDefault="00137B1E" w:rsidP="00EC4965">
      <w:pPr>
        <w:pBdr>
          <w:top w:val="nil"/>
          <w:left w:val="nil"/>
          <w:bottom w:val="nil"/>
          <w:right w:val="nil"/>
          <w:between w:val="nil"/>
          <w:bar w:val="nil"/>
        </w:pBdr>
        <w:spacing w:after="180" w:line="240" w:lineRule="auto"/>
        <w:rPr>
          <w:rFonts w:eastAsia="Times New Roman" w:cstheme="minorHAnsi"/>
          <w:b/>
          <w:sz w:val="24"/>
          <w:szCs w:val="24"/>
          <w:lang w:val="en-AU"/>
        </w:rPr>
      </w:pPr>
    </w:p>
    <w:p w14:paraId="4613461F" w14:textId="77777777" w:rsidR="00137B1E" w:rsidRDefault="00137B1E" w:rsidP="00EC4965">
      <w:pPr>
        <w:pBdr>
          <w:top w:val="nil"/>
          <w:left w:val="nil"/>
          <w:bottom w:val="nil"/>
          <w:right w:val="nil"/>
          <w:between w:val="nil"/>
          <w:bar w:val="nil"/>
        </w:pBdr>
        <w:spacing w:after="180" w:line="240" w:lineRule="auto"/>
        <w:rPr>
          <w:rFonts w:eastAsia="Times New Roman" w:cstheme="minorHAnsi"/>
          <w:b/>
          <w:sz w:val="24"/>
          <w:szCs w:val="24"/>
          <w:lang w:val="en-AU"/>
        </w:rPr>
      </w:pPr>
    </w:p>
    <w:p w14:paraId="045AA182" w14:textId="77777777" w:rsidR="00137B1E" w:rsidRDefault="00137B1E" w:rsidP="00EC4965">
      <w:pPr>
        <w:pBdr>
          <w:top w:val="nil"/>
          <w:left w:val="nil"/>
          <w:bottom w:val="nil"/>
          <w:right w:val="nil"/>
          <w:between w:val="nil"/>
          <w:bar w:val="nil"/>
        </w:pBdr>
        <w:spacing w:after="180" w:line="240" w:lineRule="auto"/>
        <w:rPr>
          <w:rFonts w:eastAsia="Times New Roman" w:cstheme="minorHAnsi"/>
          <w:b/>
          <w:sz w:val="24"/>
          <w:szCs w:val="24"/>
          <w:lang w:val="en-AU"/>
        </w:rPr>
      </w:pPr>
    </w:p>
    <w:p w14:paraId="2ED773E5" w14:textId="77777777" w:rsidR="00137B1E" w:rsidRDefault="00137B1E" w:rsidP="00EC4965">
      <w:pPr>
        <w:pBdr>
          <w:top w:val="nil"/>
          <w:left w:val="nil"/>
          <w:bottom w:val="nil"/>
          <w:right w:val="nil"/>
          <w:between w:val="nil"/>
          <w:bar w:val="nil"/>
        </w:pBdr>
        <w:spacing w:after="180" w:line="240" w:lineRule="auto"/>
        <w:rPr>
          <w:rFonts w:eastAsia="Times New Roman" w:cstheme="minorHAnsi"/>
          <w:b/>
          <w:sz w:val="24"/>
          <w:szCs w:val="24"/>
          <w:lang w:val="en-AU"/>
        </w:rPr>
      </w:pPr>
    </w:p>
    <w:p w14:paraId="1AC366B5" w14:textId="77777777" w:rsidR="00137B1E" w:rsidRDefault="00137B1E" w:rsidP="00EC4965">
      <w:pPr>
        <w:pBdr>
          <w:top w:val="nil"/>
          <w:left w:val="nil"/>
          <w:bottom w:val="nil"/>
          <w:right w:val="nil"/>
          <w:between w:val="nil"/>
          <w:bar w:val="nil"/>
        </w:pBdr>
        <w:spacing w:after="180" w:line="240" w:lineRule="auto"/>
        <w:rPr>
          <w:rFonts w:eastAsia="Times New Roman" w:cstheme="minorHAnsi"/>
          <w:b/>
          <w:sz w:val="24"/>
          <w:szCs w:val="24"/>
          <w:lang w:val="en-AU"/>
        </w:rPr>
      </w:pPr>
    </w:p>
    <w:p w14:paraId="45193DC1" w14:textId="77777777" w:rsidR="00137B1E" w:rsidRDefault="00137B1E" w:rsidP="00EC4965">
      <w:pPr>
        <w:pBdr>
          <w:top w:val="nil"/>
          <w:left w:val="nil"/>
          <w:bottom w:val="nil"/>
          <w:right w:val="nil"/>
          <w:between w:val="nil"/>
          <w:bar w:val="nil"/>
        </w:pBdr>
        <w:spacing w:after="180" w:line="240" w:lineRule="auto"/>
        <w:rPr>
          <w:rFonts w:eastAsia="Times New Roman" w:cstheme="minorHAnsi"/>
          <w:b/>
          <w:sz w:val="24"/>
          <w:szCs w:val="24"/>
          <w:lang w:val="en-AU"/>
        </w:rPr>
      </w:pPr>
    </w:p>
    <w:p w14:paraId="14D67B5D" w14:textId="5547F89B" w:rsidR="00AE0109" w:rsidRPr="00DD7967" w:rsidRDefault="00A75763" w:rsidP="00EC4965">
      <w:pPr>
        <w:pBdr>
          <w:top w:val="nil"/>
          <w:left w:val="nil"/>
          <w:bottom w:val="nil"/>
          <w:right w:val="nil"/>
          <w:between w:val="nil"/>
          <w:bar w:val="nil"/>
        </w:pBdr>
        <w:spacing w:after="180" w:line="240" w:lineRule="auto"/>
        <w:rPr>
          <w:rFonts w:eastAsia="Times New Roman" w:cstheme="minorHAnsi"/>
          <w:b/>
          <w:sz w:val="24"/>
          <w:szCs w:val="24"/>
          <w:lang w:val="en-AU"/>
        </w:rPr>
      </w:pPr>
      <w:r w:rsidRPr="00DD7967">
        <w:rPr>
          <w:rFonts w:eastAsia="Times New Roman" w:cstheme="minorHAnsi"/>
          <w:b/>
          <w:sz w:val="24"/>
          <w:szCs w:val="24"/>
          <w:lang w:val="en-AU"/>
        </w:rPr>
        <w:lastRenderedPageBreak/>
        <w:t xml:space="preserve">Table 2: </w:t>
      </w:r>
      <w:r w:rsidRPr="00DD7967">
        <w:rPr>
          <w:rFonts w:eastAsia="Times New Roman" w:cstheme="minorHAnsi"/>
          <w:b/>
          <w:bCs/>
          <w:sz w:val="24"/>
          <w:szCs w:val="24"/>
          <w:lang w:val="en-AU"/>
        </w:rPr>
        <w:t>Strategic Indicator 1(a): Reduction in the equity gap between proportions of the most advantaged and less advantaged students achieving the Strong or Exceeding proficiency levels in NAPLAN reading</w:t>
      </w:r>
    </w:p>
    <w:p w14:paraId="1798D1CB" w14:textId="693C6036" w:rsidR="00941A2D" w:rsidRPr="00DD7967" w:rsidRDefault="00A75763" w:rsidP="00AD283D">
      <w:pPr>
        <w:pBdr>
          <w:top w:val="nil"/>
          <w:left w:val="nil"/>
          <w:bottom w:val="nil"/>
          <w:right w:val="nil"/>
          <w:between w:val="nil"/>
          <w:bar w:val="nil"/>
        </w:pBdr>
        <w:spacing w:before="40" w:after="180" w:line="240" w:lineRule="auto"/>
        <w:rPr>
          <w:rFonts w:eastAsia="Times New Roman" w:cstheme="minorHAnsi"/>
          <w:color w:val="000000"/>
          <w:sz w:val="24"/>
          <w:szCs w:val="24"/>
          <w:lang w:val="en-AU" w:eastAsia="en-AU"/>
        </w:rPr>
      </w:pPr>
      <w:r w:rsidRPr="00DD7967">
        <w:rPr>
          <w:rFonts w:eastAsia="Times New Roman" w:cstheme="minorHAnsi"/>
          <w:color w:val="000000"/>
          <w:sz w:val="24"/>
          <w:szCs w:val="24"/>
          <w:lang w:val="en-AU" w:eastAsia="en-AU"/>
        </w:rPr>
        <w:t xml:space="preserve">Measures the performance gap between the proportion of less advantaged groups of students (those where highest level of parental education is less than university degree) and the proportion of most advantaged group of students (those with parents with a university qualification or above) achieving the </w:t>
      </w:r>
      <w:r w:rsidRPr="00DD7967">
        <w:rPr>
          <w:rFonts w:eastAsia="Times New Roman" w:cstheme="minorHAnsi"/>
          <w:b/>
          <w:bCs/>
          <w:color w:val="000000"/>
          <w:sz w:val="24"/>
          <w:szCs w:val="24"/>
          <w:lang w:val="en-AU" w:eastAsia="en-AU"/>
        </w:rPr>
        <w:t>Strong or Exceeding proficiency levels</w:t>
      </w:r>
      <w:r w:rsidRPr="00DD7967">
        <w:rPr>
          <w:rFonts w:eastAsia="Times New Roman" w:cstheme="minorHAnsi"/>
          <w:color w:val="000000"/>
          <w:sz w:val="24"/>
          <w:szCs w:val="24"/>
          <w:lang w:val="en-AU" w:eastAsia="en-AU"/>
        </w:rPr>
        <w:t xml:space="preserve"> in the NAPLAN reading domain for students in ACT public schools across all four NAPLAN year levels. </w:t>
      </w:r>
    </w:p>
    <w:tbl>
      <w:tblPr>
        <w:tblStyle w:val="TableGrid3"/>
        <w:tblW w:w="9049" w:type="dxa"/>
        <w:jc w:val="center"/>
        <w:tblLayout w:type="fixed"/>
        <w:tblLook w:val="04A0" w:firstRow="1" w:lastRow="0" w:firstColumn="1" w:lastColumn="0" w:noHBand="0" w:noVBand="1"/>
      </w:tblPr>
      <w:tblGrid>
        <w:gridCol w:w="3515"/>
        <w:gridCol w:w="1412"/>
        <w:gridCol w:w="1341"/>
        <w:gridCol w:w="1341"/>
        <w:gridCol w:w="1440"/>
      </w:tblGrid>
      <w:tr w:rsidR="00C02C04" w:rsidRPr="008708E0" w14:paraId="067D431F" w14:textId="77777777" w:rsidTr="00960CCF">
        <w:trPr>
          <w:trHeight w:hRule="exact" w:val="567"/>
          <w:jc w:val="center"/>
        </w:trPr>
        <w:tc>
          <w:tcPr>
            <w:tcW w:w="3515" w:type="dxa"/>
            <w:tcBorders>
              <w:top w:val="single" w:sz="4" w:space="0" w:color="auto"/>
              <w:left w:val="single" w:sz="4" w:space="0" w:color="auto"/>
              <w:bottom w:val="single" w:sz="4" w:space="0" w:color="auto"/>
              <w:right w:val="single" w:sz="4" w:space="0" w:color="auto"/>
            </w:tcBorders>
            <w:vAlign w:val="center"/>
            <w:hideMark/>
          </w:tcPr>
          <w:p w14:paraId="63A15533" w14:textId="77777777" w:rsidR="00AE0109" w:rsidRPr="008708E0" w:rsidRDefault="00A75763" w:rsidP="00DB4FA3">
            <w:pPr>
              <w:pBdr>
                <w:top w:val="nil"/>
                <w:left w:val="nil"/>
                <w:bottom w:val="nil"/>
                <w:right w:val="nil"/>
                <w:between w:val="nil"/>
                <w:bar w:val="nil"/>
              </w:pBd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Reading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F4E6045" w14:textId="77777777" w:rsidR="00AE0109"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vertAlign w:val="superscript"/>
                <w:lang w:eastAsia="en-AU"/>
              </w:rPr>
            </w:pPr>
            <w:r w:rsidRPr="008708E0">
              <w:rPr>
                <w:rFonts w:asciiTheme="minorHAnsi" w:hAnsiTheme="minorHAnsi" w:cstheme="minorHAnsi"/>
                <w:color w:val="000000"/>
                <w:sz w:val="18"/>
                <w:szCs w:val="18"/>
                <w:lang w:eastAsia="en-AU"/>
              </w:rPr>
              <w:t>2023 Actual</w:t>
            </w:r>
            <w:r w:rsidRPr="008708E0">
              <w:rPr>
                <w:rFonts w:asciiTheme="minorHAnsi" w:hAnsiTheme="minorHAnsi" w:cstheme="minorHAnsi"/>
                <w:color w:val="000000"/>
                <w:sz w:val="18"/>
                <w:szCs w:val="18"/>
                <w:vertAlign w:val="superscript"/>
                <w:lang w:eastAsia="en-AU"/>
              </w:rPr>
              <w:t>1</w:t>
            </w:r>
          </w:p>
        </w:tc>
        <w:tc>
          <w:tcPr>
            <w:tcW w:w="1341" w:type="dxa"/>
            <w:tcBorders>
              <w:top w:val="single" w:sz="4" w:space="0" w:color="auto"/>
              <w:left w:val="single" w:sz="4" w:space="0" w:color="auto"/>
              <w:bottom w:val="single" w:sz="4" w:space="0" w:color="auto"/>
              <w:right w:val="single" w:sz="4" w:space="0" w:color="auto"/>
            </w:tcBorders>
            <w:vAlign w:val="center"/>
            <w:hideMark/>
          </w:tcPr>
          <w:p w14:paraId="3CD00046" w14:textId="77777777" w:rsidR="00AE0109"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vertAlign w:val="superscript"/>
                <w:lang w:eastAsia="en-AU"/>
              </w:rPr>
            </w:pPr>
            <w:r w:rsidRPr="008708E0">
              <w:rPr>
                <w:rFonts w:asciiTheme="minorHAnsi" w:hAnsiTheme="minorHAnsi" w:cstheme="minorHAnsi"/>
                <w:color w:val="000000"/>
                <w:sz w:val="18"/>
                <w:szCs w:val="18"/>
                <w:lang w:eastAsia="en-AU"/>
              </w:rPr>
              <w:t>2024 Actual</w:t>
            </w:r>
          </w:p>
        </w:tc>
        <w:tc>
          <w:tcPr>
            <w:tcW w:w="1341" w:type="dxa"/>
            <w:tcBorders>
              <w:top w:val="single" w:sz="4" w:space="0" w:color="auto"/>
              <w:left w:val="single" w:sz="4" w:space="0" w:color="auto"/>
              <w:bottom w:val="single" w:sz="4" w:space="0" w:color="auto"/>
              <w:right w:val="single" w:sz="4" w:space="0" w:color="auto"/>
            </w:tcBorders>
            <w:vAlign w:val="center"/>
            <w:hideMark/>
          </w:tcPr>
          <w:p w14:paraId="12A742AB" w14:textId="77777777" w:rsidR="00AE0109"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vertAlign w:val="superscript"/>
                <w:lang w:eastAsia="en-AU"/>
              </w:rPr>
            </w:pPr>
            <w:r w:rsidRPr="008708E0">
              <w:rPr>
                <w:rFonts w:asciiTheme="minorHAnsi" w:hAnsiTheme="minorHAnsi" w:cstheme="minorHAnsi"/>
                <w:color w:val="000000"/>
                <w:sz w:val="18"/>
                <w:szCs w:val="18"/>
                <w:lang w:eastAsia="en-AU"/>
              </w:rPr>
              <w:t>2025 Actual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5B5474E" w14:textId="77777777" w:rsidR="00AE0109"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2026 Target</w:t>
            </w:r>
          </w:p>
        </w:tc>
      </w:tr>
      <w:tr w:rsidR="00C02C04" w:rsidRPr="008708E0" w14:paraId="611D046A" w14:textId="77777777" w:rsidTr="00960CCF">
        <w:trPr>
          <w:trHeight w:hRule="exact" w:val="510"/>
          <w:jc w:val="center"/>
        </w:trPr>
        <w:tc>
          <w:tcPr>
            <w:tcW w:w="3515" w:type="dxa"/>
            <w:tcBorders>
              <w:top w:val="single" w:sz="4" w:space="0" w:color="auto"/>
              <w:left w:val="single" w:sz="4" w:space="0" w:color="auto"/>
              <w:bottom w:val="single" w:sz="4" w:space="0" w:color="auto"/>
              <w:right w:val="single" w:sz="4" w:space="0" w:color="auto"/>
            </w:tcBorders>
            <w:vAlign w:val="center"/>
            <w:hideMark/>
          </w:tcPr>
          <w:p w14:paraId="0E84B031" w14:textId="77777777" w:rsidR="00AE0109" w:rsidRPr="008708E0" w:rsidRDefault="00A75763" w:rsidP="00DB4FA3">
            <w:pPr>
              <w:pBdr>
                <w:top w:val="nil"/>
                <w:left w:val="nil"/>
                <w:bottom w:val="nil"/>
                <w:right w:val="nil"/>
                <w:between w:val="nil"/>
                <w:bar w:val="nil"/>
              </w:pBdr>
              <w:rPr>
                <w:rFonts w:asciiTheme="minorHAnsi" w:eastAsia="Calibri" w:hAnsiTheme="minorHAnsi" w:cstheme="minorHAnsi"/>
                <w:b/>
                <w:bCs/>
                <w:color w:val="000000"/>
                <w:sz w:val="18"/>
                <w:szCs w:val="18"/>
                <w:lang w:eastAsia="en-AU"/>
              </w:rPr>
            </w:pPr>
            <w:r w:rsidRPr="008708E0">
              <w:rPr>
                <w:rFonts w:asciiTheme="minorHAnsi" w:hAnsiTheme="minorHAnsi" w:cstheme="minorHAnsi"/>
                <w:color w:val="000000"/>
                <w:sz w:val="18"/>
                <w:szCs w:val="18"/>
                <w:lang w:eastAsia="en-AU"/>
              </w:rPr>
              <w:t>Equity Gap (percentage points)</w:t>
            </w:r>
          </w:p>
        </w:tc>
        <w:tc>
          <w:tcPr>
            <w:tcW w:w="1412" w:type="dxa"/>
            <w:tcBorders>
              <w:top w:val="single" w:sz="4" w:space="0" w:color="auto"/>
              <w:left w:val="single" w:sz="4" w:space="0" w:color="auto"/>
              <w:bottom w:val="single" w:sz="4" w:space="0" w:color="auto"/>
              <w:right w:val="single" w:sz="4" w:space="0" w:color="auto"/>
            </w:tcBorders>
            <w:vAlign w:val="center"/>
            <w:hideMark/>
          </w:tcPr>
          <w:p w14:paraId="1367F68F" w14:textId="77777777" w:rsidR="00AE0109"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29.5</w:t>
            </w:r>
          </w:p>
        </w:tc>
        <w:tc>
          <w:tcPr>
            <w:tcW w:w="1341" w:type="dxa"/>
            <w:tcBorders>
              <w:top w:val="single" w:sz="4" w:space="0" w:color="auto"/>
              <w:left w:val="single" w:sz="4" w:space="0" w:color="auto"/>
              <w:bottom w:val="single" w:sz="4" w:space="0" w:color="auto"/>
              <w:right w:val="single" w:sz="4" w:space="0" w:color="auto"/>
            </w:tcBorders>
            <w:vAlign w:val="center"/>
            <w:hideMark/>
          </w:tcPr>
          <w:p w14:paraId="166A8C9D" w14:textId="77777777" w:rsidR="00AE0109"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27.5</w:t>
            </w:r>
          </w:p>
        </w:tc>
        <w:tc>
          <w:tcPr>
            <w:tcW w:w="1341" w:type="dxa"/>
            <w:tcBorders>
              <w:top w:val="single" w:sz="4" w:space="0" w:color="auto"/>
              <w:left w:val="single" w:sz="4" w:space="0" w:color="auto"/>
              <w:bottom w:val="single" w:sz="4" w:space="0" w:color="auto"/>
              <w:right w:val="single" w:sz="4" w:space="0" w:color="auto"/>
            </w:tcBorders>
            <w:vAlign w:val="center"/>
            <w:hideMark/>
          </w:tcPr>
          <w:p w14:paraId="10A13383" w14:textId="77777777" w:rsidR="00AE0109"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28.1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341DF37" w14:textId="77777777" w:rsidR="00AE0109"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27.5</w:t>
            </w:r>
          </w:p>
        </w:tc>
      </w:tr>
    </w:tbl>
    <w:p w14:paraId="313F42A1" w14:textId="77777777" w:rsidR="00AE0109" w:rsidRPr="00DD7967" w:rsidRDefault="00A75763" w:rsidP="00316903">
      <w:pPr>
        <w:pBdr>
          <w:top w:val="nil"/>
          <w:left w:val="nil"/>
          <w:bottom w:val="nil"/>
          <w:right w:val="nil"/>
          <w:between w:val="nil"/>
          <w:bar w:val="nil"/>
        </w:pBdr>
        <w:tabs>
          <w:tab w:val="left" w:pos="993"/>
          <w:tab w:val="left" w:pos="6177"/>
          <w:tab w:val="left" w:pos="7273"/>
          <w:tab w:val="left" w:pos="8369"/>
        </w:tabs>
        <w:spacing w:before="200" w:line="240" w:lineRule="auto"/>
        <w:ind w:left="90" w:hanging="90"/>
        <w:rPr>
          <w:rFonts w:eastAsia="Times New Roman" w:cstheme="minorHAnsi"/>
          <w:i/>
          <w:iCs/>
          <w:color w:val="000000"/>
          <w:sz w:val="18"/>
          <w:szCs w:val="18"/>
          <w:lang w:val="en-AU" w:eastAsia="en-AU"/>
        </w:rPr>
      </w:pPr>
      <w:r w:rsidRPr="00DD7967">
        <w:rPr>
          <w:rFonts w:eastAsia="Times New Roman" w:cstheme="minorHAnsi"/>
          <w:i/>
          <w:iCs/>
          <w:color w:val="000000"/>
          <w:sz w:val="18"/>
          <w:szCs w:val="18"/>
          <w:lang w:val="en-AU" w:eastAsia="en-AU"/>
        </w:rPr>
        <w:t xml:space="preserve">Source: ACT Education Directorate unpublished data. </w:t>
      </w:r>
    </w:p>
    <w:p w14:paraId="62EBF872" w14:textId="77777777" w:rsidR="00AE0109" w:rsidRPr="00DD7967" w:rsidRDefault="00A75763" w:rsidP="00316903">
      <w:pPr>
        <w:keepNext/>
        <w:pBdr>
          <w:top w:val="nil"/>
          <w:left w:val="nil"/>
          <w:bottom w:val="nil"/>
          <w:right w:val="nil"/>
          <w:between w:val="nil"/>
          <w:bar w:val="nil"/>
        </w:pBdr>
        <w:spacing w:before="200" w:line="240" w:lineRule="auto"/>
        <w:rPr>
          <w:rFonts w:eastAsia="Times New Roman" w:cstheme="minorHAnsi"/>
          <w:b/>
          <w:sz w:val="18"/>
          <w:szCs w:val="18"/>
          <w:lang w:val="en-AU"/>
        </w:rPr>
      </w:pPr>
      <w:r w:rsidRPr="00DD7967">
        <w:rPr>
          <w:rFonts w:eastAsia="Times New Roman" w:cstheme="minorHAnsi"/>
          <w:b/>
          <w:sz w:val="18"/>
          <w:szCs w:val="18"/>
          <w:lang w:val="en-AU"/>
        </w:rPr>
        <w:t>Note:</w:t>
      </w:r>
    </w:p>
    <w:p w14:paraId="54AEAF5F" w14:textId="265FF439" w:rsidR="00DD7967" w:rsidRPr="00DD7967" w:rsidRDefault="00A75763" w:rsidP="00DD7967">
      <w:pPr>
        <w:pStyle w:val="ListParagraph"/>
        <w:numPr>
          <w:ilvl w:val="0"/>
          <w:numId w:val="6"/>
        </w:numPr>
        <w:pBdr>
          <w:top w:val="nil"/>
          <w:left w:val="nil"/>
          <w:bottom w:val="nil"/>
          <w:right w:val="nil"/>
          <w:between w:val="nil"/>
          <w:bar w:val="nil"/>
        </w:pBdr>
        <w:spacing w:before="120" w:after="0" w:line="240" w:lineRule="auto"/>
        <w:ind w:left="357" w:hanging="357"/>
        <w:rPr>
          <w:rFonts w:asciiTheme="minorHAnsi" w:eastAsia="Times New Roman" w:hAnsiTheme="minorHAnsi" w:cstheme="minorHAnsi"/>
          <w:sz w:val="18"/>
          <w:szCs w:val="18"/>
          <w:shd w:val="clear" w:color="auto" w:fill="FFFFFF"/>
        </w:rPr>
      </w:pPr>
      <w:r w:rsidRPr="00DD7967">
        <w:rPr>
          <w:rFonts w:asciiTheme="minorHAnsi" w:eastAsia="Times New Roman" w:hAnsiTheme="minorHAnsi" w:cstheme="minorHAnsi"/>
          <w:sz w:val="18"/>
          <w:szCs w:val="18"/>
        </w:rPr>
        <w:t xml:space="preserve">The NAPLAN measurement scale was reset in 2023. NAPLAN data from 2023 onwards are not comparable to previous NAPLAN years, and equity gap measures from 2023 are not comparable to 2022 and earlier data. </w:t>
      </w:r>
    </w:p>
    <w:p w14:paraId="1E0C9027" w14:textId="77777777" w:rsidR="00DD7967" w:rsidRPr="00DD7967" w:rsidRDefault="00DD7967" w:rsidP="00DD7967">
      <w:pPr>
        <w:pStyle w:val="ListParagraph"/>
        <w:pBdr>
          <w:top w:val="nil"/>
          <w:left w:val="nil"/>
          <w:bottom w:val="nil"/>
          <w:right w:val="nil"/>
          <w:between w:val="nil"/>
          <w:bar w:val="nil"/>
        </w:pBdr>
        <w:spacing w:before="120" w:after="0" w:line="240" w:lineRule="auto"/>
        <w:ind w:left="357"/>
        <w:rPr>
          <w:rFonts w:asciiTheme="minorHAnsi" w:eastAsia="Times New Roman" w:hAnsiTheme="minorHAnsi" w:cstheme="minorHAnsi"/>
          <w:sz w:val="18"/>
          <w:szCs w:val="18"/>
          <w:shd w:val="clear" w:color="auto" w:fill="FFFFFF"/>
        </w:rPr>
      </w:pPr>
    </w:p>
    <w:p w14:paraId="544626D0" w14:textId="693D6A46" w:rsidR="00E3441C" w:rsidRPr="00DD7967" w:rsidRDefault="00A75763" w:rsidP="00EC4965">
      <w:pPr>
        <w:pBdr>
          <w:top w:val="nil"/>
          <w:left w:val="nil"/>
          <w:bottom w:val="nil"/>
          <w:right w:val="nil"/>
          <w:between w:val="nil"/>
          <w:bar w:val="nil"/>
        </w:pBdr>
        <w:spacing w:after="180" w:line="240" w:lineRule="auto"/>
        <w:rPr>
          <w:rFonts w:eastAsia="Times New Roman" w:cstheme="minorHAnsi"/>
          <w:b/>
          <w:bCs/>
          <w:sz w:val="24"/>
          <w:szCs w:val="24"/>
          <w:lang w:val="en-AU"/>
        </w:rPr>
      </w:pPr>
      <w:r w:rsidRPr="00DD7967">
        <w:rPr>
          <w:rFonts w:eastAsia="Times New Roman" w:cstheme="minorHAnsi"/>
          <w:b/>
          <w:bCs/>
          <w:sz w:val="24"/>
          <w:szCs w:val="24"/>
          <w:lang w:val="en-AU"/>
        </w:rPr>
        <w:t>Table 3: Strategic Indicator 1(b): Reduction in the equity gap between proportions of the most advantaged and less advantaged students achieving the Strong or Exceeding proficiency levels in NAPLAN numeracy</w:t>
      </w:r>
    </w:p>
    <w:p w14:paraId="224BDC65" w14:textId="77777777" w:rsidR="005E32EA" w:rsidRPr="00DD7967" w:rsidRDefault="00A75763" w:rsidP="00EC4965">
      <w:pPr>
        <w:pBdr>
          <w:top w:val="nil"/>
          <w:left w:val="nil"/>
          <w:bottom w:val="nil"/>
          <w:right w:val="nil"/>
          <w:between w:val="nil"/>
          <w:bar w:val="nil"/>
        </w:pBdr>
        <w:spacing w:before="40" w:after="180" w:line="240" w:lineRule="auto"/>
        <w:rPr>
          <w:rFonts w:eastAsia="Times New Roman" w:cstheme="minorHAnsi"/>
          <w:sz w:val="24"/>
          <w:szCs w:val="24"/>
          <w:lang w:val="en-AU"/>
        </w:rPr>
      </w:pPr>
      <w:r w:rsidRPr="00DD7967">
        <w:rPr>
          <w:rFonts w:eastAsia="Times New Roman" w:cstheme="minorHAnsi"/>
          <w:color w:val="000000"/>
          <w:sz w:val="24"/>
          <w:szCs w:val="24"/>
          <w:lang w:val="en-AU" w:eastAsia="en-AU"/>
        </w:rPr>
        <w:t xml:space="preserve">Measures the performance gap between the proportion of less advantaged groups of students (those where highest level of parental education is less than university degree) and the proportion of most advantaged group of students (those with parents with a university qualification or above) achieving the </w:t>
      </w:r>
      <w:r w:rsidRPr="00DD7967">
        <w:rPr>
          <w:rFonts w:eastAsia="Times New Roman" w:cstheme="minorHAnsi"/>
          <w:b/>
          <w:bCs/>
          <w:color w:val="000000"/>
          <w:sz w:val="24"/>
          <w:szCs w:val="24"/>
          <w:lang w:val="en-AU" w:eastAsia="en-AU"/>
        </w:rPr>
        <w:t>Strong or Exceeding proficiency levels</w:t>
      </w:r>
      <w:r w:rsidRPr="00DD7967">
        <w:rPr>
          <w:rFonts w:eastAsia="Times New Roman" w:cstheme="minorHAnsi"/>
          <w:color w:val="000000"/>
          <w:sz w:val="24"/>
          <w:szCs w:val="24"/>
          <w:lang w:val="en-AU" w:eastAsia="en-AU"/>
        </w:rPr>
        <w:t xml:space="preserve"> in the NAPLAN numeracy domain for students in ACT public schools across all four NAPLAN year levels. </w:t>
      </w:r>
    </w:p>
    <w:tbl>
      <w:tblPr>
        <w:tblStyle w:val="TableGrid3"/>
        <w:tblW w:w="9049" w:type="dxa"/>
        <w:jc w:val="center"/>
        <w:tblLayout w:type="fixed"/>
        <w:tblLook w:val="04A0" w:firstRow="1" w:lastRow="0" w:firstColumn="1" w:lastColumn="0" w:noHBand="0" w:noVBand="1"/>
      </w:tblPr>
      <w:tblGrid>
        <w:gridCol w:w="3515"/>
        <w:gridCol w:w="1412"/>
        <w:gridCol w:w="1341"/>
        <w:gridCol w:w="1341"/>
        <w:gridCol w:w="1440"/>
      </w:tblGrid>
      <w:tr w:rsidR="00C02C04" w:rsidRPr="008708E0" w14:paraId="3B3B6FD7" w14:textId="77777777" w:rsidTr="00960CCF">
        <w:trPr>
          <w:trHeight w:hRule="exact" w:val="567"/>
          <w:jc w:val="center"/>
        </w:trPr>
        <w:tc>
          <w:tcPr>
            <w:tcW w:w="3515" w:type="dxa"/>
            <w:tcBorders>
              <w:top w:val="single" w:sz="4" w:space="0" w:color="auto"/>
              <w:left w:val="single" w:sz="4" w:space="0" w:color="auto"/>
              <w:bottom w:val="single" w:sz="4" w:space="0" w:color="auto"/>
              <w:right w:val="single" w:sz="4" w:space="0" w:color="auto"/>
            </w:tcBorders>
            <w:vAlign w:val="center"/>
            <w:hideMark/>
          </w:tcPr>
          <w:p w14:paraId="5352D892" w14:textId="77777777" w:rsidR="005E32EA" w:rsidRPr="008708E0" w:rsidRDefault="00A75763" w:rsidP="00DB4FA3">
            <w:pPr>
              <w:pBdr>
                <w:top w:val="nil"/>
                <w:left w:val="nil"/>
                <w:bottom w:val="nil"/>
                <w:right w:val="nil"/>
                <w:between w:val="nil"/>
                <w:bar w:val="nil"/>
              </w:pBd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Numeracy</w:t>
            </w:r>
          </w:p>
        </w:tc>
        <w:tc>
          <w:tcPr>
            <w:tcW w:w="1412" w:type="dxa"/>
            <w:tcBorders>
              <w:top w:val="single" w:sz="4" w:space="0" w:color="auto"/>
              <w:left w:val="single" w:sz="4" w:space="0" w:color="auto"/>
              <w:bottom w:val="single" w:sz="4" w:space="0" w:color="auto"/>
              <w:right w:val="single" w:sz="4" w:space="0" w:color="auto"/>
            </w:tcBorders>
            <w:vAlign w:val="center"/>
            <w:hideMark/>
          </w:tcPr>
          <w:p w14:paraId="2C4B36A0" w14:textId="77777777" w:rsidR="005E32EA"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vertAlign w:val="superscript"/>
                <w:lang w:eastAsia="en-AU"/>
              </w:rPr>
            </w:pPr>
            <w:r w:rsidRPr="008708E0">
              <w:rPr>
                <w:rFonts w:asciiTheme="minorHAnsi" w:hAnsiTheme="minorHAnsi" w:cstheme="minorHAnsi"/>
                <w:color w:val="000000"/>
                <w:sz w:val="18"/>
                <w:szCs w:val="18"/>
                <w:lang w:eastAsia="en-AU"/>
              </w:rPr>
              <w:t>2023 Actual</w:t>
            </w:r>
            <w:r w:rsidRPr="008708E0">
              <w:rPr>
                <w:rFonts w:asciiTheme="minorHAnsi" w:hAnsiTheme="minorHAnsi" w:cstheme="minorHAnsi"/>
                <w:color w:val="000000"/>
                <w:sz w:val="18"/>
                <w:szCs w:val="18"/>
                <w:vertAlign w:val="superscript"/>
                <w:lang w:eastAsia="en-AU"/>
              </w:rPr>
              <w:t>1</w:t>
            </w:r>
          </w:p>
        </w:tc>
        <w:tc>
          <w:tcPr>
            <w:tcW w:w="1341" w:type="dxa"/>
            <w:tcBorders>
              <w:top w:val="single" w:sz="4" w:space="0" w:color="auto"/>
              <w:left w:val="single" w:sz="4" w:space="0" w:color="auto"/>
              <w:bottom w:val="single" w:sz="4" w:space="0" w:color="auto"/>
              <w:right w:val="single" w:sz="4" w:space="0" w:color="auto"/>
            </w:tcBorders>
            <w:vAlign w:val="center"/>
            <w:hideMark/>
          </w:tcPr>
          <w:p w14:paraId="5C7B6CF1" w14:textId="77777777" w:rsidR="005E32EA"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vertAlign w:val="superscript"/>
                <w:lang w:eastAsia="en-AU"/>
              </w:rPr>
            </w:pPr>
            <w:r w:rsidRPr="008708E0">
              <w:rPr>
                <w:rFonts w:asciiTheme="minorHAnsi" w:hAnsiTheme="minorHAnsi" w:cstheme="minorHAnsi"/>
                <w:color w:val="000000"/>
                <w:sz w:val="18"/>
                <w:szCs w:val="18"/>
                <w:lang w:eastAsia="en-AU"/>
              </w:rPr>
              <w:t>2024 Actual</w:t>
            </w:r>
          </w:p>
        </w:tc>
        <w:tc>
          <w:tcPr>
            <w:tcW w:w="1341" w:type="dxa"/>
            <w:tcBorders>
              <w:top w:val="single" w:sz="4" w:space="0" w:color="auto"/>
              <w:left w:val="single" w:sz="4" w:space="0" w:color="auto"/>
              <w:bottom w:val="single" w:sz="4" w:space="0" w:color="auto"/>
              <w:right w:val="single" w:sz="4" w:space="0" w:color="auto"/>
            </w:tcBorders>
            <w:vAlign w:val="center"/>
            <w:hideMark/>
          </w:tcPr>
          <w:p w14:paraId="060F4B12" w14:textId="77777777" w:rsidR="005E32EA"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vertAlign w:val="superscript"/>
                <w:lang w:eastAsia="en-AU"/>
              </w:rPr>
            </w:pPr>
            <w:r w:rsidRPr="008708E0">
              <w:rPr>
                <w:rFonts w:asciiTheme="minorHAnsi" w:hAnsiTheme="minorHAnsi" w:cstheme="minorHAnsi"/>
                <w:color w:val="000000"/>
                <w:sz w:val="18"/>
                <w:szCs w:val="18"/>
                <w:lang w:eastAsia="en-AU"/>
              </w:rPr>
              <w:t>2025 Actual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3BFAC23" w14:textId="77777777" w:rsidR="005E32EA"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2026 Target</w:t>
            </w:r>
          </w:p>
        </w:tc>
      </w:tr>
      <w:tr w:rsidR="00C02C04" w:rsidRPr="008708E0" w14:paraId="20B26EB5" w14:textId="77777777" w:rsidTr="00960CCF">
        <w:trPr>
          <w:trHeight w:hRule="exact" w:val="549"/>
          <w:jc w:val="center"/>
        </w:trPr>
        <w:tc>
          <w:tcPr>
            <w:tcW w:w="3515" w:type="dxa"/>
            <w:tcBorders>
              <w:top w:val="single" w:sz="4" w:space="0" w:color="auto"/>
              <w:left w:val="single" w:sz="4" w:space="0" w:color="auto"/>
              <w:bottom w:val="single" w:sz="4" w:space="0" w:color="auto"/>
              <w:right w:val="single" w:sz="4" w:space="0" w:color="auto"/>
            </w:tcBorders>
            <w:vAlign w:val="center"/>
            <w:hideMark/>
          </w:tcPr>
          <w:p w14:paraId="723E5CA0" w14:textId="77777777" w:rsidR="005E32EA" w:rsidRPr="008708E0" w:rsidRDefault="00A75763" w:rsidP="00DB4FA3">
            <w:pPr>
              <w:pBdr>
                <w:top w:val="nil"/>
                <w:left w:val="nil"/>
                <w:bottom w:val="nil"/>
                <w:right w:val="nil"/>
                <w:between w:val="nil"/>
                <w:bar w:val="nil"/>
              </w:pBdr>
              <w:rPr>
                <w:rFonts w:asciiTheme="minorHAnsi" w:eastAsia="Calibri" w:hAnsiTheme="minorHAnsi" w:cstheme="minorHAnsi"/>
                <w:b/>
                <w:bCs/>
                <w:color w:val="000000"/>
                <w:sz w:val="18"/>
                <w:szCs w:val="18"/>
                <w:lang w:eastAsia="en-AU"/>
              </w:rPr>
            </w:pPr>
            <w:r w:rsidRPr="008708E0">
              <w:rPr>
                <w:rFonts w:asciiTheme="minorHAnsi" w:hAnsiTheme="minorHAnsi" w:cstheme="minorHAnsi"/>
                <w:color w:val="000000"/>
                <w:sz w:val="18"/>
                <w:szCs w:val="18"/>
                <w:lang w:eastAsia="en-AU"/>
              </w:rPr>
              <w:t>Equity Gap (percentage points)</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D7457F1" w14:textId="77777777" w:rsidR="005E32EA"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31.1</w:t>
            </w:r>
          </w:p>
        </w:tc>
        <w:tc>
          <w:tcPr>
            <w:tcW w:w="1341" w:type="dxa"/>
            <w:tcBorders>
              <w:top w:val="single" w:sz="4" w:space="0" w:color="auto"/>
              <w:left w:val="single" w:sz="4" w:space="0" w:color="auto"/>
              <w:bottom w:val="single" w:sz="4" w:space="0" w:color="auto"/>
              <w:right w:val="single" w:sz="4" w:space="0" w:color="auto"/>
            </w:tcBorders>
            <w:vAlign w:val="center"/>
            <w:hideMark/>
          </w:tcPr>
          <w:p w14:paraId="535E8F18" w14:textId="77777777" w:rsidR="005E32EA"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30.2</w:t>
            </w:r>
          </w:p>
        </w:tc>
        <w:tc>
          <w:tcPr>
            <w:tcW w:w="1341" w:type="dxa"/>
            <w:tcBorders>
              <w:top w:val="single" w:sz="4" w:space="0" w:color="auto"/>
              <w:left w:val="single" w:sz="4" w:space="0" w:color="auto"/>
              <w:bottom w:val="single" w:sz="4" w:space="0" w:color="auto"/>
              <w:right w:val="single" w:sz="4" w:space="0" w:color="auto"/>
            </w:tcBorders>
            <w:vAlign w:val="center"/>
            <w:hideMark/>
          </w:tcPr>
          <w:p w14:paraId="6DA45DB0" w14:textId="77777777" w:rsidR="005E32EA"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31.0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5AB1E33" w14:textId="77777777" w:rsidR="005E32EA"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30.2</w:t>
            </w:r>
          </w:p>
        </w:tc>
      </w:tr>
    </w:tbl>
    <w:p w14:paraId="784DE9F8" w14:textId="77777777" w:rsidR="00AA623E" w:rsidRPr="00DD7967" w:rsidRDefault="00A75763" w:rsidP="00316903">
      <w:pPr>
        <w:pBdr>
          <w:top w:val="nil"/>
          <w:left w:val="nil"/>
          <w:bottom w:val="nil"/>
          <w:right w:val="nil"/>
          <w:between w:val="nil"/>
          <w:bar w:val="nil"/>
        </w:pBdr>
        <w:tabs>
          <w:tab w:val="left" w:pos="993"/>
          <w:tab w:val="left" w:pos="6177"/>
          <w:tab w:val="left" w:pos="7273"/>
          <w:tab w:val="left" w:pos="8369"/>
        </w:tabs>
        <w:spacing w:before="200" w:line="240" w:lineRule="auto"/>
        <w:rPr>
          <w:rFonts w:eastAsia="Times New Roman" w:cstheme="minorHAnsi"/>
          <w:i/>
          <w:iCs/>
          <w:color w:val="000000"/>
          <w:sz w:val="18"/>
          <w:szCs w:val="18"/>
          <w:lang w:val="en-AU" w:eastAsia="en-AU"/>
        </w:rPr>
      </w:pPr>
      <w:r w:rsidRPr="00DD7967">
        <w:rPr>
          <w:rFonts w:eastAsia="Times New Roman" w:cstheme="minorHAnsi"/>
          <w:i/>
          <w:iCs/>
          <w:color w:val="000000"/>
          <w:sz w:val="18"/>
          <w:szCs w:val="18"/>
          <w:lang w:val="en-AU" w:eastAsia="en-AU"/>
        </w:rPr>
        <w:t>Source: ACT Education Directorate unpublished data.</w:t>
      </w:r>
    </w:p>
    <w:p w14:paraId="6015D597" w14:textId="77777777" w:rsidR="00AA623E" w:rsidRPr="00DD7967" w:rsidRDefault="00A75763" w:rsidP="00316903">
      <w:pPr>
        <w:keepNext/>
        <w:pBdr>
          <w:top w:val="nil"/>
          <w:left w:val="nil"/>
          <w:bottom w:val="nil"/>
          <w:right w:val="nil"/>
          <w:between w:val="nil"/>
          <w:bar w:val="nil"/>
        </w:pBdr>
        <w:spacing w:before="200" w:line="240" w:lineRule="auto"/>
        <w:rPr>
          <w:rFonts w:eastAsia="Times New Roman" w:cstheme="minorHAnsi"/>
          <w:b/>
          <w:sz w:val="18"/>
          <w:szCs w:val="18"/>
          <w:lang w:val="en-AU"/>
        </w:rPr>
      </w:pPr>
      <w:r w:rsidRPr="00DD7967">
        <w:rPr>
          <w:rFonts w:eastAsia="Times New Roman" w:cstheme="minorHAnsi"/>
          <w:b/>
          <w:sz w:val="18"/>
          <w:szCs w:val="18"/>
          <w:lang w:val="en-AU"/>
        </w:rPr>
        <w:t>Note:</w:t>
      </w:r>
    </w:p>
    <w:p w14:paraId="40AFDD7E" w14:textId="77777777" w:rsidR="00AA623E" w:rsidRPr="00DD7967" w:rsidRDefault="00A75763" w:rsidP="00991C42">
      <w:pPr>
        <w:pStyle w:val="ListParagraph"/>
        <w:numPr>
          <w:ilvl w:val="0"/>
          <w:numId w:val="7"/>
        </w:numPr>
        <w:pBdr>
          <w:top w:val="nil"/>
          <w:left w:val="nil"/>
          <w:bottom w:val="nil"/>
          <w:right w:val="nil"/>
          <w:between w:val="nil"/>
          <w:bar w:val="nil"/>
        </w:pBdr>
        <w:spacing w:before="120" w:after="0" w:line="240" w:lineRule="auto"/>
        <w:ind w:left="357" w:hanging="357"/>
        <w:rPr>
          <w:rFonts w:asciiTheme="minorHAnsi" w:eastAsia="Times New Roman" w:hAnsiTheme="minorHAnsi" w:cstheme="minorHAnsi"/>
          <w:sz w:val="18"/>
          <w:szCs w:val="18"/>
          <w:shd w:val="clear" w:color="auto" w:fill="FFFFFF"/>
        </w:rPr>
      </w:pPr>
      <w:r w:rsidRPr="00DD7967">
        <w:rPr>
          <w:rFonts w:asciiTheme="minorHAnsi" w:eastAsia="Times New Roman" w:hAnsiTheme="minorHAnsi" w:cstheme="minorHAnsi"/>
          <w:sz w:val="18"/>
          <w:szCs w:val="18"/>
        </w:rPr>
        <w:t xml:space="preserve">The NAPLAN measurement scale was reset in 2023. NAPLAN data from 2023 onwards are not comparable to previous NAPLAN years, and equity gap measures from 2023 are not comparable to 2022 and earlier data. </w:t>
      </w:r>
    </w:p>
    <w:p w14:paraId="59CD1D98" w14:textId="77777777" w:rsidR="00DD7967" w:rsidRPr="00DD7967" w:rsidRDefault="00DD7967" w:rsidP="00DD7967">
      <w:pPr>
        <w:pStyle w:val="ListParagraph"/>
        <w:pBdr>
          <w:top w:val="nil"/>
          <w:left w:val="nil"/>
          <w:bottom w:val="nil"/>
          <w:right w:val="nil"/>
          <w:between w:val="nil"/>
          <w:bar w:val="nil"/>
        </w:pBdr>
        <w:spacing w:before="120" w:after="0" w:line="240" w:lineRule="auto"/>
        <w:ind w:left="357"/>
        <w:rPr>
          <w:rFonts w:asciiTheme="minorHAnsi" w:eastAsia="Times New Roman" w:hAnsiTheme="minorHAnsi" w:cstheme="minorHAnsi"/>
          <w:sz w:val="18"/>
          <w:szCs w:val="18"/>
          <w:shd w:val="clear" w:color="auto" w:fill="FFFFFF"/>
        </w:rPr>
      </w:pPr>
    </w:p>
    <w:p w14:paraId="624875D8" w14:textId="77777777" w:rsidR="00137B1E" w:rsidRDefault="00137B1E" w:rsidP="00EC4965">
      <w:pPr>
        <w:pBdr>
          <w:top w:val="nil"/>
          <w:left w:val="nil"/>
          <w:bottom w:val="nil"/>
          <w:right w:val="nil"/>
          <w:between w:val="nil"/>
          <w:bar w:val="nil"/>
        </w:pBdr>
        <w:spacing w:after="180" w:line="240" w:lineRule="auto"/>
        <w:rPr>
          <w:rFonts w:eastAsia="Times New Roman" w:cstheme="minorHAnsi"/>
          <w:b/>
          <w:bCs/>
          <w:sz w:val="24"/>
          <w:szCs w:val="24"/>
          <w:lang w:val="en-AU"/>
        </w:rPr>
      </w:pPr>
    </w:p>
    <w:p w14:paraId="2884B60F" w14:textId="77777777" w:rsidR="00137B1E" w:rsidRDefault="00137B1E" w:rsidP="00EC4965">
      <w:pPr>
        <w:pBdr>
          <w:top w:val="nil"/>
          <w:left w:val="nil"/>
          <w:bottom w:val="nil"/>
          <w:right w:val="nil"/>
          <w:between w:val="nil"/>
          <w:bar w:val="nil"/>
        </w:pBdr>
        <w:spacing w:after="180" w:line="240" w:lineRule="auto"/>
        <w:rPr>
          <w:rFonts w:eastAsia="Times New Roman" w:cstheme="minorHAnsi"/>
          <w:b/>
          <w:bCs/>
          <w:sz w:val="24"/>
          <w:szCs w:val="24"/>
          <w:lang w:val="en-AU"/>
        </w:rPr>
      </w:pPr>
    </w:p>
    <w:p w14:paraId="3E03CFC9" w14:textId="77777777" w:rsidR="00137B1E" w:rsidRDefault="00137B1E" w:rsidP="00EC4965">
      <w:pPr>
        <w:pBdr>
          <w:top w:val="nil"/>
          <w:left w:val="nil"/>
          <w:bottom w:val="nil"/>
          <w:right w:val="nil"/>
          <w:between w:val="nil"/>
          <w:bar w:val="nil"/>
        </w:pBdr>
        <w:spacing w:after="180" w:line="240" w:lineRule="auto"/>
        <w:rPr>
          <w:rFonts w:eastAsia="Times New Roman" w:cstheme="minorHAnsi"/>
          <w:b/>
          <w:bCs/>
          <w:sz w:val="24"/>
          <w:szCs w:val="24"/>
          <w:lang w:val="en-AU"/>
        </w:rPr>
      </w:pPr>
    </w:p>
    <w:p w14:paraId="4AD7FAB3" w14:textId="77777777" w:rsidR="00137B1E" w:rsidRDefault="00137B1E" w:rsidP="00EC4965">
      <w:pPr>
        <w:pBdr>
          <w:top w:val="nil"/>
          <w:left w:val="nil"/>
          <w:bottom w:val="nil"/>
          <w:right w:val="nil"/>
          <w:between w:val="nil"/>
          <w:bar w:val="nil"/>
        </w:pBdr>
        <w:spacing w:after="180" w:line="240" w:lineRule="auto"/>
        <w:rPr>
          <w:rFonts w:eastAsia="Times New Roman" w:cstheme="minorHAnsi"/>
          <w:b/>
          <w:bCs/>
          <w:sz w:val="24"/>
          <w:szCs w:val="24"/>
          <w:lang w:val="en-AU"/>
        </w:rPr>
      </w:pPr>
    </w:p>
    <w:p w14:paraId="196D1A83" w14:textId="77777777" w:rsidR="00137B1E" w:rsidRDefault="00137B1E" w:rsidP="00EC4965">
      <w:pPr>
        <w:pBdr>
          <w:top w:val="nil"/>
          <w:left w:val="nil"/>
          <w:bottom w:val="nil"/>
          <w:right w:val="nil"/>
          <w:between w:val="nil"/>
          <w:bar w:val="nil"/>
        </w:pBdr>
        <w:spacing w:after="180" w:line="240" w:lineRule="auto"/>
        <w:rPr>
          <w:rFonts w:eastAsia="Times New Roman" w:cstheme="minorHAnsi"/>
          <w:b/>
          <w:bCs/>
          <w:sz w:val="24"/>
          <w:szCs w:val="24"/>
          <w:lang w:val="en-AU"/>
        </w:rPr>
      </w:pPr>
    </w:p>
    <w:p w14:paraId="35D10A3C" w14:textId="5AB97FEA" w:rsidR="00D829FE" w:rsidRPr="00DD7967" w:rsidRDefault="00A75763" w:rsidP="00EC4965">
      <w:pPr>
        <w:pBdr>
          <w:top w:val="nil"/>
          <w:left w:val="nil"/>
          <w:bottom w:val="nil"/>
          <w:right w:val="nil"/>
          <w:between w:val="nil"/>
          <w:bar w:val="nil"/>
        </w:pBdr>
        <w:spacing w:after="180" w:line="240" w:lineRule="auto"/>
        <w:rPr>
          <w:rFonts w:eastAsia="Times New Roman" w:cstheme="minorHAnsi"/>
          <w:sz w:val="24"/>
          <w:szCs w:val="24"/>
          <w:lang w:val="en-AU"/>
        </w:rPr>
      </w:pPr>
      <w:r w:rsidRPr="00DD7967">
        <w:rPr>
          <w:rFonts w:eastAsia="Times New Roman" w:cstheme="minorHAnsi"/>
          <w:b/>
          <w:bCs/>
          <w:sz w:val="24"/>
          <w:szCs w:val="24"/>
          <w:lang w:val="en-AU"/>
        </w:rPr>
        <w:lastRenderedPageBreak/>
        <w:t xml:space="preserve">Table 4: Strategic Indicator 1(c): Reduction in the equity gap between proportions of the most advantaged and less advantaged students achieving the Needs Additional Support proficiency level in NAPLAN reading  </w:t>
      </w:r>
    </w:p>
    <w:p w14:paraId="2F826302" w14:textId="77777777" w:rsidR="002746C6" w:rsidRPr="00DD7967" w:rsidRDefault="00A75763" w:rsidP="00DD7967">
      <w:pPr>
        <w:pBdr>
          <w:top w:val="nil"/>
          <w:left w:val="nil"/>
          <w:bottom w:val="nil"/>
          <w:right w:val="nil"/>
          <w:between w:val="nil"/>
          <w:bar w:val="nil"/>
        </w:pBdr>
        <w:spacing w:before="40" w:after="180" w:line="240" w:lineRule="auto"/>
        <w:rPr>
          <w:rFonts w:eastAsia="Times New Roman" w:cstheme="minorHAnsi"/>
          <w:color w:val="000000"/>
          <w:sz w:val="24"/>
          <w:szCs w:val="24"/>
          <w:lang w:val="en-AU" w:eastAsia="en-AU"/>
        </w:rPr>
      </w:pPr>
      <w:bookmarkStart w:id="88" w:name="_Hlk191633879"/>
      <w:r w:rsidRPr="00DD7967">
        <w:rPr>
          <w:rFonts w:eastAsia="Times New Roman" w:cstheme="minorHAnsi"/>
          <w:color w:val="000000"/>
          <w:sz w:val="24"/>
          <w:szCs w:val="24"/>
          <w:lang w:val="en-AU" w:eastAsia="en-AU"/>
        </w:rPr>
        <w:t xml:space="preserve">Measures the performance gap between the proportion of less advantaged groups of students (those where highest level of parental education is less than university degree) and the proportion of most advantaged group of students (those with parents with a university qualification or above) achieving the </w:t>
      </w:r>
      <w:r w:rsidRPr="00DD7967">
        <w:rPr>
          <w:rFonts w:eastAsia="Times New Roman" w:cstheme="minorHAnsi"/>
          <w:b/>
          <w:bCs/>
          <w:color w:val="000000"/>
          <w:sz w:val="24"/>
          <w:szCs w:val="24"/>
          <w:lang w:val="en-AU" w:eastAsia="en-AU"/>
        </w:rPr>
        <w:t>Needs Additional Support proficiency level</w:t>
      </w:r>
      <w:r w:rsidRPr="00DD7967">
        <w:rPr>
          <w:rFonts w:eastAsia="Times New Roman" w:cstheme="minorHAnsi"/>
          <w:color w:val="000000"/>
          <w:sz w:val="24"/>
          <w:szCs w:val="24"/>
          <w:lang w:val="en-AU" w:eastAsia="en-AU"/>
        </w:rPr>
        <w:t xml:space="preserve"> in the NAPLAN reading domain for students in ACT public schools across all four NAPLAN year levels. </w:t>
      </w:r>
    </w:p>
    <w:tbl>
      <w:tblPr>
        <w:tblStyle w:val="TableGrid3"/>
        <w:tblW w:w="9049" w:type="dxa"/>
        <w:jc w:val="center"/>
        <w:tblLayout w:type="fixed"/>
        <w:tblLook w:val="04A0" w:firstRow="1" w:lastRow="0" w:firstColumn="1" w:lastColumn="0" w:noHBand="0" w:noVBand="1"/>
      </w:tblPr>
      <w:tblGrid>
        <w:gridCol w:w="3515"/>
        <w:gridCol w:w="1412"/>
        <w:gridCol w:w="1341"/>
        <w:gridCol w:w="1341"/>
        <w:gridCol w:w="1440"/>
      </w:tblGrid>
      <w:tr w:rsidR="00C02C04" w:rsidRPr="008708E0" w14:paraId="3599AA85" w14:textId="77777777" w:rsidTr="00960CCF">
        <w:trPr>
          <w:trHeight w:hRule="exact" w:val="567"/>
          <w:jc w:val="center"/>
        </w:trPr>
        <w:tc>
          <w:tcPr>
            <w:tcW w:w="3515" w:type="dxa"/>
            <w:tcBorders>
              <w:top w:val="single" w:sz="4" w:space="0" w:color="auto"/>
              <w:left w:val="single" w:sz="4" w:space="0" w:color="auto"/>
              <w:bottom w:val="single" w:sz="4" w:space="0" w:color="auto"/>
              <w:right w:val="single" w:sz="4" w:space="0" w:color="auto"/>
            </w:tcBorders>
            <w:vAlign w:val="center"/>
            <w:hideMark/>
          </w:tcPr>
          <w:p w14:paraId="381D1AF2" w14:textId="77777777" w:rsidR="002746C6" w:rsidRPr="008708E0" w:rsidRDefault="00A75763" w:rsidP="00DB4FA3">
            <w:pPr>
              <w:pBdr>
                <w:top w:val="nil"/>
                <w:left w:val="nil"/>
                <w:bottom w:val="nil"/>
                <w:right w:val="nil"/>
                <w:between w:val="nil"/>
                <w:bar w:val="nil"/>
              </w:pBd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Reading</w:t>
            </w:r>
          </w:p>
        </w:tc>
        <w:tc>
          <w:tcPr>
            <w:tcW w:w="1412" w:type="dxa"/>
            <w:tcBorders>
              <w:top w:val="single" w:sz="4" w:space="0" w:color="auto"/>
              <w:left w:val="single" w:sz="4" w:space="0" w:color="auto"/>
              <w:bottom w:val="single" w:sz="4" w:space="0" w:color="auto"/>
              <w:right w:val="single" w:sz="4" w:space="0" w:color="auto"/>
            </w:tcBorders>
            <w:vAlign w:val="center"/>
            <w:hideMark/>
          </w:tcPr>
          <w:p w14:paraId="4F9F79E0" w14:textId="77777777" w:rsidR="002746C6"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vertAlign w:val="superscript"/>
                <w:lang w:eastAsia="en-AU"/>
              </w:rPr>
            </w:pPr>
            <w:r w:rsidRPr="008708E0">
              <w:rPr>
                <w:rFonts w:asciiTheme="minorHAnsi" w:hAnsiTheme="minorHAnsi" w:cstheme="minorHAnsi"/>
                <w:color w:val="000000"/>
                <w:sz w:val="18"/>
                <w:szCs w:val="18"/>
                <w:lang w:eastAsia="en-AU"/>
              </w:rPr>
              <w:t>2023 Actual</w:t>
            </w:r>
            <w:r w:rsidRPr="008708E0">
              <w:rPr>
                <w:rFonts w:asciiTheme="minorHAnsi" w:hAnsiTheme="minorHAnsi" w:cstheme="minorHAnsi"/>
                <w:color w:val="000000"/>
                <w:sz w:val="18"/>
                <w:szCs w:val="18"/>
                <w:vertAlign w:val="superscript"/>
                <w:lang w:eastAsia="en-AU"/>
              </w:rPr>
              <w:t>1</w:t>
            </w:r>
          </w:p>
        </w:tc>
        <w:tc>
          <w:tcPr>
            <w:tcW w:w="1341" w:type="dxa"/>
            <w:tcBorders>
              <w:top w:val="single" w:sz="4" w:space="0" w:color="auto"/>
              <w:left w:val="single" w:sz="4" w:space="0" w:color="auto"/>
              <w:bottom w:val="single" w:sz="4" w:space="0" w:color="auto"/>
              <w:right w:val="single" w:sz="4" w:space="0" w:color="auto"/>
            </w:tcBorders>
            <w:vAlign w:val="center"/>
            <w:hideMark/>
          </w:tcPr>
          <w:p w14:paraId="3413568D" w14:textId="77777777" w:rsidR="002746C6"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vertAlign w:val="superscript"/>
                <w:lang w:eastAsia="en-AU"/>
              </w:rPr>
            </w:pPr>
            <w:r w:rsidRPr="008708E0">
              <w:rPr>
                <w:rFonts w:asciiTheme="minorHAnsi" w:hAnsiTheme="minorHAnsi" w:cstheme="minorHAnsi"/>
                <w:color w:val="000000"/>
                <w:sz w:val="18"/>
                <w:szCs w:val="18"/>
                <w:lang w:eastAsia="en-AU"/>
              </w:rPr>
              <w:t>2024 Actual</w:t>
            </w:r>
          </w:p>
        </w:tc>
        <w:tc>
          <w:tcPr>
            <w:tcW w:w="1341" w:type="dxa"/>
            <w:tcBorders>
              <w:top w:val="single" w:sz="4" w:space="0" w:color="auto"/>
              <w:left w:val="single" w:sz="4" w:space="0" w:color="auto"/>
              <w:bottom w:val="single" w:sz="4" w:space="0" w:color="auto"/>
              <w:right w:val="single" w:sz="4" w:space="0" w:color="auto"/>
            </w:tcBorders>
            <w:vAlign w:val="center"/>
            <w:hideMark/>
          </w:tcPr>
          <w:p w14:paraId="64EC2055" w14:textId="77777777" w:rsidR="002746C6"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vertAlign w:val="superscript"/>
                <w:lang w:eastAsia="en-AU"/>
              </w:rPr>
            </w:pPr>
            <w:r w:rsidRPr="008708E0">
              <w:rPr>
                <w:rFonts w:asciiTheme="minorHAnsi" w:hAnsiTheme="minorHAnsi" w:cstheme="minorHAnsi"/>
                <w:color w:val="000000"/>
                <w:sz w:val="18"/>
                <w:szCs w:val="18"/>
                <w:lang w:eastAsia="en-AU"/>
              </w:rPr>
              <w:t>2025 Actual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A15729" w14:textId="77777777" w:rsidR="002746C6"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2026 Target</w:t>
            </w:r>
          </w:p>
        </w:tc>
      </w:tr>
      <w:tr w:rsidR="00C02C04" w:rsidRPr="008708E0" w14:paraId="158FEE35" w14:textId="77777777" w:rsidTr="00960CCF">
        <w:trPr>
          <w:trHeight w:hRule="exact" w:val="549"/>
          <w:jc w:val="center"/>
        </w:trPr>
        <w:tc>
          <w:tcPr>
            <w:tcW w:w="3515" w:type="dxa"/>
            <w:tcBorders>
              <w:top w:val="single" w:sz="4" w:space="0" w:color="auto"/>
              <w:left w:val="single" w:sz="4" w:space="0" w:color="auto"/>
              <w:bottom w:val="single" w:sz="4" w:space="0" w:color="auto"/>
              <w:right w:val="single" w:sz="4" w:space="0" w:color="auto"/>
            </w:tcBorders>
            <w:vAlign w:val="center"/>
            <w:hideMark/>
          </w:tcPr>
          <w:p w14:paraId="632F75FF" w14:textId="77777777" w:rsidR="002746C6" w:rsidRPr="008708E0" w:rsidRDefault="00A75763" w:rsidP="00DB4FA3">
            <w:pPr>
              <w:pBdr>
                <w:top w:val="nil"/>
                <w:left w:val="nil"/>
                <w:bottom w:val="nil"/>
                <w:right w:val="nil"/>
                <w:between w:val="nil"/>
                <w:bar w:val="nil"/>
              </w:pBdr>
              <w:rPr>
                <w:rFonts w:asciiTheme="minorHAnsi" w:eastAsia="Calibri" w:hAnsiTheme="minorHAnsi" w:cstheme="minorHAnsi"/>
                <w:b/>
                <w:bCs/>
                <w:color w:val="000000"/>
                <w:sz w:val="18"/>
                <w:szCs w:val="18"/>
                <w:lang w:eastAsia="en-AU"/>
              </w:rPr>
            </w:pPr>
            <w:r w:rsidRPr="008708E0">
              <w:rPr>
                <w:rFonts w:asciiTheme="minorHAnsi" w:hAnsiTheme="minorHAnsi" w:cstheme="minorHAnsi"/>
                <w:color w:val="000000"/>
                <w:sz w:val="18"/>
                <w:szCs w:val="18"/>
                <w:lang w:eastAsia="en-AU"/>
              </w:rPr>
              <w:t>Equity Gap (percentage points)</w:t>
            </w:r>
          </w:p>
        </w:tc>
        <w:tc>
          <w:tcPr>
            <w:tcW w:w="1412" w:type="dxa"/>
            <w:tcBorders>
              <w:top w:val="single" w:sz="4" w:space="0" w:color="auto"/>
              <w:left w:val="single" w:sz="4" w:space="0" w:color="auto"/>
              <w:bottom w:val="single" w:sz="4" w:space="0" w:color="auto"/>
              <w:right w:val="single" w:sz="4" w:space="0" w:color="auto"/>
            </w:tcBorders>
            <w:vAlign w:val="center"/>
            <w:hideMark/>
          </w:tcPr>
          <w:p w14:paraId="2ECEB4FE" w14:textId="77777777" w:rsidR="002746C6"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15.5</w:t>
            </w:r>
          </w:p>
        </w:tc>
        <w:tc>
          <w:tcPr>
            <w:tcW w:w="1341" w:type="dxa"/>
            <w:tcBorders>
              <w:top w:val="single" w:sz="4" w:space="0" w:color="auto"/>
              <w:left w:val="single" w:sz="4" w:space="0" w:color="auto"/>
              <w:bottom w:val="single" w:sz="4" w:space="0" w:color="auto"/>
              <w:right w:val="single" w:sz="4" w:space="0" w:color="auto"/>
            </w:tcBorders>
            <w:vAlign w:val="center"/>
            <w:hideMark/>
          </w:tcPr>
          <w:p w14:paraId="4B0249B1" w14:textId="77777777" w:rsidR="002746C6"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15.5</w:t>
            </w:r>
          </w:p>
        </w:tc>
        <w:tc>
          <w:tcPr>
            <w:tcW w:w="1341" w:type="dxa"/>
            <w:tcBorders>
              <w:top w:val="single" w:sz="4" w:space="0" w:color="auto"/>
              <w:left w:val="single" w:sz="4" w:space="0" w:color="auto"/>
              <w:bottom w:val="single" w:sz="4" w:space="0" w:color="auto"/>
              <w:right w:val="single" w:sz="4" w:space="0" w:color="auto"/>
            </w:tcBorders>
            <w:vAlign w:val="center"/>
            <w:hideMark/>
          </w:tcPr>
          <w:p w14:paraId="31D1E7D7" w14:textId="77777777" w:rsidR="002746C6"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15.2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CB7E318" w14:textId="77777777" w:rsidR="002746C6"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15.5</w:t>
            </w:r>
          </w:p>
        </w:tc>
      </w:tr>
    </w:tbl>
    <w:p w14:paraId="4DB21C9A" w14:textId="77777777" w:rsidR="00D829FE" w:rsidRPr="00DD7967" w:rsidRDefault="00A75763" w:rsidP="00316903">
      <w:pPr>
        <w:pBdr>
          <w:top w:val="nil"/>
          <w:left w:val="nil"/>
          <w:bottom w:val="nil"/>
          <w:right w:val="nil"/>
          <w:between w:val="nil"/>
          <w:bar w:val="nil"/>
        </w:pBdr>
        <w:tabs>
          <w:tab w:val="left" w:pos="993"/>
          <w:tab w:val="left" w:pos="6177"/>
          <w:tab w:val="left" w:pos="7273"/>
          <w:tab w:val="left" w:pos="8369"/>
        </w:tabs>
        <w:spacing w:before="200" w:line="240" w:lineRule="auto"/>
        <w:rPr>
          <w:rFonts w:eastAsia="Times New Roman" w:cstheme="minorHAnsi"/>
          <w:i/>
          <w:iCs/>
          <w:color w:val="000000"/>
          <w:sz w:val="18"/>
          <w:szCs w:val="18"/>
          <w:lang w:val="en-AU" w:eastAsia="en-AU"/>
        </w:rPr>
      </w:pPr>
      <w:r w:rsidRPr="00DD7967">
        <w:rPr>
          <w:rFonts w:eastAsia="Times New Roman" w:cstheme="minorHAnsi"/>
          <w:i/>
          <w:iCs/>
          <w:color w:val="000000"/>
          <w:sz w:val="18"/>
          <w:szCs w:val="18"/>
          <w:lang w:val="en-AU" w:eastAsia="en-AU"/>
        </w:rPr>
        <w:t xml:space="preserve">Source: ACT Education Directorate unpublished data. </w:t>
      </w:r>
    </w:p>
    <w:p w14:paraId="4500265F" w14:textId="77777777" w:rsidR="00D829FE" w:rsidRPr="008708E0" w:rsidRDefault="00A75763" w:rsidP="00316903">
      <w:pPr>
        <w:keepNext/>
        <w:pBdr>
          <w:top w:val="nil"/>
          <w:left w:val="nil"/>
          <w:bottom w:val="nil"/>
          <w:right w:val="nil"/>
          <w:between w:val="nil"/>
          <w:bar w:val="nil"/>
        </w:pBdr>
        <w:spacing w:before="200" w:line="240" w:lineRule="auto"/>
        <w:rPr>
          <w:rFonts w:eastAsia="Times New Roman" w:cstheme="minorHAnsi"/>
          <w:b/>
          <w:sz w:val="18"/>
          <w:szCs w:val="16"/>
          <w:lang w:val="en-AU"/>
        </w:rPr>
      </w:pPr>
      <w:r w:rsidRPr="008708E0">
        <w:rPr>
          <w:rFonts w:eastAsia="Times New Roman" w:cstheme="minorHAnsi"/>
          <w:b/>
          <w:sz w:val="18"/>
          <w:szCs w:val="16"/>
          <w:lang w:val="en-AU"/>
        </w:rPr>
        <w:t>Note:</w:t>
      </w:r>
    </w:p>
    <w:p w14:paraId="54D3F6D3" w14:textId="7575FB0A" w:rsidR="00316903" w:rsidRDefault="00A75763" w:rsidP="00DD7967">
      <w:pPr>
        <w:pStyle w:val="ListParagraph"/>
        <w:numPr>
          <w:ilvl w:val="0"/>
          <w:numId w:val="8"/>
        </w:numPr>
        <w:pBdr>
          <w:top w:val="nil"/>
          <w:left w:val="nil"/>
          <w:bottom w:val="nil"/>
          <w:right w:val="nil"/>
          <w:between w:val="nil"/>
          <w:bar w:val="nil"/>
        </w:pBdr>
        <w:spacing w:before="120" w:after="0" w:line="240" w:lineRule="auto"/>
        <w:ind w:left="357" w:hanging="357"/>
        <w:rPr>
          <w:rFonts w:asciiTheme="minorHAnsi" w:eastAsia="Times New Roman" w:hAnsiTheme="minorHAnsi" w:cstheme="minorHAnsi"/>
          <w:sz w:val="18"/>
          <w:szCs w:val="24"/>
        </w:rPr>
      </w:pPr>
      <w:r w:rsidRPr="008708E0">
        <w:rPr>
          <w:rFonts w:asciiTheme="minorHAnsi" w:eastAsia="Times New Roman" w:hAnsiTheme="minorHAnsi" w:cstheme="minorHAnsi"/>
          <w:sz w:val="18"/>
          <w:szCs w:val="24"/>
        </w:rPr>
        <w:t xml:space="preserve">The NAPLAN measurement scale was reset in 2023. NAPLAN data from 2023 onwards are not comparable to previous NAPLAN years, and equity gap measures from 2023 are not comparable to 2022 and earlier data. </w:t>
      </w:r>
      <w:bookmarkStart w:id="89" w:name="_Hlk191633933"/>
      <w:bookmarkEnd w:id="88"/>
    </w:p>
    <w:p w14:paraId="583D095A" w14:textId="77777777" w:rsidR="00164678" w:rsidRDefault="00164678" w:rsidP="00164678">
      <w:pPr>
        <w:pStyle w:val="ListParagraph"/>
        <w:pBdr>
          <w:top w:val="nil"/>
          <w:left w:val="nil"/>
          <w:bottom w:val="nil"/>
          <w:right w:val="nil"/>
          <w:between w:val="nil"/>
          <w:bar w:val="nil"/>
        </w:pBdr>
        <w:spacing w:before="120" w:after="0" w:line="240" w:lineRule="auto"/>
        <w:ind w:left="357"/>
        <w:rPr>
          <w:rFonts w:asciiTheme="minorHAnsi" w:eastAsia="Times New Roman" w:hAnsiTheme="minorHAnsi" w:cstheme="minorHAnsi"/>
          <w:sz w:val="18"/>
          <w:szCs w:val="24"/>
        </w:rPr>
      </w:pPr>
    </w:p>
    <w:p w14:paraId="2A1B73B1" w14:textId="77777777" w:rsidR="00316903" w:rsidRPr="00DD7967" w:rsidRDefault="00A75763" w:rsidP="00EC4965">
      <w:pPr>
        <w:pBdr>
          <w:top w:val="nil"/>
          <w:left w:val="nil"/>
          <w:bottom w:val="nil"/>
          <w:right w:val="nil"/>
          <w:between w:val="nil"/>
          <w:bar w:val="nil"/>
        </w:pBdr>
        <w:spacing w:after="180" w:line="240" w:lineRule="auto"/>
        <w:rPr>
          <w:rFonts w:eastAsia="Times New Roman" w:cstheme="minorHAnsi"/>
          <w:sz w:val="24"/>
          <w:szCs w:val="24"/>
          <w:lang w:val="en-AU"/>
        </w:rPr>
      </w:pPr>
      <w:r w:rsidRPr="00DD7967">
        <w:rPr>
          <w:rFonts w:eastAsia="Times New Roman" w:cstheme="minorHAnsi"/>
          <w:b/>
          <w:bCs/>
          <w:sz w:val="24"/>
          <w:szCs w:val="24"/>
          <w:lang w:val="en-AU"/>
        </w:rPr>
        <w:t>Table 5: Strategic Indicator 1(d</w:t>
      </w:r>
      <w:r w:rsidRPr="00DD7967">
        <w:rPr>
          <w:rFonts w:eastAsia="Times New Roman" w:cstheme="minorHAnsi"/>
          <w:sz w:val="24"/>
          <w:szCs w:val="24"/>
          <w:lang w:val="en-AU"/>
        </w:rPr>
        <w:t>)</w:t>
      </w:r>
      <w:r w:rsidRPr="00DD7967">
        <w:rPr>
          <w:rFonts w:eastAsia="Times New Roman" w:cstheme="minorHAnsi"/>
          <w:b/>
          <w:bCs/>
          <w:sz w:val="24"/>
          <w:szCs w:val="24"/>
          <w:lang w:val="en-AU"/>
        </w:rPr>
        <w:t>: Reduction in the equity gap between proportions of the most advantaged and less advantaged students achieving the Needs Additional Support proficiency level in NAPLAN numeracy</w:t>
      </w:r>
    </w:p>
    <w:p w14:paraId="7A32124E" w14:textId="77777777" w:rsidR="00D84F0B" w:rsidRPr="00DD7967" w:rsidRDefault="00A75763" w:rsidP="00EC4965">
      <w:pPr>
        <w:pBdr>
          <w:top w:val="nil"/>
          <w:left w:val="nil"/>
          <w:bottom w:val="nil"/>
          <w:right w:val="nil"/>
          <w:between w:val="nil"/>
          <w:bar w:val="nil"/>
        </w:pBdr>
        <w:spacing w:before="40" w:after="180" w:line="240" w:lineRule="auto"/>
        <w:rPr>
          <w:rFonts w:eastAsia="Times New Roman" w:cstheme="minorHAnsi"/>
          <w:color w:val="000000"/>
          <w:sz w:val="24"/>
          <w:szCs w:val="24"/>
          <w:lang w:val="en-AU" w:eastAsia="en-AU"/>
        </w:rPr>
      </w:pPr>
      <w:r w:rsidRPr="00DD7967">
        <w:rPr>
          <w:rFonts w:eastAsia="Times New Roman" w:cstheme="minorHAnsi"/>
          <w:color w:val="000000"/>
          <w:sz w:val="24"/>
          <w:szCs w:val="24"/>
          <w:lang w:val="en-AU" w:eastAsia="en-AU"/>
        </w:rPr>
        <w:t>Measures the performance gap between the proportion of less advantaged groups of students (those where highest level of parental education is less than university degree) and the proportion of most advantaged group of students (those with parents with a university qualification or above)</w:t>
      </w:r>
      <w:r w:rsidRPr="00DD7967">
        <w:rPr>
          <w:rFonts w:eastAsia="Times New Roman" w:cstheme="minorHAnsi"/>
          <w:sz w:val="24"/>
          <w:szCs w:val="24"/>
          <w:lang w:val="en-AU"/>
        </w:rPr>
        <w:t xml:space="preserve"> </w:t>
      </w:r>
      <w:r w:rsidRPr="00DD7967">
        <w:rPr>
          <w:rFonts w:eastAsia="Times New Roman" w:cstheme="minorHAnsi"/>
          <w:color w:val="000000"/>
          <w:sz w:val="24"/>
          <w:szCs w:val="24"/>
          <w:lang w:val="en-AU" w:eastAsia="en-AU"/>
        </w:rPr>
        <w:t xml:space="preserve">achieving the </w:t>
      </w:r>
      <w:r w:rsidRPr="00DD7967">
        <w:rPr>
          <w:rFonts w:eastAsia="Times New Roman" w:cstheme="minorHAnsi"/>
          <w:b/>
          <w:bCs/>
          <w:color w:val="000000"/>
          <w:sz w:val="24"/>
          <w:szCs w:val="24"/>
          <w:lang w:val="en-AU" w:eastAsia="en-AU"/>
        </w:rPr>
        <w:t>Needs Additional Support proficiency level</w:t>
      </w:r>
      <w:r w:rsidRPr="00DD7967">
        <w:rPr>
          <w:rFonts w:eastAsia="Times New Roman" w:cstheme="minorHAnsi"/>
          <w:color w:val="000000"/>
          <w:sz w:val="24"/>
          <w:szCs w:val="24"/>
          <w:lang w:val="en-AU" w:eastAsia="en-AU"/>
        </w:rPr>
        <w:t xml:space="preserve"> in the NAPLAN numeracy domain for students in ACT public schools across all four NAPLAN year levels. </w:t>
      </w:r>
    </w:p>
    <w:tbl>
      <w:tblPr>
        <w:tblStyle w:val="TableGrid3"/>
        <w:tblW w:w="9049" w:type="dxa"/>
        <w:jc w:val="center"/>
        <w:tblLayout w:type="fixed"/>
        <w:tblLook w:val="04A0" w:firstRow="1" w:lastRow="0" w:firstColumn="1" w:lastColumn="0" w:noHBand="0" w:noVBand="1"/>
      </w:tblPr>
      <w:tblGrid>
        <w:gridCol w:w="3515"/>
        <w:gridCol w:w="1412"/>
        <w:gridCol w:w="1341"/>
        <w:gridCol w:w="1341"/>
        <w:gridCol w:w="1440"/>
      </w:tblGrid>
      <w:tr w:rsidR="00C02C04" w:rsidRPr="008708E0" w14:paraId="294429EB" w14:textId="77777777" w:rsidTr="00960CCF">
        <w:trPr>
          <w:trHeight w:hRule="exact" w:val="567"/>
          <w:jc w:val="center"/>
        </w:trPr>
        <w:tc>
          <w:tcPr>
            <w:tcW w:w="3515" w:type="dxa"/>
            <w:tcBorders>
              <w:top w:val="single" w:sz="4" w:space="0" w:color="auto"/>
              <w:left w:val="single" w:sz="4" w:space="0" w:color="auto"/>
              <w:bottom w:val="single" w:sz="4" w:space="0" w:color="auto"/>
              <w:right w:val="single" w:sz="4" w:space="0" w:color="auto"/>
            </w:tcBorders>
            <w:vAlign w:val="center"/>
            <w:hideMark/>
          </w:tcPr>
          <w:p w14:paraId="6DF545B3" w14:textId="77777777" w:rsidR="00D84F0B" w:rsidRPr="008708E0" w:rsidRDefault="00A75763" w:rsidP="00DB4FA3">
            <w:pPr>
              <w:pBdr>
                <w:top w:val="nil"/>
                <w:left w:val="nil"/>
                <w:bottom w:val="nil"/>
                <w:right w:val="nil"/>
                <w:between w:val="nil"/>
                <w:bar w:val="nil"/>
              </w:pBd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Numeracy</w:t>
            </w:r>
          </w:p>
        </w:tc>
        <w:tc>
          <w:tcPr>
            <w:tcW w:w="1412" w:type="dxa"/>
            <w:tcBorders>
              <w:top w:val="single" w:sz="4" w:space="0" w:color="auto"/>
              <w:left w:val="single" w:sz="4" w:space="0" w:color="auto"/>
              <w:bottom w:val="single" w:sz="4" w:space="0" w:color="auto"/>
              <w:right w:val="single" w:sz="4" w:space="0" w:color="auto"/>
            </w:tcBorders>
            <w:vAlign w:val="center"/>
            <w:hideMark/>
          </w:tcPr>
          <w:p w14:paraId="757FDE88" w14:textId="77777777" w:rsidR="00D84F0B"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vertAlign w:val="superscript"/>
                <w:lang w:eastAsia="en-AU"/>
              </w:rPr>
            </w:pPr>
            <w:r w:rsidRPr="008708E0">
              <w:rPr>
                <w:rFonts w:asciiTheme="minorHAnsi" w:hAnsiTheme="minorHAnsi" w:cstheme="minorHAnsi"/>
                <w:color w:val="000000"/>
                <w:sz w:val="18"/>
                <w:szCs w:val="18"/>
                <w:lang w:eastAsia="en-AU"/>
              </w:rPr>
              <w:t>2023 Actual</w:t>
            </w:r>
            <w:r w:rsidRPr="008708E0">
              <w:rPr>
                <w:rFonts w:asciiTheme="minorHAnsi" w:hAnsiTheme="minorHAnsi" w:cstheme="minorHAnsi"/>
                <w:color w:val="000000"/>
                <w:sz w:val="18"/>
                <w:szCs w:val="18"/>
                <w:vertAlign w:val="superscript"/>
                <w:lang w:eastAsia="en-AU"/>
              </w:rPr>
              <w:t>1</w:t>
            </w:r>
          </w:p>
        </w:tc>
        <w:tc>
          <w:tcPr>
            <w:tcW w:w="1341" w:type="dxa"/>
            <w:tcBorders>
              <w:top w:val="single" w:sz="4" w:space="0" w:color="auto"/>
              <w:left w:val="single" w:sz="4" w:space="0" w:color="auto"/>
              <w:bottom w:val="single" w:sz="4" w:space="0" w:color="auto"/>
              <w:right w:val="single" w:sz="4" w:space="0" w:color="auto"/>
            </w:tcBorders>
            <w:vAlign w:val="center"/>
            <w:hideMark/>
          </w:tcPr>
          <w:p w14:paraId="45890702" w14:textId="77777777" w:rsidR="00D84F0B"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vertAlign w:val="superscript"/>
                <w:lang w:eastAsia="en-AU"/>
              </w:rPr>
            </w:pPr>
            <w:r w:rsidRPr="008708E0">
              <w:rPr>
                <w:rFonts w:asciiTheme="minorHAnsi" w:hAnsiTheme="minorHAnsi" w:cstheme="minorHAnsi"/>
                <w:color w:val="000000"/>
                <w:sz w:val="18"/>
                <w:szCs w:val="18"/>
                <w:lang w:eastAsia="en-AU"/>
              </w:rPr>
              <w:t>2024 Actual</w:t>
            </w:r>
          </w:p>
        </w:tc>
        <w:tc>
          <w:tcPr>
            <w:tcW w:w="1341" w:type="dxa"/>
            <w:tcBorders>
              <w:top w:val="single" w:sz="4" w:space="0" w:color="auto"/>
              <w:left w:val="single" w:sz="4" w:space="0" w:color="auto"/>
              <w:bottom w:val="single" w:sz="4" w:space="0" w:color="auto"/>
              <w:right w:val="single" w:sz="4" w:space="0" w:color="auto"/>
            </w:tcBorders>
            <w:vAlign w:val="center"/>
            <w:hideMark/>
          </w:tcPr>
          <w:p w14:paraId="34DEBE74" w14:textId="77777777" w:rsidR="00D84F0B"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vertAlign w:val="superscript"/>
                <w:lang w:eastAsia="en-AU"/>
              </w:rPr>
            </w:pPr>
            <w:r w:rsidRPr="008708E0">
              <w:rPr>
                <w:rFonts w:asciiTheme="minorHAnsi" w:hAnsiTheme="minorHAnsi" w:cstheme="minorHAnsi"/>
                <w:color w:val="000000"/>
                <w:sz w:val="18"/>
                <w:szCs w:val="18"/>
                <w:lang w:eastAsia="en-AU"/>
              </w:rPr>
              <w:t>2025 Actual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03D431A" w14:textId="77777777" w:rsidR="00D84F0B"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2026 Target</w:t>
            </w:r>
          </w:p>
        </w:tc>
      </w:tr>
      <w:tr w:rsidR="00C02C04" w:rsidRPr="008708E0" w14:paraId="3CBE3C3B" w14:textId="77777777" w:rsidTr="00960CCF">
        <w:trPr>
          <w:trHeight w:hRule="exact" w:val="549"/>
          <w:jc w:val="center"/>
        </w:trPr>
        <w:tc>
          <w:tcPr>
            <w:tcW w:w="3515" w:type="dxa"/>
            <w:tcBorders>
              <w:top w:val="single" w:sz="4" w:space="0" w:color="auto"/>
              <w:left w:val="single" w:sz="4" w:space="0" w:color="auto"/>
              <w:bottom w:val="single" w:sz="4" w:space="0" w:color="auto"/>
              <w:right w:val="single" w:sz="4" w:space="0" w:color="auto"/>
            </w:tcBorders>
            <w:vAlign w:val="center"/>
            <w:hideMark/>
          </w:tcPr>
          <w:p w14:paraId="3708DE4F" w14:textId="77777777" w:rsidR="00D84F0B" w:rsidRPr="008708E0" w:rsidRDefault="00A75763" w:rsidP="00DB4FA3">
            <w:pPr>
              <w:pBdr>
                <w:top w:val="nil"/>
                <w:left w:val="nil"/>
                <w:bottom w:val="nil"/>
                <w:right w:val="nil"/>
                <w:between w:val="nil"/>
                <w:bar w:val="nil"/>
              </w:pBdr>
              <w:rPr>
                <w:rFonts w:asciiTheme="minorHAnsi" w:eastAsia="Calibri" w:hAnsiTheme="minorHAnsi" w:cstheme="minorHAnsi"/>
                <w:b/>
                <w:bCs/>
                <w:color w:val="000000"/>
                <w:sz w:val="18"/>
                <w:szCs w:val="18"/>
                <w:lang w:eastAsia="en-AU"/>
              </w:rPr>
            </w:pPr>
            <w:r w:rsidRPr="008708E0">
              <w:rPr>
                <w:rFonts w:asciiTheme="minorHAnsi" w:hAnsiTheme="minorHAnsi" w:cstheme="minorHAnsi"/>
                <w:color w:val="000000"/>
                <w:sz w:val="18"/>
                <w:szCs w:val="18"/>
                <w:lang w:eastAsia="en-AU"/>
              </w:rPr>
              <w:t>Equity Gap (percentage points)</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A45508B" w14:textId="77777777" w:rsidR="00D84F0B"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16.3</w:t>
            </w:r>
          </w:p>
        </w:tc>
        <w:tc>
          <w:tcPr>
            <w:tcW w:w="1341" w:type="dxa"/>
            <w:tcBorders>
              <w:top w:val="single" w:sz="4" w:space="0" w:color="auto"/>
              <w:left w:val="single" w:sz="4" w:space="0" w:color="auto"/>
              <w:bottom w:val="single" w:sz="4" w:space="0" w:color="auto"/>
              <w:right w:val="single" w:sz="4" w:space="0" w:color="auto"/>
            </w:tcBorders>
            <w:vAlign w:val="center"/>
            <w:hideMark/>
          </w:tcPr>
          <w:p w14:paraId="002FC828" w14:textId="77777777" w:rsidR="00D84F0B"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14.2</w:t>
            </w:r>
          </w:p>
        </w:tc>
        <w:tc>
          <w:tcPr>
            <w:tcW w:w="1341" w:type="dxa"/>
            <w:tcBorders>
              <w:top w:val="single" w:sz="4" w:space="0" w:color="auto"/>
              <w:left w:val="single" w:sz="4" w:space="0" w:color="auto"/>
              <w:bottom w:val="single" w:sz="4" w:space="0" w:color="auto"/>
              <w:right w:val="single" w:sz="4" w:space="0" w:color="auto"/>
            </w:tcBorders>
            <w:vAlign w:val="center"/>
            <w:hideMark/>
          </w:tcPr>
          <w:p w14:paraId="441E49F9" w14:textId="77777777" w:rsidR="00D84F0B"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13.6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908AC13" w14:textId="77777777" w:rsidR="00D84F0B" w:rsidRPr="008708E0" w:rsidRDefault="00A75763" w:rsidP="00DB4FA3">
            <w:pPr>
              <w:pBdr>
                <w:top w:val="nil"/>
                <w:left w:val="nil"/>
                <w:bottom w:val="nil"/>
                <w:right w:val="nil"/>
                <w:between w:val="nil"/>
                <w:bar w:val="nil"/>
              </w:pBdr>
              <w:jc w:val="center"/>
              <w:rPr>
                <w:rFonts w:asciiTheme="minorHAnsi" w:eastAsia="Calibri" w:hAnsiTheme="minorHAnsi" w:cstheme="minorHAnsi"/>
                <w:color w:val="000000"/>
                <w:sz w:val="18"/>
                <w:szCs w:val="18"/>
                <w:lang w:eastAsia="en-AU"/>
              </w:rPr>
            </w:pPr>
            <w:r w:rsidRPr="008708E0">
              <w:rPr>
                <w:rFonts w:asciiTheme="minorHAnsi" w:hAnsiTheme="minorHAnsi" w:cstheme="minorHAnsi"/>
                <w:color w:val="000000"/>
                <w:sz w:val="18"/>
                <w:szCs w:val="18"/>
                <w:lang w:eastAsia="en-AU"/>
              </w:rPr>
              <w:t>14.2</w:t>
            </w:r>
          </w:p>
        </w:tc>
      </w:tr>
    </w:tbl>
    <w:p w14:paraId="6919696A" w14:textId="77777777" w:rsidR="00D829FE" w:rsidRPr="00DD7967" w:rsidRDefault="00A75763" w:rsidP="00316903">
      <w:pPr>
        <w:pBdr>
          <w:top w:val="nil"/>
          <w:left w:val="nil"/>
          <w:bottom w:val="nil"/>
          <w:right w:val="nil"/>
          <w:between w:val="nil"/>
          <w:bar w:val="nil"/>
        </w:pBdr>
        <w:tabs>
          <w:tab w:val="left" w:pos="993"/>
          <w:tab w:val="left" w:pos="6177"/>
          <w:tab w:val="left" w:pos="7273"/>
          <w:tab w:val="left" w:pos="8369"/>
        </w:tabs>
        <w:spacing w:before="200" w:line="240" w:lineRule="auto"/>
        <w:rPr>
          <w:rFonts w:eastAsia="Times New Roman" w:cstheme="minorHAnsi"/>
          <w:i/>
          <w:iCs/>
          <w:color w:val="000000"/>
          <w:sz w:val="18"/>
          <w:szCs w:val="18"/>
          <w:lang w:val="en-AU" w:eastAsia="en-AU"/>
        </w:rPr>
      </w:pPr>
      <w:r w:rsidRPr="00DD7967">
        <w:rPr>
          <w:rFonts w:eastAsia="Times New Roman" w:cstheme="minorHAnsi"/>
          <w:i/>
          <w:iCs/>
          <w:color w:val="000000"/>
          <w:sz w:val="18"/>
          <w:szCs w:val="18"/>
          <w:lang w:val="en-AU" w:eastAsia="en-AU"/>
        </w:rPr>
        <w:t xml:space="preserve">Source: ACT Education Directorate unpublished data. </w:t>
      </w:r>
    </w:p>
    <w:p w14:paraId="0EEDFA60" w14:textId="77777777" w:rsidR="00D829FE" w:rsidRPr="008708E0" w:rsidRDefault="00A75763" w:rsidP="00316903">
      <w:pPr>
        <w:keepNext/>
        <w:pBdr>
          <w:top w:val="nil"/>
          <w:left w:val="nil"/>
          <w:bottom w:val="nil"/>
          <w:right w:val="nil"/>
          <w:between w:val="nil"/>
          <w:bar w:val="nil"/>
        </w:pBdr>
        <w:spacing w:before="200" w:line="240" w:lineRule="auto"/>
        <w:rPr>
          <w:rFonts w:eastAsia="Times New Roman" w:cstheme="minorHAnsi"/>
          <w:b/>
          <w:sz w:val="18"/>
          <w:szCs w:val="16"/>
          <w:lang w:val="en-AU"/>
        </w:rPr>
      </w:pPr>
      <w:r w:rsidRPr="008708E0">
        <w:rPr>
          <w:rFonts w:eastAsia="Times New Roman" w:cstheme="minorHAnsi"/>
          <w:b/>
          <w:sz w:val="18"/>
          <w:szCs w:val="16"/>
          <w:lang w:val="en-AU"/>
        </w:rPr>
        <w:t>Note:</w:t>
      </w:r>
    </w:p>
    <w:p w14:paraId="5AAAF9CF" w14:textId="77777777" w:rsidR="0059784C" w:rsidRPr="008708E0" w:rsidRDefault="00A75763" w:rsidP="006F2882">
      <w:pPr>
        <w:pStyle w:val="ListParagraph"/>
        <w:numPr>
          <w:ilvl w:val="0"/>
          <w:numId w:val="9"/>
        </w:numPr>
        <w:pBdr>
          <w:top w:val="nil"/>
          <w:left w:val="nil"/>
          <w:bottom w:val="nil"/>
          <w:right w:val="nil"/>
          <w:between w:val="nil"/>
          <w:bar w:val="nil"/>
        </w:pBdr>
        <w:spacing w:before="120" w:after="0" w:line="240" w:lineRule="auto"/>
        <w:ind w:left="357" w:hanging="357"/>
        <w:rPr>
          <w:rFonts w:asciiTheme="minorHAnsi" w:eastAsia="Times New Roman" w:hAnsiTheme="minorHAnsi" w:cstheme="minorHAnsi"/>
          <w:sz w:val="18"/>
          <w:szCs w:val="18"/>
          <w:shd w:val="clear" w:color="auto" w:fill="FFFFFF"/>
        </w:rPr>
      </w:pPr>
      <w:r w:rsidRPr="008708E0">
        <w:rPr>
          <w:rFonts w:asciiTheme="minorHAnsi" w:eastAsia="Times New Roman" w:hAnsiTheme="minorHAnsi" w:cstheme="minorHAnsi"/>
          <w:sz w:val="18"/>
          <w:szCs w:val="24"/>
        </w:rPr>
        <w:t>The NAPLAN measurement scale was reset in 2023.</w:t>
      </w:r>
      <w:r w:rsidR="00794570" w:rsidRPr="008708E0">
        <w:rPr>
          <w:rFonts w:asciiTheme="minorHAnsi" w:eastAsia="Times New Roman" w:hAnsiTheme="minorHAnsi" w:cstheme="minorHAnsi"/>
          <w:sz w:val="18"/>
          <w:szCs w:val="24"/>
        </w:rPr>
        <w:t xml:space="preserve"> </w:t>
      </w:r>
      <w:r w:rsidRPr="008708E0">
        <w:rPr>
          <w:rFonts w:asciiTheme="minorHAnsi" w:eastAsia="Times New Roman" w:hAnsiTheme="minorHAnsi" w:cstheme="minorHAnsi"/>
          <w:sz w:val="18"/>
          <w:szCs w:val="24"/>
        </w:rPr>
        <w:t>NAPLAN data from 2023 onwards are not comparable to previous NAPLAN years, and equity gap measures from 2023 are not comparable to 2022 and earlier data.</w:t>
      </w:r>
      <w:bookmarkEnd w:id="89"/>
      <w:r w:rsidR="0076739B" w:rsidRPr="008708E0">
        <w:rPr>
          <w:rFonts w:asciiTheme="minorHAnsi" w:eastAsia="Times New Roman" w:hAnsiTheme="minorHAnsi" w:cstheme="minorHAnsi"/>
          <w:b/>
          <w:bCs/>
          <w:sz w:val="28"/>
          <w:szCs w:val="26"/>
        </w:rPr>
        <w:br w:type="page"/>
      </w:r>
    </w:p>
    <w:p w14:paraId="6C3E583B" w14:textId="77777777" w:rsidR="0059784C" w:rsidRPr="00CD760A" w:rsidRDefault="00A75763" w:rsidP="00EC4965">
      <w:pPr>
        <w:pStyle w:val="Heading3"/>
        <w:pBdr>
          <w:top w:val="nil"/>
          <w:left w:val="nil"/>
          <w:bottom w:val="nil"/>
          <w:right w:val="nil"/>
          <w:between w:val="nil"/>
          <w:bar w:val="nil"/>
        </w:pBdr>
        <w:spacing w:before="0" w:after="180"/>
        <w:contextualSpacing/>
        <w:rPr>
          <w:rFonts w:ascii="Arial" w:hAnsi="Arial" w:cs="Arial"/>
          <w:sz w:val="26"/>
          <w:szCs w:val="26"/>
        </w:rPr>
      </w:pPr>
      <w:bookmarkStart w:id="90" w:name="_Toc63161007"/>
      <w:bookmarkStart w:id="91" w:name="_Toc106291087"/>
      <w:r w:rsidRPr="00CD760A">
        <w:rPr>
          <w:rFonts w:ascii="Arial" w:hAnsi="Arial" w:cs="Arial"/>
          <w:sz w:val="26"/>
          <w:szCs w:val="26"/>
        </w:rPr>
        <w:lastRenderedPageBreak/>
        <w:t>Strategic Objective 2</w:t>
      </w:r>
      <w:bookmarkEnd w:id="90"/>
      <w:bookmarkEnd w:id="91"/>
      <w:r w:rsidRPr="00CD760A">
        <w:rPr>
          <w:rFonts w:ascii="Arial" w:hAnsi="Arial" w:cs="Arial"/>
          <w:sz w:val="26"/>
          <w:szCs w:val="26"/>
        </w:rPr>
        <w:t xml:space="preserve"> </w:t>
      </w:r>
    </w:p>
    <w:p w14:paraId="2ECBCE10" w14:textId="77777777" w:rsidR="00636243" w:rsidRPr="007A77D3" w:rsidRDefault="00A75763" w:rsidP="007A77D3">
      <w:pPr>
        <w:pBdr>
          <w:top w:val="nil"/>
          <w:left w:val="nil"/>
          <w:bottom w:val="nil"/>
          <w:right w:val="nil"/>
          <w:between w:val="nil"/>
          <w:bar w:val="nil"/>
        </w:pBdr>
        <w:spacing w:before="40" w:after="180" w:line="240" w:lineRule="auto"/>
        <w:rPr>
          <w:rFonts w:eastAsia="Times New Roman" w:cstheme="minorHAnsi"/>
          <w:b/>
          <w:i/>
          <w:sz w:val="24"/>
          <w:szCs w:val="24"/>
          <w:lang w:val="en-AU"/>
        </w:rPr>
      </w:pPr>
      <w:r w:rsidRPr="007A77D3">
        <w:rPr>
          <w:rFonts w:eastAsia="Times New Roman" w:cstheme="minorHAnsi"/>
          <w:b/>
          <w:i/>
          <w:sz w:val="24"/>
          <w:szCs w:val="24"/>
          <w:lang w:val="en-AU"/>
        </w:rPr>
        <w:t xml:space="preserve">To facilitate high quality teaching in ACT public schools and strengthen educational outcomes </w:t>
      </w:r>
    </w:p>
    <w:p w14:paraId="5BAD14C0" w14:textId="77777777" w:rsidR="00636243" w:rsidRPr="007A77D3" w:rsidRDefault="00A75763" w:rsidP="00EC4965">
      <w:pPr>
        <w:pBdr>
          <w:top w:val="nil"/>
          <w:left w:val="nil"/>
          <w:bottom w:val="nil"/>
          <w:right w:val="nil"/>
          <w:between w:val="nil"/>
          <w:bar w:val="nil"/>
        </w:pBdr>
        <w:spacing w:before="40" w:after="180" w:line="240" w:lineRule="auto"/>
        <w:rPr>
          <w:rFonts w:eastAsia="Times New Roman" w:cstheme="minorHAnsi"/>
          <w:sz w:val="24"/>
          <w:szCs w:val="24"/>
          <w:lang w:val="en-AU"/>
        </w:rPr>
      </w:pPr>
      <w:r w:rsidRPr="007A77D3">
        <w:rPr>
          <w:rFonts w:eastAsia="Times New Roman" w:cstheme="minorHAnsi"/>
          <w:sz w:val="24"/>
          <w:szCs w:val="24"/>
          <w:lang w:val="en-AU"/>
        </w:rPr>
        <w:t xml:space="preserve">Progress in student learning gain is an important measure of evaluating educational outcomes. Drawing on the concept of a year’s learning for a year’s teaching, these strategic indicators measure the growth in learning of our students. </w:t>
      </w:r>
    </w:p>
    <w:p w14:paraId="1A01FAE5" w14:textId="77777777" w:rsidR="00636243" w:rsidRPr="007A77D3" w:rsidRDefault="00A75763" w:rsidP="00EC4965">
      <w:pPr>
        <w:pBdr>
          <w:top w:val="nil"/>
          <w:left w:val="nil"/>
          <w:bottom w:val="nil"/>
          <w:right w:val="nil"/>
          <w:between w:val="nil"/>
          <w:bar w:val="nil"/>
        </w:pBdr>
        <w:spacing w:before="40" w:after="180" w:line="240" w:lineRule="auto"/>
        <w:rPr>
          <w:rFonts w:eastAsia="Times New Roman" w:cstheme="minorHAnsi"/>
          <w:sz w:val="24"/>
          <w:szCs w:val="24"/>
          <w:lang w:val="en-AU"/>
        </w:rPr>
      </w:pPr>
      <w:r w:rsidRPr="007A77D3">
        <w:rPr>
          <w:rFonts w:eastAsia="Times New Roman" w:cstheme="minorHAnsi"/>
          <w:sz w:val="24"/>
          <w:szCs w:val="24"/>
          <w:lang w:val="en-AU"/>
        </w:rPr>
        <w:t xml:space="preserve">To measure the growth in student education outcomes over time, the Directorate compares the NAPLAN mean reading scores of children in year 3 (or year 7) with the NAPLAN mean reading scores of the same children when they have reached year 5 (or year 9). </w:t>
      </w:r>
    </w:p>
    <w:p w14:paraId="5902E14E" w14:textId="77777777" w:rsidR="00636243" w:rsidRPr="007A77D3" w:rsidRDefault="00A75763" w:rsidP="00EC4965">
      <w:pPr>
        <w:pBdr>
          <w:top w:val="nil"/>
          <w:left w:val="nil"/>
          <w:bottom w:val="nil"/>
          <w:right w:val="nil"/>
          <w:between w:val="nil"/>
          <w:bar w:val="nil"/>
        </w:pBdr>
        <w:spacing w:before="40" w:after="180" w:line="240" w:lineRule="auto"/>
        <w:rPr>
          <w:rFonts w:eastAsia="Times New Roman" w:cstheme="minorHAnsi"/>
          <w:sz w:val="24"/>
          <w:szCs w:val="24"/>
          <w:lang w:val="en-AU"/>
        </w:rPr>
      </w:pPr>
      <w:r w:rsidRPr="007A77D3">
        <w:rPr>
          <w:rFonts w:eastAsia="Times New Roman" w:cstheme="minorHAnsi"/>
          <w:sz w:val="24"/>
          <w:szCs w:val="24"/>
          <w:lang w:val="en-AU"/>
        </w:rPr>
        <w:t xml:space="preserve">Students generally experience a higher gain in their early years of schooling as they develop a foundation and understanding of new concepts in numeracy and literacy. This is reflected in the national NAPLAN scale which reflects double the gain between year 3 and 5 students compared with gain between year 7 and 9 students. </w:t>
      </w:r>
    </w:p>
    <w:p w14:paraId="5E8A5D6D" w14:textId="77777777" w:rsidR="00636243" w:rsidRPr="007A77D3" w:rsidRDefault="00A75763" w:rsidP="00EC4965">
      <w:pPr>
        <w:pBdr>
          <w:top w:val="nil"/>
          <w:left w:val="nil"/>
          <w:bottom w:val="nil"/>
          <w:right w:val="nil"/>
          <w:between w:val="nil"/>
          <w:bar w:val="nil"/>
        </w:pBdr>
        <w:spacing w:before="40" w:after="180" w:line="240" w:lineRule="auto"/>
        <w:rPr>
          <w:rFonts w:eastAsia="Times New Roman" w:cstheme="minorHAnsi"/>
          <w:b/>
          <w:sz w:val="24"/>
          <w:szCs w:val="24"/>
          <w:lang w:val="en-AU"/>
        </w:rPr>
      </w:pPr>
      <w:r w:rsidRPr="007A77D3">
        <w:rPr>
          <w:rFonts w:eastAsia="Times New Roman" w:cstheme="minorHAnsi"/>
          <w:color w:val="000000"/>
          <w:sz w:val="24"/>
          <w:szCs w:val="24"/>
          <w:lang w:val="en-AU" w:eastAsia="en-AU"/>
        </w:rPr>
        <w:t>Reporting of gain data has recommenced with the NAPLAN 2023 data due to a new scale implemented. NAPLAN 2023 data will not be comparable to previous NAPLAN years making 2023 the nationally agreed new baseline.</w:t>
      </w:r>
    </w:p>
    <w:p w14:paraId="7D2F149B" w14:textId="77777777" w:rsidR="00636243" w:rsidRPr="007A77D3" w:rsidRDefault="00A75763" w:rsidP="00EC4965">
      <w:pPr>
        <w:pBdr>
          <w:top w:val="nil"/>
          <w:left w:val="nil"/>
          <w:bottom w:val="nil"/>
          <w:right w:val="nil"/>
          <w:between w:val="nil"/>
          <w:bar w:val="nil"/>
        </w:pBdr>
        <w:spacing w:after="180" w:line="240" w:lineRule="auto"/>
        <w:rPr>
          <w:rFonts w:eastAsia="Times New Roman" w:cstheme="minorHAnsi"/>
          <w:b/>
          <w:bCs/>
          <w:sz w:val="24"/>
          <w:szCs w:val="24"/>
          <w:lang w:val="en-AU"/>
        </w:rPr>
      </w:pPr>
      <w:r w:rsidRPr="007A77D3">
        <w:rPr>
          <w:rFonts w:eastAsia="Times New Roman" w:cstheme="minorHAnsi"/>
          <w:b/>
          <w:sz w:val="24"/>
          <w:szCs w:val="24"/>
          <w:lang w:val="en-AU"/>
        </w:rPr>
        <w:t>Table 6: Strategic Indicator 2(a)</w:t>
      </w:r>
      <w:r w:rsidRPr="007A77D3">
        <w:rPr>
          <w:rFonts w:eastAsia="Times New Roman" w:cstheme="minorHAnsi"/>
          <w:sz w:val="24"/>
          <w:szCs w:val="24"/>
          <w:lang w:val="en-AU"/>
        </w:rPr>
        <w:t xml:space="preserve">: </w:t>
      </w:r>
      <w:r w:rsidRPr="007A77D3">
        <w:rPr>
          <w:rFonts w:eastAsia="Times New Roman" w:cstheme="minorHAnsi"/>
          <w:b/>
          <w:bCs/>
          <w:sz w:val="24"/>
          <w:szCs w:val="24"/>
          <w:lang w:val="en-AU"/>
        </w:rPr>
        <w:t xml:space="preserve">Increase in the ACT public schools NAPLAN gain for year </w:t>
      </w:r>
      <w:r w:rsidRPr="007A77D3">
        <w:rPr>
          <w:rFonts w:eastAsia="Times New Roman" w:cstheme="minorHAnsi"/>
          <w:b/>
          <w:bCs/>
          <w:sz w:val="24"/>
          <w:szCs w:val="24"/>
          <w:lang w:val="en-AU"/>
        </w:rPr>
        <w:br/>
        <w:t>3</w:t>
      </w:r>
      <w:r w:rsidR="00D94185" w:rsidRPr="007A77D3">
        <w:rPr>
          <w:rFonts w:eastAsia="Times New Roman" w:cstheme="minorHAnsi"/>
          <w:b/>
          <w:bCs/>
          <w:sz w:val="24"/>
          <w:szCs w:val="24"/>
          <w:lang w:val="en-AU"/>
        </w:rPr>
        <w:t>-</w:t>
      </w:r>
      <w:r w:rsidRPr="007A77D3">
        <w:rPr>
          <w:rFonts w:eastAsia="Times New Roman" w:cstheme="minorHAnsi"/>
          <w:b/>
          <w:bCs/>
          <w:sz w:val="24"/>
          <w:szCs w:val="24"/>
          <w:lang w:val="en-AU"/>
        </w:rPr>
        <w:t>5 in reading</w:t>
      </w:r>
    </w:p>
    <w:tbl>
      <w:tblPr>
        <w:tblStyle w:val="TableGrid12"/>
        <w:tblW w:w="4865" w:type="pct"/>
        <w:jc w:val="center"/>
        <w:tblLook w:val="04A0" w:firstRow="1" w:lastRow="0" w:firstColumn="1" w:lastColumn="0" w:noHBand="0" w:noVBand="1"/>
      </w:tblPr>
      <w:tblGrid>
        <w:gridCol w:w="590"/>
        <w:gridCol w:w="1400"/>
        <w:gridCol w:w="1400"/>
        <w:gridCol w:w="1401"/>
        <w:gridCol w:w="1400"/>
        <w:gridCol w:w="1400"/>
        <w:gridCol w:w="1401"/>
      </w:tblGrid>
      <w:tr w:rsidR="00C02C04" w:rsidRPr="008708E0" w14:paraId="77BE8727" w14:textId="77777777" w:rsidTr="00873E38">
        <w:trPr>
          <w:trHeight w:hRule="exact" w:val="624"/>
          <w:jc w:val="center"/>
        </w:trPr>
        <w:tc>
          <w:tcPr>
            <w:tcW w:w="590" w:type="dxa"/>
            <w:tcBorders>
              <w:top w:val="single" w:sz="4" w:space="0" w:color="auto"/>
              <w:left w:val="single" w:sz="4" w:space="0" w:color="auto"/>
              <w:bottom w:val="single" w:sz="4" w:space="0" w:color="auto"/>
              <w:right w:val="single" w:sz="4" w:space="0" w:color="auto"/>
            </w:tcBorders>
            <w:vAlign w:val="center"/>
          </w:tcPr>
          <w:p w14:paraId="123681BC" w14:textId="77777777" w:rsidR="00636243" w:rsidRPr="008708E0" w:rsidRDefault="00636243" w:rsidP="00DB4FA3">
            <w:pPr>
              <w:jc w:val="center"/>
              <w:rPr>
                <w:rFonts w:asciiTheme="minorHAnsi" w:eastAsia="Times New Roman" w:hAnsiTheme="minorHAnsi" w:cstheme="minorHAnsi"/>
                <w:sz w:val="18"/>
                <w:szCs w:val="18"/>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03C2FFF" w14:textId="77777777" w:rsidR="00873E38" w:rsidRPr="008708E0" w:rsidRDefault="00A75763" w:rsidP="00DB4FA3">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2020-22</w:t>
            </w:r>
            <w:r w:rsidR="00D94185" w:rsidRPr="008708E0">
              <w:rPr>
                <w:rFonts w:asciiTheme="minorHAnsi" w:hAnsiTheme="minorHAnsi" w:cstheme="minorHAnsi"/>
                <w:sz w:val="18"/>
                <w:szCs w:val="18"/>
              </w:rPr>
              <w:t xml:space="preserve"> </w:t>
            </w:r>
          </w:p>
          <w:p w14:paraId="501BD3DA" w14:textId="381672BB" w:rsidR="00636243" w:rsidRPr="008708E0" w:rsidRDefault="00A75763" w:rsidP="00DB4FA3">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Actual</w:t>
            </w:r>
            <w:r w:rsidRPr="008708E0">
              <w:rPr>
                <w:rFonts w:asciiTheme="minorHAnsi" w:hAnsiTheme="minorHAnsi" w:cstheme="minorHAnsi"/>
                <w:sz w:val="18"/>
                <w:szCs w:val="18"/>
                <w:vertAlign w:val="superscript"/>
              </w:rPr>
              <w:t>1</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1EAABF2" w14:textId="77777777" w:rsidR="00AA165D" w:rsidRPr="008708E0" w:rsidRDefault="00A75763" w:rsidP="00DB4FA3">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2021-23</w:t>
            </w:r>
            <w:r w:rsidR="00CB4CDD" w:rsidRPr="008708E0">
              <w:rPr>
                <w:rFonts w:asciiTheme="minorHAnsi" w:hAnsiTheme="minorHAnsi" w:cstheme="minorHAnsi"/>
                <w:sz w:val="18"/>
                <w:szCs w:val="18"/>
              </w:rPr>
              <w:t xml:space="preserve"> </w:t>
            </w:r>
          </w:p>
          <w:p w14:paraId="569B21C5" w14:textId="355751D2" w:rsidR="00636243" w:rsidRPr="008708E0" w:rsidRDefault="00A75763" w:rsidP="00DB4FA3">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Actual</w:t>
            </w:r>
            <w:r w:rsidRPr="008708E0">
              <w:rPr>
                <w:rFonts w:asciiTheme="minorHAnsi" w:hAnsiTheme="minorHAnsi" w:cstheme="minorHAnsi"/>
                <w:sz w:val="18"/>
                <w:szCs w:val="18"/>
                <w:vertAlign w:val="superscript"/>
              </w:rPr>
              <w:t>2</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E7516ED" w14:textId="77777777" w:rsidR="00AA165D" w:rsidRPr="008708E0" w:rsidRDefault="00A75763" w:rsidP="00DB4FA3">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2022-24</w:t>
            </w:r>
            <w:r w:rsidR="00D94185" w:rsidRPr="008708E0">
              <w:rPr>
                <w:rFonts w:asciiTheme="minorHAnsi" w:hAnsiTheme="minorHAnsi" w:cstheme="minorHAnsi"/>
                <w:sz w:val="18"/>
                <w:szCs w:val="18"/>
              </w:rPr>
              <w:t xml:space="preserve"> </w:t>
            </w:r>
          </w:p>
          <w:p w14:paraId="186B58A9" w14:textId="52D347C4" w:rsidR="00636243" w:rsidRPr="008708E0" w:rsidRDefault="00A75763" w:rsidP="00DB4FA3">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Actual</w:t>
            </w:r>
            <w:r w:rsidRPr="008708E0">
              <w:rPr>
                <w:rFonts w:asciiTheme="minorHAnsi" w:hAnsiTheme="minorHAnsi" w:cstheme="minorHAnsi"/>
                <w:sz w:val="18"/>
                <w:szCs w:val="18"/>
                <w:vertAlign w:val="superscript"/>
              </w:rPr>
              <w:t>2</w:t>
            </w:r>
          </w:p>
        </w:tc>
        <w:tc>
          <w:tcPr>
            <w:tcW w:w="1400" w:type="dxa"/>
            <w:tcBorders>
              <w:top w:val="single" w:sz="4" w:space="0" w:color="auto"/>
              <w:left w:val="single" w:sz="4" w:space="0" w:color="auto"/>
              <w:bottom w:val="single" w:sz="4" w:space="0" w:color="auto"/>
              <w:right w:val="single" w:sz="4" w:space="0" w:color="auto"/>
            </w:tcBorders>
            <w:vAlign w:val="center"/>
            <w:hideMark/>
          </w:tcPr>
          <w:p w14:paraId="5C3614F5" w14:textId="77777777" w:rsidR="00AA165D" w:rsidRPr="008708E0" w:rsidRDefault="00A75763" w:rsidP="00DB4FA3">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2023-25</w:t>
            </w:r>
            <w:r w:rsidR="00D94185" w:rsidRPr="008708E0">
              <w:rPr>
                <w:rFonts w:asciiTheme="minorHAnsi" w:hAnsiTheme="minorHAnsi" w:cstheme="minorHAnsi"/>
                <w:sz w:val="18"/>
                <w:szCs w:val="18"/>
              </w:rPr>
              <w:t xml:space="preserve"> </w:t>
            </w:r>
          </w:p>
          <w:p w14:paraId="693519EB" w14:textId="3CFD4B14" w:rsidR="00636243" w:rsidRPr="008708E0" w:rsidRDefault="00A75763" w:rsidP="00DB4FA3">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Target</w:t>
            </w:r>
            <w:r w:rsidRPr="008708E0">
              <w:rPr>
                <w:rFonts w:asciiTheme="minorHAnsi" w:hAnsiTheme="minorHAnsi" w:cstheme="minorHAnsi"/>
                <w:sz w:val="18"/>
                <w:szCs w:val="18"/>
                <w:vertAlign w:val="superscript"/>
              </w:rPr>
              <w:t>2</w:t>
            </w:r>
          </w:p>
        </w:tc>
        <w:tc>
          <w:tcPr>
            <w:tcW w:w="1400" w:type="dxa"/>
            <w:tcBorders>
              <w:top w:val="single" w:sz="4" w:space="0" w:color="auto"/>
              <w:left w:val="single" w:sz="4" w:space="0" w:color="auto"/>
              <w:bottom w:val="single" w:sz="4" w:space="0" w:color="auto"/>
              <w:right w:val="single" w:sz="4" w:space="0" w:color="auto"/>
            </w:tcBorders>
            <w:vAlign w:val="center"/>
            <w:hideMark/>
          </w:tcPr>
          <w:p w14:paraId="11BD5CF3" w14:textId="77777777" w:rsidR="00873E38" w:rsidRPr="008708E0" w:rsidRDefault="00A75763" w:rsidP="00DB4FA3">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2023-25</w:t>
            </w:r>
            <w:r w:rsidR="00D94185" w:rsidRPr="008708E0">
              <w:rPr>
                <w:rFonts w:asciiTheme="minorHAnsi" w:hAnsiTheme="minorHAnsi" w:cstheme="minorHAnsi"/>
                <w:sz w:val="18"/>
                <w:szCs w:val="18"/>
              </w:rPr>
              <w:t xml:space="preserve"> </w:t>
            </w:r>
          </w:p>
          <w:p w14:paraId="353033FF" w14:textId="300A2F17" w:rsidR="00636243" w:rsidRPr="008708E0" w:rsidRDefault="00A75763" w:rsidP="00DB4FA3">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Actual</w:t>
            </w:r>
            <w:r w:rsidRPr="008708E0">
              <w:rPr>
                <w:rFonts w:asciiTheme="minorHAnsi" w:hAnsiTheme="minorHAnsi" w:cstheme="minorHAnsi"/>
                <w:sz w:val="18"/>
                <w:szCs w:val="18"/>
                <w:vertAlign w:val="superscript"/>
              </w:rPr>
              <w:t>2</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6D9CC6A" w14:textId="77777777" w:rsidR="00873E38" w:rsidRPr="008708E0" w:rsidRDefault="00A75763" w:rsidP="00DB4FA3">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2024-26</w:t>
            </w:r>
            <w:r w:rsidR="00D94185" w:rsidRPr="008708E0">
              <w:rPr>
                <w:rFonts w:asciiTheme="minorHAnsi" w:hAnsiTheme="minorHAnsi" w:cstheme="minorHAnsi"/>
                <w:sz w:val="18"/>
                <w:szCs w:val="18"/>
              </w:rPr>
              <w:t xml:space="preserve"> </w:t>
            </w:r>
          </w:p>
          <w:p w14:paraId="15479F7F" w14:textId="28A396B8" w:rsidR="00636243" w:rsidRPr="008708E0" w:rsidRDefault="00A75763" w:rsidP="00DB4FA3">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Target</w:t>
            </w:r>
            <w:r w:rsidRPr="008708E0">
              <w:rPr>
                <w:rFonts w:asciiTheme="minorHAnsi" w:hAnsiTheme="minorHAnsi" w:cstheme="minorHAnsi"/>
                <w:sz w:val="18"/>
                <w:szCs w:val="18"/>
                <w:vertAlign w:val="superscript"/>
              </w:rPr>
              <w:t>3</w:t>
            </w:r>
          </w:p>
        </w:tc>
      </w:tr>
      <w:tr w:rsidR="00C02C04" w:rsidRPr="008708E0" w14:paraId="58A0321D" w14:textId="77777777" w:rsidTr="00873E38">
        <w:trPr>
          <w:trHeight w:hRule="exact" w:val="624"/>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6353CFF6" w14:textId="77777777" w:rsidR="00636243" w:rsidRPr="008708E0" w:rsidRDefault="00A75763" w:rsidP="00DB4FA3">
            <w:pPr>
              <w:pBdr>
                <w:top w:val="nil"/>
                <w:left w:val="nil"/>
                <w:bottom w:val="nil"/>
                <w:right w:val="nil"/>
                <w:between w:val="nil"/>
                <w:bar w:val="nil"/>
              </w:pBdr>
              <w:jc w:val="center"/>
              <w:rPr>
                <w:rFonts w:asciiTheme="minorHAnsi" w:eastAsia="Times New Roman" w:hAnsiTheme="minorHAnsi" w:cstheme="minorHAnsi"/>
                <w:sz w:val="18"/>
                <w:szCs w:val="18"/>
              </w:rPr>
            </w:pPr>
            <w:r w:rsidRPr="008708E0">
              <w:rPr>
                <w:rFonts w:asciiTheme="minorHAnsi" w:hAnsiTheme="minorHAnsi" w:cstheme="minorHAnsi"/>
                <w:sz w:val="18"/>
                <w:szCs w:val="18"/>
              </w:rPr>
              <w:t>Gain</w:t>
            </w:r>
          </w:p>
        </w:tc>
        <w:tc>
          <w:tcPr>
            <w:tcW w:w="1400" w:type="dxa"/>
            <w:tcBorders>
              <w:top w:val="single" w:sz="4" w:space="0" w:color="auto"/>
              <w:left w:val="single" w:sz="4" w:space="0" w:color="auto"/>
              <w:bottom w:val="single" w:sz="4" w:space="0" w:color="auto"/>
              <w:right w:val="single" w:sz="4" w:space="0" w:color="auto"/>
            </w:tcBorders>
            <w:vAlign w:val="center"/>
            <w:hideMark/>
          </w:tcPr>
          <w:p w14:paraId="215E06AE" w14:textId="77777777" w:rsidR="00636243" w:rsidRPr="008708E0" w:rsidRDefault="00A75763" w:rsidP="00DB4FA3">
            <w:pPr>
              <w:pBdr>
                <w:top w:val="nil"/>
                <w:left w:val="nil"/>
                <w:bottom w:val="nil"/>
                <w:right w:val="nil"/>
                <w:between w:val="nil"/>
                <w:bar w:val="nil"/>
              </w:pBdr>
              <w:jc w:val="center"/>
              <w:rPr>
                <w:rFonts w:asciiTheme="minorHAnsi" w:eastAsia="Times New Roman" w:hAnsiTheme="minorHAnsi" w:cstheme="minorHAnsi"/>
                <w:sz w:val="18"/>
                <w:szCs w:val="18"/>
              </w:rPr>
            </w:pPr>
            <w:r w:rsidRPr="008708E0">
              <w:rPr>
                <w:rFonts w:asciiTheme="minorHAnsi" w:hAnsiTheme="minorHAnsi" w:cstheme="minorHAnsi"/>
                <w:sz w:val="18"/>
                <w:szCs w:val="18"/>
              </w:rPr>
              <w:t>N/A</w:t>
            </w:r>
          </w:p>
        </w:tc>
        <w:tc>
          <w:tcPr>
            <w:tcW w:w="1400" w:type="dxa"/>
            <w:tcBorders>
              <w:top w:val="single" w:sz="4" w:space="0" w:color="auto"/>
              <w:left w:val="single" w:sz="4" w:space="0" w:color="auto"/>
              <w:bottom w:val="single" w:sz="4" w:space="0" w:color="auto"/>
              <w:right w:val="single" w:sz="4" w:space="0" w:color="auto"/>
            </w:tcBorders>
            <w:vAlign w:val="center"/>
            <w:hideMark/>
          </w:tcPr>
          <w:p w14:paraId="2F3313C9" w14:textId="77777777" w:rsidR="00636243" w:rsidRPr="008708E0" w:rsidRDefault="00A75763" w:rsidP="00DB4FA3">
            <w:pPr>
              <w:pBdr>
                <w:top w:val="nil"/>
                <w:left w:val="nil"/>
                <w:bottom w:val="nil"/>
                <w:right w:val="nil"/>
                <w:between w:val="nil"/>
                <w:bar w:val="nil"/>
              </w:pBdr>
              <w:jc w:val="center"/>
              <w:rPr>
                <w:rFonts w:asciiTheme="minorHAnsi" w:eastAsia="Times New Roman" w:hAnsiTheme="minorHAnsi" w:cstheme="minorHAnsi"/>
                <w:sz w:val="18"/>
                <w:szCs w:val="18"/>
              </w:rPr>
            </w:pPr>
            <w:r w:rsidRPr="008708E0">
              <w:rPr>
                <w:rFonts w:asciiTheme="minorHAnsi" w:eastAsia="Times New Roman" w:hAnsiTheme="minorHAnsi" w:cstheme="minorHAnsi"/>
                <w:sz w:val="18"/>
                <w:szCs w:val="18"/>
              </w:rPr>
              <w:t>Reporting in abeyance</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58ABFF0" w14:textId="77777777" w:rsidR="00636243" w:rsidRPr="008708E0" w:rsidRDefault="00A75763" w:rsidP="00DB4FA3">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eastAsia="Times New Roman" w:hAnsiTheme="minorHAnsi" w:cstheme="minorHAnsi"/>
                <w:sz w:val="18"/>
                <w:szCs w:val="18"/>
              </w:rPr>
              <w:t>Reporting in abeyance</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6F243B0" w14:textId="77777777" w:rsidR="00636243" w:rsidRPr="008708E0" w:rsidRDefault="00A75763" w:rsidP="00DB4FA3">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Reporting in abeyance</w:t>
            </w:r>
          </w:p>
        </w:tc>
        <w:tc>
          <w:tcPr>
            <w:tcW w:w="1400" w:type="dxa"/>
            <w:tcBorders>
              <w:top w:val="single" w:sz="4" w:space="0" w:color="auto"/>
              <w:left w:val="single" w:sz="4" w:space="0" w:color="auto"/>
              <w:bottom w:val="single" w:sz="4" w:space="0" w:color="auto"/>
              <w:right w:val="single" w:sz="4" w:space="0" w:color="auto"/>
            </w:tcBorders>
            <w:vAlign w:val="center"/>
            <w:hideMark/>
          </w:tcPr>
          <w:p w14:paraId="571B872F" w14:textId="77777777" w:rsidR="00636243" w:rsidRPr="008708E0" w:rsidRDefault="00A75763" w:rsidP="00DB4FA3">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91</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61E0484" w14:textId="77777777" w:rsidR="00636243" w:rsidRPr="008708E0" w:rsidRDefault="00A75763" w:rsidP="00DB4FA3">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91</w:t>
            </w:r>
          </w:p>
        </w:tc>
      </w:tr>
    </w:tbl>
    <w:p w14:paraId="14AF6D89" w14:textId="77777777" w:rsidR="00D94185" w:rsidRPr="008708E0" w:rsidRDefault="00A75763" w:rsidP="00DA53AA">
      <w:pPr>
        <w:pBdr>
          <w:top w:val="nil"/>
          <w:left w:val="nil"/>
          <w:bottom w:val="nil"/>
          <w:right w:val="nil"/>
          <w:between w:val="nil"/>
          <w:bar w:val="nil"/>
        </w:pBdr>
        <w:spacing w:before="200" w:line="240" w:lineRule="auto"/>
        <w:rPr>
          <w:rFonts w:eastAsia="Times New Roman" w:cstheme="minorHAnsi"/>
          <w:i/>
          <w:iCs/>
          <w:sz w:val="18"/>
          <w:szCs w:val="24"/>
          <w:lang w:val="en-AU"/>
        </w:rPr>
      </w:pPr>
      <w:r w:rsidRPr="008708E0">
        <w:rPr>
          <w:rFonts w:eastAsia="Times New Roman" w:cstheme="minorHAnsi"/>
          <w:i/>
          <w:iCs/>
          <w:sz w:val="18"/>
          <w:szCs w:val="24"/>
          <w:lang w:val="en-AU"/>
        </w:rPr>
        <w:t>Source: ACT Education Directorate unpublished data.</w:t>
      </w:r>
    </w:p>
    <w:p w14:paraId="2909E2EF" w14:textId="77777777" w:rsidR="00636243" w:rsidRPr="008708E0" w:rsidRDefault="00A75763" w:rsidP="00DA53AA">
      <w:pPr>
        <w:pBdr>
          <w:top w:val="nil"/>
          <w:left w:val="nil"/>
          <w:bottom w:val="nil"/>
          <w:right w:val="nil"/>
          <w:between w:val="nil"/>
          <w:bar w:val="nil"/>
        </w:pBdr>
        <w:spacing w:before="200" w:line="240" w:lineRule="auto"/>
        <w:rPr>
          <w:rFonts w:eastAsia="Times New Roman" w:cstheme="minorHAnsi"/>
          <w:i/>
          <w:iCs/>
          <w:sz w:val="18"/>
          <w:szCs w:val="24"/>
          <w:lang w:val="en-AU"/>
        </w:rPr>
      </w:pPr>
      <w:r w:rsidRPr="008708E0">
        <w:rPr>
          <w:rFonts w:eastAsia="Times New Roman" w:cstheme="minorHAnsi"/>
          <w:b/>
          <w:sz w:val="18"/>
          <w:szCs w:val="16"/>
          <w:lang w:val="en-AU"/>
        </w:rPr>
        <w:t>Notes:</w:t>
      </w:r>
    </w:p>
    <w:p w14:paraId="7B53AD35" w14:textId="77777777" w:rsidR="00D94185" w:rsidRPr="008708E0" w:rsidRDefault="00A75763" w:rsidP="00022918">
      <w:pPr>
        <w:pStyle w:val="ListParagraph"/>
        <w:numPr>
          <w:ilvl w:val="0"/>
          <w:numId w:val="31"/>
        </w:numPr>
        <w:pBdr>
          <w:top w:val="nil"/>
          <w:left w:val="nil"/>
          <w:bottom w:val="nil"/>
          <w:right w:val="nil"/>
          <w:between w:val="nil"/>
          <w:bar w:val="nil"/>
        </w:pBdr>
        <w:spacing w:before="120" w:after="0" w:line="240" w:lineRule="auto"/>
        <w:rPr>
          <w:rFonts w:asciiTheme="minorHAnsi" w:eastAsia="Times New Roman" w:hAnsiTheme="minorHAnsi" w:cstheme="minorHAnsi"/>
          <w:sz w:val="18"/>
          <w:szCs w:val="24"/>
        </w:rPr>
      </w:pPr>
      <w:r w:rsidRPr="008708E0">
        <w:rPr>
          <w:rFonts w:asciiTheme="minorHAnsi" w:eastAsia="Times New Roman" w:hAnsiTheme="minorHAnsi" w:cstheme="minorHAnsi"/>
          <w:sz w:val="18"/>
          <w:szCs w:val="24"/>
        </w:rPr>
        <w:t>Due to COVID-19 disruption, the NAPLAN 2020 testing event did not occur. As a result, no data is available to report.</w:t>
      </w:r>
    </w:p>
    <w:p w14:paraId="5428C7E8" w14:textId="77777777" w:rsidR="00316903" w:rsidRPr="008708E0" w:rsidRDefault="00A75763" w:rsidP="00022918">
      <w:pPr>
        <w:pStyle w:val="ListParagraph"/>
        <w:numPr>
          <w:ilvl w:val="0"/>
          <w:numId w:val="31"/>
        </w:numPr>
        <w:pBdr>
          <w:top w:val="nil"/>
          <w:left w:val="nil"/>
          <w:bottom w:val="nil"/>
          <w:right w:val="nil"/>
          <w:between w:val="nil"/>
          <w:bar w:val="nil"/>
        </w:pBdr>
        <w:spacing w:before="120" w:after="0" w:line="240" w:lineRule="auto"/>
        <w:rPr>
          <w:rFonts w:asciiTheme="minorHAnsi" w:eastAsia="Times New Roman" w:hAnsiTheme="minorHAnsi" w:cstheme="minorHAnsi"/>
          <w:sz w:val="18"/>
          <w:szCs w:val="24"/>
        </w:rPr>
      </w:pPr>
      <w:r w:rsidRPr="008708E0">
        <w:rPr>
          <w:rFonts w:asciiTheme="minorHAnsi" w:eastAsia="Times New Roman" w:hAnsiTheme="minorHAnsi" w:cstheme="minorHAnsi"/>
          <w:sz w:val="18"/>
          <w:szCs w:val="24"/>
        </w:rPr>
        <w:t xml:space="preserve">From NAPLAN 2023 data was reported against a new scale and are not comparable to results from previous NAPLAN events. </w:t>
      </w:r>
    </w:p>
    <w:p w14:paraId="3B8A00A6" w14:textId="77777777" w:rsidR="00636243" w:rsidRDefault="00A75763" w:rsidP="00022918">
      <w:pPr>
        <w:pStyle w:val="ListParagraph"/>
        <w:numPr>
          <w:ilvl w:val="0"/>
          <w:numId w:val="31"/>
        </w:numPr>
        <w:pBdr>
          <w:top w:val="nil"/>
          <w:left w:val="nil"/>
          <w:bottom w:val="nil"/>
          <w:right w:val="nil"/>
          <w:between w:val="nil"/>
          <w:bar w:val="nil"/>
        </w:pBdr>
        <w:spacing w:before="120" w:after="0" w:line="240" w:lineRule="auto"/>
        <w:rPr>
          <w:rFonts w:asciiTheme="minorHAnsi" w:eastAsia="Times New Roman" w:hAnsiTheme="minorHAnsi" w:cstheme="minorHAnsi"/>
          <w:sz w:val="18"/>
          <w:szCs w:val="24"/>
        </w:rPr>
      </w:pPr>
      <w:r w:rsidRPr="008708E0">
        <w:rPr>
          <w:rFonts w:asciiTheme="minorHAnsi" w:eastAsia="Times New Roman" w:hAnsiTheme="minorHAnsi" w:cstheme="minorHAnsi"/>
          <w:sz w:val="18"/>
          <w:szCs w:val="24"/>
        </w:rPr>
        <w:t>The target has been set in line with the result for the first reporting period. Improvement targets will be set in future.</w:t>
      </w:r>
    </w:p>
    <w:p w14:paraId="77BA8FA4" w14:textId="77777777" w:rsidR="00EC4965" w:rsidRPr="008708E0" w:rsidRDefault="00EC4965" w:rsidP="00EC4965">
      <w:pPr>
        <w:pStyle w:val="ListParagraph"/>
        <w:pBdr>
          <w:top w:val="nil"/>
          <w:left w:val="nil"/>
          <w:bottom w:val="nil"/>
          <w:right w:val="nil"/>
          <w:between w:val="nil"/>
          <w:bar w:val="nil"/>
        </w:pBdr>
        <w:spacing w:before="120" w:after="0" w:line="240" w:lineRule="auto"/>
        <w:ind w:left="360"/>
        <w:rPr>
          <w:rFonts w:asciiTheme="minorHAnsi" w:eastAsia="Times New Roman" w:hAnsiTheme="minorHAnsi" w:cstheme="minorHAnsi"/>
          <w:sz w:val="18"/>
          <w:szCs w:val="24"/>
        </w:rPr>
      </w:pPr>
    </w:p>
    <w:p w14:paraId="3847B353" w14:textId="77777777" w:rsidR="00794570" w:rsidRPr="008708E0" w:rsidRDefault="00A75763" w:rsidP="00EC4965">
      <w:pPr>
        <w:pBdr>
          <w:top w:val="nil"/>
          <w:left w:val="nil"/>
          <w:bottom w:val="nil"/>
          <w:right w:val="nil"/>
          <w:between w:val="nil"/>
          <w:bar w:val="nil"/>
        </w:pBdr>
        <w:spacing w:after="180" w:line="240" w:lineRule="auto"/>
        <w:rPr>
          <w:rFonts w:eastAsia="Times New Roman" w:cstheme="minorHAnsi"/>
          <w:b/>
          <w:bCs/>
          <w:sz w:val="24"/>
          <w:szCs w:val="20"/>
          <w:lang w:val="en-AU"/>
        </w:rPr>
      </w:pPr>
      <w:r w:rsidRPr="008708E0">
        <w:rPr>
          <w:rFonts w:eastAsia="Times New Roman" w:cstheme="minorHAnsi"/>
          <w:b/>
          <w:sz w:val="24"/>
          <w:szCs w:val="20"/>
          <w:lang w:val="en-AU"/>
        </w:rPr>
        <w:t>Table 7: Strategic Indicator 2(b)</w:t>
      </w:r>
      <w:r w:rsidRPr="008708E0">
        <w:rPr>
          <w:rFonts w:eastAsia="Times New Roman" w:cstheme="minorHAnsi"/>
          <w:sz w:val="24"/>
          <w:szCs w:val="20"/>
          <w:lang w:val="en-AU"/>
        </w:rPr>
        <w:t>:</w:t>
      </w:r>
      <w:r w:rsidRPr="008708E0">
        <w:rPr>
          <w:rFonts w:eastAsia="Times New Roman" w:cstheme="minorHAnsi"/>
          <w:b/>
          <w:bCs/>
          <w:sz w:val="24"/>
          <w:szCs w:val="20"/>
          <w:lang w:val="en-AU"/>
        </w:rPr>
        <w:t xml:space="preserve"> Increase in the ACT public schools NAPLAN gain for year </w:t>
      </w:r>
      <w:r w:rsidRPr="008708E0">
        <w:rPr>
          <w:rFonts w:eastAsia="Times New Roman" w:cstheme="minorHAnsi"/>
          <w:b/>
          <w:bCs/>
          <w:sz w:val="24"/>
          <w:szCs w:val="20"/>
          <w:lang w:val="en-AU"/>
        </w:rPr>
        <w:br/>
        <w:t>3</w:t>
      </w:r>
      <w:r w:rsidR="00D94185" w:rsidRPr="008708E0">
        <w:rPr>
          <w:rFonts w:eastAsia="Times New Roman" w:cstheme="minorHAnsi"/>
          <w:b/>
          <w:bCs/>
          <w:sz w:val="24"/>
          <w:szCs w:val="20"/>
          <w:lang w:val="en-AU"/>
        </w:rPr>
        <w:t>-</w:t>
      </w:r>
      <w:r w:rsidRPr="008708E0">
        <w:rPr>
          <w:rFonts w:eastAsia="Times New Roman" w:cstheme="minorHAnsi"/>
          <w:b/>
          <w:bCs/>
          <w:sz w:val="24"/>
          <w:szCs w:val="20"/>
          <w:lang w:val="en-AU"/>
        </w:rPr>
        <w:t>5 in numeracy</w:t>
      </w:r>
    </w:p>
    <w:tbl>
      <w:tblPr>
        <w:tblStyle w:val="TableGrid12"/>
        <w:tblW w:w="4865" w:type="pct"/>
        <w:jc w:val="center"/>
        <w:tblLook w:val="04A0" w:firstRow="1" w:lastRow="0" w:firstColumn="1" w:lastColumn="0" w:noHBand="0" w:noVBand="1"/>
      </w:tblPr>
      <w:tblGrid>
        <w:gridCol w:w="590"/>
        <w:gridCol w:w="1400"/>
        <w:gridCol w:w="1400"/>
        <w:gridCol w:w="1401"/>
        <w:gridCol w:w="1400"/>
        <w:gridCol w:w="1400"/>
        <w:gridCol w:w="1401"/>
      </w:tblGrid>
      <w:tr w:rsidR="00AA165D" w:rsidRPr="008708E0" w14:paraId="5877BD4D" w14:textId="77777777" w:rsidTr="00873E38">
        <w:trPr>
          <w:trHeight w:hRule="exact" w:val="624"/>
          <w:jc w:val="center"/>
        </w:trPr>
        <w:tc>
          <w:tcPr>
            <w:tcW w:w="590" w:type="dxa"/>
            <w:tcBorders>
              <w:top w:val="single" w:sz="4" w:space="0" w:color="auto"/>
              <w:left w:val="single" w:sz="4" w:space="0" w:color="auto"/>
              <w:bottom w:val="single" w:sz="4" w:space="0" w:color="auto"/>
              <w:right w:val="single" w:sz="4" w:space="0" w:color="auto"/>
            </w:tcBorders>
            <w:vAlign w:val="center"/>
          </w:tcPr>
          <w:p w14:paraId="2B92F005" w14:textId="77777777" w:rsidR="00AA165D" w:rsidRPr="008708E0" w:rsidRDefault="00AA165D" w:rsidP="00DF1FFA">
            <w:pPr>
              <w:jc w:val="center"/>
              <w:rPr>
                <w:rFonts w:asciiTheme="minorHAnsi" w:eastAsia="Times New Roman" w:hAnsiTheme="minorHAnsi" w:cstheme="minorHAnsi"/>
                <w:sz w:val="18"/>
                <w:szCs w:val="18"/>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35A2E773" w14:textId="77777777" w:rsidR="00873E38" w:rsidRPr="008708E0" w:rsidRDefault="00AA165D" w:rsidP="00DF1FFA">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 xml:space="preserve">2020-22 </w:t>
            </w:r>
          </w:p>
          <w:p w14:paraId="3F0EC29D" w14:textId="0C83C17F" w:rsidR="00AA165D" w:rsidRPr="008708E0" w:rsidRDefault="00AA165D" w:rsidP="00DF1FFA">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Actual</w:t>
            </w:r>
            <w:r w:rsidRPr="008708E0">
              <w:rPr>
                <w:rFonts w:asciiTheme="minorHAnsi" w:hAnsiTheme="minorHAnsi" w:cstheme="minorHAnsi"/>
                <w:sz w:val="18"/>
                <w:szCs w:val="18"/>
                <w:vertAlign w:val="superscript"/>
              </w:rPr>
              <w:t>1</w:t>
            </w:r>
          </w:p>
        </w:tc>
        <w:tc>
          <w:tcPr>
            <w:tcW w:w="1400" w:type="dxa"/>
            <w:tcBorders>
              <w:top w:val="single" w:sz="4" w:space="0" w:color="auto"/>
              <w:left w:val="single" w:sz="4" w:space="0" w:color="auto"/>
              <w:bottom w:val="single" w:sz="4" w:space="0" w:color="auto"/>
              <w:right w:val="single" w:sz="4" w:space="0" w:color="auto"/>
            </w:tcBorders>
            <w:vAlign w:val="center"/>
            <w:hideMark/>
          </w:tcPr>
          <w:p w14:paraId="344CCFDC" w14:textId="77777777" w:rsidR="00AA165D" w:rsidRPr="008708E0" w:rsidRDefault="00AA165D" w:rsidP="00DF1FFA">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 xml:space="preserve">2021-23 </w:t>
            </w:r>
          </w:p>
          <w:p w14:paraId="01CF0810" w14:textId="77777777" w:rsidR="00AA165D" w:rsidRPr="008708E0" w:rsidRDefault="00AA165D" w:rsidP="00DF1FFA">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Actual</w:t>
            </w:r>
            <w:r w:rsidRPr="008708E0">
              <w:rPr>
                <w:rFonts w:asciiTheme="minorHAnsi" w:hAnsiTheme="minorHAnsi" w:cstheme="minorHAnsi"/>
                <w:sz w:val="18"/>
                <w:szCs w:val="18"/>
                <w:vertAlign w:val="superscript"/>
              </w:rPr>
              <w:t>2</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E74F8D1" w14:textId="77777777" w:rsidR="00AA165D" w:rsidRPr="008708E0" w:rsidRDefault="00AA165D" w:rsidP="00DF1FFA">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 xml:space="preserve">2022-24 </w:t>
            </w:r>
          </w:p>
          <w:p w14:paraId="687A742B" w14:textId="77777777" w:rsidR="00AA165D" w:rsidRPr="008708E0" w:rsidRDefault="00AA165D" w:rsidP="00DF1FFA">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Actual</w:t>
            </w:r>
            <w:r w:rsidRPr="008708E0">
              <w:rPr>
                <w:rFonts w:asciiTheme="minorHAnsi" w:hAnsiTheme="minorHAnsi" w:cstheme="minorHAnsi"/>
                <w:sz w:val="18"/>
                <w:szCs w:val="18"/>
                <w:vertAlign w:val="superscript"/>
              </w:rPr>
              <w:t>2</w:t>
            </w:r>
          </w:p>
        </w:tc>
        <w:tc>
          <w:tcPr>
            <w:tcW w:w="1400" w:type="dxa"/>
            <w:tcBorders>
              <w:top w:val="single" w:sz="4" w:space="0" w:color="auto"/>
              <w:left w:val="single" w:sz="4" w:space="0" w:color="auto"/>
              <w:bottom w:val="single" w:sz="4" w:space="0" w:color="auto"/>
              <w:right w:val="single" w:sz="4" w:space="0" w:color="auto"/>
            </w:tcBorders>
            <w:vAlign w:val="center"/>
            <w:hideMark/>
          </w:tcPr>
          <w:p w14:paraId="3CC78B55" w14:textId="77777777" w:rsidR="00AA165D" w:rsidRPr="008708E0" w:rsidRDefault="00AA165D" w:rsidP="00DF1FFA">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 xml:space="preserve">2023-25 </w:t>
            </w:r>
          </w:p>
          <w:p w14:paraId="4E39236E" w14:textId="77777777" w:rsidR="00AA165D" w:rsidRPr="008708E0" w:rsidRDefault="00AA165D" w:rsidP="00DF1FFA">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Target</w:t>
            </w:r>
            <w:r w:rsidRPr="008708E0">
              <w:rPr>
                <w:rFonts w:asciiTheme="minorHAnsi" w:hAnsiTheme="minorHAnsi" w:cstheme="minorHAnsi"/>
                <w:sz w:val="18"/>
                <w:szCs w:val="18"/>
                <w:vertAlign w:val="superscript"/>
              </w:rPr>
              <w:t>2</w:t>
            </w:r>
          </w:p>
        </w:tc>
        <w:tc>
          <w:tcPr>
            <w:tcW w:w="1400" w:type="dxa"/>
            <w:tcBorders>
              <w:top w:val="single" w:sz="4" w:space="0" w:color="auto"/>
              <w:left w:val="single" w:sz="4" w:space="0" w:color="auto"/>
              <w:bottom w:val="single" w:sz="4" w:space="0" w:color="auto"/>
              <w:right w:val="single" w:sz="4" w:space="0" w:color="auto"/>
            </w:tcBorders>
            <w:vAlign w:val="center"/>
            <w:hideMark/>
          </w:tcPr>
          <w:p w14:paraId="25356F7F" w14:textId="77777777" w:rsidR="00873E38" w:rsidRPr="008708E0" w:rsidRDefault="00AA165D" w:rsidP="00DF1FFA">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 xml:space="preserve">2023-25 </w:t>
            </w:r>
          </w:p>
          <w:p w14:paraId="01110DDA" w14:textId="4595F71A" w:rsidR="00AA165D" w:rsidRPr="008708E0" w:rsidRDefault="00AA165D" w:rsidP="00DF1FFA">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Actual</w:t>
            </w:r>
            <w:r w:rsidRPr="008708E0">
              <w:rPr>
                <w:rFonts w:asciiTheme="minorHAnsi" w:hAnsiTheme="minorHAnsi" w:cstheme="minorHAnsi"/>
                <w:sz w:val="18"/>
                <w:szCs w:val="18"/>
                <w:vertAlign w:val="superscript"/>
              </w:rPr>
              <w:t>2</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9F4E4F0" w14:textId="77777777" w:rsidR="00873E38" w:rsidRPr="008708E0" w:rsidRDefault="00AA165D" w:rsidP="00DF1FFA">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 xml:space="preserve">2024-26 </w:t>
            </w:r>
          </w:p>
          <w:p w14:paraId="064D2456" w14:textId="0E0326D1" w:rsidR="00AA165D" w:rsidRPr="008708E0" w:rsidRDefault="00AA165D" w:rsidP="00DF1FFA">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Target</w:t>
            </w:r>
            <w:r w:rsidRPr="008708E0">
              <w:rPr>
                <w:rFonts w:asciiTheme="minorHAnsi" w:hAnsiTheme="minorHAnsi" w:cstheme="minorHAnsi"/>
                <w:sz w:val="18"/>
                <w:szCs w:val="18"/>
                <w:vertAlign w:val="superscript"/>
              </w:rPr>
              <w:t>3</w:t>
            </w:r>
          </w:p>
        </w:tc>
      </w:tr>
      <w:tr w:rsidR="00AA165D" w:rsidRPr="008708E0" w14:paraId="1E3C5FAF" w14:textId="77777777" w:rsidTr="00873E38">
        <w:trPr>
          <w:trHeight w:hRule="exact" w:val="624"/>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04A611F2" w14:textId="77777777" w:rsidR="00AA165D" w:rsidRPr="008708E0" w:rsidRDefault="00AA165D" w:rsidP="00DF1FFA">
            <w:pPr>
              <w:pBdr>
                <w:top w:val="nil"/>
                <w:left w:val="nil"/>
                <w:bottom w:val="nil"/>
                <w:right w:val="nil"/>
                <w:between w:val="nil"/>
                <w:bar w:val="nil"/>
              </w:pBdr>
              <w:jc w:val="center"/>
              <w:rPr>
                <w:rFonts w:asciiTheme="minorHAnsi" w:eastAsia="Times New Roman" w:hAnsiTheme="minorHAnsi" w:cstheme="minorHAnsi"/>
                <w:sz w:val="18"/>
                <w:szCs w:val="18"/>
              </w:rPr>
            </w:pPr>
            <w:r w:rsidRPr="008708E0">
              <w:rPr>
                <w:rFonts w:asciiTheme="minorHAnsi" w:hAnsiTheme="minorHAnsi" w:cstheme="minorHAnsi"/>
                <w:sz w:val="18"/>
                <w:szCs w:val="18"/>
              </w:rPr>
              <w:t>Gain</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20B1267" w14:textId="77777777" w:rsidR="00AA165D" w:rsidRPr="008708E0" w:rsidRDefault="00AA165D" w:rsidP="00DF1FFA">
            <w:pPr>
              <w:pBdr>
                <w:top w:val="nil"/>
                <w:left w:val="nil"/>
                <w:bottom w:val="nil"/>
                <w:right w:val="nil"/>
                <w:between w:val="nil"/>
                <w:bar w:val="nil"/>
              </w:pBdr>
              <w:jc w:val="center"/>
              <w:rPr>
                <w:rFonts w:asciiTheme="minorHAnsi" w:eastAsia="Times New Roman" w:hAnsiTheme="minorHAnsi" w:cstheme="minorHAnsi"/>
                <w:sz w:val="18"/>
                <w:szCs w:val="18"/>
              </w:rPr>
            </w:pPr>
            <w:r w:rsidRPr="008708E0">
              <w:rPr>
                <w:rFonts w:asciiTheme="minorHAnsi" w:hAnsiTheme="minorHAnsi" w:cstheme="minorHAnsi"/>
                <w:sz w:val="18"/>
                <w:szCs w:val="18"/>
              </w:rPr>
              <w:t>N/A</w:t>
            </w:r>
          </w:p>
        </w:tc>
        <w:tc>
          <w:tcPr>
            <w:tcW w:w="1400" w:type="dxa"/>
            <w:tcBorders>
              <w:top w:val="single" w:sz="4" w:space="0" w:color="auto"/>
              <w:left w:val="single" w:sz="4" w:space="0" w:color="auto"/>
              <w:bottom w:val="single" w:sz="4" w:space="0" w:color="auto"/>
              <w:right w:val="single" w:sz="4" w:space="0" w:color="auto"/>
            </w:tcBorders>
            <w:vAlign w:val="center"/>
            <w:hideMark/>
          </w:tcPr>
          <w:p w14:paraId="2DCE010A" w14:textId="77777777" w:rsidR="00AA165D" w:rsidRPr="008708E0" w:rsidRDefault="00AA165D" w:rsidP="00DF1FFA">
            <w:pPr>
              <w:pBdr>
                <w:top w:val="nil"/>
                <w:left w:val="nil"/>
                <w:bottom w:val="nil"/>
                <w:right w:val="nil"/>
                <w:between w:val="nil"/>
                <w:bar w:val="nil"/>
              </w:pBdr>
              <w:jc w:val="center"/>
              <w:rPr>
                <w:rFonts w:asciiTheme="minorHAnsi" w:eastAsia="Times New Roman" w:hAnsiTheme="minorHAnsi" w:cstheme="minorHAnsi"/>
                <w:sz w:val="18"/>
                <w:szCs w:val="18"/>
              </w:rPr>
            </w:pPr>
            <w:r w:rsidRPr="008708E0">
              <w:rPr>
                <w:rFonts w:asciiTheme="minorHAnsi" w:eastAsia="Times New Roman" w:hAnsiTheme="minorHAnsi" w:cstheme="minorHAnsi"/>
                <w:sz w:val="18"/>
                <w:szCs w:val="18"/>
              </w:rPr>
              <w:t>Reporting in abeyance</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30AADC8" w14:textId="77777777" w:rsidR="00AA165D" w:rsidRPr="008708E0" w:rsidRDefault="00AA165D" w:rsidP="00DF1FFA">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eastAsia="Times New Roman" w:hAnsiTheme="minorHAnsi" w:cstheme="minorHAnsi"/>
                <w:sz w:val="18"/>
                <w:szCs w:val="18"/>
              </w:rPr>
              <w:t>Reporting in abeyance</w:t>
            </w:r>
          </w:p>
        </w:tc>
        <w:tc>
          <w:tcPr>
            <w:tcW w:w="1400" w:type="dxa"/>
            <w:tcBorders>
              <w:top w:val="single" w:sz="4" w:space="0" w:color="auto"/>
              <w:left w:val="single" w:sz="4" w:space="0" w:color="auto"/>
              <w:bottom w:val="single" w:sz="4" w:space="0" w:color="auto"/>
              <w:right w:val="single" w:sz="4" w:space="0" w:color="auto"/>
            </w:tcBorders>
            <w:vAlign w:val="center"/>
            <w:hideMark/>
          </w:tcPr>
          <w:p w14:paraId="5BB9A0A1" w14:textId="77777777" w:rsidR="00AA165D" w:rsidRPr="008708E0" w:rsidRDefault="00AA165D" w:rsidP="00DF1FFA">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Reporting in abeyance</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B542B8F" w14:textId="12862141" w:rsidR="00AA165D" w:rsidRPr="008708E0" w:rsidRDefault="00AA165D" w:rsidP="00DF1FFA">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85</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717FC71" w14:textId="2AD0A8C1" w:rsidR="00AA165D" w:rsidRPr="008708E0" w:rsidRDefault="00AA165D" w:rsidP="00DF1FFA">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85</w:t>
            </w:r>
          </w:p>
        </w:tc>
      </w:tr>
    </w:tbl>
    <w:p w14:paraId="62E1B868" w14:textId="77777777" w:rsidR="00636243" w:rsidRPr="008708E0" w:rsidRDefault="00A75763" w:rsidP="00DA53AA">
      <w:pPr>
        <w:pBdr>
          <w:top w:val="nil"/>
          <w:left w:val="nil"/>
          <w:bottom w:val="nil"/>
          <w:right w:val="nil"/>
          <w:between w:val="nil"/>
          <w:bar w:val="nil"/>
        </w:pBdr>
        <w:spacing w:before="200" w:line="240" w:lineRule="auto"/>
        <w:rPr>
          <w:rFonts w:eastAsia="Times New Roman" w:cstheme="minorHAnsi"/>
          <w:i/>
          <w:iCs/>
          <w:szCs w:val="18"/>
          <w:lang w:val="en-AU"/>
        </w:rPr>
      </w:pPr>
      <w:r w:rsidRPr="008708E0">
        <w:rPr>
          <w:rFonts w:eastAsia="Times New Roman" w:cstheme="minorHAnsi"/>
          <w:i/>
          <w:iCs/>
          <w:sz w:val="18"/>
          <w:szCs w:val="14"/>
          <w:lang w:val="en-AU"/>
        </w:rPr>
        <w:t>Source: ACT Education Directorate unpublished data.</w:t>
      </w:r>
    </w:p>
    <w:p w14:paraId="086C587C" w14:textId="77777777" w:rsidR="00636243" w:rsidRPr="008708E0" w:rsidRDefault="00A75763" w:rsidP="00DA53AA">
      <w:pPr>
        <w:keepNext/>
        <w:pBdr>
          <w:top w:val="nil"/>
          <w:left w:val="nil"/>
          <w:bottom w:val="nil"/>
          <w:right w:val="nil"/>
          <w:between w:val="nil"/>
          <w:bar w:val="nil"/>
        </w:pBdr>
        <w:spacing w:before="200" w:line="240" w:lineRule="auto"/>
        <w:rPr>
          <w:rFonts w:eastAsia="Times New Roman" w:cstheme="minorHAnsi"/>
          <w:b/>
          <w:sz w:val="18"/>
          <w:szCs w:val="16"/>
          <w:lang w:val="en-AU"/>
        </w:rPr>
      </w:pPr>
      <w:r w:rsidRPr="008708E0">
        <w:rPr>
          <w:rFonts w:eastAsia="Times New Roman" w:cstheme="minorHAnsi"/>
          <w:b/>
          <w:sz w:val="18"/>
          <w:szCs w:val="16"/>
          <w:lang w:val="en-AU"/>
        </w:rPr>
        <w:t>Notes:</w:t>
      </w:r>
    </w:p>
    <w:p w14:paraId="3F8B3356" w14:textId="77777777" w:rsidR="00636243" w:rsidRPr="008708E0" w:rsidRDefault="00A75763" w:rsidP="00022918">
      <w:pPr>
        <w:pStyle w:val="ListParagraph"/>
        <w:numPr>
          <w:ilvl w:val="0"/>
          <w:numId w:val="32"/>
        </w:numPr>
        <w:pBdr>
          <w:top w:val="nil"/>
          <w:left w:val="nil"/>
          <w:bottom w:val="nil"/>
          <w:right w:val="nil"/>
          <w:between w:val="nil"/>
          <w:bar w:val="nil"/>
        </w:pBdr>
        <w:spacing w:before="120" w:after="0" w:line="240" w:lineRule="auto"/>
        <w:ind w:left="357" w:hanging="357"/>
        <w:rPr>
          <w:rFonts w:asciiTheme="minorHAnsi" w:eastAsia="Times New Roman" w:hAnsiTheme="minorHAnsi" w:cstheme="minorHAnsi"/>
          <w:sz w:val="18"/>
          <w:szCs w:val="24"/>
        </w:rPr>
      </w:pPr>
      <w:r w:rsidRPr="008708E0">
        <w:rPr>
          <w:rFonts w:asciiTheme="minorHAnsi" w:eastAsia="Times New Roman" w:hAnsiTheme="minorHAnsi" w:cstheme="minorHAnsi"/>
          <w:sz w:val="18"/>
          <w:szCs w:val="24"/>
        </w:rPr>
        <w:t>Due to COVID-19 disruption, the NAPLAN 2020 testing event did not occur. As a result, no data is available to report.</w:t>
      </w:r>
    </w:p>
    <w:p w14:paraId="5A3D3D1D" w14:textId="77777777" w:rsidR="00636243" w:rsidRPr="008708E0" w:rsidRDefault="00A75763" w:rsidP="00022918">
      <w:pPr>
        <w:pStyle w:val="ListParagraph"/>
        <w:numPr>
          <w:ilvl w:val="0"/>
          <w:numId w:val="32"/>
        </w:numPr>
        <w:pBdr>
          <w:top w:val="nil"/>
          <w:left w:val="nil"/>
          <w:bottom w:val="nil"/>
          <w:right w:val="nil"/>
          <w:between w:val="nil"/>
          <w:bar w:val="nil"/>
        </w:pBdr>
        <w:spacing w:before="120" w:after="0" w:line="240" w:lineRule="auto"/>
        <w:ind w:left="357" w:hanging="357"/>
        <w:rPr>
          <w:rFonts w:asciiTheme="minorHAnsi" w:eastAsia="Times New Roman" w:hAnsiTheme="minorHAnsi" w:cstheme="minorHAnsi"/>
          <w:sz w:val="18"/>
          <w:szCs w:val="24"/>
        </w:rPr>
      </w:pPr>
      <w:r w:rsidRPr="008708E0">
        <w:rPr>
          <w:rFonts w:asciiTheme="minorHAnsi" w:eastAsia="Times New Roman" w:hAnsiTheme="minorHAnsi" w:cstheme="minorHAnsi"/>
          <w:sz w:val="18"/>
          <w:szCs w:val="24"/>
        </w:rPr>
        <w:t xml:space="preserve">From NAPLAN 2023 data was reported against a new scale and are not comparable to results from previous NAPLAN events. </w:t>
      </w:r>
    </w:p>
    <w:p w14:paraId="7A5E5753" w14:textId="77777777" w:rsidR="00636243" w:rsidRPr="008708E0" w:rsidRDefault="00A75763" w:rsidP="00022918">
      <w:pPr>
        <w:pStyle w:val="ListParagraph"/>
        <w:numPr>
          <w:ilvl w:val="0"/>
          <w:numId w:val="32"/>
        </w:numPr>
        <w:pBdr>
          <w:top w:val="nil"/>
          <w:left w:val="nil"/>
          <w:bottom w:val="nil"/>
          <w:right w:val="nil"/>
          <w:between w:val="nil"/>
          <w:bar w:val="nil"/>
        </w:pBdr>
        <w:spacing w:before="120" w:after="0" w:line="240" w:lineRule="auto"/>
        <w:ind w:left="357" w:hanging="357"/>
        <w:rPr>
          <w:rFonts w:asciiTheme="minorHAnsi" w:eastAsia="Times New Roman" w:hAnsiTheme="minorHAnsi" w:cstheme="minorHAnsi"/>
          <w:sz w:val="18"/>
          <w:szCs w:val="24"/>
        </w:rPr>
      </w:pPr>
      <w:r w:rsidRPr="008708E0">
        <w:rPr>
          <w:rFonts w:asciiTheme="minorHAnsi" w:eastAsia="Times New Roman" w:hAnsiTheme="minorHAnsi" w:cstheme="minorHAnsi"/>
          <w:sz w:val="18"/>
          <w:szCs w:val="24"/>
        </w:rPr>
        <w:t>The target has been set in line with the result for the first reporting period. Improvement targets will be set in future.</w:t>
      </w:r>
    </w:p>
    <w:p w14:paraId="10490A89" w14:textId="77777777" w:rsidR="00636243" w:rsidRPr="008708E0" w:rsidRDefault="00A75763" w:rsidP="00EC4965">
      <w:pPr>
        <w:pBdr>
          <w:top w:val="nil"/>
          <w:left w:val="nil"/>
          <w:bottom w:val="nil"/>
          <w:right w:val="nil"/>
          <w:between w:val="nil"/>
          <w:bar w:val="nil"/>
        </w:pBdr>
        <w:spacing w:after="180" w:line="240" w:lineRule="auto"/>
        <w:rPr>
          <w:rFonts w:eastAsia="Times New Roman" w:cstheme="minorHAnsi"/>
          <w:b/>
          <w:bCs/>
          <w:sz w:val="24"/>
          <w:szCs w:val="20"/>
          <w:lang w:val="en-AU"/>
        </w:rPr>
      </w:pPr>
      <w:r w:rsidRPr="008708E0">
        <w:rPr>
          <w:rFonts w:eastAsia="Times New Roman" w:cstheme="minorHAnsi"/>
          <w:b/>
          <w:sz w:val="24"/>
          <w:szCs w:val="20"/>
          <w:lang w:val="en-AU"/>
        </w:rPr>
        <w:lastRenderedPageBreak/>
        <w:t>Table 8: Strategic Indicator 2(c)</w:t>
      </w:r>
      <w:r w:rsidRPr="008708E0">
        <w:rPr>
          <w:rFonts w:eastAsia="Times New Roman" w:cstheme="minorHAnsi"/>
          <w:sz w:val="24"/>
          <w:szCs w:val="20"/>
          <w:lang w:val="en-AU"/>
        </w:rPr>
        <w:t xml:space="preserve">: </w:t>
      </w:r>
      <w:r w:rsidRPr="008708E0">
        <w:rPr>
          <w:rFonts w:eastAsia="Times New Roman" w:cstheme="minorHAnsi"/>
          <w:b/>
          <w:bCs/>
          <w:sz w:val="24"/>
          <w:szCs w:val="20"/>
          <w:lang w:val="en-AU"/>
        </w:rPr>
        <w:t xml:space="preserve">Increase in the ACT public schools NAPLAN gain for year </w:t>
      </w:r>
      <w:r w:rsidRPr="008708E0">
        <w:rPr>
          <w:rFonts w:eastAsia="Times New Roman" w:cstheme="minorHAnsi"/>
          <w:b/>
          <w:bCs/>
          <w:sz w:val="24"/>
          <w:szCs w:val="20"/>
          <w:lang w:val="en-AU"/>
        </w:rPr>
        <w:br/>
        <w:t>7</w:t>
      </w:r>
      <w:r w:rsidR="00D94185" w:rsidRPr="008708E0">
        <w:rPr>
          <w:rFonts w:eastAsia="Times New Roman" w:cstheme="minorHAnsi"/>
          <w:b/>
          <w:bCs/>
          <w:sz w:val="24"/>
          <w:szCs w:val="20"/>
          <w:lang w:val="en-AU"/>
        </w:rPr>
        <w:t>-</w:t>
      </w:r>
      <w:r w:rsidRPr="008708E0">
        <w:rPr>
          <w:rFonts w:eastAsia="Times New Roman" w:cstheme="minorHAnsi"/>
          <w:b/>
          <w:bCs/>
          <w:sz w:val="24"/>
          <w:szCs w:val="20"/>
          <w:lang w:val="en-AU"/>
        </w:rPr>
        <w:t>9 in reading</w:t>
      </w:r>
    </w:p>
    <w:tbl>
      <w:tblPr>
        <w:tblStyle w:val="TableGrid12"/>
        <w:tblW w:w="4866" w:type="pct"/>
        <w:jc w:val="center"/>
        <w:tblLook w:val="04A0" w:firstRow="1" w:lastRow="0" w:firstColumn="1" w:lastColumn="0" w:noHBand="0" w:noVBand="1"/>
      </w:tblPr>
      <w:tblGrid>
        <w:gridCol w:w="618"/>
        <w:gridCol w:w="1396"/>
        <w:gridCol w:w="1396"/>
        <w:gridCol w:w="1396"/>
        <w:gridCol w:w="1396"/>
        <w:gridCol w:w="1396"/>
        <w:gridCol w:w="1396"/>
      </w:tblGrid>
      <w:tr w:rsidR="00C02C04" w:rsidRPr="008708E0" w14:paraId="3934D0E1" w14:textId="77777777" w:rsidTr="00873E38">
        <w:trPr>
          <w:trHeight w:hRule="exact" w:val="624"/>
          <w:jc w:val="center"/>
        </w:trPr>
        <w:tc>
          <w:tcPr>
            <w:tcW w:w="618" w:type="dxa"/>
            <w:vAlign w:val="center"/>
          </w:tcPr>
          <w:p w14:paraId="5D25D527" w14:textId="77777777" w:rsidR="003C4CDE" w:rsidRPr="008708E0" w:rsidRDefault="003C4CDE" w:rsidP="00006E7C">
            <w:pPr>
              <w:jc w:val="center"/>
              <w:rPr>
                <w:rFonts w:asciiTheme="minorHAnsi" w:eastAsia="Times New Roman" w:hAnsiTheme="minorHAnsi" w:cstheme="minorHAnsi"/>
                <w:sz w:val="18"/>
                <w:szCs w:val="18"/>
              </w:rPr>
            </w:pPr>
          </w:p>
        </w:tc>
        <w:tc>
          <w:tcPr>
            <w:tcW w:w="1396" w:type="dxa"/>
            <w:vAlign w:val="center"/>
            <w:hideMark/>
          </w:tcPr>
          <w:p w14:paraId="10575E2A" w14:textId="77777777" w:rsidR="00873E38" w:rsidRPr="008708E0" w:rsidRDefault="00A75763" w:rsidP="00006E7C">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 xml:space="preserve">2020-22 </w:t>
            </w:r>
          </w:p>
          <w:p w14:paraId="0F6F1987" w14:textId="32FF89D4" w:rsidR="003C4CDE" w:rsidRPr="008708E0" w:rsidRDefault="00A75763" w:rsidP="00006E7C">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Actual</w:t>
            </w:r>
            <w:r w:rsidRPr="008708E0">
              <w:rPr>
                <w:rFonts w:asciiTheme="minorHAnsi" w:hAnsiTheme="minorHAnsi" w:cstheme="minorHAnsi"/>
                <w:sz w:val="18"/>
                <w:szCs w:val="18"/>
                <w:vertAlign w:val="superscript"/>
              </w:rPr>
              <w:t>1</w:t>
            </w:r>
          </w:p>
        </w:tc>
        <w:tc>
          <w:tcPr>
            <w:tcW w:w="1396" w:type="dxa"/>
            <w:vAlign w:val="center"/>
            <w:hideMark/>
          </w:tcPr>
          <w:p w14:paraId="12DDB9BF" w14:textId="77777777" w:rsidR="00873E38" w:rsidRPr="008708E0" w:rsidRDefault="00A75763" w:rsidP="00006E7C">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 xml:space="preserve">2021-23 </w:t>
            </w:r>
          </w:p>
          <w:p w14:paraId="34331A26" w14:textId="1897CE9A" w:rsidR="003C4CDE" w:rsidRPr="008708E0" w:rsidRDefault="00A75763" w:rsidP="00006E7C">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Actual</w:t>
            </w:r>
            <w:r w:rsidRPr="008708E0">
              <w:rPr>
                <w:rFonts w:asciiTheme="minorHAnsi" w:hAnsiTheme="minorHAnsi" w:cstheme="minorHAnsi"/>
                <w:sz w:val="18"/>
                <w:szCs w:val="18"/>
                <w:vertAlign w:val="superscript"/>
              </w:rPr>
              <w:t>2</w:t>
            </w:r>
          </w:p>
        </w:tc>
        <w:tc>
          <w:tcPr>
            <w:tcW w:w="1396" w:type="dxa"/>
            <w:vAlign w:val="center"/>
            <w:hideMark/>
          </w:tcPr>
          <w:p w14:paraId="39A83322" w14:textId="77777777" w:rsidR="00873E38" w:rsidRPr="008708E0" w:rsidRDefault="00A75763" w:rsidP="00006E7C">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 xml:space="preserve">2022-24 </w:t>
            </w:r>
          </w:p>
          <w:p w14:paraId="277EEFEF" w14:textId="02C42410" w:rsidR="003C4CDE" w:rsidRPr="008708E0" w:rsidRDefault="00A75763" w:rsidP="00006E7C">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Actual</w:t>
            </w:r>
            <w:r w:rsidRPr="008708E0">
              <w:rPr>
                <w:rFonts w:asciiTheme="minorHAnsi" w:hAnsiTheme="minorHAnsi" w:cstheme="minorHAnsi"/>
                <w:sz w:val="18"/>
                <w:szCs w:val="18"/>
                <w:vertAlign w:val="superscript"/>
              </w:rPr>
              <w:t>2</w:t>
            </w:r>
          </w:p>
        </w:tc>
        <w:tc>
          <w:tcPr>
            <w:tcW w:w="1396" w:type="dxa"/>
            <w:vAlign w:val="center"/>
            <w:hideMark/>
          </w:tcPr>
          <w:p w14:paraId="2B1EA6C2" w14:textId="77777777" w:rsidR="00873E38" w:rsidRPr="008708E0" w:rsidRDefault="00A75763" w:rsidP="00873E38">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2023-25</w:t>
            </w:r>
            <w:r w:rsidR="00873E38" w:rsidRPr="008708E0">
              <w:rPr>
                <w:rFonts w:asciiTheme="minorHAnsi" w:hAnsiTheme="minorHAnsi" w:cstheme="minorHAnsi"/>
                <w:sz w:val="18"/>
                <w:szCs w:val="18"/>
              </w:rPr>
              <w:t xml:space="preserve"> </w:t>
            </w:r>
          </w:p>
          <w:p w14:paraId="4BC76C48" w14:textId="64B266CD" w:rsidR="003C4CDE" w:rsidRPr="008708E0" w:rsidRDefault="00A75763" w:rsidP="00873E38">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Target</w:t>
            </w:r>
            <w:r w:rsidRPr="008708E0">
              <w:rPr>
                <w:rFonts w:asciiTheme="minorHAnsi" w:hAnsiTheme="minorHAnsi" w:cstheme="minorHAnsi"/>
                <w:sz w:val="18"/>
                <w:szCs w:val="18"/>
                <w:vertAlign w:val="superscript"/>
              </w:rPr>
              <w:t>2</w:t>
            </w:r>
          </w:p>
        </w:tc>
        <w:tc>
          <w:tcPr>
            <w:tcW w:w="1396" w:type="dxa"/>
            <w:vAlign w:val="center"/>
            <w:hideMark/>
          </w:tcPr>
          <w:p w14:paraId="04930E4A" w14:textId="77777777" w:rsidR="00873E38" w:rsidRPr="008708E0" w:rsidRDefault="00A75763" w:rsidP="00006E7C">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 xml:space="preserve">2023-25 </w:t>
            </w:r>
          </w:p>
          <w:p w14:paraId="3C91D26F" w14:textId="51F0239D" w:rsidR="003C4CDE" w:rsidRPr="008708E0" w:rsidRDefault="00A75763" w:rsidP="00006E7C">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Actual</w:t>
            </w:r>
            <w:r w:rsidRPr="008708E0">
              <w:rPr>
                <w:rFonts w:asciiTheme="minorHAnsi" w:hAnsiTheme="minorHAnsi" w:cstheme="minorHAnsi"/>
                <w:sz w:val="18"/>
                <w:szCs w:val="18"/>
                <w:vertAlign w:val="superscript"/>
              </w:rPr>
              <w:t>2</w:t>
            </w:r>
          </w:p>
        </w:tc>
        <w:tc>
          <w:tcPr>
            <w:tcW w:w="1396" w:type="dxa"/>
            <w:vAlign w:val="center"/>
            <w:hideMark/>
          </w:tcPr>
          <w:p w14:paraId="269A3D58" w14:textId="77777777" w:rsidR="00873E38" w:rsidRPr="008708E0" w:rsidRDefault="00A75763" w:rsidP="00006E7C">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 xml:space="preserve">2024-26 </w:t>
            </w:r>
          </w:p>
          <w:p w14:paraId="4142C2B7" w14:textId="5F2B9905" w:rsidR="003C4CDE" w:rsidRPr="008708E0" w:rsidRDefault="00A75763" w:rsidP="00006E7C">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Target</w:t>
            </w:r>
            <w:r w:rsidRPr="008708E0">
              <w:rPr>
                <w:rFonts w:asciiTheme="minorHAnsi" w:hAnsiTheme="minorHAnsi" w:cstheme="minorHAnsi"/>
                <w:sz w:val="18"/>
                <w:szCs w:val="18"/>
                <w:vertAlign w:val="superscript"/>
              </w:rPr>
              <w:t>3</w:t>
            </w:r>
          </w:p>
        </w:tc>
      </w:tr>
      <w:tr w:rsidR="00C02C04" w:rsidRPr="008708E0" w14:paraId="43D220AF" w14:textId="77777777" w:rsidTr="00873E38">
        <w:trPr>
          <w:trHeight w:hRule="exact" w:val="624"/>
          <w:jc w:val="center"/>
        </w:trPr>
        <w:tc>
          <w:tcPr>
            <w:tcW w:w="618" w:type="dxa"/>
            <w:vAlign w:val="center"/>
            <w:hideMark/>
          </w:tcPr>
          <w:p w14:paraId="3A3E1EE1" w14:textId="77777777" w:rsidR="003C4CDE" w:rsidRPr="008708E0" w:rsidRDefault="00A75763" w:rsidP="00006E7C">
            <w:pPr>
              <w:pBdr>
                <w:top w:val="nil"/>
                <w:left w:val="nil"/>
                <w:bottom w:val="nil"/>
                <w:right w:val="nil"/>
                <w:between w:val="nil"/>
                <w:bar w:val="nil"/>
              </w:pBdr>
              <w:jc w:val="center"/>
              <w:rPr>
                <w:rFonts w:asciiTheme="minorHAnsi" w:eastAsia="Times New Roman" w:hAnsiTheme="minorHAnsi" w:cstheme="minorHAnsi"/>
                <w:sz w:val="18"/>
                <w:szCs w:val="18"/>
              </w:rPr>
            </w:pPr>
            <w:r w:rsidRPr="008708E0">
              <w:rPr>
                <w:rFonts w:asciiTheme="minorHAnsi" w:hAnsiTheme="minorHAnsi" w:cstheme="minorHAnsi"/>
                <w:sz w:val="18"/>
                <w:szCs w:val="18"/>
              </w:rPr>
              <w:t>Gain</w:t>
            </w:r>
          </w:p>
        </w:tc>
        <w:tc>
          <w:tcPr>
            <w:tcW w:w="1396" w:type="dxa"/>
            <w:vAlign w:val="center"/>
            <w:hideMark/>
          </w:tcPr>
          <w:p w14:paraId="7C338117" w14:textId="77777777" w:rsidR="003C4CDE" w:rsidRPr="008708E0" w:rsidRDefault="00A75763" w:rsidP="00006E7C">
            <w:pPr>
              <w:pBdr>
                <w:top w:val="nil"/>
                <w:left w:val="nil"/>
                <w:bottom w:val="nil"/>
                <w:right w:val="nil"/>
                <w:between w:val="nil"/>
                <w:bar w:val="nil"/>
              </w:pBdr>
              <w:jc w:val="center"/>
              <w:rPr>
                <w:rFonts w:asciiTheme="minorHAnsi" w:eastAsia="Times New Roman" w:hAnsiTheme="minorHAnsi" w:cstheme="minorHAnsi"/>
                <w:sz w:val="18"/>
                <w:szCs w:val="18"/>
              </w:rPr>
            </w:pPr>
            <w:r w:rsidRPr="008708E0">
              <w:rPr>
                <w:rFonts w:asciiTheme="minorHAnsi" w:hAnsiTheme="minorHAnsi" w:cstheme="minorHAnsi"/>
                <w:sz w:val="18"/>
                <w:szCs w:val="18"/>
              </w:rPr>
              <w:t>N/A</w:t>
            </w:r>
          </w:p>
        </w:tc>
        <w:tc>
          <w:tcPr>
            <w:tcW w:w="1396" w:type="dxa"/>
            <w:vAlign w:val="center"/>
            <w:hideMark/>
          </w:tcPr>
          <w:p w14:paraId="5EEC4A03" w14:textId="77777777" w:rsidR="003C4CDE" w:rsidRPr="008708E0" w:rsidRDefault="00A75763" w:rsidP="00006E7C">
            <w:pPr>
              <w:pBdr>
                <w:top w:val="nil"/>
                <w:left w:val="nil"/>
                <w:bottom w:val="nil"/>
                <w:right w:val="nil"/>
                <w:between w:val="nil"/>
                <w:bar w:val="nil"/>
              </w:pBdr>
              <w:jc w:val="center"/>
              <w:rPr>
                <w:rFonts w:asciiTheme="minorHAnsi" w:eastAsia="Times New Roman" w:hAnsiTheme="minorHAnsi" w:cstheme="minorHAnsi"/>
                <w:sz w:val="18"/>
                <w:szCs w:val="18"/>
              </w:rPr>
            </w:pPr>
            <w:r w:rsidRPr="008708E0">
              <w:rPr>
                <w:rFonts w:asciiTheme="minorHAnsi" w:eastAsia="Times New Roman" w:hAnsiTheme="minorHAnsi" w:cstheme="minorHAnsi"/>
                <w:sz w:val="18"/>
                <w:szCs w:val="18"/>
              </w:rPr>
              <w:t>Reporting in abeyance</w:t>
            </w:r>
          </w:p>
        </w:tc>
        <w:tc>
          <w:tcPr>
            <w:tcW w:w="1396" w:type="dxa"/>
            <w:vAlign w:val="center"/>
            <w:hideMark/>
          </w:tcPr>
          <w:p w14:paraId="29E03C45" w14:textId="77777777" w:rsidR="003C4CDE" w:rsidRPr="008708E0" w:rsidRDefault="00A75763" w:rsidP="00006E7C">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eastAsia="Times New Roman" w:hAnsiTheme="minorHAnsi" w:cstheme="minorHAnsi"/>
                <w:sz w:val="18"/>
                <w:szCs w:val="18"/>
              </w:rPr>
              <w:t>Reporting in abeyance</w:t>
            </w:r>
          </w:p>
        </w:tc>
        <w:tc>
          <w:tcPr>
            <w:tcW w:w="1396" w:type="dxa"/>
            <w:vAlign w:val="center"/>
            <w:hideMark/>
          </w:tcPr>
          <w:p w14:paraId="1A74DB1E" w14:textId="77777777" w:rsidR="003C4CDE" w:rsidRPr="008708E0" w:rsidRDefault="00A75763" w:rsidP="00006E7C">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Reporting in abeyance</w:t>
            </w:r>
          </w:p>
        </w:tc>
        <w:tc>
          <w:tcPr>
            <w:tcW w:w="1396" w:type="dxa"/>
            <w:vAlign w:val="center"/>
            <w:hideMark/>
          </w:tcPr>
          <w:p w14:paraId="1006BC48" w14:textId="77777777" w:rsidR="003C4CDE" w:rsidRPr="008708E0" w:rsidRDefault="00A75763" w:rsidP="00006E7C">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26</w:t>
            </w:r>
          </w:p>
        </w:tc>
        <w:tc>
          <w:tcPr>
            <w:tcW w:w="1396" w:type="dxa"/>
            <w:vAlign w:val="center"/>
            <w:hideMark/>
          </w:tcPr>
          <w:p w14:paraId="6D71DA57" w14:textId="77777777" w:rsidR="003C4CDE" w:rsidRPr="008708E0" w:rsidRDefault="00A75763" w:rsidP="00006E7C">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26</w:t>
            </w:r>
          </w:p>
        </w:tc>
      </w:tr>
    </w:tbl>
    <w:p w14:paraId="6F3CB4C2" w14:textId="15DA6B0F" w:rsidR="00636243" w:rsidRPr="008708E0" w:rsidRDefault="00A75763" w:rsidP="00DA53AA">
      <w:pPr>
        <w:pBdr>
          <w:top w:val="nil"/>
          <w:left w:val="nil"/>
          <w:bottom w:val="nil"/>
          <w:right w:val="nil"/>
          <w:between w:val="nil"/>
          <w:bar w:val="nil"/>
        </w:pBdr>
        <w:spacing w:before="200" w:line="240" w:lineRule="auto"/>
        <w:rPr>
          <w:rFonts w:eastAsia="Times New Roman" w:cstheme="minorHAnsi"/>
          <w:szCs w:val="18"/>
          <w:lang w:val="en-AU"/>
        </w:rPr>
      </w:pPr>
      <w:r w:rsidRPr="008708E0">
        <w:rPr>
          <w:rFonts w:eastAsia="Times New Roman" w:cstheme="minorHAnsi"/>
          <w:i/>
          <w:sz w:val="18"/>
          <w:szCs w:val="18"/>
          <w:lang w:val="en-AU"/>
        </w:rPr>
        <w:t>Source: ACT Education Directorate unpublished data.</w:t>
      </w:r>
    </w:p>
    <w:p w14:paraId="06EF78DB" w14:textId="77777777" w:rsidR="00636243" w:rsidRPr="008708E0" w:rsidRDefault="00A75763" w:rsidP="00DA53AA">
      <w:pPr>
        <w:keepNext/>
        <w:pBdr>
          <w:top w:val="nil"/>
          <w:left w:val="nil"/>
          <w:bottom w:val="nil"/>
          <w:right w:val="nil"/>
          <w:between w:val="nil"/>
          <w:bar w:val="nil"/>
        </w:pBdr>
        <w:spacing w:before="200" w:line="240" w:lineRule="auto"/>
        <w:rPr>
          <w:rFonts w:eastAsia="Times New Roman" w:cstheme="minorHAnsi"/>
          <w:b/>
          <w:sz w:val="18"/>
          <w:szCs w:val="16"/>
          <w:lang w:val="en-AU"/>
        </w:rPr>
      </w:pPr>
      <w:r w:rsidRPr="008708E0">
        <w:rPr>
          <w:rFonts w:eastAsia="Times New Roman" w:cstheme="minorHAnsi"/>
          <w:b/>
          <w:sz w:val="18"/>
          <w:szCs w:val="16"/>
          <w:lang w:val="en-AU"/>
        </w:rPr>
        <w:t>Notes:</w:t>
      </w:r>
    </w:p>
    <w:p w14:paraId="2BFC1F22" w14:textId="77777777" w:rsidR="00636243" w:rsidRPr="008708E0" w:rsidRDefault="00A75763" w:rsidP="00022918">
      <w:pPr>
        <w:pStyle w:val="ListParagraph"/>
        <w:numPr>
          <w:ilvl w:val="0"/>
          <w:numId w:val="33"/>
        </w:numPr>
        <w:pBdr>
          <w:top w:val="nil"/>
          <w:left w:val="nil"/>
          <w:bottom w:val="nil"/>
          <w:right w:val="nil"/>
          <w:between w:val="nil"/>
          <w:bar w:val="nil"/>
        </w:pBdr>
        <w:spacing w:before="120" w:after="0" w:line="240" w:lineRule="auto"/>
        <w:ind w:left="357" w:hanging="357"/>
        <w:rPr>
          <w:rFonts w:asciiTheme="minorHAnsi" w:eastAsia="Times New Roman" w:hAnsiTheme="minorHAnsi" w:cstheme="minorHAnsi"/>
          <w:sz w:val="18"/>
          <w:szCs w:val="24"/>
        </w:rPr>
      </w:pPr>
      <w:r w:rsidRPr="008708E0">
        <w:rPr>
          <w:rFonts w:asciiTheme="minorHAnsi" w:eastAsia="Times New Roman" w:hAnsiTheme="minorHAnsi" w:cstheme="minorHAnsi"/>
          <w:sz w:val="18"/>
          <w:szCs w:val="24"/>
        </w:rPr>
        <w:t>Due to COVID-19 disruption, the NAPLAN 2020 testing event did not occur. As a result, no data is available to report.</w:t>
      </w:r>
    </w:p>
    <w:p w14:paraId="02433053" w14:textId="77777777" w:rsidR="00636243" w:rsidRPr="008708E0" w:rsidRDefault="00A75763" w:rsidP="00022918">
      <w:pPr>
        <w:pStyle w:val="ListParagraph"/>
        <w:numPr>
          <w:ilvl w:val="0"/>
          <w:numId w:val="33"/>
        </w:numPr>
        <w:pBdr>
          <w:top w:val="nil"/>
          <w:left w:val="nil"/>
          <w:bottom w:val="nil"/>
          <w:right w:val="nil"/>
          <w:between w:val="nil"/>
          <w:bar w:val="nil"/>
        </w:pBdr>
        <w:spacing w:before="120" w:after="0" w:line="240" w:lineRule="auto"/>
        <w:ind w:left="357" w:hanging="357"/>
        <w:rPr>
          <w:rFonts w:asciiTheme="minorHAnsi" w:eastAsia="Times New Roman" w:hAnsiTheme="minorHAnsi" w:cstheme="minorHAnsi"/>
          <w:sz w:val="18"/>
          <w:szCs w:val="24"/>
        </w:rPr>
      </w:pPr>
      <w:r w:rsidRPr="008708E0">
        <w:rPr>
          <w:rFonts w:asciiTheme="minorHAnsi" w:eastAsia="Times New Roman" w:hAnsiTheme="minorHAnsi" w:cstheme="minorHAnsi"/>
          <w:sz w:val="18"/>
          <w:szCs w:val="24"/>
        </w:rPr>
        <w:t xml:space="preserve">From NAPLAN 2023 data was reported against a new scale and are not comparable to results from previous NAPLAN events. </w:t>
      </w:r>
    </w:p>
    <w:p w14:paraId="33FB3C2B" w14:textId="248DE799" w:rsidR="00EC4965" w:rsidRDefault="00A75763" w:rsidP="00EC4965">
      <w:pPr>
        <w:pStyle w:val="ListParagraph"/>
        <w:numPr>
          <w:ilvl w:val="0"/>
          <w:numId w:val="33"/>
        </w:numPr>
        <w:pBdr>
          <w:top w:val="nil"/>
          <w:left w:val="nil"/>
          <w:bottom w:val="nil"/>
          <w:right w:val="nil"/>
          <w:between w:val="nil"/>
          <w:bar w:val="nil"/>
        </w:pBdr>
        <w:spacing w:before="120" w:after="0" w:line="240" w:lineRule="auto"/>
        <w:ind w:left="357" w:hanging="357"/>
        <w:rPr>
          <w:rFonts w:asciiTheme="minorHAnsi" w:eastAsia="Times New Roman" w:hAnsiTheme="minorHAnsi" w:cstheme="minorHAnsi"/>
          <w:sz w:val="18"/>
          <w:szCs w:val="24"/>
        </w:rPr>
      </w:pPr>
      <w:r w:rsidRPr="008708E0">
        <w:rPr>
          <w:rFonts w:asciiTheme="minorHAnsi" w:eastAsia="Times New Roman" w:hAnsiTheme="minorHAnsi" w:cstheme="minorHAnsi"/>
          <w:sz w:val="18"/>
          <w:szCs w:val="24"/>
        </w:rPr>
        <w:t>The target has been set in line with the result for the first reporting period. Improvement targets will be set in future.</w:t>
      </w:r>
    </w:p>
    <w:p w14:paraId="116BBDA9" w14:textId="77777777" w:rsidR="00EC4965" w:rsidRPr="00EC4965" w:rsidRDefault="00EC4965" w:rsidP="00EC4965">
      <w:pPr>
        <w:pStyle w:val="ListParagraph"/>
        <w:pBdr>
          <w:top w:val="nil"/>
          <w:left w:val="nil"/>
          <w:bottom w:val="nil"/>
          <w:right w:val="nil"/>
          <w:between w:val="nil"/>
          <w:bar w:val="nil"/>
        </w:pBdr>
        <w:spacing w:before="120" w:after="0" w:line="240" w:lineRule="auto"/>
        <w:ind w:left="357"/>
        <w:rPr>
          <w:rFonts w:asciiTheme="minorHAnsi" w:eastAsia="Times New Roman" w:hAnsiTheme="minorHAnsi" w:cstheme="minorHAnsi"/>
          <w:sz w:val="18"/>
          <w:szCs w:val="24"/>
        </w:rPr>
      </w:pPr>
    </w:p>
    <w:p w14:paraId="5F8C9A74" w14:textId="77777777" w:rsidR="00636243" w:rsidRPr="008708E0" w:rsidRDefault="00A75763" w:rsidP="00EC4965">
      <w:pPr>
        <w:pBdr>
          <w:top w:val="nil"/>
          <w:left w:val="nil"/>
          <w:bottom w:val="nil"/>
          <w:right w:val="nil"/>
          <w:between w:val="nil"/>
          <w:bar w:val="nil"/>
        </w:pBdr>
        <w:spacing w:after="180" w:line="240" w:lineRule="auto"/>
        <w:rPr>
          <w:rFonts w:eastAsia="Times New Roman" w:cstheme="minorHAnsi"/>
          <w:b/>
          <w:bCs/>
          <w:sz w:val="24"/>
          <w:szCs w:val="20"/>
          <w:lang w:val="en-AU"/>
        </w:rPr>
      </w:pPr>
      <w:r w:rsidRPr="008708E0">
        <w:rPr>
          <w:rFonts w:eastAsia="Times New Roman" w:cstheme="minorHAnsi"/>
          <w:b/>
          <w:sz w:val="24"/>
          <w:szCs w:val="20"/>
          <w:lang w:val="en-AU"/>
        </w:rPr>
        <w:t>Table 9: Strategic Indicator 2(d)</w:t>
      </w:r>
      <w:r w:rsidRPr="008708E0">
        <w:rPr>
          <w:rFonts w:eastAsia="Times New Roman" w:cstheme="minorHAnsi"/>
          <w:sz w:val="24"/>
          <w:szCs w:val="20"/>
          <w:lang w:val="en-AU"/>
        </w:rPr>
        <w:t xml:space="preserve">: </w:t>
      </w:r>
      <w:r w:rsidRPr="008708E0">
        <w:rPr>
          <w:rFonts w:eastAsia="Times New Roman" w:cstheme="minorHAnsi"/>
          <w:b/>
          <w:bCs/>
          <w:sz w:val="24"/>
          <w:szCs w:val="20"/>
          <w:lang w:val="en-AU"/>
        </w:rPr>
        <w:t>Increase in the ACT public schools NAPLAN gain for year 7</w:t>
      </w:r>
      <w:r w:rsidR="00D94185" w:rsidRPr="008708E0">
        <w:rPr>
          <w:rFonts w:eastAsia="Times New Roman" w:cstheme="minorHAnsi"/>
          <w:b/>
          <w:bCs/>
          <w:sz w:val="24"/>
          <w:szCs w:val="20"/>
          <w:lang w:val="en-AU"/>
        </w:rPr>
        <w:t>-</w:t>
      </w:r>
      <w:r w:rsidRPr="008708E0">
        <w:rPr>
          <w:rFonts w:eastAsia="Times New Roman" w:cstheme="minorHAnsi"/>
          <w:b/>
          <w:bCs/>
          <w:sz w:val="24"/>
          <w:szCs w:val="20"/>
          <w:lang w:val="en-AU"/>
        </w:rPr>
        <w:t>9 in numeracy</w:t>
      </w:r>
    </w:p>
    <w:tbl>
      <w:tblPr>
        <w:tblStyle w:val="TableGrid12"/>
        <w:tblW w:w="4865" w:type="pct"/>
        <w:jc w:val="center"/>
        <w:tblLook w:val="04A0" w:firstRow="1" w:lastRow="0" w:firstColumn="1" w:lastColumn="0" w:noHBand="0" w:noVBand="1"/>
      </w:tblPr>
      <w:tblGrid>
        <w:gridCol w:w="590"/>
        <w:gridCol w:w="1400"/>
        <w:gridCol w:w="1400"/>
        <w:gridCol w:w="1401"/>
        <w:gridCol w:w="1400"/>
        <w:gridCol w:w="1400"/>
        <w:gridCol w:w="1401"/>
      </w:tblGrid>
      <w:tr w:rsidR="00C02C04" w:rsidRPr="008708E0" w14:paraId="418C64EE" w14:textId="77777777" w:rsidTr="00873E38">
        <w:trPr>
          <w:trHeight w:hRule="exact" w:val="624"/>
          <w:jc w:val="center"/>
        </w:trPr>
        <w:tc>
          <w:tcPr>
            <w:tcW w:w="590" w:type="dxa"/>
            <w:vAlign w:val="center"/>
          </w:tcPr>
          <w:p w14:paraId="300E4762" w14:textId="77777777" w:rsidR="005D6B83" w:rsidRPr="008708E0" w:rsidRDefault="005D6B83" w:rsidP="00706CD6">
            <w:pPr>
              <w:jc w:val="center"/>
              <w:rPr>
                <w:rFonts w:asciiTheme="minorHAnsi" w:eastAsia="Times New Roman" w:hAnsiTheme="minorHAnsi" w:cstheme="minorHAnsi"/>
                <w:sz w:val="18"/>
                <w:szCs w:val="18"/>
              </w:rPr>
            </w:pPr>
          </w:p>
        </w:tc>
        <w:tc>
          <w:tcPr>
            <w:tcW w:w="1400" w:type="dxa"/>
            <w:vAlign w:val="center"/>
            <w:hideMark/>
          </w:tcPr>
          <w:p w14:paraId="5B3A0AF2" w14:textId="77777777" w:rsidR="00873E38" w:rsidRPr="008708E0" w:rsidRDefault="00A75763" w:rsidP="00706CD6">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 xml:space="preserve">2020-22 </w:t>
            </w:r>
          </w:p>
          <w:p w14:paraId="2ED53C04" w14:textId="6E9B69E3" w:rsidR="005D6B83" w:rsidRPr="008708E0" w:rsidRDefault="00A75763" w:rsidP="00706CD6">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Actual</w:t>
            </w:r>
            <w:r w:rsidRPr="008708E0">
              <w:rPr>
                <w:rFonts w:asciiTheme="minorHAnsi" w:hAnsiTheme="minorHAnsi" w:cstheme="minorHAnsi"/>
                <w:sz w:val="18"/>
                <w:szCs w:val="18"/>
                <w:vertAlign w:val="superscript"/>
              </w:rPr>
              <w:t>1</w:t>
            </w:r>
          </w:p>
        </w:tc>
        <w:tc>
          <w:tcPr>
            <w:tcW w:w="1400" w:type="dxa"/>
            <w:vAlign w:val="center"/>
            <w:hideMark/>
          </w:tcPr>
          <w:p w14:paraId="3814CBD6" w14:textId="77777777" w:rsidR="00873E38" w:rsidRPr="008708E0" w:rsidRDefault="00A75763" w:rsidP="00706CD6">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 xml:space="preserve">2021-23 </w:t>
            </w:r>
          </w:p>
          <w:p w14:paraId="456C2EE2" w14:textId="5CC2CBE4" w:rsidR="005D6B83" w:rsidRPr="008708E0" w:rsidRDefault="00A75763" w:rsidP="00706CD6">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Actual</w:t>
            </w:r>
            <w:r w:rsidRPr="008708E0">
              <w:rPr>
                <w:rFonts w:asciiTheme="minorHAnsi" w:hAnsiTheme="minorHAnsi" w:cstheme="minorHAnsi"/>
                <w:sz w:val="18"/>
                <w:szCs w:val="18"/>
                <w:vertAlign w:val="superscript"/>
              </w:rPr>
              <w:t>2</w:t>
            </w:r>
          </w:p>
        </w:tc>
        <w:tc>
          <w:tcPr>
            <w:tcW w:w="1401" w:type="dxa"/>
            <w:vAlign w:val="center"/>
            <w:hideMark/>
          </w:tcPr>
          <w:p w14:paraId="7A278337" w14:textId="77777777" w:rsidR="00873E38" w:rsidRPr="008708E0" w:rsidRDefault="00A75763" w:rsidP="00706CD6">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 xml:space="preserve">2022-24 </w:t>
            </w:r>
          </w:p>
          <w:p w14:paraId="624F6E3D" w14:textId="10DC9AB3" w:rsidR="005D6B83" w:rsidRPr="008708E0" w:rsidRDefault="00A75763" w:rsidP="00706CD6">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Actual</w:t>
            </w:r>
            <w:r w:rsidRPr="008708E0">
              <w:rPr>
                <w:rFonts w:asciiTheme="minorHAnsi" w:hAnsiTheme="minorHAnsi" w:cstheme="minorHAnsi"/>
                <w:sz w:val="18"/>
                <w:szCs w:val="18"/>
                <w:vertAlign w:val="superscript"/>
              </w:rPr>
              <w:t>2</w:t>
            </w:r>
          </w:p>
        </w:tc>
        <w:tc>
          <w:tcPr>
            <w:tcW w:w="1400" w:type="dxa"/>
            <w:vAlign w:val="center"/>
            <w:hideMark/>
          </w:tcPr>
          <w:p w14:paraId="695D8D99" w14:textId="77777777" w:rsidR="00873E38" w:rsidRPr="008708E0" w:rsidRDefault="00A75763" w:rsidP="00706CD6">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 xml:space="preserve">2023-25 </w:t>
            </w:r>
          </w:p>
          <w:p w14:paraId="1C4507B5" w14:textId="58E1CC0A" w:rsidR="005D6B83" w:rsidRPr="008708E0" w:rsidRDefault="00A75763" w:rsidP="00706CD6">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Target</w:t>
            </w:r>
            <w:r w:rsidRPr="008708E0">
              <w:rPr>
                <w:rFonts w:asciiTheme="minorHAnsi" w:hAnsiTheme="minorHAnsi" w:cstheme="minorHAnsi"/>
                <w:sz w:val="18"/>
                <w:szCs w:val="18"/>
                <w:vertAlign w:val="superscript"/>
              </w:rPr>
              <w:t>2</w:t>
            </w:r>
          </w:p>
        </w:tc>
        <w:tc>
          <w:tcPr>
            <w:tcW w:w="1400" w:type="dxa"/>
            <w:vAlign w:val="center"/>
            <w:hideMark/>
          </w:tcPr>
          <w:p w14:paraId="46C84EAC" w14:textId="77777777" w:rsidR="00873E38" w:rsidRPr="008708E0" w:rsidRDefault="00A75763" w:rsidP="00706CD6">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 xml:space="preserve">2023-25 </w:t>
            </w:r>
          </w:p>
          <w:p w14:paraId="1F4573A9" w14:textId="450E0AFC" w:rsidR="005D6B83" w:rsidRPr="008708E0" w:rsidRDefault="00A75763" w:rsidP="00706CD6">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Actual</w:t>
            </w:r>
            <w:r w:rsidRPr="008708E0">
              <w:rPr>
                <w:rFonts w:asciiTheme="minorHAnsi" w:hAnsiTheme="minorHAnsi" w:cstheme="minorHAnsi"/>
                <w:sz w:val="18"/>
                <w:szCs w:val="18"/>
                <w:vertAlign w:val="superscript"/>
              </w:rPr>
              <w:t>2</w:t>
            </w:r>
          </w:p>
        </w:tc>
        <w:tc>
          <w:tcPr>
            <w:tcW w:w="1401" w:type="dxa"/>
            <w:vAlign w:val="center"/>
            <w:hideMark/>
          </w:tcPr>
          <w:p w14:paraId="59D3CA4C" w14:textId="77777777" w:rsidR="00873E38" w:rsidRPr="008708E0" w:rsidRDefault="00A75763" w:rsidP="00706CD6">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 xml:space="preserve">2024-26 </w:t>
            </w:r>
          </w:p>
          <w:p w14:paraId="4672EA1E" w14:textId="0D7EF042" w:rsidR="005D6B83" w:rsidRPr="008708E0" w:rsidRDefault="00A75763" w:rsidP="00706CD6">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Target</w:t>
            </w:r>
            <w:r w:rsidRPr="008708E0">
              <w:rPr>
                <w:rFonts w:asciiTheme="minorHAnsi" w:hAnsiTheme="minorHAnsi" w:cstheme="minorHAnsi"/>
                <w:sz w:val="18"/>
                <w:szCs w:val="18"/>
                <w:vertAlign w:val="superscript"/>
              </w:rPr>
              <w:t>3</w:t>
            </w:r>
          </w:p>
        </w:tc>
      </w:tr>
      <w:tr w:rsidR="00C02C04" w:rsidRPr="008708E0" w14:paraId="73EE61CA" w14:textId="77777777" w:rsidTr="00873E38">
        <w:trPr>
          <w:trHeight w:hRule="exact" w:val="624"/>
          <w:jc w:val="center"/>
        </w:trPr>
        <w:tc>
          <w:tcPr>
            <w:tcW w:w="590" w:type="dxa"/>
            <w:vAlign w:val="center"/>
            <w:hideMark/>
          </w:tcPr>
          <w:p w14:paraId="4208C4BE" w14:textId="77777777" w:rsidR="005D6B83" w:rsidRPr="008708E0" w:rsidRDefault="00A75763" w:rsidP="00706CD6">
            <w:pPr>
              <w:pBdr>
                <w:top w:val="nil"/>
                <w:left w:val="nil"/>
                <w:bottom w:val="nil"/>
                <w:right w:val="nil"/>
                <w:between w:val="nil"/>
                <w:bar w:val="nil"/>
              </w:pBdr>
              <w:jc w:val="center"/>
              <w:rPr>
                <w:rFonts w:asciiTheme="minorHAnsi" w:eastAsia="Times New Roman" w:hAnsiTheme="minorHAnsi" w:cstheme="minorHAnsi"/>
                <w:sz w:val="18"/>
                <w:szCs w:val="18"/>
              </w:rPr>
            </w:pPr>
            <w:r w:rsidRPr="008708E0">
              <w:rPr>
                <w:rFonts w:asciiTheme="minorHAnsi" w:hAnsiTheme="minorHAnsi" w:cstheme="minorHAnsi"/>
                <w:sz w:val="18"/>
                <w:szCs w:val="18"/>
              </w:rPr>
              <w:t>Gain</w:t>
            </w:r>
          </w:p>
        </w:tc>
        <w:tc>
          <w:tcPr>
            <w:tcW w:w="1400" w:type="dxa"/>
            <w:vAlign w:val="center"/>
            <w:hideMark/>
          </w:tcPr>
          <w:p w14:paraId="65709566" w14:textId="77777777" w:rsidR="005D6B83" w:rsidRPr="008708E0" w:rsidRDefault="00A75763" w:rsidP="00706CD6">
            <w:pPr>
              <w:pBdr>
                <w:top w:val="nil"/>
                <w:left w:val="nil"/>
                <w:bottom w:val="nil"/>
                <w:right w:val="nil"/>
                <w:between w:val="nil"/>
                <w:bar w:val="nil"/>
              </w:pBdr>
              <w:jc w:val="center"/>
              <w:rPr>
                <w:rFonts w:asciiTheme="minorHAnsi" w:eastAsia="Times New Roman" w:hAnsiTheme="minorHAnsi" w:cstheme="minorHAnsi"/>
                <w:sz w:val="18"/>
                <w:szCs w:val="18"/>
              </w:rPr>
            </w:pPr>
            <w:r w:rsidRPr="008708E0">
              <w:rPr>
                <w:rFonts w:asciiTheme="minorHAnsi" w:hAnsiTheme="minorHAnsi" w:cstheme="minorHAnsi"/>
                <w:sz w:val="18"/>
                <w:szCs w:val="18"/>
              </w:rPr>
              <w:t>N/A</w:t>
            </w:r>
          </w:p>
        </w:tc>
        <w:tc>
          <w:tcPr>
            <w:tcW w:w="1400" w:type="dxa"/>
            <w:vAlign w:val="center"/>
            <w:hideMark/>
          </w:tcPr>
          <w:p w14:paraId="2B2044DF" w14:textId="77777777" w:rsidR="005D6B83" w:rsidRPr="008708E0" w:rsidRDefault="00A75763" w:rsidP="00706CD6">
            <w:pPr>
              <w:pBdr>
                <w:top w:val="nil"/>
                <w:left w:val="nil"/>
                <w:bottom w:val="nil"/>
                <w:right w:val="nil"/>
                <w:between w:val="nil"/>
                <w:bar w:val="nil"/>
              </w:pBdr>
              <w:jc w:val="center"/>
              <w:rPr>
                <w:rFonts w:asciiTheme="minorHAnsi" w:eastAsia="Times New Roman" w:hAnsiTheme="minorHAnsi" w:cstheme="minorHAnsi"/>
                <w:sz w:val="18"/>
                <w:szCs w:val="18"/>
              </w:rPr>
            </w:pPr>
            <w:r w:rsidRPr="008708E0">
              <w:rPr>
                <w:rFonts w:asciiTheme="minorHAnsi" w:eastAsia="Times New Roman" w:hAnsiTheme="minorHAnsi" w:cstheme="minorHAnsi"/>
                <w:sz w:val="18"/>
                <w:szCs w:val="18"/>
              </w:rPr>
              <w:t>Reporting in abeyance</w:t>
            </w:r>
          </w:p>
        </w:tc>
        <w:tc>
          <w:tcPr>
            <w:tcW w:w="1401" w:type="dxa"/>
            <w:vAlign w:val="center"/>
            <w:hideMark/>
          </w:tcPr>
          <w:p w14:paraId="0FFED82F" w14:textId="77777777" w:rsidR="005D6B83" w:rsidRPr="008708E0" w:rsidRDefault="00A75763" w:rsidP="00706CD6">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eastAsia="Times New Roman" w:hAnsiTheme="minorHAnsi" w:cstheme="minorHAnsi"/>
                <w:sz w:val="18"/>
                <w:szCs w:val="18"/>
              </w:rPr>
              <w:t>Reporting in abeyance</w:t>
            </w:r>
          </w:p>
        </w:tc>
        <w:tc>
          <w:tcPr>
            <w:tcW w:w="1400" w:type="dxa"/>
            <w:vAlign w:val="center"/>
            <w:hideMark/>
          </w:tcPr>
          <w:p w14:paraId="3EB84D41" w14:textId="77777777" w:rsidR="005D6B83" w:rsidRPr="008708E0" w:rsidRDefault="00A75763" w:rsidP="00706CD6">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Reporting in abeyance</w:t>
            </w:r>
          </w:p>
        </w:tc>
        <w:tc>
          <w:tcPr>
            <w:tcW w:w="1400" w:type="dxa"/>
            <w:vAlign w:val="center"/>
            <w:hideMark/>
          </w:tcPr>
          <w:p w14:paraId="3F7889B6" w14:textId="77777777" w:rsidR="005D6B83" w:rsidRPr="008708E0" w:rsidRDefault="00A75763" w:rsidP="00706CD6">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29</w:t>
            </w:r>
          </w:p>
        </w:tc>
        <w:tc>
          <w:tcPr>
            <w:tcW w:w="1401" w:type="dxa"/>
            <w:vAlign w:val="center"/>
            <w:hideMark/>
          </w:tcPr>
          <w:p w14:paraId="0E47CF75" w14:textId="77777777" w:rsidR="005D6B83" w:rsidRPr="008708E0" w:rsidRDefault="00A75763" w:rsidP="00706CD6">
            <w:pPr>
              <w:pBdr>
                <w:top w:val="nil"/>
                <w:left w:val="nil"/>
                <w:bottom w:val="nil"/>
                <w:right w:val="nil"/>
                <w:between w:val="nil"/>
                <w:bar w:val="nil"/>
              </w:pBdr>
              <w:jc w:val="center"/>
              <w:rPr>
                <w:rFonts w:asciiTheme="minorHAnsi" w:hAnsiTheme="minorHAnsi" w:cstheme="minorHAnsi"/>
                <w:sz w:val="18"/>
                <w:szCs w:val="18"/>
              </w:rPr>
            </w:pPr>
            <w:r w:rsidRPr="008708E0">
              <w:rPr>
                <w:rFonts w:asciiTheme="minorHAnsi" w:hAnsiTheme="minorHAnsi" w:cstheme="minorHAnsi"/>
                <w:sz w:val="18"/>
                <w:szCs w:val="18"/>
              </w:rPr>
              <w:t>29</w:t>
            </w:r>
          </w:p>
        </w:tc>
      </w:tr>
    </w:tbl>
    <w:p w14:paraId="1B2A7B9F" w14:textId="77777777" w:rsidR="00636243" w:rsidRPr="008708E0" w:rsidRDefault="00A75763" w:rsidP="00DA53AA">
      <w:pPr>
        <w:pBdr>
          <w:top w:val="nil"/>
          <w:left w:val="nil"/>
          <w:bottom w:val="nil"/>
          <w:right w:val="nil"/>
          <w:between w:val="nil"/>
          <w:bar w:val="nil"/>
        </w:pBdr>
        <w:spacing w:before="200" w:line="240" w:lineRule="auto"/>
        <w:rPr>
          <w:rFonts w:eastAsia="Times New Roman" w:cstheme="minorHAnsi"/>
          <w:i/>
          <w:sz w:val="18"/>
          <w:szCs w:val="18"/>
          <w:lang w:val="en-AU"/>
        </w:rPr>
      </w:pPr>
      <w:r w:rsidRPr="008708E0">
        <w:rPr>
          <w:rFonts w:eastAsia="Times New Roman" w:cstheme="minorHAnsi"/>
          <w:i/>
          <w:sz w:val="18"/>
          <w:szCs w:val="18"/>
          <w:lang w:val="en-AU"/>
        </w:rPr>
        <w:t>Source: ACT Education Directorate unpublished data.</w:t>
      </w:r>
    </w:p>
    <w:p w14:paraId="47D53257" w14:textId="77777777" w:rsidR="00636243" w:rsidRPr="008708E0" w:rsidRDefault="00A75763" w:rsidP="00DA53AA">
      <w:pPr>
        <w:keepNext/>
        <w:pBdr>
          <w:top w:val="nil"/>
          <w:left w:val="nil"/>
          <w:bottom w:val="nil"/>
          <w:right w:val="nil"/>
          <w:between w:val="nil"/>
          <w:bar w:val="nil"/>
        </w:pBdr>
        <w:spacing w:before="200" w:line="240" w:lineRule="auto"/>
        <w:rPr>
          <w:rFonts w:eastAsia="Times New Roman" w:cstheme="minorHAnsi"/>
          <w:b/>
          <w:sz w:val="18"/>
          <w:szCs w:val="16"/>
          <w:lang w:val="en-AU"/>
        </w:rPr>
      </w:pPr>
      <w:r w:rsidRPr="008708E0">
        <w:rPr>
          <w:rFonts w:eastAsia="Times New Roman" w:cstheme="minorHAnsi"/>
          <w:b/>
          <w:sz w:val="18"/>
          <w:szCs w:val="16"/>
          <w:lang w:val="en-AU"/>
        </w:rPr>
        <w:t>Notes:</w:t>
      </w:r>
    </w:p>
    <w:p w14:paraId="58F91A8E" w14:textId="77777777" w:rsidR="00636243" w:rsidRPr="008708E0" w:rsidRDefault="00A75763" w:rsidP="00022918">
      <w:pPr>
        <w:pStyle w:val="ListParagraph"/>
        <w:numPr>
          <w:ilvl w:val="0"/>
          <w:numId w:val="34"/>
        </w:numPr>
        <w:pBdr>
          <w:top w:val="nil"/>
          <w:left w:val="nil"/>
          <w:bottom w:val="nil"/>
          <w:right w:val="nil"/>
          <w:between w:val="nil"/>
          <w:bar w:val="nil"/>
        </w:pBdr>
        <w:spacing w:before="120" w:after="0" w:line="240" w:lineRule="auto"/>
        <w:rPr>
          <w:rFonts w:asciiTheme="minorHAnsi" w:eastAsia="Times New Roman" w:hAnsiTheme="minorHAnsi" w:cstheme="minorHAnsi"/>
          <w:sz w:val="18"/>
          <w:szCs w:val="24"/>
        </w:rPr>
      </w:pPr>
      <w:r w:rsidRPr="008708E0">
        <w:rPr>
          <w:rFonts w:asciiTheme="minorHAnsi" w:eastAsia="Times New Roman" w:hAnsiTheme="minorHAnsi" w:cstheme="minorHAnsi"/>
          <w:sz w:val="18"/>
          <w:szCs w:val="24"/>
        </w:rPr>
        <w:t>Due to COVID-19 disruption, the NAPLAN 2020 testing event did not occur. As a result, no data is available to report.</w:t>
      </w:r>
    </w:p>
    <w:p w14:paraId="677CA974" w14:textId="77777777" w:rsidR="00636243" w:rsidRPr="008708E0" w:rsidRDefault="00A75763" w:rsidP="00022918">
      <w:pPr>
        <w:pStyle w:val="ListParagraph"/>
        <w:numPr>
          <w:ilvl w:val="0"/>
          <w:numId w:val="34"/>
        </w:numPr>
        <w:pBdr>
          <w:top w:val="nil"/>
          <w:left w:val="nil"/>
          <w:bottom w:val="nil"/>
          <w:right w:val="nil"/>
          <w:between w:val="nil"/>
          <w:bar w:val="nil"/>
        </w:pBdr>
        <w:spacing w:before="120" w:after="0" w:line="240" w:lineRule="auto"/>
        <w:rPr>
          <w:rFonts w:asciiTheme="minorHAnsi" w:eastAsia="Times New Roman" w:hAnsiTheme="minorHAnsi" w:cstheme="minorHAnsi"/>
          <w:sz w:val="18"/>
          <w:szCs w:val="24"/>
        </w:rPr>
      </w:pPr>
      <w:r w:rsidRPr="008708E0">
        <w:rPr>
          <w:rFonts w:asciiTheme="minorHAnsi" w:eastAsia="Times New Roman" w:hAnsiTheme="minorHAnsi" w:cstheme="minorHAnsi"/>
          <w:sz w:val="18"/>
          <w:szCs w:val="24"/>
        </w:rPr>
        <w:t xml:space="preserve">From NAPLAN 2023 data was reported against a new scale and are not comparable to results from previous NAPLAN events. </w:t>
      </w:r>
    </w:p>
    <w:p w14:paraId="347DA840" w14:textId="77777777" w:rsidR="0059784C" w:rsidRPr="008708E0" w:rsidRDefault="00A75763" w:rsidP="00022918">
      <w:pPr>
        <w:pStyle w:val="ListParagraph"/>
        <w:numPr>
          <w:ilvl w:val="0"/>
          <w:numId w:val="34"/>
        </w:numPr>
        <w:pBdr>
          <w:top w:val="nil"/>
          <w:left w:val="nil"/>
          <w:bottom w:val="nil"/>
          <w:right w:val="nil"/>
          <w:between w:val="nil"/>
          <w:bar w:val="nil"/>
        </w:pBdr>
        <w:spacing w:before="120" w:after="0" w:line="240" w:lineRule="auto"/>
        <w:rPr>
          <w:rFonts w:asciiTheme="minorHAnsi" w:eastAsia="Times New Roman" w:hAnsiTheme="minorHAnsi" w:cstheme="minorHAnsi"/>
          <w:sz w:val="18"/>
          <w:szCs w:val="24"/>
        </w:rPr>
      </w:pPr>
      <w:r w:rsidRPr="008708E0">
        <w:rPr>
          <w:rFonts w:asciiTheme="minorHAnsi" w:eastAsia="Times New Roman" w:hAnsiTheme="minorHAnsi" w:cstheme="minorHAnsi"/>
          <w:sz w:val="18"/>
          <w:szCs w:val="24"/>
        </w:rPr>
        <w:t>The target has been set in line with the result for the first reporting period. Improvement targets will be set in future.</w:t>
      </w:r>
    </w:p>
    <w:p w14:paraId="2693D926" w14:textId="4A89FB11" w:rsidR="00B319D9" w:rsidRDefault="00B319D9">
      <w:pPr>
        <w:rPr>
          <w:rFonts w:eastAsia="Calibri" w:cstheme="minorHAnsi"/>
          <w:b/>
          <w:lang w:val="en-AU"/>
        </w:rPr>
      </w:pPr>
      <w:r>
        <w:rPr>
          <w:rFonts w:eastAsia="Calibri" w:cstheme="minorHAnsi"/>
          <w:b/>
          <w:lang w:val="en-AU"/>
        </w:rPr>
        <w:br w:type="page"/>
      </w:r>
    </w:p>
    <w:p w14:paraId="28277FBE" w14:textId="77777777" w:rsidR="007B49E7" w:rsidRPr="00EC4965" w:rsidRDefault="00A75763" w:rsidP="00EC4965">
      <w:pPr>
        <w:pStyle w:val="Heading3"/>
        <w:pBdr>
          <w:top w:val="nil"/>
          <w:left w:val="nil"/>
          <w:bottom w:val="nil"/>
          <w:right w:val="nil"/>
          <w:between w:val="nil"/>
          <w:bar w:val="nil"/>
        </w:pBdr>
        <w:spacing w:before="0" w:after="180"/>
        <w:rPr>
          <w:rFonts w:ascii="Arial" w:hAnsi="Arial" w:cs="Arial"/>
          <w:sz w:val="26"/>
          <w:szCs w:val="26"/>
        </w:rPr>
      </w:pPr>
      <w:bookmarkStart w:id="92" w:name="_Toc63161008"/>
      <w:bookmarkStart w:id="93" w:name="_Toc106291088"/>
      <w:bookmarkStart w:id="94" w:name="_Toc167957134"/>
      <w:r w:rsidRPr="00EC4965">
        <w:rPr>
          <w:rFonts w:ascii="Arial" w:hAnsi="Arial" w:cs="Arial"/>
          <w:sz w:val="26"/>
          <w:szCs w:val="26"/>
        </w:rPr>
        <w:lastRenderedPageBreak/>
        <w:t>Strategic Objective 3</w:t>
      </w:r>
      <w:bookmarkEnd w:id="92"/>
      <w:bookmarkEnd w:id="93"/>
      <w:bookmarkEnd w:id="94"/>
      <w:r w:rsidRPr="00EC4965">
        <w:rPr>
          <w:rFonts w:ascii="Arial" w:hAnsi="Arial" w:cs="Arial"/>
          <w:sz w:val="26"/>
          <w:szCs w:val="26"/>
        </w:rPr>
        <w:t xml:space="preserve"> </w:t>
      </w:r>
    </w:p>
    <w:p w14:paraId="0E5C5C8A" w14:textId="77777777" w:rsidR="008B0E75" w:rsidRPr="002307E4" w:rsidRDefault="00A75763" w:rsidP="00702E86">
      <w:pPr>
        <w:pBdr>
          <w:top w:val="nil"/>
          <w:left w:val="nil"/>
          <w:bottom w:val="nil"/>
          <w:right w:val="nil"/>
          <w:between w:val="nil"/>
          <w:bar w:val="nil"/>
        </w:pBdr>
        <w:spacing w:before="40" w:after="180" w:line="240" w:lineRule="auto"/>
        <w:rPr>
          <w:rFonts w:eastAsia="Times New Roman" w:cstheme="minorHAnsi"/>
          <w:b/>
          <w:i/>
          <w:sz w:val="24"/>
          <w:szCs w:val="24"/>
          <w:lang w:val="en-AU"/>
        </w:rPr>
      </w:pPr>
      <w:r w:rsidRPr="002307E4">
        <w:rPr>
          <w:rFonts w:eastAsia="Times New Roman" w:cstheme="minorHAnsi"/>
          <w:b/>
          <w:i/>
          <w:sz w:val="24"/>
          <w:szCs w:val="24"/>
          <w:lang w:val="en-AU"/>
        </w:rPr>
        <w:t>To centre teaching and learning around students as individuals</w:t>
      </w:r>
    </w:p>
    <w:p w14:paraId="0856DCAC" w14:textId="77777777" w:rsidR="008B0E75" w:rsidRPr="002307E4" w:rsidRDefault="00A75763" w:rsidP="00702E86">
      <w:pPr>
        <w:pBdr>
          <w:top w:val="nil"/>
          <w:left w:val="nil"/>
          <w:bottom w:val="nil"/>
          <w:right w:val="nil"/>
          <w:between w:val="nil"/>
          <w:bar w:val="nil"/>
        </w:pBdr>
        <w:spacing w:before="40" w:after="180" w:line="240" w:lineRule="auto"/>
        <w:rPr>
          <w:rFonts w:eastAsia="Times New Roman" w:cstheme="minorHAnsi"/>
          <w:bCs/>
          <w:iCs/>
          <w:sz w:val="24"/>
          <w:szCs w:val="24"/>
          <w:lang w:val="en-AU"/>
        </w:rPr>
      </w:pPr>
      <w:r w:rsidRPr="002307E4">
        <w:rPr>
          <w:rFonts w:eastAsia="Times New Roman" w:cstheme="minorHAnsi"/>
          <w:bCs/>
          <w:iCs/>
          <w:sz w:val="24"/>
          <w:szCs w:val="24"/>
          <w:lang w:val="en-AU"/>
        </w:rPr>
        <w:t xml:space="preserve">The Directorate’s recognises the importance of developing students as individuals and creating a learning environment adapted to their needs. Children start school with a diverse range of strengths and needs and the Directorate will respond and adapt the teaching approaches to increase student outcomes. </w:t>
      </w:r>
    </w:p>
    <w:p w14:paraId="075C715A" w14:textId="77777777" w:rsidR="008B0E75" w:rsidRPr="002307E4" w:rsidRDefault="00A75763" w:rsidP="00702E86">
      <w:pPr>
        <w:pBdr>
          <w:top w:val="nil"/>
          <w:left w:val="nil"/>
          <w:bottom w:val="nil"/>
          <w:right w:val="nil"/>
          <w:between w:val="nil"/>
          <w:bar w:val="nil"/>
        </w:pBdr>
        <w:spacing w:before="40" w:after="180" w:line="240" w:lineRule="auto"/>
        <w:rPr>
          <w:rFonts w:eastAsia="Times New Roman" w:cstheme="minorHAnsi"/>
          <w:bCs/>
          <w:iCs/>
          <w:sz w:val="24"/>
          <w:szCs w:val="24"/>
          <w:lang w:val="en-AU"/>
        </w:rPr>
      </w:pPr>
      <w:r w:rsidRPr="002307E4">
        <w:rPr>
          <w:rFonts w:eastAsia="Times New Roman" w:cstheme="minorHAnsi"/>
          <w:bCs/>
          <w:iCs/>
          <w:sz w:val="24"/>
          <w:szCs w:val="24"/>
          <w:lang w:val="en-AU"/>
        </w:rPr>
        <w:t>The ACT Government recognises that quality peer relationships, and a sense of school belonging, positively impacts the outcomes of students and the experience of school staff. This strategic indicator draws information from students, staff, and parents. This indicator will show the change over time of the strength of identification with the schools of students, staff, and parents/carers.</w:t>
      </w:r>
    </w:p>
    <w:p w14:paraId="00754C63" w14:textId="77777777" w:rsidR="00593993" w:rsidRPr="002307E4" w:rsidRDefault="00A75763" w:rsidP="00EC4965">
      <w:pPr>
        <w:pBdr>
          <w:top w:val="nil"/>
          <w:left w:val="nil"/>
          <w:bottom w:val="nil"/>
          <w:right w:val="nil"/>
          <w:between w:val="nil"/>
          <w:bar w:val="nil"/>
        </w:pBdr>
        <w:spacing w:after="180" w:line="240" w:lineRule="auto"/>
        <w:rPr>
          <w:rFonts w:eastAsia="Times New Roman" w:cstheme="minorHAnsi"/>
          <w:b/>
          <w:sz w:val="24"/>
          <w:szCs w:val="24"/>
          <w:lang w:val="en-AU"/>
        </w:rPr>
      </w:pPr>
      <w:r w:rsidRPr="002307E4">
        <w:rPr>
          <w:rFonts w:eastAsia="Times New Roman" w:cstheme="minorHAnsi"/>
          <w:b/>
          <w:sz w:val="24"/>
          <w:szCs w:val="24"/>
          <w:lang w:val="en-AU"/>
        </w:rPr>
        <w:t>Table 10: Strategic Indicator 3(a): Increase in Student School Identification</w:t>
      </w:r>
    </w:p>
    <w:p w14:paraId="2F001868" w14:textId="77777777" w:rsidR="00CB1161" w:rsidRPr="002307E4" w:rsidRDefault="00A75763" w:rsidP="00702E86">
      <w:pPr>
        <w:pBdr>
          <w:top w:val="nil"/>
          <w:left w:val="nil"/>
          <w:bottom w:val="nil"/>
          <w:right w:val="nil"/>
          <w:between w:val="nil"/>
          <w:bar w:val="nil"/>
        </w:pBdr>
        <w:spacing w:before="40" w:after="180" w:line="240" w:lineRule="auto"/>
        <w:rPr>
          <w:rFonts w:eastAsia="Times New Roman" w:cstheme="minorHAnsi"/>
          <w:sz w:val="24"/>
          <w:szCs w:val="24"/>
          <w:lang w:val="en-AU"/>
        </w:rPr>
      </w:pPr>
      <w:r w:rsidRPr="002307E4">
        <w:rPr>
          <w:rFonts w:eastAsia="Times New Roman" w:cstheme="minorHAnsi"/>
          <w:sz w:val="24"/>
          <w:szCs w:val="24"/>
          <w:lang w:val="en-AU"/>
        </w:rPr>
        <w:t>To measure the percentage of students who report having a strong identification with their school.</w:t>
      </w:r>
      <w:bookmarkStart w:id="95" w:name="_Hlk191634543"/>
      <w:bookmarkStart w:id="96" w:name="_Hlk5955570"/>
    </w:p>
    <w:tbl>
      <w:tblPr>
        <w:tblW w:w="47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1019"/>
        <w:gridCol w:w="1019"/>
        <w:gridCol w:w="1019"/>
        <w:gridCol w:w="1019"/>
        <w:gridCol w:w="1019"/>
        <w:gridCol w:w="1020"/>
      </w:tblGrid>
      <w:tr w:rsidR="00C02C04" w:rsidRPr="008708E0" w14:paraId="4F75D77A" w14:textId="77777777" w:rsidTr="00873E38">
        <w:trPr>
          <w:trHeight w:hRule="exact" w:val="624"/>
        </w:trPr>
        <w:tc>
          <w:tcPr>
            <w:tcW w:w="1536" w:type="pct"/>
            <w:tcBorders>
              <w:top w:val="single" w:sz="4" w:space="0" w:color="auto"/>
              <w:left w:val="single" w:sz="4" w:space="0" w:color="auto"/>
              <w:bottom w:val="single" w:sz="4" w:space="0" w:color="auto"/>
              <w:right w:val="single" w:sz="4" w:space="0" w:color="auto"/>
            </w:tcBorders>
            <w:vAlign w:val="center"/>
            <w:hideMark/>
          </w:tcPr>
          <w:p w14:paraId="31B5083A" w14:textId="77777777" w:rsidR="00CB1161" w:rsidRPr="008708E0" w:rsidRDefault="00A75763" w:rsidP="00706CD6">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 </w:t>
            </w:r>
          </w:p>
        </w:tc>
        <w:tc>
          <w:tcPr>
            <w:tcW w:w="577" w:type="pct"/>
            <w:tcBorders>
              <w:top w:val="single" w:sz="4" w:space="0" w:color="auto"/>
              <w:left w:val="single" w:sz="4" w:space="0" w:color="auto"/>
              <w:bottom w:val="single" w:sz="4" w:space="0" w:color="auto"/>
              <w:right w:val="single" w:sz="4" w:space="0" w:color="auto"/>
            </w:tcBorders>
            <w:vAlign w:val="center"/>
            <w:hideMark/>
          </w:tcPr>
          <w:p w14:paraId="09097220" w14:textId="25B0F93E" w:rsidR="00CB1161" w:rsidRPr="008708E0" w:rsidRDefault="00A75763" w:rsidP="00B048D0">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2022</w:t>
            </w:r>
          </w:p>
        </w:tc>
        <w:tc>
          <w:tcPr>
            <w:tcW w:w="577" w:type="pct"/>
            <w:tcBorders>
              <w:top w:val="single" w:sz="4" w:space="0" w:color="auto"/>
              <w:left w:val="single" w:sz="4" w:space="0" w:color="auto"/>
              <w:bottom w:val="single" w:sz="4" w:space="0" w:color="auto"/>
              <w:right w:val="single" w:sz="4" w:space="0" w:color="auto"/>
            </w:tcBorders>
            <w:vAlign w:val="center"/>
            <w:hideMark/>
          </w:tcPr>
          <w:p w14:paraId="4A6BF7AD" w14:textId="115695B2" w:rsidR="00CB1161" w:rsidRPr="008708E0" w:rsidRDefault="00A75763" w:rsidP="00B048D0">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2023</w:t>
            </w:r>
          </w:p>
        </w:tc>
        <w:tc>
          <w:tcPr>
            <w:tcW w:w="577" w:type="pct"/>
            <w:tcBorders>
              <w:top w:val="single" w:sz="4" w:space="0" w:color="auto"/>
              <w:left w:val="single" w:sz="4" w:space="0" w:color="auto"/>
              <w:bottom w:val="single" w:sz="4" w:space="0" w:color="auto"/>
              <w:right w:val="single" w:sz="4" w:space="0" w:color="auto"/>
            </w:tcBorders>
            <w:vAlign w:val="center"/>
            <w:hideMark/>
          </w:tcPr>
          <w:p w14:paraId="2B0972F7" w14:textId="77777777" w:rsidR="00CB1161" w:rsidRPr="008708E0" w:rsidRDefault="00A75763" w:rsidP="00B048D0">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2024</w:t>
            </w:r>
          </w:p>
        </w:tc>
        <w:tc>
          <w:tcPr>
            <w:tcW w:w="577" w:type="pct"/>
            <w:tcBorders>
              <w:top w:val="single" w:sz="4" w:space="0" w:color="auto"/>
              <w:left w:val="single" w:sz="4" w:space="0" w:color="auto"/>
              <w:bottom w:val="single" w:sz="4" w:space="0" w:color="auto"/>
              <w:right w:val="single" w:sz="4" w:space="0" w:color="auto"/>
            </w:tcBorders>
            <w:vAlign w:val="center"/>
            <w:hideMark/>
          </w:tcPr>
          <w:p w14:paraId="248C3810" w14:textId="77777777" w:rsidR="00CB1161" w:rsidRPr="008708E0" w:rsidRDefault="00A75763" w:rsidP="00B048D0">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2025 Target</w:t>
            </w:r>
          </w:p>
        </w:tc>
        <w:tc>
          <w:tcPr>
            <w:tcW w:w="577" w:type="pct"/>
            <w:tcBorders>
              <w:top w:val="single" w:sz="4" w:space="0" w:color="auto"/>
              <w:left w:val="single" w:sz="4" w:space="0" w:color="auto"/>
              <w:bottom w:val="single" w:sz="4" w:space="0" w:color="auto"/>
              <w:right w:val="single" w:sz="4" w:space="0" w:color="auto"/>
            </w:tcBorders>
            <w:vAlign w:val="center"/>
            <w:hideMark/>
          </w:tcPr>
          <w:p w14:paraId="324F787C" w14:textId="77777777" w:rsidR="00CB1161" w:rsidRPr="008708E0" w:rsidRDefault="00A75763" w:rsidP="00B048D0">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2025 Actual</w:t>
            </w:r>
          </w:p>
        </w:tc>
        <w:tc>
          <w:tcPr>
            <w:tcW w:w="578" w:type="pct"/>
            <w:tcBorders>
              <w:top w:val="single" w:sz="4" w:space="0" w:color="auto"/>
              <w:left w:val="single" w:sz="4" w:space="0" w:color="auto"/>
              <w:bottom w:val="single" w:sz="4" w:space="0" w:color="auto"/>
              <w:right w:val="single" w:sz="4" w:space="0" w:color="auto"/>
            </w:tcBorders>
            <w:vAlign w:val="center"/>
            <w:hideMark/>
          </w:tcPr>
          <w:p w14:paraId="2DCDE924" w14:textId="77777777" w:rsidR="00CB1161" w:rsidRPr="008708E0" w:rsidRDefault="00A75763" w:rsidP="00B048D0">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2026 Target</w:t>
            </w:r>
          </w:p>
        </w:tc>
      </w:tr>
      <w:tr w:rsidR="00C02C04" w:rsidRPr="008708E0" w14:paraId="0D59A3B0" w14:textId="77777777" w:rsidTr="00873E38">
        <w:trPr>
          <w:trHeight w:hRule="exact" w:val="624"/>
        </w:trPr>
        <w:tc>
          <w:tcPr>
            <w:tcW w:w="1536" w:type="pct"/>
            <w:tcBorders>
              <w:top w:val="single" w:sz="4" w:space="0" w:color="auto"/>
              <w:left w:val="single" w:sz="4" w:space="0" w:color="auto"/>
              <w:bottom w:val="single" w:sz="4" w:space="0" w:color="auto"/>
              <w:right w:val="single" w:sz="4" w:space="0" w:color="auto"/>
            </w:tcBorders>
            <w:vAlign w:val="center"/>
            <w:hideMark/>
          </w:tcPr>
          <w:p w14:paraId="76D85582" w14:textId="7A09FF24" w:rsidR="00CB1161" w:rsidRPr="008708E0" w:rsidRDefault="00A75763" w:rsidP="00706CD6">
            <w:pPr>
              <w:pBdr>
                <w:top w:val="nil"/>
                <w:left w:val="nil"/>
                <w:bottom w:val="nil"/>
                <w:right w:val="nil"/>
                <w:between w:val="nil"/>
                <w:bar w:val="nil"/>
              </w:pBdr>
              <w:spacing w:after="0" w:line="240" w:lineRule="auto"/>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 xml:space="preserve">Student </w:t>
            </w:r>
            <w:r w:rsidR="00960CCF" w:rsidRPr="008708E0">
              <w:rPr>
                <w:rFonts w:eastAsia="Times New Roman" w:cstheme="minorHAnsi"/>
                <w:color w:val="000000"/>
                <w:sz w:val="18"/>
                <w:szCs w:val="20"/>
                <w:lang w:val="en-AU" w:eastAsia="en-AU"/>
              </w:rPr>
              <w:t>-</w:t>
            </w:r>
            <w:r w:rsidRPr="008708E0">
              <w:rPr>
                <w:rFonts w:eastAsia="Times New Roman" w:cstheme="minorHAnsi"/>
                <w:color w:val="000000"/>
                <w:sz w:val="18"/>
                <w:szCs w:val="20"/>
                <w:lang w:val="en-AU" w:eastAsia="en-AU"/>
              </w:rPr>
              <w:t xml:space="preserve"> School</w:t>
            </w:r>
            <w:r w:rsidR="00960CCF" w:rsidRPr="008708E0">
              <w:rPr>
                <w:rFonts w:eastAsia="Times New Roman" w:cstheme="minorHAnsi"/>
                <w:color w:val="000000"/>
                <w:sz w:val="18"/>
                <w:szCs w:val="20"/>
                <w:lang w:val="en-AU" w:eastAsia="en-AU"/>
              </w:rPr>
              <w:t xml:space="preserve"> </w:t>
            </w:r>
            <w:r w:rsidRPr="008708E0">
              <w:rPr>
                <w:rFonts w:eastAsia="Times New Roman" w:cstheme="minorHAnsi"/>
                <w:color w:val="000000"/>
                <w:sz w:val="18"/>
                <w:szCs w:val="20"/>
                <w:lang w:val="en-AU" w:eastAsia="en-AU"/>
              </w:rPr>
              <w:t>Identification </w:t>
            </w:r>
          </w:p>
        </w:tc>
        <w:tc>
          <w:tcPr>
            <w:tcW w:w="577" w:type="pct"/>
            <w:tcBorders>
              <w:top w:val="single" w:sz="4" w:space="0" w:color="auto"/>
              <w:left w:val="single" w:sz="4" w:space="0" w:color="auto"/>
              <w:bottom w:val="single" w:sz="4" w:space="0" w:color="auto"/>
              <w:right w:val="single" w:sz="4" w:space="0" w:color="auto"/>
            </w:tcBorders>
            <w:vAlign w:val="center"/>
            <w:hideMark/>
          </w:tcPr>
          <w:p w14:paraId="64555589" w14:textId="77777777" w:rsidR="00CB1161" w:rsidRPr="008708E0" w:rsidRDefault="00A75763" w:rsidP="00B048D0">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60%</w:t>
            </w:r>
          </w:p>
        </w:tc>
        <w:tc>
          <w:tcPr>
            <w:tcW w:w="577" w:type="pct"/>
            <w:tcBorders>
              <w:top w:val="single" w:sz="4" w:space="0" w:color="auto"/>
              <w:left w:val="single" w:sz="4" w:space="0" w:color="auto"/>
              <w:bottom w:val="single" w:sz="4" w:space="0" w:color="auto"/>
              <w:right w:val="single" w:sz="4" w:space="0" w:color="auto"/>
            </w:tcBorders>
            <w:vAlign w:val="center"/>
            <w:hideMark/>
          </w:tcPr>
          <w:p w14:paraId="38BF459B" w14:textId="77777777" w:rsidR="00CB1161" w:rsidRPr="008708E0" w:rsidRDefault="00A75763" w:rsidP="00B048D0">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62%</w:t>
            </w:r>
          </w:p>
        </w:tc>
        <w:tc>
          <w:tcPr>
            <w:tcW w:w="577" w:type="pct"/>
            <w:tcBorders>
              <w:top w:val="single" w:sz="4" w:space="0" w:color="auto"/>
              <w:left w:val="single" w:sz="4" w:space="0" w:color="auto"/>
              <w:bottom w:val="single" w:sz="4" w:space="0" w:color="auto"/>
              <w:right w:val="single" w:sz="4" w:space="0" w:color="auto"/>
            </w:tcBorders>
            <w:vAlign w:val="center"/>
            <w:hideMark/>
          </w:tcPr>
          <w:p w14:paraId="1CDE272C" w14:textId="77777777" w:rsidR="00CB1161" w:rsidRPr="008708E0" w:rsidRDefault="00A75763" w:rsidP="00B048D0">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64%</w:t>
            </w:r>
          </w:p>
        </w:tc>
        <w:tc>
          <w:tcPr>
            <w:tcW w:w="577" w:type="pct"/>
            <w:tcBorders>
              <w:top w:val="single" w:sz="4" w:space="0" w:color="auto"/>
              <w:left w:val="single" w:sz="4" w:space="0" w:color="auto"/>
              <w:bottom w:val="single" w:sz="4" w:space="0" w:color="auto"/>
              <w:right w:val="single" w:sz="4" w:space="0" w:color="auto"/>
            </w:tcBorders>
            <w:vAlign w:val="center"/>
            <w:hideMark/>
          </w:tcPr>
          <w:p w14:paraId="119190FD" w14:textId="77777777" w:rsidR="00CB1161" w:rsidRPr="008708E0" w:rsidRDefault="00A75763" w:rsidP="00B048D0">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65%</w:t>
            </w:r>
          </w:p>
        </w:tc>
        <w:tc>
          <w:tcPr>
            <w:tcW w:w="577" w:type="pct"/>
            <w:tcBorders>
              <w:top w:val="single" w:sz="4" w:space="0" w:color="auto"/>
              <w:left w:val="single" w:sz="4" w:space="0" w:color="auto"/>
              <w:bottom w:val="single" w:sz="4" w:space="0" w:color="auto"/>
              <w:right w:val="single" w:sz="4" w:space="0" w:color="auto"/>
            </w:tcBorders>
            <w:vAlign w:val="center"/>
            <w:hideMark/>
          </w:tcPr>
          <w:p w14:paraId="1873F0C3" w14:textId="77777777" w:rsidR="00CB1161" w:rsidRPr="008708E0" w:rsidRDefault="00A75763" w:rsidP="00B048D0">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66%</w:t>
            </w:r>
          </w:p>
        </w:tc>
        <w:tc>
          <w:tcPr>
            <w:tcW w:w="578" w:type="pct"/>
            <w:tcBorders>
              <w:top w:val="single" w:sz="4" w:space="0" w:color="auto"/>
              <w:left w:val="single" w:sz="4" w:space="0" w:color="auto"/>
              <w:bottom w:val="single" w:sz="4" w:space="0" w:color="auto"/>
              <w:right w:val="single" w:sz="4" w:space="0" w:color="auto"/>
            </w:tcBorders>
            <w:vAlign w:val="center"/>
            <w:hideMark/>
          </w:tcPr>
          <w:p w14:paraId="32E81AD1" w14:textId="77777777" w:rsidR="00CB1161" w:rsidRPr="008708E0" w:rsidRDefault="00A75763" w:rsidP="00B048D0">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67%</w:t>
            </w:r>
          </w:p>
        </w:tc>
      </w:tr>
    </w:tbl>
    <w:p w14:paraId="42E94FA9" w14:textId="77777777" w:rsidR="00593993" w:rsidRPr="008708E0" w:rsidRDefault="00A75763" w:rsidP="00CC1931">
      <w:pPr>
        <w:pBdr>
          <w:top w:val="nil"/>
          <w:left w:val="nil"/>
          <w:bottom w:val="nil"/>
          <w:right w:val="nil"/>
          <w:between w:val="nil"/>
          <w:bar w:val="nil"/>
        </w:pBdr>
        <w:spacing w:before="200" w:line="240" w:lineRule="auto"/>
        <w:rPr>
          <w:rFonts w:eastAsia="Times New Roman" w:cstheme="minorHAnsi"/>
          <w:i/>
          <w:iCs/>
          <w:sz w:val="20"/>
          <w:szCs w:val="28"/>
          <w:lang w:val="en-AU" w:eastAsia="en-AU"/>
        </w:rPr>
      </w:pPr>
      <w:r w:rsidRPr="008708E0">
        <w:rPr>
          <w:rFonts w:eastAsia="Times New Roman" w:cstheme="minorHAnsi"/>
          <w:i/>
          <w:iCs/>
          <w:sz w:val="18"/>
          <w:szCs w:val="24"/>
          <w:lang w:val="en-AU" w:eastAsia="en-AU"/>
        </w:rPr>
        <w:t>Source: ACT Education Directorate unpublished data.</w:t>
      </w:r>
      <w:bookmarkEnd w:id="95"/>
    </w:p>
    <w:p w14:paraId="0BA1CD21" w14:textId="77777777" w:rsidR="00593993" w:rsidRPr="008708E0" w:rsidRDefault="00A75763" w:rsidP="00EC4965">
      <w:pPr>
        <w:pBdr>
          <w:top w:val="nil"/>
          <w:left w:val="nil"/>
          <w:bottom w:val="nil"/>
          <w:right w:val="nil"/>
          <w:between w:val="nil"/>
          <w:bar w:val="nil"/>
        </w:pBdr>
        <w:spacing w:after="180" w:line="240" w:lineRule="auto"/>
        <w:rPr>
          <w:rFonts w:eastAsia="Times New Roman" w:cstheme="minorHAnsi"/>
          <w:b/>
          <w:bCs/>
          <w:sz w:val="24"/>
          <w:szCs w:val="20"/>
          <w:lang w:val="en-AU"/>
        </w:rPr>
      </w:pPr>
      <w:r w:rsidRPr="008708E0">
        <w:rPr>
          <w:rFonts w:eastAsia="Times New Roman" w:cstheme="minorHAnsi"/>
          <w:b/>
          <w:sz w:val="24"/>
          <w:szCs w:val="20"/>
          <w:lang w:val="en-AU"/>
        </w:rPr>
        <w:t xml:space="preserve">Table 11: Strategic Indicator 3(b): </w:t>
      </w:r>
      <w:r w:rsidRPr="008708E0">
        <w:rPr>
          <w:rFonts w:eastAsia="Times New Roman" w:cstheme="minorHAnsi"/>
          <w:b/>
          <w:bCs/>
          <w:sz w:val="24"/>
          <w:szCs w:val="20"/>
          <w:lang w:val="en-AU"/>
        </w:rPr>
        <w:t>Increase in Staff School Identification</w:t>
      </w:r>
    </w:p>
    <w:p w14:paraId="59473072" w14:textId="77777777" w:rsidR="008B0E75" w:rsidRPr="002307E4" w:rsidRDefault="00A75763" w:rsidP="00702E86">
      <w:pPr>
        <w:pBdr>
          <w:top w:val="nil"/>
          <w:left w:val="nil"/>
          <w:bottom w:val="nil"/>
          <w:right w:val="nil"/>
          <w:between w:val="nil"/>
          <w:bar w:val="nil"/>
        </w:pBdr>
        <w:spacing w:before="40" w:after="180" w:line="240" w:lineRule="auto"/>
        <w:rPr>
          <w:rFonts w:eastAsia="Times New Roman" w:cstheme="minorHAnsi"/>
          <w:sz w:val="24"/>
          <w:szCs w:val="20"/>
          <w:lang w:val="en-AU"/>
        </w:rPr>
      </w:pPr>
      <w:bookmarkStart w:id="97" w:name="_Hlk191634565"/>
      <w:r w:rsidRPr="002307E4">
        <w:rPr>
          <w:rFonts w:eastAsia="Times New Roman" w:cstheme="minorHAnsi"/>
          <w:sz w:val="24"/>
          <w:szCs w:val="20"/>
          <w:lang w:val="en-AU"/>
        </w:rPr>
        <w:t>To measure the percentage of staff who report having a strong identification with the school</w:t>
      </w:r>
      <w:bookmarkEnd w:id="96"/>
      <w:r w:rsidRPr="002307E4">
        <w:rPr>
          <w:rFonts w:eastAsia="Times New Roman" w:cstheme="minorHAnsi"/>
          <w:sz w:val="24"/>
          <w:szCs w:val="20"/>
          <w:lang w:val="en-AU"/>
        </w:rPr>
        <w:t>.</w:t>
      </w:r>
    </w:p>
    <w:tbl>
      <w:tblPr>
        <w:tblW w:w="47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1019"/>
        <w:gridCol w:w="1019"/>
        <w:gridCol w:w="1019"/>
        <w:gridCol w:w="1019"/>
        <w:gridCol w:w="1019"/>
        <w:gridCol w:w="1020"/>
      </w:tblGrid>
      <w:tr w:rsidR="00B048D0" w:rsidRPr="008708E0" w14:paraId="7C628AD0" w14:textId="77777777" w:rsidTr="00873E38">
        <w:trPr>
          <w:trHeight w:hRule="exact" w:val="624"/>
        </w:trPr>
        <w:tc>
          <w:tcPr>
            <w:tcW w:w="1536" w:type="pct"/>
            <w:tcBorders>
              <w:top w:val="single" w:sz="4" w:space="0" w:color="auto"/>
              <w:left w:val="single" w:sz="4" w:space="0" w:color="auto"/>
              <w:bottom w:val="single" w:sz="4" w:space="0" w:color="auto"/>
              <w:right w:val="single" w:sz="4" w:space="0" w:color="auto"/>
            </w:tcBorders>
            <w:vAlign w:val="center"/>
            <w:hideMark/>
          </w:tcPr>
          <w:p w14:paraId="4926C1D0" w14:textId="77777777" w:rsidR="00B048D0" w:rsidRPr="008708E0" w:rsidRDefault="00B048D0" w:rsidP="00DF1FFA">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 </w:t>
            </w:r>
          </w:p>
        </w:tc>
        <w:tc>
          <w:tcPr>
            <w:tcW w:w="577" w:type="pct"/>
            <w:tcBorders>
              <w:top w:val="single" w:sz="4" w:space="0" w:color="auto"/>
              <w:left w:val="single" w:sz="4" w:space="0" w:color="auto"/>
              <w:bottom w:val="single" w:sz="4" w:space="0" w:color="auto"/>
              <w:right w:val="single" w:sz="4" w:space="0" w:color="auto"/>
            </w:tcBorders>
            <w:vAlign w:val="center"/>
            <w:hideMark/>
          </w:tcPr>
          <w:p w14:paraId="6EE616B6" w14:textId="77777777" w:rsidR="00B048D0" w:rsidRPr="008708E0" w:rsidRDefault="00B048D0" w:rsidP="00DF1FFA">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2022</w:t>
            </w:r>
          </w:p>
        </w:tc>
        <w:tc>
          <w:tcPr>
            <w:tcW w:w="577" w:type="pct"/>
            <w:tcBorders>
              <w:top w:val="single" w:sz="4" w:space="0" w:color="auto"/>
              <w:left w:val="single" w:sz="4" w:space="0" w:color="auto"/>
              <w:bottom w:val="single" w:sz="4" w:space="0" w:color="auto"/>
              <w:right w:val="single" w:sz="4" w:space="0" w:color="auto"/>
            </w:tcBorders>
            <w:vAlign w:val="center"/>
            <w:hideMark/>
          </w:tcPr>
          <w:p w14:paraId="0C022F45" w14:textId="77777777" w:rsidR="00B048D0" w:rsidRPr="008708E0" w:rsidRDefault="00B048D0" w:rsidP="00DF1FFA">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2023</w:t>
            </w:r>
          </w:p>
        </w:tc>
        <w:tc>
          <w:tcPr>
            <w:tcW w:w="577" w:type="pct"/>
            <w:tcBorders>
              <w:top w:val="single" w:sz="4" w:space="0" w:color="auto"/>
              <w:left w:val="single" w:sz="4" w:space="0" w:color="auto"/>
              <w:bottom w:val="single" w:sz="4" w:space="0" w:color="auto"/>
              <w:right w:val="single" w:sz="4" w:space="0" w:color="auto"/>
            </w:tcBorders>
            <w:vAlign w:val="center"/>
            <w:hideMark/>
          </w:tcPr>
          <w:p w14:paraId="4ADC13F3" w14:textId="77777777" w:rsidR="00B048D0" w:rsidRPr="008708E0" w:rsidRDefault="00B048D0" w:rsidP="00DF1FFA">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2024</w:t>
            </w:r>
          </w:p>
        </w:tc>
        <w:tc>
          <w:tcPr>
            <w:tcW w:w="577" w:type="pct"/>
            <w:tcBorders>
              <w:top w:val="single" w:sz="4" w:space="0" w:color="auto"/>
              <w:left w:val="single" w:sz="4" w:space="0" w:color="auto"/>
              <w:bottom w:val="single" w:sz="4" w:space="0" w:color="auto"/>
              <w:right w:val="single" w:sz="4" w:space="0" w:color="auto"/>
            </w:tcBorders>
            <w:vAlign w:val="center"/>
            <w:hideMark/>
          </w:tcPr>
          <w:p w14:paraId="77F63FB8" w14:textId="77777777" w:rsidR="00B048D0" w:rsidRPr="008708E0" w:rsidRDefault="00B048D0" w:rsidP="00DF1FFA">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2025 Target</w:t>
            </w:r>
          </w:p>
        </w:tc>
        <w:tc>
          <w:tcPr>
            <w:tcW w:w="577" w:type="pct"/>
            <w:tcBorders>
              <w:top w:val="single" w:sz="4" w:space="0" w:color="auto"/>
              <w:left w:val="single" w:sz="4" w:space="0" w:color="auto"/>
              <w:bottom w:val="single" w:sz="4" w:space="0" w:color="auto"/>
              <w:right w:val="single" w:sz="4" w:space="0" w:color="auto"/>
            </w:tcBorders>
            <w:vAlign w:val="center"/>
            <w:hideMark/>
          </w:tcPr>
          <w:p w14:paraId="3CF76C02" w14:textId="77777777" w:rsidR="00B048D0" w:rsidRPr="008708E0" w:rsidRDefault="00B048D0" w:rsidP="00DF1FFA">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2025 Actual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AF74D6F" w14:textId="77777777" w:rsidR="00B048D0" w:rsidRPr="008708E0" w:rsidRDefault="00B048D0" w:rsidP="00DF1FFA">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2026 Target</w:t>
            </w:r>
          </w:p>
        </w:tc>
      </w:tr>
      <w:tr w:rsidR="00B048D0" w:rsidRPr="008708E0" w14:paraId="575EF2E0" w14:textId="77777777" w:rsidTr="00873E38">
        <w:trPr>
          <w:trHeight w:hRule="exact" w:val="624"/>
        </w:trPr>
        <w:tc>
          <w:tcPr>
            <w:tcW w:w="1536" w:type="pct"/>
            <w:tcBorders>
              <w:top w:val="single" w:sz="4" w:space="0" w:color="auto"/>
              <w:left w:val="single" w:sz="4" w:space="0" w:color="auto"/>
              <w:bottom w:val="single" w:sz="4" w:space="0" w:color="auto"/>
              <w:right w:val="single" w:sz="4" w:space="0" w:color="auto"/>
            </w:tcBorders>
            <w:vAlign w:val="center"/>
            <w:hideMark/>
          </w:tcPr>
          <w:p w14:paraId="6B74588D" w14:textId="13121143" w:rsidR="00B048D0" w:rsidRPr="008708E0" w:rsidRDefault="00B048D0" w:rsidP="00B048D0">
            <w:pPr>
              <w:pBdr>
                <w:top w:val="nil"/>
                <w:left w:val="nil"/>
                <w:bottom w:val="nil"/>
                <w:right w:val="nil"/>
                <w:between w:val="nil"/>
                <w:bar w:val="nil"/>
              </w:pBdr>
              <w:spacing w:after="0" w:line="240" w:lineRule="auto"/>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Staff - School Identification </w:t>
            </w:r>
          </w:p>
        </w:tc>
        <w:tc>
          <w:tcPr>
            <w:tcW w:w="577" w:type="pct"/>
            <w:tcBorders>
              <w:top w:val="single" w:sz="4" w:space="0" w:color="auto"/>
              <w:left w:val="single" w:sz="4" w:space="0" w:color="auto"/>
              <w:bottom w:val="single" w:sz="4" w:space="0" w:color="auto"/>
              <w:right w:val="single" w:sz="4" w:space="0" w:color="auto"/>
            </w:tcBorders>
            <w:vAlign w:val="center"/>
            <w:hideMark/>
          </w:tcPr>
          <w:p w14:paraId="69761753" w14:textId="61173AD7" w:rsidR="00B048D0" w:rsidRPr="008708E0" w:rsidRDefault="00B048D0" w:rsidP="00B048D0">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89%</w:t>
            </w:r>
          </w:p>
        </w:tc>
        <w:tc>
          <w:tcPr>
            <w:tcW w:w="577" w:type="pct"/>
            <w:tcBorders>
              <w:top w:val="single" w:sz="4" w:space="0" w:color="auto"/>
              <w:left w:val="single" w:sz="4" w:space="0" w:color="auto"/>
              <w:bottom w:val="single" w:sz="4" w:space="0" w:color="auto"/>
              <w:right w:val="single" w:sz="4" w:space="0" w:color="auto"/>
            </w:tcBorders>
            <w:vAlign w:val="center"/>
            <w:hideMark/>
          </w:tcPr>
          <w:p w14:paraId="7269BFF6" w14:textId="57353242" w:rsidR="00B048D0" w:rsidRPr="008708E0" w:rsidRDefault="00B048D0" w:rsidP="00B048D0">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90%</w:t>
            </w:r>
          </w:p>
        </w:tc>
        <w:tc>
          <w:tcPr>
            <w:tcW w:w="577" w:type="pct"/>
            <w:tcBorders>
              <w:top w:val="single" w:sz="4" w:space="0" w:color="auto"/>
              <w:left w:val="single" w:sz="4" w:space="0" w:color="auto"/>
              <w:bottom w:val="single" w:sz="4" w:space="0" w:color="auto"/>
              <w:right w:val="single" w:sz="4" w:space="0" w:color="auto"/>
            </w:tcBorders>
            <w:vAlign w:val="center"/>
            <w:hideMark/>
          </w:tcPr>
          <w:p w14:paraId="5DF64763" w14:textId="62474AC6" w:rsidR="00B048D0" w:rsidRPr="008708E0" w:rsidRDefault="00B048D0" w:rsidP="00B048D0">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90%</w:t>
            </w:r>
          </w:p>
        </w:tc>
        <w:tc>
          <w:tcPr>
            <w:tcW w:w="577" w:type="pct"/>
            <w:tcBorders>
              <w:top w:val="single" w:sz="4" w:space="0" w:color="auto"/>
              <w:left w:val="single" w:sz="4" w:space="0" w:color="auto"/>
              <w:bottom w:val="single" w:sz="4" w:space="0" w:color="auto"/>
              <w:right w:val="single" w:sz="4" w:space="0" w:color="auto"/>
            </w:tcBorders>
            <w:vAlign w:val="center"/>
            <w:hideMark/>
          </w:tcPr>
          <w:p w14:paraId="4C1D8717" w14:textId="4C4BD2D9" w:rsidR="00B048D0" w:rsidRPr="008708E0" w:rsidRDefault="00B048D0" w:rsidP="00B048D0">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91%</w:t>
            </w:r>
          </w:p>
        </w:tc>
        <w:tc>
          <w:tcPr>
            <w:tcW w:w="577" w:type="pct"/>
            <w:tcBorders>
              <w:top w:val="single" w:sz="4" w:space="0" w:color="auto"/>
              <w:left w:val="single" w:sz="4" w:space="0" w:color="auto"/>
              <w:bottom w:val="single" w:sz="4" w:space="0" w:color="auto"/>
              <w:right w:val="single" w:sz="4" w:space="0" w:color="auto"/>
            </w:tcBorders>
            <w:vAlign w:val="center"/>
            <w:hideMark/>
          </w:tcPr>
          <w:p w14:paraId="23D46D4D" w14:textId="47557294" w:rsidR="00B048D0" w:rsidRPr="008708E0" w:rsidRDefault="00B048D0" w:rsidP="00B048D0">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89%</w:t>
            </w:r>
          </w:p>
        </w:tc>
        <w:tc>
          <w:tcPr>
            <w:tcW w:w="578" w:type="pct"/>
            <w:tcBorders>
              <w:top w:val="single" w:sz="4" w:space="0" w:color="auto"/>
              <w:left w:val="single" w:sz="4" w:space="0" w:color="auto"/>
              <w:bottom w:val="single" w:sz="4" w:space="0" w:color="auto"/>
              <w:right w:val="single" w:sz="4" w:space="0" w:color="auto"/>
            </w:tcBorders>
            <w:vAlign w:val="center"/>
            <w:hideMark/>
          </w:tcPr>
          <w:p w14:paraId="2771E4B0" w14:textId="4D7BCC40" w:rsidR="00B048D0" w:rsidRPr="008708E0" w:rsidRDefault="00B048D0" w:rsidP="00B048D0">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90%</w:t>
            </w:r>
          </w:p>
        </w:tc>
      </w:tr>
    </w:tbl>
    <w:p w14:paraId="7476E95B" w14:textId="77777777" w:rsidR="00593993" w:rsidRPr="008708E0" w:rsidRDefault="00A75763" w:rsidP="00CC1931">
      <w:pPr>
        <w:pBdr>
          <w:top w:val="nil"/>
          <w:left w:val="nil"/>
          <w:bottom w:val="nil"/>
          <w:right w:val="nil"/>
          <w:between w:val="nil"/>
          <w:bar w:val="nil"/>
        </w:pBdr>
        <w:spacing w:before="200" w:line="240" w:lineRule="auto"/>
        <w:rPr>
          <w:rFonts w:eastAsia="Times New Roman" w:cstheme="minorHAnsi"/>
          <w:sz w:val="18"/>
          <w:szCs w:val="24"/>
          <w:lang w:val="en-AU" w:eastAsia="en-AU"/>
        </w:rPr>
      </w:pPr>
      <w:r w:rsidRPr="008708E0">
        <w:rPr>
          <w:rFonts w:eastAsia="Times New Roman" w:cstheme="minorHAnsi"/>
          <w:i/>
          <w:iCs/>
          <w:sz w:val="18"/>
          <w:szCs w:val="24"/>
          <w:lang w:val="en-AU" w:eastAsia="en-AU"/>
        </w:rPr>
        <w:t>Source: ACT Education Directorate unpublished data.</w:t>
      </w:r>
      <w:bookmarkEnd w:id="97"/>
    </w:p>
    <w:p w14:paraId="10E33455" w14:textId="77777777" w:rsidR="00593993" w:rsidRPr="00702E86" w:rsidRDefault="00A75763" w:rsidP="00EC4965">
      <w:pPr>
        <w:pBdr>
          <w:top w:val="nil"/>
          <w:left w:val="nil"/>
          <w:bottom w:val="nil"/>
          <w:right w:val="nil"/>
          <w:between w:val="nil"/>
          <w:bar w:val="nil"/>
        </w:pBdr>
        <w:spacing w:after="180" w:line="240" w:lineRule="auto"/>
        <w:rPr>
          <w:rFonts w:eastAsia="Times New Roman" w:cstheme="minorHAnsi"/>
          <w:b/>
          <w:sz w:val="24"/>
          <w:szCs w:val="24"/>
          <w:lang w:val="en-AU"/>
        </w:rPr>
      </w:pPr>
      <w:r w:rsidRPr="00702E86">
        <w:rPr>
          <w:rFonts w:eastAsia="Times New Roman" w:cstheme="minorHAnsi"/>
          <w:b/>
          <w:sz w:val="24"/>
          <w:szCs w:val="24"/>
          <w:lang w:val="en-AU"/>
        </w:rPr>
        <w:t>Table 12: Strategic Indicator 3(c): Increase in Parent/Carer School Identification</w:t>
      </w:r>
    </w:p>
    <w:p w14:paraId="775B667C" w14:textId="77777777" w:rsidR="00593993" w:rsidRPr="00702E86" w:rsidRDefault="00A75763" w:rsidP="00702E86">
      <w:pPr>
        <w:pBdr>
          <w:top w:val="nil"/>
          <w:left w:val="nil"/>
          <w:bottom w:val="nil"/>
          <w:right w:val="nil"/>
          <w:between w:val="nil"/>
          <w:bar w:val="nil"/>
        </w:pBdr>
        <w:spacing w:before="40" w:after="180" w:line="240" w:lineRule="auto"/>
        <w:rPr>
          <w:rFonts w:eastAsia="Times New Roman" w:cstheme="minorHAnsi"/>
          <w:sz w:val="24"/>
          <w:szCs w:val="24"/>
          <w:lang w:val="en-AU"/>
        </w:rPr>
      </w:pPr>
      <w:r w:rsidRPr="00702E86">
        <w:rPr>
          <w:rFonts w:eastAsia="Times New Roman" w:cstheme="minorHAnsi"/>
          <w:sz w:val="24"/>
          <w:szCs w:val="24"/>
          <w:lang w:val="en-AU"/>
        </w:rPr>
        <w:t>To measure the percentage of parents/carers who report having a strong identification with the school.</w:t>
      </w:r>
    </w:p>
    <w:tbl>
      <w:tblPr>
        <w:tblW w:w="47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1019"/>
        <w:gridCol w:w="1019"/>
        <w:gridCol w:w="1019"/>
        <w:gridCol w:w="1019"/>
        <w:gridCol w:w="1019"/>
        <w:gridCol w:w="1020"/>
      </w:tblGrid>
      <w:tr w:rsidR="00AD3077" w:rsidRPr="008708E0" w14:paraId="71FF5A7B" w14:textId="77777777" w:rsidTr="00873E38">
        <w:trPr>
          <w:trHeight w:hRule="exact" w:val="624"/>
        </w:trPr>
        <w:tc>
          <w:tcPr>
            <w:tcW w:w="1536" w:type="pct"/>
            <w:tcBorders>
              <w:top w:val="single" w:sz="4" w:space="0" w:color="auto"/>
              <w:left w:val="single" w:sz="4" w:space="0" w:color="auto"/>
              <w:bottom w:val="single" w:sz="4" w:space="0" w:color="auto"/>
              <w:right w:val="single" w:sz="4" w:space="0" w:color="auto"/>
            </w:tcBorders>
            <w:vAlign w:val="center"/>
            <w:hideMark/>
          </w:tcPr>
          <w:p w14:paraId="3C715CF9" w14:textId="77777777" w:rsidR="00AD3077" w:rsidRPr="008708E0" w:rsidRDefault="00AD3077" w:rsidP="00DF1FFA">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 </w:t>
            </w:r>
          </w:p>
        </w:tc>
        <w:tc>
          <w:tcPr>
            <w:tcW w:w="577" w:type="pct"/>
            <w:tcBorders>
              <w:top w:val="single" w:sz="4" w:space="0" w:color="auto"/>
              <w:left w:val="single" w:sz="4" w:space="0" w:color="auto"/>
              <w:bottom w:val="single" w:sz="4" w:space="0" w:color="auto"/>
              <w:right w:val="single" w:sz="4" w:space="0" w:color="auto"/>
            </w:tcBorders>
            <w:vAlign w:val="center"/>
            <w:hideMark/>
          </w:tcPr>
          <w:p w14:paraId="6408891B" w14:textId="77777777" w:rsidR="00AD3077" w:rsidRPr="008708E0" w:rsidRDefault="00AD3077" w:rsidP="00DF1FFA">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2022</w:t>
            </w:r>
          </w:p>
        </w:tc>
        <w:tc>
          <w:tcPr>
            <w:tcW w:w="577" w:type="pct"/>
            <w:tcBorders>
              <w:top w:val="single" w:sz="4" w:space="0" w:color="auto"/>
              <w:left w:val="single" w:sz="4" w:space="0" w:color="auto"/>
              <w:bottom w:val="single" w:sz="4" w:space="0" w:color="auto"/>
              <w:right w:val="single" w:sz="4" w:space="0" w:color="auto"/>
            </w:tcBorders>
            <w:vAlign w:val="center"/>
            <w:hideMark/>
          </w:tcPr>
          <w:p w14:paraId="3680CA0B" w14:textId="77777777" w:rsidR="00AD3077" w:rsidRPr="008708E0" w:rsidRDefault="00AD3077" w:rsidP="00DF1FFA">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2023</w:t>
            </w:r>
          </w:p>
        </w:tc>
        <w:tc>
          <w:tcPr>
            <w:tcW w:w="577" w:type="pct"/>
            <w:tcBorders>
              <w:top w:val="single" w:sz="4" w:space="0" w:color="auto"/>
              <w:left w:val="single" w:sz="4" w:space="0" w:color="auto"/>
              <w:bottom w:val="single" w:sz="4" w:space="0" w:color="auto"/>
              <w:right w:val="single" w:sz="4" w:space="0" w:color="auto"/>
            </w:tcBorders>
            <w:vAlign w:val="center"/>
            <w:hideMark/>
          </w:tcPr>
          <w:p w14:paraId="05D3DDCB" w14:textId="77777777" w:rsidR="00AD3077" w:rsidRPr="008708E0" w:rsidRDefault="00AD3077" w:rsidP="00DF1FFA">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2024</w:t>
            </w:r>
          </w:p>
        </w:tc>
        <w:tc>
          <w:tcPr>
            <w:tcW w:w="577" w:type="pct"/>
            <w:tcBorders>
              <w:top w:val="single" w:sz="4" w:space="0" w:color="auto"/>
              <w:left w:val="single" w:sz="4" w:space="0" w:color="auto"/>
              <w:bottom w:val="single" w:sz="4" w:space="0" w:color="auto"/>
              <w:right w:val="single" w:sz="4" w:space="0" w:color="auto"/>
            </w:tcBorders>
            <w:vAlign w:val="center"/>
            <w:hideMark/>
          </w:tcPr>
          <w:p w14:paraId="2BF06766" w14:textId="77777777" w:rsidR="00AD3077" w:rsidRPr="008708E0" w:rsidRDefault="00AD3077" w:rsidP="00DF1FFA">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2025 Target</w:t>
            </w:r>
          </w:p>
        </w:tc>
        <w:tc>
          <w:tcPr>
            <w:tcW w:w="577" w:type="pct"/>
            <w:tcBorders>
              <w:top w:val="single" w:sz="4" w:space="0" w:color="auto"/>
              <w:left w:val="single" w:sz="4" w:space="0" w:color="auto"/>
              <w:bottom w:val="single" w:sz="4" w:space="0" w:color="auto"/>
              <w:right w:val="single" w:sz="4" w:space="0" w:color="auto"/>
            </w:tcBorders>
            <w:vAlign w:val="center"/>
            <w:hideMark/>
          </w:tcPr>
          <w:p w14:paraId="40BB85CD" w14:textId="77777777" w:rsidR="00AD3077" w:rsidRPr="008708E0" w:rsidRDefault="00AD3077" w:rsidP="00DF1FFA">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2025 Actual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508E9D4" w14:textId="77777777" w:rsidR="00AD3077" w:rsidRPr="008708E0" w:rsidRDefault="00AD3077" w:rsidP="00DF1FFA">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2026 Target</w:t>
            </w:r>
          </w:p>
        </w:tc>
      </w:tr>
      <w:tr w:rsidR="00AD3077" w:rsidRPr="008708E0" w14:paraId="0853EE50" w14:textId="77777777" w:rsidTr="00873E38">
        <w:trPr>
          <w:trHeight w:hRule="exact" w:val="638"/>
        </w:trPr>
        <w:tc>
          <w:tcPr>
            <w:tcW w:w="1536" w:type="pct"/>
            <w:tcBorders>
              <w:top w:val="single" w:sz="4" w:space="0" w:color="auto"/>
              <w:left w:val="single" w:sz="4" w:space="0" w:color="auto"/>
              <w:bottom w:val="single" w:sz="4" w:space="0" w:color="auto"/>
              <w:right w:val="single" w:sz="4" w:space="0" w:color="auto"/>
            </w:tcBorders>
            <w:vAlign w:val="center"/>
            <w:hideMark/>
          </w:tcPr>
          <w:p w14:paraId="6C3F133F" w14:textId="3EAF99FD" w:rsidR="00AD3077" w:rsidRPr="008708E0" w:rsidRDefault="00AD3077" w:rsidP="00AD3077">
            <w:pPr>
              <w:pBdr>
                <w:top w:val="nil"/>
                <w:left w:val="nil"/>
                <w:bottom w:val="nil"/>
                <w:right w:val="nil"/>
                <w:between w:val="nil"/>
                <w:bar w:val="nil"/>
              </w:pBdr>
              <w:spacing w:after="0" w:line="240" w:lineRule="auto"/>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Parent/Carer - School Identification </w:t>
            </w:r>
          </w:p>
        </w:tc>
        <w:tc>
          <w:tcPr>
            <w:tcW w:w="577" w:type="pct"/>
            <w:tcBorders>
              <w:top w:val="single" w:sz="4" w:space="0" w:color="auto"/>
              <w:left w:val="single" w:sz="4" w:space="0" w:color="auto"/>
              <w:bottom w:val="single" w:sz="4" w:space="0" w:color="auto"/>
              <w:right w:val="single" w:sz="4" w:space="0" w:color="auto"/>
            </w:tcBorders>
            <w:vAlign w:val="center"/>
            <w:hideMark/>
          </w:tcPr>
          <w:p w14:paraId="4AD24DC0" w14:textId="0A9F758F" w:rsidR="00AD3077" w:rsidRPr="008708E0" w:rsidRDefault="00AD3077" w:rsidP="00AD3077">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84%</w:t>
            </w:r>
          </w:p>
        </w:tc>
        <w:tc>
          <w:tcPr>
            <w:tcW w:w="577" w:type="pct"/>
            <w:tcBorders>
              <w:top w:val="single" w:sz="4" w:space="0" w:color="auto"/>
              <w:left w:val="single" w:sz="4" w:space="0" w:color="auto"/>
              <w:bottom w:val="single" w:sz="4" w:space="0" w:color="auto"/>
              <w:right w:val="single" w:sz="4" w:space="0" w:color="auto"/>
            </w:tcBorders>
            <w:vAlign w:val="center"/>
            <w:hideMark/>
          </w:tcPr>
          <w:p w14:paraId="00FD8DF4" w14:textId="65E85FA5" w:rsidR="00AD3077" w:rsidRPr="008708E0" w:rsidRDefault="00AD3077" w:rsidP="00AD3077">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83%</w:t>
            </w:r>
          </w:p>
        </w:tc>
        <w:tc>
          <w:tcPr>
            <w:tcW w:w="577" w:type="pct"/>
            <w:tcBorders>
              <w:top w:val="single" w:sz="4" w:space="0" w:color="auto"/>
              <w:left w:val="single" w:sz="4" w:space="0" w:color="auto"/>
              <w:bottom w:val="single" w:sz="4" w:space="0" w:color="auto"/>
              <w:right w:val="single" w:sz="4" w:space="0" w:color="auto"/>
            </w:tcBorders>
            <w:vAlign w:val="center"/>
            <w:hideMark/>
          </w:tcPr>
          <w:p w14:paraId="1A3B7CE5" w14:textId="7E8F0472" w:rsidR="00AD3077" w:rsidRPr="008708E0" w:rsidRDefault="00AD3077" w:rsidP="00AD3077">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82%</w:t>
            </w:r>
          </w:p>
        </w:tc>
        <w:tc>
          <w:tcPr>
            <w:tcW w:w="577" w:type="pct"/>
            <w:tcBorders>
              <w:top w:val="single" w:sz="4" w:space="0" w:color="auto"/>
              <w:left w:val="single" w:sz="4" w:space="0" w:color="auto"/>
              <w:bottom w:val="single" w:sz="4" w:space="0" w:color="auto"/>
              <w:right w:val="single" w:sz="4" w:space="0" w:color="auto"/>
            </w:tcBorders>
            <w:vAlign w:val="center"/>
            <w:hideMark/>
          </w:tcPr>
          <w:p w14:paraId="773319F5" w14:textId="5B1553AA" w:rsidR="00AD3077" w:rsidRPr="008708E0" w:rsidRDefault="00AD3077" w:rsidP="00AD3077">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83%</w:t>
            </w:r>
          </w:p>
        </w:tc>
        <w:tc>
          <w:tcPr>
            <w:tcW w:w="577" w:type="pct"/>
            <w:tcBorders>
              <w:top w:val="single" w:sz="4" w:space="0" w:color="auto"/>
              <w:left w:val="single" w:sz="4" w:space="0" w:color="auto"/>
              <w:bottom w:val="single" w:sz="4" w:space="0" w:color="auto"/>
              <w:right w:val="single" w:sz="4" w:space="0" w:color="auto"/>
            </w:tcBorders>
            <w:vAlign w:val="center"/>
            <w:hideMark/>
          </w:tcPr>
          <w:p w14:paraId="7E77BD41" w14:textId="57C02D3E" w:rsidR="00AD3077" w:rsidRPr="008708E0" w:rsidRDefault="00AD3077" w:rsidP="00AD3077">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84%</w:t>
            </w:r>
          </w:p>
        </w:tc>
        <w:tc>
          <w:tcPr>
            <w:tcW w:w="578" w:type="pct"/>
            <w:tcBorders>
              <w:top w:val="single" w:sz="4" w:space="0" w:color="auto"/>
              <w:left w:val="single" w:sz="4" w:space="0" w:color="auto"/>
              <w:bottom w:val="single" w:sz="4" w:space="0" w:color="auto"/>
              <w:right w:val="single" w:sz="4" w:space="0" w:color="auto"/>
            </w:tcBorders>
            <w:vAlign w:val="center"/>
            <w:hideMark/>
          </w:tcPr>
          <w:p w14:paraId="52A468C3" w14:textId="1962DEE0" w:rsidR="00AD3077" w:rsidRPr="008708E0" w:rsidRDefault="00AD3077" w:rsidP="00AD3077">
            <w:pPr>
              <w:pBdr>
                <w:top w:val="nil"/>
                <w:left w:val="nil"/>
                <w:bottom w:val="nil"/>
                <w:right w:val="nil"/>
                <w:between w:val="nil"/>
                <w:bar w:val="nil"/>
              </w:pBdr>
              <w:spacing w:after="0" w:line="240" w:lineRule="auto"/>
              <w:jc w:val="center"/>
              <w:rPr>
                <w:rFonts w:eastAsia="Times New Roman" w:cstheme="minorHAnsi"/>
                <w:color w:val="000000"/>
                <w:sz w:val="18"/>
                <w:szCs w:val="20"/>
                <w:lang w:val="en-AU" w:eastAsia="en-AU"/>
              </w:rPr>
            </w:pPr>
            <w:r w:rsidRPr="008708E0">
              <w:rPr>
                <w:rFonts w:eastAsia="Times New Roman" w:cstheme="minorHAnsi"/>
                <w:color w:val="000000"/>
                <w:sz w:val="18"/>
                <w:szCs w:val="20"/>
                <w:lang w:val="en-AU" w:eastAsia="en-AU"/>
              </w:rPr>
              <w:t>85%</w:t>
            </w:r>
          </w:p>
        </w:tc>
      </w:tr>
    </w:tbl>
    <w:p w14:paraId="69E1E32D" w14:textId="77777777" w:rsidR="00593993" w:rsidRPr="008708E0" w:rsidRDefault="00A75763" w:rsidP="008A633C">
      <w:pPr>
        <w:pBdr>
          <w:top w:val="nil"/>
          <w:left w:val="nil"/>
          <w:bottom w:val="nil"/>
          <w:right w:val="nil"/>
          <w:between w:val="nil"/>
          <w:bar w:val="nil"/>
        </w:pBdr>
        <w:spacing w:before="200" w:line="240" w:lineRule="auto"/>
        <w:rPr>
          <w:rFonts w:eastAsia="Times New Roman" w:cstheme="minorHAnsi"/>
          <w:i/>
          <w:iCs/>
          <w:sz w:val="18"/>
          <w:szCs w:val="24"/>
          <w:lang w:val="en-AU"/>
        </w:rPr>
      </w:pPr>
      <w:bookmarkStart w:id="98" w:name="_Hlk191634624"/>
      <w:r w:rsidRPr="008708E0">
        <w:rPr>
          <w:rFonts w:eastAsia="Times New Roman" w:cstheme="minorHAnsi"/>
          <w:i/>
          <w:iCs/>
          <w:sz w:val="18"/>
          <w:szCs w:val="24"/>
          <w:lang w:val="en-AU"/>
        </w:rPr>
        <w:t>Source: ACT Education Directorate unpublished data.</w:t>
      </w:r>
      <w:bookmarkEnd w:id="98"/>
    </w:p>
    <w:p w14:paraId="19D520B9" w14:textId="77777777" w:rsidR="00A52229" w:rsidRPr="002307E4" w:rsidRDefault="00A75763" w:rsidP="00EC4965">
      <w:pPr>
        <w:pStyle w:val="Heading2"/>
        <w:pBdr>
          <w:top w:val="nil"/>
          <w:left w:val="nil"/>
          <w:bottom w:val="nil"/>
          <w:right w:val="nil"/>
          <w:between w:val="nil"/>
          <w:bar w:val="nil"/>
        </w:pBdr>
        <w:spacing w:before="0" w:after="180"/>
        <w:ind w:left="578" w:hanging="578"/>
        <w:rPr>
          <w:rFonts w:ascii="Arial" w:hAnsi="Arial" w:cs="Arial"/>
        </w:rPr>
      </w:pPr>
      <w:bookmarkStart w:id="99" w:name="RG_MARKER_56185"/>
      <w:bookmarkStart w:id="100" w:name="RG_MARKER_56183"/>
      <w:bookmarkStart w:id="101" w:name="RG_MARKER_56184"/>
      <w:bookmarkStart w:id="102" w:name="_Toc231558699"/>
      <w:bookmarkStart w:id="103" w:name="_Toc231558991"/>
      <w:r w:rsidRPr="002307E4">
        <w:rPr>
          <w:rFonts w:ascii="Arial" w:hAnsi="Arial" w:cs="Arial"/>
        </w:rPr>
        <w:lastRenderedPageBreak/>
        <w:t>Output Classes</w:t>
      </w:r>
      <w:bookmarkEnd w:id="99"/>
      <w:bookmarkEnd w:id="100"/>
      <w:bookmarkEnd w:id="101"/>
      <w:bookmarkEnd w:id="102"/>
      <w:bookmarkEnd w:id="103"/>
    </w:p>
    <w:p w14:paraId="7B80B3F9" w14:textId="6AD73055" w:rsidR="00584827" w:rsidRPr="00702E86" w:rsidRDefault="00A75763" w:rsidP="00702E86">
      <w:pPr>
        <w:pBdr>
          <w:top w:val="nil"/>
          <w:left w:val="nil"/>
          <w:bottom w:val="nil"/>
          <w:right w:val="nil"/>
          <w:between w:val="nil"/>
          <w:bar w:val="nil"/>
        </w:pBdr>
        <w:spacing w:before="40" w:after="180" w:line="240" w:lineRule="auto"/>
        <w:ind w:left="-23" w:right="-23"/>
        <w:rPr>
          <w:rFonts w:eastAsia="Calibri" w:cstheme="minorHAnsi"/>
          <w:sz w:val="24"/>
          <w:szCs w:val="24"/>
          <w:lang w:val="en-AU"/>
        </w:rPr>
      </w:pPr>
      <w:bookmarkStart w:id="104" w:name="_Toc63161010"/>
      <w:bookmarkStart w:id="105" w:name="_Toc106291090"/>
      <w:r w:rsidRPr="00702E86">
        <w:rPr>
          <w:rFonts w:eastAsia="Calibri" w:cstheme="minorHAnsi"/>
          <w:sz w:val="24"/>
          <w:szCs w:val="24"/>
          <w:lang w:val="en-AU"/>
        </w:rPr>
        <w:t>At the February 2026 census, there were 49,931 students enrolled in 93 public schools operated by the ACT Government. Of that figure, 29,140 students were enrolled in preschool and primary school (58.4%),</w:t>
      </w:r>
      <w:r w:rsidR="00C57871" w:rsidRPr="00702E86">
        <w:rPr>
          <w:rFonts w:eastAsia="Calibri" w:cstheme="minorHAnsi"/>
          <w:sz w:val="24"/>
          <w:szCs w:val="24"/>
          <w:lang w:val="en-AU"/>
        </w:rPr>
        <w:t xml:space="preserve"> </w:t>
      </w:r>
      <w:r w:rsidRPr="00702E86">
        <w:rPr>
          <w:rFonts w:eastAsia="Calibri" w:cstheme="minorHAnsi"/>
          <w:sz w:val="24"/>
          <w:szCs w:val="24"/>
          <w:lang w:val="en-AU"/>
        </w:rPr>
        <w:t>13,059 were enrolled in high school (26.</w:t>
      </w:r>
      <w:r w:rsidR="00666331" w:rsidRPr="00702E86">
        <w:rPr>
          <w:rFonts w:eastAsia="Calibri" w:cstheme="minorHAnsi"/>
          <w:sz w:val="24"/>
          <w:szCs w:val="24"/>
          <w:lang w:val="en-AU"/>
        </w:rPr>
        <w:t>1</w:t>
      </w:r>
      <w:r w:rsidRPr="00702E86">
        <w:rPr>
          <w:rFonts w:eastAsia="Calibri" w:cstheme="minorHAnsi"/>
          <w:sz w:val="24"/>
          <w:szCs w:val="24"/>
          <w:lang w:val="en-AU"/>
        </w:rPr>
        <w:t>%) and 7,732 were enrolled in college (15.5%).</w:t>
      </w:r>
    </w:p>
    <w:p w14:paraId="138556FD" w14:textId="77777777" w:rsidR="00A52229" w:rsidRPr="00CD760A" w:rsidRDefault="00A75763" w:rsidP="00CD760A">
      <w:pPr>
        <w:pStyle w:val="Heading3"/>
        <w:pBdr>
          <w:top w:val="nil"/>
          <w:left w:val="nil"/>
          <w:bottom w:val="nil"/>
          <w:right w:val="nil"/>
          <w:between w:val="nil"/>
          <w:bar w:val="nil"/>
        </w:pBdr>
        <w:spacing w:before="240" w:after="180"/>
        <w:contextualSpacing/>
        <w:rPr>
          <w:rFonts w:ascii="Arial" w:hAnsi="Arial" w:cs="Arial"/>
          <w:sz w:val="26"/>
          <w:szCs w:val="26"/>
        </w:rPr>
      </w:pPr>
      <w:r w:rsidRPr="00CD760A">
        <w:rPr>
          <w:rFonts w:ascii="Arial" w:hAnsi="Arial" w:cs="Arial"/>
          <w:sz w:val="26"/>
          <w:szCs w:val="26"/>
        </w:rPr>
        <w:t>Output Class 1: Public School Education</w:t>
      </w:r>
      <w:bookmarkEnd w:id="104"/>
      <w:bookmarkEnd w:id="105"/>
    </w:p>
    <w:p w14:paraId="7D66E160" w14:textId="77777777" w:rsidR="00A52229" w:rsidRPr="008708E0" w:rsidRDefault="00A75763" w:rsidP="00926944">
      <w:pPr>
        <w:pStyle w:val="Caption"/>
        <w:pBdr>
          <w:top w:val="nil"/>
          <w:left w:val="nil"/>
          <w:bottom w:val="nil"/>
          <w:right w:val="nil"/>
          <w:between w:val="nil"/>
          <w:bar w:val="nil"/>
        </w:pBdr>
        <w:spacing w:before="0" w:after="180"/>
        <w:rPr>
          <w:rFonts w:asciiTheme="minorHAnsi" w:hAnsiTheme="minorHAnsi" w:cstheme="minorHAnsi"/>
          <w:sz w:val="24"/>
          <w:szCs w:val="24"/>
        </w:rPr>
      </w:pPr>
      <w:r w:rsidRPr="008708E0">
        <w:rPr>
          <w:rFonts w:asciiTheme="minorHAnsi" w:hAnsiTheme="minorHAnsi" w:cstheme="minorHAnsi"/>
          <w:sz w:val="24"/>
          <w:szCs w:val="24"/>
        </w:rPr>
        <w:t>Table 13:</w:t>
      </w:r>
      <w:r w:rsidR="00BC2F1D" w:rsidRPr="008708E0">
        <w:rPr>
          <w:rFonts w:asciiTheme="minorHAnsi" w:hAnsiTheme="minorHAnsi" w:cstheme="minorHAnsi"/>
          <w:sz w:val="24"/>
          <w:szCs w:val="24"/>
        </w:rPr>
        <w:t xml:space="preserve"> </w:t>
      </w:r>
      <w:r w:rsidRPr="008708E0">
        <w:rPr>
          <w:rFonts w:asciiTheme="minorHAnsi" w:hAnsiTheme="minorHAnsi" w:cstheme="minorHAnsi"/>
          <w:sz w:val="24"/>
          <w:szCs w:val="24"/>
        </w:rPr>
        <w:t>Output Class 1:</w:t>
      </w:r>
      <w:r w:rsidR="002F0863" w:rsidRPr="008708E0">
        <w:rPr>
          <w:rFonts w:asciiTheme="minorHAnsi" w:hAnsiTheme="minorHAnsi" w:cstheme="minorHAnsi"/>
          <w:sz w:val="24"/>
          <w:szCs w:val="24"/>
        </w:rPr>
        <w:t xml:space="preserve"> </w:t>
      </w:r>
      <w:r w:rsidRPr="008708E0">
        <w:rPr>
          <w:rFonts w:asciiTheme="minorHAnsi" w:hAnsiTheme="minorHAnsi" w:cstheme="minorHAnsi"/>
          <w:sz w:val="24"/>
          <w:szCs w:val="24"/>
        </w:rPr>
        <w:t>Public School Education</w:t>
      </w:r>
    </w:p>
    <w:tbl>
      <w:tblPr>
        <w:tblW w:w="9060" w:type="dxa"/>
        <w:tblLayout w:type="fixed"/>
        <w:tblLook w:val="0600" w:firstRow="0" w:lastRow="0" w:firstColumn="0" w:lastColumn="0" w:noHBand="1" w:noVBand="1"/>
      </w:tblPr>
      <w:tblGrid>
        <w:gridCol w:w="4695"/>
        <w:gridCol w:w="540"/>
        <w:gridCol w:w="2175"/>
        <w:gridCol w:w="1650"/>
      </w:tblGrid>
      <w:tr w:rsidR="00EE4DF3" w:rsidRPr="008708E0" w14:paraId="53CFB678" w14:textId="77777777">
        <w:trPr>
          <w:trHeight w:hRule="exact" w:val="240"/>
        </w:trPr>
        <w:tc>
          <w:tcPr>
            <w:tcW w:w="5235" w:type="dxa"/>
            <w:gridSpan w:val="2"/>
            <w:vMerge w:val="restart"/>
            <w:tcBorders>
              <w:top w:val="single" w:sz="4" w:space="0" w:color="000000"/>
              <w:left w:val="nil"/>
              <w:right w:val="nil"/>
            </w:tcBorders>
            <w:noWrap/>
            <w:tcMar>
              <w:top w:w="0" w:type="dxa"/>
              <w:left w:w="0" w:type="dxa"/>
              <w:bottom w:w="0" w:type="dxa"/>
              <w:right w:w="0" w:type="dxa"/>
            </w:tcMar>
            <w:vAlign w:val="center"/>
          </w:tcPr>
          <w:p w14:paraId="4F6CFC02" w14:textId="5B6D2E96" w:rsidR="00EE4DF3" w:rsidRPr="008708E0" w:rsidRDefault="00EE4DF3" w:rsidP="00A52229">
            <w:pPr>
              <w:spacing w:after="0"/>
              <w:rPr>
                <w:rFonts w:eastAsia="Calibri" w:cstheme="minorHAnsi"/>
                <w:color w:val="000000"/>
                <w:sz w:val="18"/>
                <w:szCs w:val="18"/>
                <w:lang w:val="en-AU"/>
              </w:rPr>
            </w:pPr>
          </w:p>
        </w:tc>
        <w:tc>
          <w:tcPr>
            <w:tcW w:w="2175" w:type="dxa"/>
            <w:tcBorders>
              <w:top w:val="single" w:sz="4" w:space="0" w:color="000000"/>
              <w:left w:val="nil"/>
              <w:bottom w:val="nil"/>
              <w:right w:val="nil"/>
            </w:tcBorders>
            <w:noWrap/>
            <w:tcMar>
              <w:top w:w="0" w:type="dxa"/>
              <w:left w:w="40" w:type="dxa"/>
              <w:bottom w:w="0" w:type="dxa"/>
              <w:right w:w="40" w:type="dxa"/>
            </w:tcMar>
            <w:vAlign w:val="center"/>
            <w:hideMark/>
          </w:tcPr>
          <w:p w14:paraId="230CAC93" w14:textId="77777777" w:rsidR="00EE4DF3" w:rsidRPr="008708E0" w:rsidRDefault="00EE4DF3" w:rsidP="00A52229">
            <w:pPr>
              <w:pBdr>
                <w:top w:val="nil"/>
                <w:left w:val="nil"/>
                <w:bottom w:val="nil"/>
                <w:right w:val="nil"/>
                <w:between w:val="nil"/>
                <w:bar w:val="nil"/>
              </w:pBdr>
              <w:spacing w:after="0" w:line="256" w:lineRule="auto"/>
              <w:jc w:val="right"/>
              <w:rPr>
                <w:rFonts w:eastAsia="Calibri" w:cstheme="minorHAnsi"/>
                <w:b/>
                <w:color w:val="000000"/>
                <w:sz w:val="18"/>
                <w:szCs w:val="18"/>
                <w:lang w:val="en-AU"/>
              </w:rPr>
            </w:pPr>
            <w:r w:rsidRPr="008708E0">
              <w:rPr>
                <w:rFonts w:eastAsia="Calibri" w:cstheme="minorHAnsi"/>
                <w:b/>
                <w:color w:val="000000"/>
                <w:sz w:val="18"/>
                <w:szCs w:val="18"/>
                <w:lang w:val="en-AU"/>
              </w:rPr>
              <w:t>2025-26</w:t>
            </w:r>
          </w:p>
        </w:tc>
        <w:tc>
          <w:tcPr>
            <w:tcW w:w="1650" w:type="dxa"/>
            <w:tcBorders>
              <w:top w:val="single" w:sz="4" w:space="0" w:color="000000"/>
              <w:left w:val="nil"/>
              <w:bottom w:val="nil"/>
              <w:right w:val="nil"/>
            </w:tcBorders>
            <w:noWrap/>
            <w:tcMar>
              <w:top w:w="0" w:type="dxa"/>
              <w:left w:w="40" w:type="dxa"/>
              <w:bottom w:w="0" w:type="dxa"/>
              <w:right w:w="40" w:type="dxa"/>
            </w:tcMar>
            <w:vAlign w:val="center"/>
            <w:hideMark/>
          </w:tcPr>
          <w:p w14:paraId="384540B2" w14:textId="77777777" w:rsidR="00EE4DF3" w:rsidRPr="008708E0" w:rsidRDefault="00EE4DF3" w:rsidP="00A52229">
            <w:pPr>
              <w:pBdr>
                <w:top w:val="nil"/>
                <w:left w:val="nil"/>
                <w:bottom w:val="nil"/>
                <w:right w:val="nil"/>
                <w:between w:val="nil"/>
                <w:bar w:val="nil"/>
              </w:pBdr>
              <w:spacing w:after="0" w:line="256" w:lineRule="auto"/>
              <w:jc w:val="right"/>
              <w:rPr>
                <w:rFonts w:eastAsia="Calibri" w:cstheme="minorHAnsi"/>
                <w:b/>
                <w:color w:val="000000"/>
                <w:sz w:val="18"/>
                <w:szCs w:val="18"/>
                <w:lang w:val="en-AU"/>
              </w:rPr>
            </w:pPr>
            <w:r w:rsidRPr="008708E0">
              <w:rPr>
                <w:rFonts w:eastAsia="Calibri" w:cstheme="minorHAnsi"/>
                <w:b/>
                <w:color w:val="000000"/>
                <w:sz w:val="18"/>
                <w:szCs w:val="18"/>
                <w:lang w:val="en-AU"/>
              </w:rPr>
              <w:t>2026-27</w:t>
            </w:r>
          </w:p>
        </w:tc>
      </w:tr>
      <w:tr w:rsidR="00EE4DF3" w:rsidRPr="008708E0" w14:paraId="31B54832" w14:textId="77777777">
        <w:trPr>
          <w:trHeight w:hRule="exact" w:val="240"/>
        </w:trPr>
        <w:tc>
          <w:tcPr>
            <w:tcW w:w="5235" w:type="dxa"/>
            <w:gridSpan w:val="2"/>
            <w:vMerge/>
            <w:noWrap/>
            <w:tcMar>
              <w:top w:w="0" w:type="dxa"/>
              <w:left w:w="0" w:type="dxa"/>
              <w:bottom w:w="0" w:type="dxa"/>
              <w:right w:w="0" w:type="dxa"/>
            </w:tcMar>
            <w:vAlign w:val="center"/>
          </w:tcPr>
          <w:p w14:paraId="79E7208E" w14:textId="362C4559" w:rsidR="00EE4DF3" w:rsidRPr="008708E0" w:rsidRDefault="00EE4DF3" w:rsidP="00A52229">
            <w:pPr>
              <w:spacing w:after="0"/>
              <w:rPr>
                <w:rFonts w:eastAsia="Calibri" w:cstheme="minorHAnsi"/>
                <w:color w:val="000000"/>
                <w:sz w:val="18"/>
                <w:szCs w:val="18"/>
                <w:highlight w:val="yellow"/>
                <w:lang w:val="en-AU"/>
              </w:rPr>
            </w:pPr>
          </w:p>
        </w:tc>
        <w:tc>
          <w:tcPr>
            <w:tcW w:w="2175" w:type="dxa"/>
            <w:noWrap/>
            <w:tcMar>
              <w:top w:w="0" w:type="dxa"/>
              <w:left w:w="40" w:type="dxa"/>
              <w:bottom w:w="0" w:type="dxa"/>
              <w:right w:w="40" w:type="dxa"/>
            </w:tcMar>
            <w:vAlign w:val="center"/>
            <w:hideMark/>
          </w:tcPr>
          <w:p w14:paraId="32D8D8BB" w14:textId="77777777" w:rsidR="00EE4DF3" w:rsidRPr="008708E0" w:rsidRDefault="00EE4DF3" w:rsidP="00A52229">
            <w:pPr>
              <w:pBdr>
                <w:top w:val="nil"/>
                <w:left w:val="nil"/>
                <w:bottom w:val="nil"/>
                <w:right w:val="nil"/>
                <w:between w:val="nil"/>
                <w:bar w:val="nil"/>
              </w:pBdr>
              <w:spacing w:after="0" w:line="256" w:lineRule="auto"/>
              <w:jc w:val="right"/>
              <w:rPr>
                <w:rFonts w:eastAsia="Calibri" w:cstheme="minorHAnsi"/>
                <w:b/>
                <w:color w:val="000000"/>
                <w:sz w:val="18"/>
                <w:szCs w:val="18"/>
                <w:lang w:val="en-AU"/>
              </w:rPr>
            </w:pPr>
            <w:r w:rsidRPr="008708E0">
              <w:rPr>
                <w:rFonts w:eastAsia="Calibri" w:cstheme="minorHAnsi"/>
                <w:b/>
                <w:color w:val="000000"/>
                <w:sz w:val="18"/>
                <w:szCs w:val="18"/>
                <w:lang w:val="en-AU"/>
              </w:rPr>
              <w:t>Estimated Outcome</w:t>
            </w:r>
          </w:p>
        </w:tc>
        <w:tc>
          <w:tcPr>
            <w:tcW w:w="1650" w:type="dxa"/>
            <w:noWrap/>
            <w:tcMar>
              <w:top w:w="0" w:type="dxa"/>
              <w:left w:w="40" w:type="dxa"/>
              <w:bottom w:w="0" w:type="dxa"/>
              <w:right w:w="40" w:type="dxa"/>
            </w:tcMar>
            <w:vAlign w:val="center"/>
            <w:hideMark/>
          </w:tcPr>
          <w:p w14:paraId="43FF3C33" w14:textId="77777777" w:rsidR="00EE4DF3" w:rsidRPr="008708E0" w:rsidRDefault="00EE4DF3" w:rsidP="00A52229">
            <w:pPr>
              <w:pBdr>
                <w:top w:val="nil"/>
                <w:left w:val="nil"/>
                <w:bottom w:val="nil"/>
                <w:right w:val="nil"/>
                <w:between w:val="nil"/>
                <w:bar w:val="nil"/>
              </w:pBdr>
              <w:spacing w:after="0" w:line="256" w:lineRule="auto"/>
              <w:jc w:val="right"/>
              <w:rPr>
                <w:rFonts w:eastAsia="Calibri" w:cstheme="minorHAnsi"/>
                <w:b/>
                <w:color w:val="000000"/>
                <w:sz w:val="18"/>
                <w:szCs w:val="18"/>
                <w:lang w:val="en-AU"/>
              </w:rPr>
            </w:pPr>
            <w:r w:rsidRPr="008708E0">
              <w:rPr>
                <w:rFonts w:eastAsia="Calibri" w:cstheme="minorHAnsi"/>
                <w:b/>
                <w:color w:val="000000"/>
                <w:sz w:val="18"/>
                <w:szCs w:val="18"/>
                <w:lang w:val="en-AU"/>
              </w:rPr>
              <w:t>Budget</w:t>
            </w:r>
          </w:p>
        </w:tc>
      </w:tr>
      <w:tr w:rsidR="00EE4DF3" w:rsidRPr="008708E0" w14:paraId="3B1D41BE" w14:textId="77777777">
        <w:trPr>
          <w:trHeight w:hRule="exact" w:val="300"/>
        </w:trPr>
        <w:tc>
          <w:tcPr>
            <w:tcW w:w="5235" w:type="dxa"/>
            <w:gridSpan w:val="2"/>
            <w:vMerge/>
            <w:tcBorders>
              <w:left w:val="nil"/>
              <w:bottom w:val="single" w:sz="4" w:space="0" w:color="000000"/>
              <w:right w:val="nil"/>
            </w:tcBorders>
            <w:noWrap/>
            <w:tcMar>
              <w:top w:w="0" w:type="dxa"/>
              <w:left w:w="0" w:type="dxa"/>
              <w:bottom w:w="0" w:type="dxa"/>
              <w:right w:w="0" w:type="dxa"/>
            </w:tcMar>
            <w:vAlign w:val="center"/>
          </w:tcPr>
          <w:p w14:paraId="093B57DA" w14:textId="1322BEB6" w:rsidR="00EE4DF3" w:rsidRPr="008708E0" w:rsidRDefault="00EE4DF3" w:rsidP="00A52229">
            <w:pPr>
              <w:spacing w:after="0"/>
              <w:rPr>
                <w:rFonts w:eastAsia="Calibri" w:cstheme="minorHAnsi"/>
                <w:color w:val="000000"/>
                <w:sz w:val="18"/>
                <w:szCs w:val="18"/>
                <w:highlight w:val="yellow"/>
                <w:lang w:val="en-AU"/>
              </w:rPr>
            </w:pPr>
          </w:p>
        </w:tc>
        <w:tc>
          <w:tcPr>
            <w:tcW w:w="2175" w:type="dxa"/>
            <w:tcBorders>
              <w:top w:val="nil"/>
              <w:left w:val="nil"/>
              <w:bottom w:val="single" w:sz="4" w:space="0" w:color="000000"/>
              <w:right w:val="nil"/>
            </w:tcBorders>
            <w:noWrap/>
            <w:tcMar>
              <w:top w:w="0" w:type="dxa"/>
              <w:left w:w="40" w:type="dxa"/>
              <w:bottom w:w="0" w:type="dxa"/>
              <w:right w:w="40" w:type="dxa"/>
            </w:tcMar>
            <w:vAlign w:val="center"/>
            <w:hideMark/>
          </w:tcPr>
          <w:p w14:paraId="44A6098E" w14:textId="77777777" w:rsidR="00EE4DF3" w:rsidRPr="008708E0" w:rsidRDefault="00EE4DF3" w:rsidP="00A52229">
            <w:pPr>
              <w:pBdr>
                <w:top w:val="nil"/>
                <w:left w:val="nil"/>
                <w:bottom w:val="nil"/>
                <w:right w:val="nil"/>
                <w:between w:val="nil"/>
                <w:bar w:val="nil"/>
              </w:pBdr>
              <w:spacing w:after="0" w:line="256" w:lineRule="auto"/>
              <w:jc w:val="right"/>
              <w:rPr>
                <w:rFonts w:eastAsia="Calibri" w:cstheme="minorHAnsi"/>
                <w:b/>
                <w:color w:val="000000"/>
                <w:sz w:val="18"/>
                <w:szCs w:val="18"/>
                <w:lang w:val="en-AU"/>
              </w:rPr>
            </w:pPr>
            <w:r w:rsidRPr="008708E0">
              <w:rPr>
                <w:rFonts w:eastAsia="Calibri" w:cstheme="minorHAnsi"/>
                <w:b/>
                <w:color w:val="000000"/>
                <w:sz w:val="18"/>
                <w:szCs w:val="18"/>
                <w:lang w:val="en-AU"/>
              </w:rPr>
              <w:t>$'000</w:t>
            </w:r>
          </w:p>
        </w:tc>
        <w:tc>
          <w:tcPr>
            <w:tcW w:w="1650" w:type="dxa"/>
            <w:tcBorders>
              <w:top w:val="nil"/>
              <w:left w:val="nil"/>
              <w:bottom w:val="single" w:sz="4" w:space="0" w:color="000000"/>
              <w:right w:val="nil"/>
            </w:tcBorders>
            <w:noWrap/>
            <w:tcMar>
              <w:top w:w="0" w:type="dxa"/>
              <w:left w:w="40" w:type="dxa"/>
              <w:bottom w:w="0" w:type="dxa"/>
              <w:right w:w="40" w:type="dxa"/>
            </w:tcMar>
            <w:vAlign w:val="center"/>
            <w:hideMark/>
          </w:tcPr>
          <w:p w14:paraId="30C971BE" w14:textId="77777777" w:rsidR="00EE4DF3" w:rsidRPr="008708E0" w:rsidRDefault="00EE4DF3" w:rsidP="00A52229">
            <w:pPr>
              <w:pBdr>
                <w:top w:val="nil"/>
                <w:left w:val="nil"/>
                <w:bottom w:val="nil"/>
                <w:right w:val="nil"/>
                <w:between w:val="nil"/>
                <w:bar w:val="nil"/>
              </w:pBdr>
              <w:spacing w:after="0" w:line="256" w:lineRule="auto"/>
              <w:jc w:val="right"/>
              <w:rPr>
                <w:rFonts w:eastAsia="Calibri" w:cstheme="minorHAnsi"/>
                <w:b/>
                <w:color w:val="000000"/>
                <w:sz w:val="18"/>
                <w:szCs w:val="18"/>
                <w:lang w:val="en-AU"/>
              </w:rPr>
            </w:pPr>
            <w:r w:rsidRPr="008708E0">
              <w:rPr>
                <w:rFonts w:eastAsia="Calibri" w:cstheme="minorHAnsi"/>
                <w:b/>
                <w:color w:val="000000"/>
                <w:sz w:val="18"/>
                <w:szCs w:val="18"/>
                <w:lang w:val="en-AU"/>
              </w:rPr>
              <w:t>$'000</w:t>
            </w:r>
          </w:p>
        </w:tc>
      </w:tr>
      <w:tr w:rsidR="00C02C04" w:rsidRPr="008708E0" w14:paraId="2CDB5A1B" w14:textId="77777777" w:rsidTr="00BC2F1D">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vAlign w:val="center"/>
            <w:hideMark/>
          </w:tcPr>
          <w:p w14:paraId="6C6FE6F2" w14:textId="2F601472" w:rsidR="00A52229" w:rsidRPr="008708E0" w:rsidRDefault="00A75763">
            <w:pPr>
              <w:pBdr>
                <w:top w:val="nil"/>
                <w:left w:val="nil"/>
                <w:bottom w:val="nil"/>
                <w:right w:val="nil"/>
                <w:between w:val="nil"/>
                <w:bar w:val="nil"/>
              </w:pBdr>
              <w:spacing w:after="0" w:line="256" w:lineRule="auto"/>
              <w:rPr>
                <w:rFonts w:eastAsia="Calibri" w:cstheme="minorHAnsi"/>
                <w:b/>
                <w:color w:val="000000"/>
                <w:sz w:val="18"/>
                <w:szCs w:val="18"/>
                <w:lang w:val="en-AU"/>
              </w:rPr>
            </w:pPr>
            <w:r w:rsidRPr="008708E0">
              <w:rPr>
                <w:rFonts w:eastAsia="Calibri" w:cstheme="minorHAnsi"/>
                <w:b/>
                <w:color w:val="000000"/>
                <w:sz w:val="18"/>
                <w:szCs w:val="18"/>
                <w:lang w:val="en-AU"/>
              </w:rPr>
              <w:t>Total Cost</w:t>
            </w:r>
            <w:r w:rsidR="00933C3B" w:rsidRPr="008708E0">
              <w:rPr>
                <w:rFonts w:cstheme="minorHAnsi"/>
                <w:sz w:val="18"/>
                <w:szCs w:val="18"/>
                <w:vertAlign w:val="superscript"/>
              </w:rPr>
              <w:t>1</w:t>
            </w:r>
          </w:p>
        </w:tc>
        <w:tc>
          <w:tcPr>
            <w:tcW w:w="540" w:type="dxa"/>
            <w:tcBorders>
              <w:top w:val="single" w:sz="4" w:space="0" w:color="000000"/>
              <w:left w:val="nil"/>
              <w:bottom w:val="nil"/>
              <w:right w:val="nil"/>
            </w:tcBorders>
            <w:noWrap/>
            <w:tcMar>
              <w:top w:w="0" w:type="dxa"/>
              <w:left w:w="0" w:type="dxa"/>
              <w:bottom w:w="0" w:type="dxa"/>
              <w:right w:w="0" w:type="dxa"/>
            </w:tcMar>
            <w:vAlign w:val="center"/>
          </w:tcPr>
          <w:p w14:paraId="1BFBB259" w14:textId="77777777" w:rsidR="00A52229" w:rsidRPr="008708E0" w:rsidRDefault="00A52229">
            <w:pPr>
              <w:spacing w:after="0"/>
              <w:rPr>
                <w:rFonts w:eastAsia="Calibri" w:cstheme="minorHAnsi"/>
                <w:b/>
                <w:color w:val="000000"/>
                <w:sz w:val="18"/>
                <w:szCs w:val="18"/>
                <w:highlight w:val="yellow"/>
                <w:lang w:val="en-AU"/>
              </w:rPr>
            </w:pPr>
          </w:p>
        </w:tc>
        <w:tc>
          <w:tcPr>
            <w:tcW w:w="2175" w:type="dxa"/>
            <w:tcBorders>
              <w:top w:val="single" w:sz="4" w:space="0" w:color="000000"/>
              <w:left w:val="nil"/>
              <w:bottom w:val="nil"/>
              <w:right w:val="nil"/>
            </w:tcBorders>
            <w:noWrap/>
            <w:tcMar>
              <w:top w:w="0" w:type="dxa"/>
              <w:left w:w="40" w:type="dxa"/>
              <w:bottom w:w="0" w:type="dxa"/>
              <w:right w:w="40" w:type="dxa"/>
            </w:tcMar>
            <w:vAlign w:val="center"/>
          </w:tcPr>
          <w:p w14:paraId="21F5D17B" w14:textId="77777777" w:rsidR="00A52229" w:rsidRPr="008708E0" w:rsidRDefault="00A75763">
            <w:pPr>
              <w:pBdr>
                <w:top w:val="nil"/>
                <w:left w:val="nil"/>
                <w:bottom w:val="nil"/>
                <w:right w:val="nil"/>
                <w:between w:val="nil"/>
                <w:bar w:val="nil"/>
              </w:pBdr>
              <w:spacing w:after="0" w:line="256" w:lineRule="auto"/>
              <w:jc w:val="right"/>
              <w:rPr>
                <w:rFonts w:eastAsia="Calibri" w:cstheme="minorHAnsi"/>
                <w:color w:val="000000"/>
                <w:sz w:val="18"/>
                <w:szCs w:val="18"/>
                <w:lang w:val="en-AU"/>
              </w:rPr>
            </w:pPr>
            <w:r w:rsidRPr="008708E0">
              <w:rPr>
                <w:rFonts w:eastAsia="Calibri" w:cstheme="minorHAnsi"/>
                <w:color w:val="000000"/>
                <w:sz w:val="18"/>
                <w:szCs w:val="18"/>
                <w:lang w:val="en-AU"/>
              </w:rPr>
              <w:t>1,308,354</w:t>
            </w:r>
          </w:p>
        </w:tc>
        <w:tc>
          <w:tcPr>
            <w:tcW w:w="1650" w:type="dxa"/>
            <w:tcBorders>
              <w:top w:val="single" w:sz="4" w:space="0" w:color="000000"/>
              <w:left w:val="nil"/>
              <w:bottom w:val="nil"/>
              <w:right w:val="nil"/>
            </w:tcBorders>
            <w:noWrap/>
            <w:tcMar>
              <w:top w:w="0" w:type="dxa"/>
              <w:left w:w="40" w:type="dxa"/>
              <w:bottom w:w="0" w:type="dxa"/>
              <w:right w:w="40" w:type="dxa"/>
            </w:tcMar>
            <w:vAlign w:val="center"/>
          </w:tcPr>
          <w:p w14:paraId="6E722AA8" w14:textId="77777777" w:rsidR="00A52229" w:rsidRPr="008708E0" w:rsidRDefault="00A75763">
            <w:pPr>
              <w:pBdr>
                <w:top w:val="nil"/>
                <w:left w:val="nil"/>
                <w:bottom w:val="nil"/>
                <w:right w:val="nil"/>
                <w:between w:val="nil"/>
                <w:bar w:val="nil"/>
              </w:pBdr>
              <w:spacing w:after="0" w:line="256" w:lineRule="auto"/>
              <w:jc w:val="right"/>
              <w:rPr>
                <w:rFonts w:eastAsia="Calibri" w:cstheme="minorHAnsi"/>
                <w:color w:val="000000"/>
                <w:sz w:val="18"/>
                <w:szCs w:val="18"/>
                <w:lang w:val="en-AU"/>
              </w:rPr>
            </w:pPr>
            <w:r w:rsidRPr="008708E0">
              <w:rPr>
                <w:rFonts w:eastAsia="Calibri" w:cstheme="minorHAnsi"/>
                <w:color w:val="000000"/>
                <w:sz w:val="18"/>
                <w:szCs w:val="18"/>
                <w:lang w:val="en-AU"/>
              </w:rPr>
              <w:t>1,406,901</w:t>
            </w:r>
          </w:p>
        </w:tc>
      </w:tr>
      <w:tr w:rsidR="00C02C04" w:rsidRPr="008708E0" w14:paraId="26F52375" w14:textId="77777777" w:rsidTr="00BC2F1D">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vAlign w:val="center"/>
            <w:hideMark/>
          </w:tcPr>
          <w:p w14:paraId="761C8703" w14:textId="77777777" w:rsidR="00A52229" w:rsidRPr="008708E0" w:rsidRDefault="00A75763">
            <w:pPr>
              <w:pBdr>
                <w:top w:val="nil"/>
                <w:left w:val="nil"/>
                <w:bottom w:val="nil"/>
                <w:right w:val="nil"/>
                <w:between w:val="nil"/>
                <w:bar w:val="nil"/>
              </w:pBdr>
              <w:spacing w:after="0" w:line="256" w:lineRule="auto"/>
              <w:rPr>
                <w:rFonts w:eastAsia="Calibri" w:cstheme="minorHAnsi"/>
                <w:b/>
                <w:color w:val="000000"/>
                <w:sz w:val="18"/>
                <w:szCs w:val="18"/>
                <w:lang w:val="en-AU"/>
              </w:rPr>
            </w:pPr>
            <w:r w:rsidRPr="008708E0">
              <w:rPr>
                <w:rFonts w:eastAsia="Calibri" w:cstheme="minorHAnsi"/>
                <w:b/>
                <w:color w:val="000000"/>
                <w:sz w:val="18"/>
                <w:szCs w:val="18"/>
                <w:lang w:val="en-AU"/>
              </w:rPr>
              <w:t>Controlled Recurrent Payments</w:t>
            </w:r>
          </w:p>
        </w:tc>
        <w:tc>
          <w:tcPr>
            <w:tcW w:w="540" w:type="dxa"/>
            <w:tcBorders>
              <w:top w:val="nil"/>
              <w:left w:val="nil"/>
              <w:bottom w:val="single" w:sz="4" w:space="0" w:color="000000"/>
              <w:right w:val="nil"/>
            </w:tcBorders>
            <w:noWrap/>
            <w:tcMar>
              <w:top w:w="0" w:type="dxa"/>
              <w:left w:w="0" w:type="dxa"/>
              <w:bottom w:w="0" w:type="dxa"/>
              <w:right w:w="0" w:type="dxa"/>
            </w:tcMar>
            <w:vAlign w:val="center"/>
          </w:tcPr>
          <w:p w14:paraId="3F7469B0" w14:textId="77777777" w:rsidR="00A52229" w:rsidRPr="008708E0" w:rsidRDefault="00A52229">
            <w:pPr>
              <w:spacing w:after="0"/>
              <w:rPr>
                <w:rFonts w:eastAsia="Calibri" w:cstheme="minorHAnsi"/>
                <w:b/>
                <w:color w:val="000000"/>
                <w:sz w:val="18"/>
                <w:szCs w:val="18"/>
                <w:highlight w:val="yellow"/>
                <w:lang w:val="en-AU"/>
              </w:rPr>
            </w:pPr>
          </w:p>
        </w:tc>
        <w:tc>
          <w:tcPr>
            <w:tcW w:w="2175" w:type="dxa"/>
            <w:tcBorders>
              <w:top w:val="nil"/>
              <w:left w:val="nil"/>
              <w:bottom w:val="single" w:sz="4" w:space="0" w:color="000000"/>
              <w:right w:val="nil"/>
            </w:tcBorders>
            <w:noWrap/>
            <w:tcMar>
              <w:top w:w="0" w:type="dxa"/>
              <w:left w:w="40" w:type="dxa"/>
              <w:bottom w:w="0" w:type="dxa"/>
              <w:right w:w="40" w:type="dxa"/>
            </w:tcMar>
            <w:vAlign w:val="center"/>
          </w:tcPr>
          <w:p w14:paraId="7007587B" w14:textId="77777777" w:rsidR="00A52229" w:rsidRPr="008708E0" w:rsidRDefault="00A75763">
            <w:pPr>
              <w:pBdr>
                <w:top w:val="nil"/>
                <w:left w:val="nil"/>
                <w:bottom w:val="nil"/>
                <w:right w:val="nil"/>
                <w:between w:val="nil"/>
                <w:bar w:val="nil"/>
              </w:pBdr>
              <w:spacing w:after="0" w:line="256" w:lineRule="auto"/>
              <w:jc w:val="right"/>
              <w:rPr>
                <w:rFonts w:eastAsia="Calibri" w:cstheme="minorHAnsi"/>
                <w:color w:val="000000"/>
                <w:sz w:val="18"/>
                <w:szCs w:val="18"/>
                <w:lang w:val="en-AU"/>
              </w:rPr>
            </w:pPr>
            <w:r w:rsidRPr="008708E0">
              <w:rPr>
                <w:rFonts w:eastAsia="Calibri" w:cstheme="minorHAnsi"/>
                <w:color w:val="000000"/>
                <w:sz w:val="18"/>
                <w:szCs w:val="18"/>
                <w:lang w:val="en-AU"/>
              </w:rPr>
              <w:t>1,124,221</w:t>
            </w:r>
          </w:p>
        </w:tc>
        <w:tc>
          <w:tcPr>
            <w:tcW w:w="1650" w:type="dxa"/>
            <w:tcBorders>
              <w:top w:val="nil"/>
              <w:left w:val="nil"/>
              <w:bottom w:val="single" w:sz="4" w:space="0" w:color="000000"/>
              <w:right w:val="nil"/>
            </w:tcBorders>
            <w:noWrap/>
            <w:tcMar>
              <w:top w:w="0" w:type="dxa"/>
              <w:left w:w="40" w:type="dxa"/>
              <w:bottom w:w="0" w:type="dxa"/>
              <w:right w:w="40" w:type="dxa"/>
            </w:tcMar>
            <w:vAlign w:val="center"/>
          </w:tcPr>
          <w:p w14:paraId="64DA54D4" w14:textId="77777777" w:rsidR="00A52229" w:rsidRPr="008708E0" w:rsidRDefault="00A75763">
            <w:pPr>
              <w:pBdr>
                <w:top w:val="nil"/>
                <w:left w:val="nil"/>
                <w:bottom w:val="nil"/>
                <w:right w:val="nil"/>
                <w:between w:val="nil"/>
                <w:bar w:val="nil"/>
              </w:pBdr>
              <w:spacing w:after="0" w:line="256" w:lineRule="auto"/>
              <w:jc w:val="right"/>
              <w:rPr>
                <w:rFonts w:eastAsia="Calibri" w:cstheme="minorHAnsi"/>
                <w:color w:val="000000"/>
                <w:sz w:val="18"/>
                <w:szCs w:val="18"/>
                <w:lang w:val="en-AU"/>
              </w:rPr>
            </w:pPr>
            <w:r w:rsidRPr="008708E0">
              <w:rPr>
                <w:rFonts w:eastAsia="Calibri" w:cstheme="minorHAnsi"/>
                <w:color w:val="000000"/>
                <w:sz w:val="18"/>
                <w:szCs w:val="18"/>
                <w:lang w:val="en-AU"/>
              </w:rPr>
              <w:t>1,206,474</w:t>
            </w:r>
          </w:p>
        </w:tc>
      </w:tr>
    </w:tbl>
    <w:p w14:paraId="255DFC33" w14:textId="77777777" w:rsidR="0046166A" w:rsidRPr="008708E0" w:rsidRDefault="00A75763" w:rsidP="00DE06FF">
      <w:pPr>
        <w:pStyle w:val="BSnote"/>
        <w:pBdr>
          <w:top w:val="nil"/>
          <w:left w:val="nil"/>
          <w:bottom w:val="nil"/>
          <w:right w:val="nil"/>
          <w:between w:val="nil"/>
          <w:bar w:val="nil"/>
        </w:pBdr>
        <w:rPr>
          <w:rFonts w:asciiTheme="minorHAnsi" w:hAnsiTheme="minorHAnsi" w:cstheme="minorHAnsi"/>
        </w:rPr>
      </w:pPr>
      <w:r w:rsidRPr="008708E0">
        <w:rPr>
          <w:rFonts w:asciiTheme="minorHAnsi" w:hAnsiTheme="minorHAnsi" w:cstheme="minorHAnsi"/>
        </w:rPr>
        <w:t xml:space="preserve">Note: </w:t>
      </w:r>
    </w:p>
    <w:p w14:paraId="21A0E8F3" w14:textId="77777777" w:rsidR="00A52229" w:rsidRDefault="00A75763" w:rsidP="00022918">
      <w:pPr>
        <w:pStyle w:val="BSnote"/>
        <w:numPr>
          <w:ilvl w:val="0"/>
          <w:numId w:val="10"/>
        </w:numPr>
        <w:pBdr>
          <w:top w:val="nil"/>
          <w:left w:val="nil"/>
          <w:bottom w:val="nil"/>
          <w:right w:val="nil"/>
          <w:between w:val="nil"/>
          <w:bar w:val="nil"/>
        </w:pBdr>
        <w:ind w:left="357" w:hanging="357"/>
        <w:rPr>
          <w:rFonts w:asciiTheme="minorHAnsi" w:hAnsiTheme="minorHAnsi" w:cstheme="minorHAnsi"/>
          <w:b w:val="0"/>
          <w:bCs/>
        </w:rPr>
      </w:pPr>
      <w:r w:rsidRPr="008708E0">
        <w:rPr>
          <w:rFonts w:asciiTheme="minorHAnsi" w:hAnsiTheme="minorHAnsi" w:cstheme="minorHAnsi"/>
          <w:b w:val="0"/>
          <w:bCs/>
        </w:rPr>
        <w:t xml:space="preserve">Total cost includes depreciation and amortisation of $103.566 million in </w:t>
      </w:r>
      <w:r w:rsidR="00F21E57" w:rsidRPr="008708E0">
        <w:rPr>
          <w:rFonts w:asciiTheme="minorHAnsi" w:hAnsiTheme="minorHAnsi" w:cstheme="minorHAnsi"/>
          <w:b w:val="0"/>
          <w:bCs/>
        </w:rPr>
        <w:t>2025-26</w:t>
      </w:r>
      <w:r w:rsidRPr="008708E0">
        <w:rPr>
          <w:rFonts w:asciiTheme="minorHAnsi" w:hAnsiTheme="minorHAnsi" w:cstheme="minorHAnsi"/>
          <w:b w:val="0"/>
          <w:bCs/>
        </w:rPr>
        <w:t xml:space="preserve"> and $110.914 million in </w:t>
      </w:r>
      <w:r w:rsidR="00F21E57" w:rsidRPr="008708E0">
        <w:rPr>
          <w:rFonts w:asciiTheme="minorHAnsi" w:hAnsiTheme="minorHAnsi" w:cstheme="minorHAnsi"/>
          <w:b w:val="0"/>
          <w:bCs/>
        </w:rPr>
        <w:t>2026-27</w:t>
      </w:r>
      <w:r w:rsidRPr="008708E0">
        <w:rPr>
          <w:rFonts w:asciiTheme="minorHAnsi" w:hAnsiTheme="minorHAnsi" w:cstheme="minorHAnsi"/>
          <w:b w:val="0"/>
          <w:bCs/>
        </w:rPr>
        <w:t>.</w:t>
      </w:r>
    </w:p>
    <w:p w14:paraId="4F28970C" w14:textId="77777777" w:rsidR="00C76E87" w:rsidRPr="00C76E87" w:rsidRDefault="00C76E87" w:rsidP="00C76E87">
      <w:pPr>
        <w:pStyle w:val="BSnote"/>
        <w:pBdr>
          <w:top w:val="nil"/>
          <w:left w:val="nil"/>
          <w:bottom w:val="nil"/>
          <w:right w:val="nil"/>
          <w:between w:val="nil"/>
          <w:bar w:val="nil"/>
        </w:pBdr>
        <w:rPr>
          <w:rFonts w:asciiTheme="minorHAnsi" w:hAnsiTheme="minorHAnsi" w:cstheme="minorHAnsi"/>
          <w:b w:val="0"/>
          <w:bCs/>
          <w:sz w:val="2"/>
          <w:szCs w:val="2"/>
        </w:rPr>
      </w:pPr>
    </w:p>
    <w:p w14:paraId="35158380" w14:textId="77777777" w:rsidR="00A52229" w:rsidRPr="00C76E87" w:rsidRDefault="00A75763" w:rsidP="00C76E87">
      <w:pPr>
        <w:pStyle w:val="Heading4"/>
        <w:pBdr>
          <w:top w:val="nil"/>
          <w:left w:val="nil"/>
          <w:bottom w:val="nil"/>
          <w:right w:val="nil"/>
          <w:between w:val="nil"/>
          <w:bar w:val="nil"/>
        </w:pBdr>
        <w:spacing w:before="40" w:after="180"/>
        <w:rPr>
          <w:rFonts w:cs="Calibri"/>
          <w:bCs/>
          <w:iCs w:val="0"/>
        </w:rPr>
      </w:pPr>
      <w:r w:rsidRPr="00C76E87">
        <w:rPr>
          <w:rFonts w:cs="Calibri"/>
          <w:bCs/>
          <w:iCs w:val="0"/>
        </w:rPr>
        <w:t>Output 1.1: Public Primary School Education</w:t>
      </w:r>
    </w:p>
    <w:p w14:paraId="15629B72" w14:textId="77777777" w:rsidR="006B7FDB" w:rsidRPr="00E00B4F" w:rsidRDefault="00A75763" w:rsidP="00E00B4F">
      <w:pPr>
        <w:pStyle w:val="Normal4"/>
        <w:pBdr>
          <w:top w:val="nil"/>
          <w:left w:val="nil"/>
          <w:bottom w:val="nil"/>
          <w:right w:val="nil"/>
          <w:between w:val="nil"/>
          <w:bar w:val="nil"/>
        </w:pBdr>
        <w:spacing w:before="40" w:after="180"/>
        <w:rPr>
          <w:rFonts w:asciiTheme="minorHAnsi" w:hAnsiTheme="minorHAnsi" w:cstheme="minorHAnsi"/>
          <w:szCs w:val="24"/>
        </w:rPr>
      </w:pPr>
      <w:r w:rsidRPr="00E00B4F">
        <w:rPr>
          <w:rFonts w:asciiTheme="minorHAnsi" w:hAnsiTheme="minorHAnsi" w:cstheme="minorHAnsi"/>
          <w:szCs w:val="24"/>
        </w:rPr>
        <w:t>Public primary school education spans the years from preschool to year 6.</w:t>
      </w:r>
      <w:r w:rsidR="00BC2F1D" w:rsidRPr="00E00B4F">
        <w:rPr>
          <w:rFonts w:asciiTheme="minorHAnsi" w:hAnsiTheme="minorHAnsi" w:cstheme="minorHAnsi"/>
          <w:szCs w:val="24"/>
        </w:rPr>
        <w:t xml:space="preserve"> </w:t>
      </w:r>
      <w:r w:rsidRPr="00E00B4F">
        <w:rPr>
          <w:rFonts w:asciiTheme="minorHAnsi" w:hAnsiTheme="minorHAnsi" w:cstheme="minorHAnsi"/>
          <w:szCs w:val="24"/>
        </w:rPr>
        <w:t xml:space="preserve">Learning opportunities in the primary years are designed to allow each student to experience success and achieve high quality learning outcomes. </w:t>
      </w:r>
    </w:p>
    <w:p w14:paraId="02F22502" w14:textId="77777777" w:rsidR="006B7FDB" w:rsidRPr="00E00B4F" w:rsidRDefault="00A75763" w:rsidP="00E00B4F">
      <w:pPr>
        <w:pStyle w:val="Normal4"/>
        <w:pBdr>
          <w:top w:val="nil"/>
          <w:left w:val="nil"/>
          <w:bottom w:val="nil"/>
          <w:right w:val="nil"/>
          <w:between w:val="nil"/>
          <w:bar w:val="nil"/>
        </w:pBdr>
        <w:spacing w:before="40" w:after="180"/>
        <w:rPr>
          <w:rFonts w:asciiTheme="minorHAnsi" w:hAnsiTheme="minorHAnsi" w:cstheme="minorHAnsi"/>
          <w:szCs w:val="24"/>
        </w:rPr>
      </w:pPr>
      <w:r w:rsidRPr="00E00B4F">
        <w:rPr>
          <w:rFonts w:asciiTheme="minorHAnsi" w:hAnsiTheme="minorHAnsi" w:cstheme="minorHAnsi"/>
          <w:szCs w:val="24"/>
        </w:rPr>
        <w:t xml:space="preserve">Each school maximises opportunities for students to develop knowledge, understanding, skills and values through implementing curriculum, assessment and reporting using the Australian Curriculum and the </w:t>
      </w:r>
      <w:r w:rsidRPr="00E00B4F">
        <w:rPr>
          <w:rFonts w:asciiTheme="minorHAnsi" w:hAnsiTheme="minorHAnsi" w:cstheme="minorHAnsi"/>
          <w:i/>
          <w:iCs/>
          <w:szCs w:val="24"/>
        </w:rPr>
        <w:t>Early Years Learning Framework</w:t>
      </w:r>
      <w:r w:rsidRPr="00E00B4F">
        <w:rPr>
          <w:rFonts w:asciiTheme="minorHAnsi" w:hAnsiTheme="minorHAnsi" w:cstheme="minorHAnsi"/>
          <w:szCs w:val="24"/>
        </w:rPr>
        <w:t>. Schools partner with parents, carers, and the community to enhance student outcomes.</w:t>
      </w:r>
    </w:p>
    <w:p w14:paraId="1E8260DF" w14:textId="77777777" w:rsidR="006B7FDB" w:rsidRPr="00E00B4F" w:rsidRDefault="00A75763" w:rsidP="00E00B4F">
      <w:pPr>
        <w:pStyle w:val="Normal4"/>
        <w:pBdr>
          <w:top w:val="nil"/>
          <w:left w:val="nil"/>
          <w:bottom w:val="nil"/>
          <w:right w:val="nil"/>
          <w:between w:val="nil"/>
          <w:bar w:val="nil"/>
        </w:pBdr>
        <w:spacing w:before="40" w:after="180"/>
        <w:rPr>
          <w:rFonts w:asciiTheme="minorHAnsi" w:hAnsiTheme="minorHAnsi" w:cstheme="minorHAnsi"/>
          <w:szCs w:val="24"/>
        </w:rPr>
      </w:pPr>
      <w:r w:rsidRPr="00E00B4F">
        <w:rPr>
          <w:rFonts w:asciiTheme="minorHAnsi" w:hAnsiTheme="minorHAnsi" w:cstheme="minorHAnsi"/>
          <w:szCs w:val="24"/>
        </w:rPr>
        <w:t xml:space="preserve">The Directorate is responsible for the regulation of early childhood education and care services. Assessment and monitoring of early childhood education and care services </w:t>
      </w:r>
      <w:r w:rsidR="00BC2F1D" w:rsidRPr="00E00B4F">
        <w:rPr>
          <w:rFonts w:asciiTheme="minorHAnsi" w:hAnsiTheme="minorHAnsi" w:cstheme="minorHAnsi"/>
          <w:szCs w:val="24"/>
        </w:rPr>
        <w:t>contribute</w:t>
      </w:r>
      <w:r w:rsidRPr="00E00B4F">
        <w:rPr>
          <w:rFonts w:asciiTheme="minorHAnsi" w:hAnsiTheme="minorHAnsi" w:cstheme="minorHAnsi"/>
          <w:szCs w:val="24"/>
        </w:rPr>
        <w:t xml:space="preserve"> to ensuring quality education and care is provided to children accessing these services. Early childhood education and care services include ACT public preschools, independent preschools, family day care, long day care and school age care programs.</w:t>
      </w:r>
    </w:p>
    <w:p w14:paraId="0ACB05C3" w14:textId="77777777" w:rsidR="00A52229" w:rsidRPr="008708E0" w:rsidRDefault="00A75763" w:rsidP="00C76E87">
      <w:pPr>
        <w:pStyle w:val="Caption"/>
        <w:pBdr>
          <w:top w:val="nil"/>
          <w:left w:val="nil"/>
          <w:bottom w:val="nil"/>
          <w:right w:val="nil"/>
          <w:between w:val="nil"/>
          <w:bar w:val="nil"/>
        </w:pBdr>
        <w:spacing w:before="0" w:after="180"/>
        <w:rPr>
          <w:rFonts w:asciiTheme="minorHAnsi" w:hAnsiTheme="minorHAnsi" w:cstheme="minorHAnsi"/>
          <w:sz w:val="24"/>
          <w:szCs w:val="24"/>
        </w:rPr>
      </w:pPr>
      <w:r w:rsidRPr="008708E0">
        <w:rPr>
          <w:rFonts w:asciiTheme="minorHAnsi" w:hAnsiTheme="minorHAnsi" w:cstheme="minorHAnsi"/>
          <w:sz w:val="24"/>
          <w:szCs w:val="24"/>
        </w:rPr>
        <w:t>Table 14:</w:t>
      </w:r>
      <w:r w:rsidR="00BC2F1D" w:rsidRPr="008708E0">
        <w:rPr>
          <w:rFonts w:asciiTheme="minorHAnsi" w:hAnsiTheme="minorHAnsi" w:cstheme="minorHAnsi"/>
          <w:sz w:val="24"/>
          <w:szCs w:val="24"/>
        </w:rPr>
        <w:t xml:space="preserve"> </w:t>
      </w:r>
      <w:r w:rsidRPr="008708E0">
        <w:rPr>
          <w:rFonts w:asciiTheme="minorHAnsi" w:hAnsiTheme="minorHAnsi" w:cstheme="minorHAnsi"/>
          <w:sz w:val="24"/>
          <w:szCs w:val="24"/>
        </w:rPr>
        <w:t>Output 1.1:</w:t>
      </w:r>
      <w:r w:rsidR="002F0863" w:rsidRPr="008708E0">
        <w:rPr>
          <w:rFonts w:asciiTheme="minorHAnsi" w:hAnsiTheme="minorHAnsi" w:cstheme="minorHAnsi"/>
          <w:sz w:val="24"/>
          <w:szCs w:val="24"/>
        </w:rPr>
        <w:t xml:space="preserve"> </w:t>
      </w:r>
      <w:r w:rsidRPr="008708E0">
        <w:rPr>
          <w:rFonts w:asciiTheme="minorHAnsi" w:hAnsiTheme="minorHAnsi" w:cstheme="minorHAnsi"/>
          <w:sz w:val="24"/>
          <w:szCs w:val="24"/>
        </w:rPr>
        <w:t>Public Primary School Education</w:t>
      </w:r>
    </w:p>
    <w:tbl>
      <w:tblPr>
        <w:tblW w:w="9060" w:type="dxa"/>
        <w:tblLayout w:type="fixed"/>
        <w:tblLook w:val="0600" w:firstRow="0" w:lastRow="0" w:firstColumn="0" w:lastColumn="0" w:noHBand="1" w:noVBand="1"/>
      </w:tblPr>
      <w:tblGrid>
        <w:gridCol w:w="4695"/>
        <w:gridCol w:w="540"/>
        <w:gridCol w:w="2175"/>
        <w:gridCol w:w="1650"/>
      </w:tblGrid>
      <w:tr w:rsidR="00EE4DF3" w:rsidRPr="008708E0" w14:paraId="05C4FAF0" w14:textId="77777777">
        <w:trPr>
          <w:trHeight w:hRule="exact" w:val="240"/>
        </w:trPr>
        <w:tc>
          <w:tcPr>
            <w:tcW w:w="5235" w:type="dxa"/>
            <w:gridSpan w:val="2"/>
            <w:vMerge w:val="restart"/>
            <w:tcBorders>
              <w:top w:val="single" w:sz="4" w:space="0" w:color="000000"/>
              <w:left w:val="nil"/>
              <w:right w:val="nil"/>
            </w:tcBorders>
            <w:noWrap/>
            <w:tcMar>
              <w:top w:w="0" w:type="dxa"/>
              <w:left w:w="0" w:type="dxa"/>
              <w:bottom w:w="0" w:type="dxa"/>
              <w:right w:w="0" w:type="dxa"/>
            </w:tcMar>
            <w:vAlign w:val="center"/>
          </w:tcPr>
          <w:p w14:paraId="497C3DB6" w14:textId="77777777" w:rsidR="00EE4DF3" w:rsidRPr="008708E0" w:rsidRDefault="00EE4DF3" w:rsidP="00A52229">
            <w:pPr>
              <w:spacing w:after="0"/>
              <w:rPr>
                <w:rFonts w:eastAsia="Calibri" w:cstheme="minorHAnsi"/>
                <w:color w:val="000000"/>
                <w:sz w:val="18"/>
                <w:highlight w:val="yellow"/>
                <w:lang w:val="en-AU"/>
              </w:rPr>
            </w:pPr>
          </w:p>
        </w:tc>
        <w:tc>
          <w:tcPr>
            <w:tcW w:w="2175" w:type="dxa"/>
            <w:tcBorders>
              <w:top w:val="single" w:sz="4" w:space="0" w:color="000000"/>
              <w:left w:val="nil"/>
              <w:bottom w:val="nil"/>
              <w:right w:val="nil"/>
            </w:tcBorders>
            <w:noWrap/>
            <w:tcMar>
              <w:top w:w="0" w:type="dxa"/>
              <w:left w:w="40" w:type="dxa"/>
              <w:bottom w:w="0" w:type="dxa"/>
              <w:right w:w="40" w:type="dxa"/>
            </w:tcMar>
            <w:vAlign w:val="center"/>
            <w:hideMark/>
          </w:tcPr>
          <w:p w14:paraId="3E583C25" w14:textId="77777777" w:rsidR="00EE4DF3" w:rsidRPr="008708E0" w:rsidRDefault="00EE4DF3"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2025-26</w:t>
            </w:r>
          </w:p>
        </w:tc>
        <w:tc>
          <w:tcPr>
            <w:tcW w:w="1650" w:type="dxa"/>
            <w:tcBorders>
              <w:top w:val="single" w:sz="4" w:space="0" w:color="000000"/>
              <w:left w:val="nil"/>
              <w:bottom w:val="nil"/>
              <w:right w:val="nil"/>
            </w:tcBorders>
            <w:noWrap/>
            <w:tcMar>
              <w:top w:w="0" w:type="dxa"/>
              <w:left w:w="40" w:type="dxa"/>
              <w:bottom w:w="0" w:type="dxa"/>
              <w:right w:w="40" w:type="dxa"/>
            </w:tcMar>
            <w:vAlign w:val="center"/>
            <w:hideMark/>
          </w:tcPr>
          <w:p w14:paraId="5A0826CA" w14:textId="77777777" w:rsidR="00EE4DF3" w:rsidRPr="008708E0" w:rsidRDefault="00EE4DF3"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2026-27</w:t>
            </w:r>
          </w:p>
        </w:tc>
      </w:tr>
      <w:tr w:rsidR="00EE4DF3" w:rsidRPr="008708E0" w14:paraId="49B942A7" w14:textId="77777777">
        <w:trPr>
          <w:trHeight w:val="240"/>
        </w:trPr>
        <w:tc>
          <w:tcPr>
            <w:tcW w:w="5235" w:type="dxa"/>
            <w:gridSpan w:val="2"/>
            <w:vMerge/>
            <w:noWrap/>
            <w:tcMar>
              <w:top w:w="0" w:type="dxa"/>
              <w:left w:w="0" w:type="dxa"/>
              <w:bottom w:w="0" w:type="dxa"/>
              <w:right w:w="0" w:type="dxa"/>
            </w:tcMar>
            <w:vAlign w:val="center"/>
          </w:tcPr>
          <w:p w14:paraId="2F72959F" w14:textId="77777777" w:rsidR="00EE4DF3" w:rsidRPr="008708E0" w:rsidRDefault="00EE4DF3" w:rsidP="00A52229">
            <w:pPr>
              <w:spacing w:after="0"/>
              <w:rPr>
                <w:rFonts w:eastAsia="Calibri" w:cstheme="minorHAnsi"/>
                <w:color w:val="000000"/>
                <w:sz w:val="18"/>
                <w:highlight w:val="yellow"/>
                <w:lang w:val="en-AU"/>
              </w:rPr>
            </w:pPr>
          </w:p>
        </w:tc>
        <w:tc>
          <w:tcPr>
            <w:tcW w:w="2175" w:type="dxa"/>
            <w:tcMar>
              <w:top w:w="0" w:type="dxa"/>
              <w:left w:w="40" w:type="dxa"/>
              <w:bottom w:w="0" w:type="dxa"/>
              <w:right w:w="40" w:type="dxa"/>
            </w:tcMar>
            <w:vAlign w:val="center"/>
            <w:hideMark/>
          </w:tcPr>
          <w:p w14:paraId="59E2BAD2" w14:textId="77777777" w:rsidR="00EE4DF3" w:rsidRPr="008708E0" w:rsidRDefault="00EE4DF3"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Estimated Outcome</w:t>
            </w:r>
          </w:p>
        </w:tc>
        <w:tc>
          <w:tcPr>
            <w:tcW w:w="1650" w:type="dxa"/>
            <w:noWrap/>
            <w:tcMar>
              <w:top w:w="0" w:type="dxa"/>
              <w:left w:w="40" w:type="dxa"/>
              <w:bottom w:w="0" w:type="dxa"/>
              <w:right w:w="40" w:type="dxa"/>
            </w:tcMar>
            <w:vAlign w:val="center"/>
            <w:hideMark/>
          </w:tcPr>
          <w:p w14:paraId="6A25DDC2" w14:textId="77777777" w:rsidR="00EE4DF3" w:rsidRPr="008708E0" w:rsidRDefault="00EE4DF3"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Budget</w:t>
            </w:r>
          </w:p>
        </w:tc>
      </w:tr>
      <w:tr w:rsidR="00EE4DF3" w:rsidRPr="008708E0" w14:paraId="46281215" w14:textId="77777777">
        <w:trPr>
          <w:trHeight w:hRule="exact" w:val="300"/>
        </w:trPr>
        <w:tc>
          <w:tcPr>
            <w:tcW w:w="5235" w:type="dxa"/>
            <w:gridSpan w:val="2"/>
            <w:vMerge/>
            <w:tcBorders>
              <w:left w:val="nil"/>
              <w:bottom w:val="single" w:sz="4" w:space="0" w:color="000000"/>
              <w:right w:val="nil"/>
            </w:tcBorders>
            <w:noWrap/>
            <w:tcMar>
              <w:top w:w="0" w:type="dxa"/>
              <w:left w:w="0" w:type="dxa"/>
              <w:bottom w:w="0" w:type="dxa"/>
              <w:right w:w="0" w:type="dxa"/>
            </w:tcMar>
            <w:vAlign w:val="center"/>
          </w:tcPr>
          <w:p w14:paraId="7E00D702" w14:textId="77777777" w:rsidR="00EE4DF3" w:rsidRPr="008708E0" w:rsidRDefault="00EE4DF3" w:rsidP="00A52229">
            <w:pPr>
              <w:spacing w:after="0"/>
              <w:rPr>
                <w:rFonts w:eastAsia="Calibri" w:cstheme="minorHAnsi"/>
                <w:color w:val="000000"/>
                <w:sz w:val="18"/>
                <w:highlight w:val="yellow"/>
                <w:lang w:val="en-AU"/>
              </w:rPr>
            </w:pPr>
          </w:p>
        </w:tc>
        <w:tc>
          <w:tcPr>
            <w:tcW w:w="2175" w:type="dxa"/>
            <w:tcBorders>
              <w:top w:val="nil"/>
              <w:left w:val="nil"/>
              <w:bottom w:val="single" w:sz="4" w:space="0" w:color="000000"/>
              <w:right w:val="nil"/>
            </w:tcBorders>
            <w:noWrap/>
            <w:tcMar>
              <w:top w:w="0" w:type="dxa"/>
              <w:left w:w="40" w:type="dxa"/>
              <w:bottom w:w="0" w:type="dxa"/>
              <w:right w:w="40" w:type="dxa"/>
            </w:tcMar>
            <w:vAlign w:val="center"/>
            <w:hideMark/>
          </w:tcPr>
          <w:p w14:paraId="01455247" w14:textId="77777777" w:rsidR="00EE4DF3" w:rsidRPr="008708E0" w:rsidRDefault="00EE4DF3"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$'000</w:t>
            </w:r>
          </w:p>
        </w:tc>
        <w:tc>
          <w:tcPr>
            <w:tcW w:w="1650" w:type="dxa"/>
            <w:tcBorders>
              <w:top w:val="nil"/>
              <w:left w:val="nil"/>
              <w:bottom w:val="single" w:sz="4" w:space="0" w:color="000000"/>
              <w:right w:val="nil"/>
            </w:tcBorders>
            <w:noWrap/>
            <w:tcMar>
              <w:top w:w="0" w:type="dxa"/>
              <w:left w:w="40" w:type="dxa"/>
              <w:bottom w:w="0" w:type="dxa"/>
              <w:right w:w="40" w:type="dxa"/>
            </w:tcMar>
            <w:vAlign w:val="center"/>
            <w:hideMark/>
          </w:tcPr>
          <w:p w14:paraId="5B722CA8" w14:textId="77777777" w:rsidR="00EE4DF3" w:rsidRPr="008708E0" w:rsidRDefault="00EE4DF3"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$'000</w:t>
            </w:r>
          </w:p>
        </w:tc>
      </w:tr>
      <w:tr w:rsidR="00C02C04" w:rsidRPr="008708E0" w14:paraId="244C26EB" w14:textId="77777777" w:rsidTr="00BC2F1D">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vAlign w:val="center"/>
            <w:hideMark/>
          </w:tcPr>
          <w:p w14:paraId="0A4A87E6" w14:textId="77777777" w:rsidR="00A52229" w:rsidRPr="008708E0" w:rsidRDefault="00A75763" w:rsidP="00CE022C">
            <w:pPr>
              <w:pBdr>
                <w:top w:val="nil"/>
                <w:left w:val="nil"/>
                <w:bottom w:val="nil"/>
                <w:right w:val="nil"/>
                <w:between w:val="nil"/>
                <w:bar w:val="nil"/>
              </w:pBdr>
              <w:spacing w:after="0" w:line="256" w:lineRule="auto"/>
              <w:rPr>
                <w:rFonts w:eastAsia="Calibri" w:cstheme="minorHAnsi"/>
                <w:b/>
                <w:color w:val="000000"/>
                <w:sz w:val="18"/>
                <w:lang w:val="en-AU"/>
              </w:rPr>
            </w:pPr>
            <w:r w:rsidRPr="008708E0">
              <w:rPr>
                <w:rFonts w:eastAsia="Calibri" w:cstheme="minorHAnsi"/>
                <w:b/>
                <w:color w:val="000000"/>
                <w:sz w:val="18"/>
                <w:lang w:val="en-AU"/>
              </w:rPr>
              <w:t>Total Cost</w:t>
            </w:r>
          </w:p>
        </w:tc>
        <w:tc>
          <w:tcPr>
            <w:tcW w:w="540" w:type="dxa"/>
            <w:tcBorders>
              <w:top w:val="single" w:sz="4" w:space="0" w:color="000000"/>
              <w:left w:val="nil"/>
              <w:bottom w:val="nil"/>
              <w:right w:val="nil"/>
            </w:tcBorders>
            <w:noWrap/>
            <w:tcMar>
              <w:top w:w="0" w:type="dxa"/>
              <w:left w:w="0" w:type="dxa"/>
              <w:bottom w:w="0" w:type="dxa"/>
              <w:right w:w="0" w:type="dxa"/>
            </w:tcMar>
            <w:vAlign w:val="center"/>
          </w:tcPr>
          <w:p w14:paraId="684C34FB" w14:textId="77777777" w:rsidR="00A52229" w:rsidRPr="008708E0" w:rsidRDefault="00A52229" w:rsidP="00CE022C">
            <w:pPr>
              <w:spacing w:after="0"/>
              <w:rPr>
                <w:rFonts w:eastAsia="Calibri" w:cstheme="minorHAnsi"/>
                <w:b/>
                <w:color w:val="000000"/>
                <w:sz w:val="18"/>
                <w:highlight w:val="yellow"/>
                <w:lang w:val="en-AU"/>
              </w:rPr>
            </w:pPr>
          </w:p>
        </w:tc>
        <w:tc>
          <w:tcPr>
            <w:tcW w:w="2175" w:type="dxa"/>
            <w:tcBorders>
              <w:top w:val="single" w:sz="4" w:space="0" w:color="000000"/>
              <w:left w:val="nil"/>
              <w:bottom w:val="nil"/>
              <w:right w:val="nil"/>
            </w:tcBorders>
            <w:noWrap/>
            <w:tcMar>
              <w:top w:w="0" w:type="dxa"/>
              <w:left w:w="40" w:type="dxa"/>
              <w:bottom w:w="0" w:type="dxa"/>
              <w:right w:w="40" w:type="dxa"/>
            </w:tcMar>
            <w:vAlign w:val="center"/>
          </w:tcPr>
          <w:p w14:paraId="4E996463" w14:textId="77777777" w:rsidR="00A52229" w:rsidRPr="008708E0" w:rsidRDefault="00A75763" w:rsidP="00CE022C">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667,912</w:t>
            </w:r>
          </w:p>
        </w:tc>
        <w:tc>
          <w:tcPr>
            <w:tcW w:w="1650" w:type="dxa"/>
            <w:tcBorders>
              <w:top w:val="single" w:sz="4" w:space="0" w:color="000000"/>
              <w:left w:val="nil"/>
              <w:bottom w:val="nil"/>
              <w:right w:val="nil"/>
            </w:tcBorders>
            <w:noWrap/>
            <w:tcMar>
              <w:top w:w="0" w:type="dxa"/>
              <w:left w:w="40" w:type="dxa"/>
              <w:bottom w:w="0" w:type="dxa"/>
              <w:right w:w="40" w:type="dxa"/>
            </w:tcMar>
            <w:vAlign w:val="center"/>
          </w:tcPr>
          <w:p w14:paraId="6DAD16AF" w14:textId="77777777" w:rsidR="00A52229" w:rsidRPr="008708E0" w:rsidRDefault="00A75763" w:rsidP="00CE022C">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724,102</w:t>
            </w:r>
          </w:p>
        </w:tc>
      </w:tr>
      <w:tr w:rsidR="00C02C04" w:rsidRPr="008708E0" w14:paraId="4C849D06" w14:textId="77777777" w:rsidTr="00BC2F1D">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vAlign w:val="center"/>
            <w:hideMark/>
          </w:tcPr>
          <w:p w14:paraId="187DDC37" w14:textId="77777777" w:rsidR="00A52229" w:rsidRPr="008708E0" w:rsidRDefault="00A75763" w:rsidP="00CE022C">
            <w:pPr>
              <w:pBdr>
                <w:top w:val="nil"/>
                <w:left w:val="nil"/>
                <w:bottom w:val="nil"/>
                <w:right w:val="nil"/>
                <w:between w:val="nil"/>
                <w:bar w:val="nil"/>
              </w:pBdr>
              <w:spacing w:after="0" w:line="256" w:lineRule="auto"/>
              <w:rPr>
                <w:rFonts w:eastAsia="Calibri" w:cstheme="minorHAnsi"/>
                <w:b/>
                <w:color w:val="000000"/>
                <w:sz w:val="18"/>
                <w:lang w:val="en-AU"/>
              </w:rPr>
            </w:pPr>
            <w:r w:rsidRPr="008708E0">
              <w:rPr>
                <w:rFonts w:eastAsia="Calibri" w:cstheme="minorHAnsi"/>
                <w:b/>
                <w:color w:val="000000"/>
                <w:sz w:val="18"/>
                <w:lang w:val="en-AU"/>
              </w:rPr>
              <w:t>Controlled Recurrent Payments</w:t>
            </w:r>
          </w:p>
        </w:tc>
        <w:tc>
          <w:tcPr>
            <w:tcW w:w="540" w:type="dxa"/>
            <w:tcBorders>
              <w:top w:val="nil"/>
              <w:left w:val="nil"/>
              <w:bottom w:val="single" w:sz="4" w:space="0" w:color="000000"/>
              <w:right w:val="nil"/>
            </w:tcBorders>
            <w:noWrap/>
            <w:tcMar>
              <w:top w:w="0" w:type="dxa"/>
              <w:left w:w="0" w:type="dxa"/>
              <w:bottom w:w="0" w:type="dxa"/>
              <w:right w:w="0" w:type="dxa"/>
            </w:tcMar>
            <w:vAlign w:val="center"/>
          </w:tcPr>
          <w:p w14:paraId="2F75F177" w14:textId="77777777" w:rsidR="00A52229" w:rsidRPr="008708E0" w:rsidRDefault="00A52229" w:rsidP="00CE022C">
            <w:pPr>
              <w:spacing w:after="0"/>
              <w:rPr>
                <w:rFonts w:eastAsia="Calibri" w:cstheme="minorHAnsi"/>
                <w:b/>
                <w:color w:val="000000"/>
                <w:sz w:val="18"/>
                <w:highlight w:val="yellow"/>
                <w:lang w:val="en-AU"/>
              </w:rPr>
            </w:pPr>
          </w:p>
        </w:tc>
        <w:tc>
          <w:tcPr>
            <w:tcW w:w="2175" w:type="dxa"/>
            <w:tcBorders>
              <w:top w:val="nil"/>
              <w:left w:val="nil"/>
              <w:bottom w:val="single" w:sz="4" w:space="0" w:color="000000"/>
              <w:right w:val="nil"/>
            </w:tcBorders>
            <w:noWrap/>
            <w:tcMar>
              <w:top w:w="0" w:type="dxa"/>
              <w:left w:w="40" w:type="dxa"/>
              <w:bottom w:w="0" w:type="dxa"/>
              <w:right w:w="40" w:type="dxa"/>
            </w:tcMar>
            <w:vAlign w:val="center"/>
          </w:tcPr>
          <w:p w14:paraId="5ABD20A5" w14:textId="77777777" w:rsidR="00A52229" w:rsidRPr="008708E0" w:rsidRDefault="00A75763" w:rsidP="00CE022C">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550,481</w:t>
            </w:r>
          </w:p>
        </w:tc>
        <w:tc>
          <w:tcPr>
            <w:tcW w:w="1650" w:type="dxa"/>
            <w:tcBorders>
              <w:top w:val="nil"/>
              <w:left w:val="nil"/>
              <w:bottom w:val="single" w:sz="4" w:space="0" w:color="000000"/>
              <w:right w:val="nil"/>
            </w:tcBorders>
            <w:noWrap/>
            <w:tcMar>
              <w:top w:w="0" w:type="dxa"/>
              <w:left w:w="40" w:type="dxa"/>
              <w:bottom w:w="0" w:type="dxa"/>
              <w:right w:w="40" w:type="dxa"/>
            </w:tcMar>
            <w:vAlign w:val="center"/>
          </w:tcPr>
          <w:p w14:paraId="249A3F8C" w14:textId="77777777" w:rsidR="00A52229" w:rsidRPr="008708E0" w:rsidRDefault="00A75763" w:rsidP="00CE022C">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595,672</w:t>
            </w:r>
          </w:p>
        </w:tc>
      </w:tr>
    </w:tbl>
    <w:p w14:paraId="1688CDBE" w14:textId="77777777" w:rsidR="00A52229" w:rsidRPr="008708E0" w:rsidRDefault="00A75763" w:rsidP="00DE06FF">
      <w:pPr>
        <w:pBdr>
          <w:top w:val="nil"/>
          <w:left w:val="nil"/>
          <w:bottom w:val="nil"/>
          <w:right w:val="nil"/>
          <w:between w:val="nil"/>
          <w:bar w:val="nil"/>
        </w:pBdr>
        <w:spacing w:after="0" w:line="256" w:lineRule="auto"/>
        <w:rPr>
          <w:rFonts w:eastAsia="Times New Roman" w:cstheme="minorHAnsi"/>
          <w:sz w:val="18"/>
          <w:szCs w:val="24"/>
          <w:lang w:val="en-AU"/>
        </w:rPr>
      </w:pPr>
      <w:r w:rsidRPr="008708E0">
        <w:rPr>
          <w:rFonts w:eastAsia="Calibri" w:cstheme="minorHAnsi"/>
          <w:lang w:val="en-AU"/>
        </w:rPr>
        <w:br w:type="page"/>
      </w:r>
    </w:p>
    <w:p w14:paraId="1949AE58" w14:textId="77777777" w:rsidR="00A52229" w:rsidRPr="00C76E87" w:rsidRDefault="00A75763" w:rsidP="005F39EB">
      <w:pPr>
        <w:pStyle w:val="Heading4"/>
        <w:pBdr>
          <w:top w:val="nil"/>
          <w:left w:val="nil"/>
          <w:bottom w:val="nil"/>
          <w:right w:val="nil"/>
          <w:between w:val="nil"/>
          <w:bar w:val="nil"/>
        </w:pBdr>
        <w:spacing w:before="0" w:after="180"/>
        <w:rPr>
          <w:rFonts w:cs="Calibri"/>
          <w:bCs/>
          <w:iCs w:val="0"/>
          <w:szCs w:val="20"/>
        </w:rPr>
      </w:pPr>
      <w:r w:rsidRPr="00C76E87">
        <w:rPr>
          <w:rFonts w:cs="Calibri"/>
          <w:bCs/>
          <w:iCs w:val="0"/>
        </w:rPr>
        <w:lastRenderedPageBreak/>
        <w:t>Output 1.2: Public High School Education</w:t>
      </w:r>
    </w:p>
    <w:p w14:paraId="3AB221E9" w14:textId="77777777" w:rsidR="006B7FDB" w:rsidRPr="00E00B4F" w:rsidRDefault="00A75763" w:rsidP="00E00B4F">
      <w:pPr>
        <w:pStyle w:val="Normal4"/>
        <w:pBdr>
          <w:top w:val="nil"/>
          <w:left w:val="nil"/>
          <w:bottom w:val="nil"/>
          <w:right w:val="nil"/>
          <w:between w:val="nil"/>
          <w:bar w:val="nil"/>
        </w:pBdr>
        <w:spacing w:before="40" w:after="180"/>
        <w:rPr>
          <w:rFonts w:asciiTheme="minorHAnsi" w:hAnsiTheme="minorHAnsi" w:cstheme="minorHAnsi"/>
          <w:szCs w:val="24"/>
        </w:rPr>
      </w:pPr>
      <w:r w:rsidRPr="00E00B4F">
        <w:rPr>
          <w:rFonts w:asciiTheme="minorHAnsi" w:hAnsiTheme="minorHAnsi" w:cstheme="minorHAnsi"/>
          <w:szCs w:val="24"/>
        </w:rPr>
        <w:t xml:space="preserve">Public high school education covers years 7 to 10. Each school organises its curriculum to maximise opportunities for students to develop the knowledge, understanding, skills and values articulated in the Australian Curriculum. </w:t>
      </w:r>
    </w:p>
    <w:p w14:paraId="5ECBCD78" w14:textId="77777777" w:rsidR="006B7FDB" w:rsidRPr="00E00B4F" w:rsidRDefault="00A75763" w:rsidP="00E00B4F">
      <w:pPr>
        <w:pStyle w:val="Normal4"/>
        <w:pBdr>
          <w:top w:val="nil"/>
          <w:left w:val="nil"/>
          <w:bottom w:val="nil"/>
          <w:right w:val="nil"/>
          <w:between w:val="nil"/>
          <w:bar w:val="nil"/>
        </w:pBdr>
        <w:spacing w:before="40" w:after="180"/>
        <w:rPr>
          <w:rFonts w:asciiTheme="minorHAnsi" w:hAnsiTheme="minorHAnsi" w:cstheme="minorHAnsi"/>
          <w:szCs w:val="24"/>
        </w:rPr>
      </w:pPr>
      <w:r w:rsidRPr="00E00B4F">
        <w:rPr>
          <w:rFonts w:asciiTheme="minorHAnsi" w:hAnsiTheme="minorHAnsi" w:cstheme="minorHAnsi"/>
          <w:szCs w:val="24"/>
        </w:rPr>
        <w:t>ACT public high schools offer a comprehensive education across all key learning areas. The focus is on providing challenging and engaging learning, building relationships based on mutual trust and respect, and connecting students to the outside world. School programs develop students’ critical thinking, problem solving, interpersonal and teamwork skills to empower students to contribute positively to their community. Schools partner with parents, carers, and the community to enhance student outcomes.</w:t>
      </w:r>
    </w:p>
    <w:p w14:paraId="4B966F07" w14:textId="23AD596E" w:rsidR="00A52229" w:rsidRPr="008708E0" w:rsidRDefault="00A75763" w:rsidP="00E00B4F">
      <w:pPr>
        <w:pStyle w:val="Caption"/>
        <w:pBdr>
          <w:top w:val="nil"/>
          <w:left w:val="nil"/>
          <w:bottom w:val="nil"/>
          <w:right w:val="nil"/>
          <w:between w:val="nil"/>
          <w:bar w:val="nil"/>
        </w:pBdr>
        <w:spacing w:before="40" w:after="180"/>
        <w:rPr>
          <w:rFonts w:asciiTheme="minorHAnsi" w:hAnsiTheme="minorHAnsi" w:cstheme="minorHAnsi"/>
          <w:sz w:val="24"/>
          <w:szCs w:val="24"/>
        </w:rPr>
      </w:pPr>
      <w:r w:rsidRPr="008708E0">
        <w:rPr>
          <w:rFonts w:asciiTheme="minorHAnsi" w:hAnsiTheme="minorHAnsi" w:cstheme="minorHAnsi"/>
          <w:sz w:val="24"/>
          <w:szCs w:val="24"/>
        </w:rPr>
        <w:t>Table 15:</w:t>
      </w:r>
      <w:r w:rsidR="0073116A" w:rsidRPr="008708E0">
        <w:rPr>
          <w:rFonts w:asciiTheme="minorHAnsi" w:hAnsiTheme="minorHAnsi" w:cstheme="minorHAnsi"/>
          <w:sz w:val="24"/>
          <w:szCs w:val="24"/>
        </w:rPr>
        <w:t xml:space="preserve"> </w:t>
      </w:r>
      <w:r w:rsidRPr="008708E0">
        <w:rPr>
          <w:rFonts w:asciiTheme="minorHAnsi" w:hAnsiTheme="minorHAnsi" w:cstheme="minorHAnsi"/>
          <w:sz w:val="24"/>
          <w:szCs w:val="24"/>
        </w:rPr>
        <w:t>Output 1.2: Public High School Education</w:t>
      </w:r>
    </w:p>
    <w:tbl>
      <w:tblPr>
        <w:tblW w:w="9060" w:type="dxa"/>
        <w:tblLayout w:type="fixed"/>
        <w:tblLook w:val="0600" w:firstRow="0" w:lastRow="0" w:firstColumn="0" w:lastColumn="0" w:noHBand="1" w:noVBand="1"/>
      </w:tblPr>
      <w:tblGrid>
        <w:gridCol w:w="4695"/>
        <w:gridCol w:w="540"/>
        <w:gridCol w:w="2175"/>
        <w:gridCol w:w="1650"/>
      </w:tblGrid>
      <w:tr w:rsidR="00EE4DF3" w:rsidRPr="008708E0" w14:paraId="3D51C612" w14:textId="77777777">
        <w:trPr>
          <w:trHeight w:hRule="exact" w:val="240"/>
        </w:trPr>
        <w:tc>
          <w:tcPr>
            <w:tcW w:w="5235" w:type="dxa"/>
            <w:gridSpan w:val="2"/>
            <w:vMerge w:val="restart"/>
            <w:tcBorders>
              <w:top w:val="single" w:sz="4" w:space="0" w:color="000000"/>
              <w:left w:val="nil"/>
              <w:right w:val="nil"/>
            </w:tcBorders>
            <w:noWrap/>
            <w:tcMar>
              <w:top w:w="0" w:type="dxa"/>
              <w:left w:w="0" w:type="dxa"/>
              <w:bottom w:w="0" w:type="dxa"/>
              <w:right w:w="0" w:type="dxa"/>
            </w:tcMar>
            <w:vAlign w:val="center"/>
          </w:tcPr>
          <w:p w14:paraId="38370377" w14:textId="77777777" w:rsidR="00EE4DF3" w:rsidRPr="008708E0" w:rsidRDefault="00EE4DF3" w:rsidP="00A52229">
            <w:pPr>
              <w:spacing w:after="0"/>
              <w:rPr>
                <w:rFonts w:eastAsia="Calibri" w:cstheme="minorHAnsi"/>
                <w:color w:val="000000"/>
                <w:sz w:val="18"/>
                <w:highlight w:val="yellow"/>
                <w:lang w:val="en-AU"/>
              </w:rPr>
            </w:pPr>
          </w:p>
        </w:tc>
        <w:tc>
          <w:tcPr>
            <w:tcW w:w="2175" w:type="dxa"/>
            <w:tcBorders>
              <w:top w:val="single" w:sz="4" w:space="0" w:color="000000"/>
              <w:left w:val="nil"/>
              <w:bottom w:val="nil"/>
              <w:right w:val="nil"/>
            </w:tcBorders>
            <w:noWrap/>
            <w:tcMar>
              <w:top w:w="0" w:type="dxa"/>
              <w:left w:w="40" w:type="dxa"/>
              <w:bottom w:w="0" w:type="dxa"/>
              <w:right w:w="40" w:type="dxa"/>
            </w:tcMar>
            <w:vAlign w:val="center"/>
            <w:hideMark/>
          </w:tcPr>
          <w:p w14:paraId="318CC3F9" w14:textId="77777777" w:rsidR="00EE4DF3" w:rsidRPr="008708E0" w:rsidRDefault="00EE4DF3"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2025-26</w:t>
            </w:r>
          </w:p>
        </w:tc>
        <w:tc>
          <w:tcPr>
            <w:tcW w:w="1650" w:type="dxa"/>
            <w:tcBorders>
              <w:top w:val="single" w:sz="4" w:space="0" w:color="000000"/>
              <w:left w:val="nil"/>
              <w:bottom w:val="nil"/>
              <w:right w:val="nil"/>
            </w:tcBorders>
            <w:noWrap/>
            <w:tcMar>
              <w:top w:w="0" w:type="dxa"/>
              <w:left w:w="40" w:type="dxa"/>
              <w:bottom w:w="0" w:type="dxa"/>
              <w:right w:w="40" w:type="dxa"/>
            </w:tcMar>
            <w:vAlign w:val="center"/>
            <w:hideMark/>
          </w:tcPr>
          <w:p w14:paraId="0046F5D6" w14:textId="77777777" w:rsidR="00EE4DF3" w:rsidRPr="008708E0" w:rsidRDefault="00EE4DF3"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2026-27</w:t>
            </w:r>
          </w:p>
        </w:tc>
      </w:tr>
      <w:tr w:rsidR="00EE4DF3" w:rsidRPr="008708E0" w14:paraId="0A26F7B6" w14:textId="77777777">
        <w:trPr>
          <w:trHeight w:val="240"/>
        </w:trPr>
        <w:tc>
          <w:tcPr>
            <w:tcW w:w="5235" w:type="dxa"/>
            <w:gridSpan w:val="2"/>
            <w:vMerge/>
            <w:noWrap/>
            <w:tcMar>
              <w:top w:w="0" w:type="dxa"/>
              <w:left w:w="0" w:type="dxa"/>
              <w:bottom w:w="0" w:type="dxa"/>
              <w:right w:w="0" w:type="dxa"/>
            </w:tcMar>
            <w:vAlign w:val="center"/>
          </w:tcPr>
          <w:p w14:paraId="799BC172" w14:textId="77777777" w:rsidR="00EE4DF3" w:rsidRPr="008708E0" w:rsidRDefault="00EE4DF3" w:rsidP="00A52229">
            <w:pPr>
              <w:spacing w:after="0"/>
              <w:rPr>
                <w:rFonts w:eastAsia="Calibri" w:cstheme="minorHAnsi"/>
                <w:color w:val="000000"/>
                <w:sz w:val="18"/>
                <w:highlight w:val="yellow"/>
                <w:lang w:val="en-AU"/>
              </w:rPr>
            </w:pPr>
          </w:p>
        </w:tc>
        <w:tc>
          <w:tcPr>
            <w:tcW w:w="2175" w:type="dxa"/>
            <w:tcMar>
              <w:top w:w="0" w:type="dxa"/>
              <w:left w:w="40" w:type="dxa"/>
              <w:bottom w:w="0" w:type="dxa"/>
              <w:right w:w="40" w:type="dxa"/>
            </w:tcMar>
            <w:vAlign w:val="center"/>
            <w:hideMark/>
          </w:tcPr>
          <w:p w14:paraId="67592175" w14:textId="77777777" w:rsidR="00EE4DF3" w:rsidRPr="008708E0" w:rsidRDefault="00EE4DF3"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Estimated Outcome</w:t>
            </w:r>
          </w:p>
        </w:tc>
        <w:tc>
          <w:tcPr>
            <w:tcW w:w="1650" w:type="dxa"/>
            <w:noWrap/>
            <w:tcMar>
              <w:top w:w="0" w:type="dxa"/>
              <w:left w:w="40" w:type="dxa"/>
              <w:bottom w:w="0" w:type="dxa"/>
              <w:right w:w="40" w:type="dxa"/>
            </w:tcMar>
            <w:vAlign w:val="center"/>
            <w:hideMark/>
          </w:tcPr>
          <w:p w14:paraId="616566D6" w14:textId="77777777" w:rsidR="00EE4DF3" w:rsidRPr="008708E0" w:rsidRDefault="00EE4DF3"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Budget</w:t>
            </w:r>
          </w:p>
        </w:tc>
      </w:tr>
      <w:tr w:rsidR="00EE4DF3" w:rsidRPr="008708E0" w14:paraId="4906C728" w14:textId="77777777">
        <w:trPr>
          <w:trHeight w:hRule="exact" w:val="300"/>
        </w:trPr>
        <w:tc>
          <w:tcPr>
            <w:tcW w:w="5235" w:type="dxa"/>
            <w:gridSpan w:val="2"/>
            <w:vMerge/>
            <w:tcBorders>
              <w:left w:val="nil"/>
              <w:bottom w:val="single" w:sz="4" w:space="0" w:color="000000"/>
              <w:right w:val="nil"/>
            </w:tcBorders>
            <w:noWrap/>
            <w:tcMar>
              <w:top w:w="0" w:type="dxa"/>
              <w:left w:w="0" w:type="dxa"/>
              <w:bottom w:w="0" w:type="dxa"/>
              <w:right w:w="0" w:type="dxa"/>
            </w:tcMar>
            <w:vAlign w:val="center"/>
          </w:tcPr>
          <w:p w14:paraId="6EFC2C98" w14:textId="77777777" w:rsidR="00EE4DF3" w:rsidRPr="008708E0" w:rsidRDefault="00EE4DF3" w:rsidP="00A52229">
            <w:pPr>
              <w:spacing w:after="0"/>
              <w:rPr>
                <w:rFonts w:eastAsia="Calibri" w:cstheme="minorHAnsi"/>
                <w:color w:val="000000"/>
                <w:sz w:val="18"/>
                <w:highlight w:val="yellow"/>
                <w:lang w:val="en-AU"/>
              </w:rPr>
            </w:pPr>
          </w:p>
        </w:tc>
        <w:tc>
          <w:tcPr>
            <w:tcW w:w="2175" w:type="dxa"/>
            <w:tcBorders>
              <w:top w:val="nil"/>
              <w:left w:val="nil"/>
              <w:bottom w:val="single" w:sz="4" w:space="0" w:color="000000"/>
              <w:right w:val="nil"/>
            </w:tcBorders>
            <w:noWrap/>
            <w:tcMar>
              <w:top w:w="0" w:type="dxa"/>
              <w:left w:w="40" w:type="dxa"/>
              <w:bottom w:w="0" w:type="dxa"/>
              <w:right w:w="40" w:type="dxa"/>
            </w:tcMar>
            <w:vAlign w:val="center"/>
            <w:hideMark/>
          </w:tcPr>
          <w:p w14:paraId="5B47AE71" w14:textId="77777777" w:rsidR="00EE4DF3" w:rsidRPr="008708E0" w:rsidRDefault="00EE4DF3"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$'000</w:t>
            </w:r>
          </w:p>
        </w:tc>
        <w:tc>
          <w:tcPr>
            <w:tcW w:w="1650" w:type="dxa"/>
            <w:tcBorders>
              <w:top w:val="nil"/>
              <w:left w:val="nil"/>
              <w:bottom w:val="single" w:sz="4" w:space="0" w:color="000000"/>
              <w:right w:val="nil"/>
            </w:tcBorders>
            <w:noWrap/>
            <w:tcMar>
              <w:top w:w="0" w:type="dxa"/>
              <w:left w:w="40" w:type="dxa"/>
              <w:bottom w:w="0" w:type="dxa"/>
              <w:right w:w="40" w:type="dxa"/>
            </w:tcMar>
            <w:vAlign w:val="center"/>
            <w:hideMark/>
          </w:tcPr>
          <w:p w14:paraId="67FBFC31" w14:textId="77777777" w:rsidR="00EE4DF3" w:rsidRPr="008708E0" w:rsidRDefault="00EE4DF3"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$'000</w:t>
            </w:r>
          </w:p>
        </w:tc>
      </w:tr>
      <w:tr w:rsidR="00C02C04" w:rsidRPr="008708E0" w14:paraId="601126F3" w14:textId="77777777" w:rsidTr="00BC2F1D">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vAlign w:val="center"/>
            <w:hideMark/>
          </w:tcPr>
          <w:p w14:paraId="24131DD4" w14:textId="77777777" w:rsidR="00A52229" w:rsidRPr="008708E0" w:rsidRDefault="00A75763">
            <w:pPr>
              <w:pBdr>
                <w:top w:val="nil"/>
                <w:left w:val="nil"/>
                <w:bottom w:val="nil"/>
                <w:right w:val="nil"/>
                <w:between w:val="nil"/>
                <w:bar w:val="nil"/>
              </w:pBdr>
              <w:spacing w:after="0" w:line="256" w:lineRule="auto"/>
              <w:rPr>
                <w:rFonts w:eastAsia="Calibri" w:cstheme="minorHAnsi"/>
                <w:b/>
                <w:color w:val="000000"/>
                <w:sz w:val="18"/>
                <w:lang w:val="en-AU"/>
              </w:rPr>
            </w:pPr>
            <w:r w:rsidRPr="008708E0">
              <w:rPr>
                <w:rFonts w:eastAsia="Calibri" w:cstheme="minorHAnsi"/>
                <w:b/>
                <w:color w:val="000000"/>
                <w:sz w:val="18"/>
                <w:lang w:val="en-AU"/>
              </w:rPr>
              <w:t>Total Cost</w:t>
            </w:r>
          </w:p>
        </w:tc>
        <w:tc>
          <w:tcPr>
            <w:tcW w:w="540" w:type="dxa"/>
            <w:tcBorders>
              <w:top w:val="single" w:sz="4" w:space="0" w:color="000000"/>
              <w:left w:val="nil"/>
              <w:bottom w:val="nil"/>
              <w:right w:val="nil"/>
            </w:tcBorders>
            <w:noWrap/>
            <w:tcMar>
              <w:top w:w="0" w:type="dxa"/>
              <w:left w:w="0" w:type="dxa"/>
              <w:bottom w:w="0" w:type="dxa"/>
              <w:right w:w="0" w:type="dxa"/>
            </w:tcMar>
            <w:vAlign w:val="center"/>
          </w:tcPr>
          <w:p w14:paraId="0C6C0EC2" w14:textId="77777777" w:rsidR="00A52229" w:rsidRPr="008708E0" w:rsidRDefault="00A52229">
            <w:pPr>
              <w:spacing w:after="0"/>
              <w:rPr>
                <w:rFonts w:eastAsia="Calibri" w:cstheme="minorHAnsi"/>
                <w:b/>
                <w:color w:val="000000"/>
                <w:sz w:val="18"/>
                <w:highlight w:val="yellow"/>
                <w:lang w:val="en-AU"/>
              </w:rPr>
            </w:pPr>
          </w:p>
        </w:tc>
        <w:tc>
          <w:tcPr>
            <w:tcW w:w="2175" w:type="dxa"/>
            <w:tcBorders>
              <w:top w:val="single" w:sz="4" w:space="0" w:color="000000"/>
              <w:left w:val="nil"/>
              <w:bottom w:val="nil"/>
              <w:right w:val="nil"/>
            </w:tcBorders>
            <w:noWrap/>
            <w:tcMar>
              <w:top w:w="0" w:type="dxa"/>
              <w:left w:w="40" w:type="dxa"/>
              <w:bottom w:w="0" w:type="dxa"/>
              <w:right w:w="40" w:type="dxa"/>
            </w:tcMar>
            <w:vAlign w:val="center"/>
          </w:tcPr>
          <w:p w14:paraId="287ED98E" w14:textId="77777777" w:rsidR="00A52229" w:rsidRPr="008708E0" w:rsidRDefault="00A75763">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317,229</w:t>
            </w:r>
          </w:p>
        </w:tc>
        <w:tc>
          <w:tcPr>
            <w:tcW w:w="1650" w:type="dxa"/>
            <w:tcBorders>
              <w:top w:val="single" w:sz="4" w:space="0" w:color="000000"/>
              <w:left w:val="nil"/>
              <w:bottom w:val="nil"/>
              <w:right w:val="nil"/>
            </w:tcBorders>
            <w:noWrap/>
            <w:tcMar>
              <w:top w:w="0" w:type="dxa"/>
              <w:left w:w="40" w:type="dxa"/>
              <w:bottom w:w="0" w:type="dxa"/>
              <w:right w:w="40" w:type="dxa"/>
            </w:tcMar>
            <w:vAlign w:val="center"/>
          </w:tcPr>
          <w:p w14:paraId="256CF574" w14:textId="77777777" w:rsidR="00A52229" w:rsidRPr="008708E0" w:rsidRDefault="00A75763">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338,344</w:t>
            </w:r>
          </w:p>
        </w:tc>
      </w:tr>
      <w:tr w:rsidR="00C02C04" w:rsidRPr="008708E0" w14:paraId="7E42E6F4" w14:textId="77777777" w:rsidTr="00BC2F1D">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vAlign w:val="center"/>
            <w:hideMark/>
          </w:tcPr>
          <w:p w14:paraId="0D1020E1" w14:textId="77777777" w:rsidR="00A52229" w:rsidRPr="008708E0" w:rsidRDefault="00A75763">
            <w:pPr>
              <w:pBdr>
                <w:top w:val="nil"/>
                <w:left w:val="nil"/>
                <w:bottom w:val="nil"/>
                <w:right w:val="nil"/>
                <w:between w:val="nil"/>
                <w:bar w:val="nil"/>
              </w:pBdr>
              <w:spacing w:after="0" w:line="256" w:lineRule="auto"/>
              <w:rPr>
                <w:rFonts w:eastAsia="Calibri" w:cstheme="minorHAnsi"/>
                <w:b/>
                <w:color w:val="000000"/>
                <w:sz w:val="18"/>
                <w:lang w:val="en-AU"/>
              </w:rPr>
            </w:pPr>
            <w:r w:rsidRPr="008708E0">
              <w:rPr>
                <w:rFonts w:eastAsia="Calibri" w:cstheme="minorHAnsi"/>
                <w:b/>
                <w:color w:val="000000"/>
                <w:sz w:val="18"/>
                <w:lang w:val="en-AU"/>
              </w:rPr>
              <w:t>Controlled Recurrent Payments</w:t>
            </w:r>
          </w:p>
        </w:tc>
        <w:tc>
          <w:tcPr>
            <w:tcW w:w="540" w:type="dxa"/>
            <w:tcBorders>
              <w:top w:val="nil"/>
              <w:left w:val="nil"/>
              <w:bottom w:val="single" w:sz="4" w:space="0" w:color="000000"/>
              <w:right w:val="nil"/>
            </w:tcBorders>
            <w:noWrap/>
            <w:tcMar>
              <w:top w:w="0" w:type="dxa"/>
              <w:left w:w="0" w:type="dxa"/>
              <w:bottom w:w="0" w:type="dxa"/>
              <w:right w:w="0" w:type="dxa"/>
            </w:tcMar>
            <w:vAlign w:val="center"/>
          </w:tcPr>
          <w:p w14:paraId="3ECA2118" w14:textId="77777777" w:rsidR="00A52229" w:rsidRPr="008708E0" w:rsidRDefault="00A52229">
            <w:pPr>
              <w:spacing w:after="0"/>
              <w:rPr>
                <w:rFonts w:eastAsia="Calibri" w:cstheme="minorHAnsi"/>
                <w:b/>
                <w:color w:val="000000"/>
                <w:sz w:val="18"/>
                <w:highlight w:val="yellow"/>
                <w:lang w:val="en-AU"/>
              </w:rPr>
            </w:pPr>
          </w:p>
        </w:tc>
        <w:tc>
          <w:tcPr>
            <w:tcW w:w="2175" w:type="dxa"/>
            <w:tcBorders>
              <w:top w:val="nil"/>
              <w:left w:val="nil"/>
              <w:bottom w:val="single" w:sz="4" w:space="0" w:color="000000"/>
              <w:right w:val="nil"/>
            </w:tcBorders>
            <w:noWrap/>
            <w:tcMar>
              <w:top w:w="0" w:type="dxa"/>
              <w:left w:w="40" w:type="dxa"/>
              <w:bottom w:w="0" w:type="dxa"/>
              <w:right w:w="40" w:type="dxa"/>
            </w:tcMar>
            <w:vAlign w:val="center"/>
          </w:tcPr>
          <w:p w14:paraId="6B6468E3" w14:textId="77777777" w:rsidR="00A52229" w:rsidRPr="008708E0" w:rsidRDefault="00A75763">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279,547</w:t>
            </w:r>
          </w:p>
        </w:tc>
        <w:tc>
          <w:tcPr>
            <w:tcW w:w="1650" w:type="dxa"/>
            <w:tcBorders>
              <w:top w:val="nil"/>
              <w:left w:val="nil"/>
              <w:bottom w:val="single" w:sz="4" w:space="0" w:color="000000"/>
              <w:right w:val="nil"/>
            </w:tcBorders>
            <w:noWrap/>
            <w:tcMar>
              <w:top w:w="0" w:type="dxa"/>
              <w:left w:w="40" w:type="dxa"/>
              <w:bottom w:w="0" w:type="dxa"/>
              <w:right w:w="40" w:type="dxa"/>
            </w:tcMar>
            <w:vAlign w:val="center"/>
          </w:tcPr>
          <w:p w14:paraId="0618BE23" w14:textId="77777777" w:rsidR="00A52229" w:rsidRPr="008708E0" w:rsidRDefault="00A75763">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297,512</w:t>
            </w:r>
          </w:p>
        </w:tc>
      </w:tr>
    </w:tbl>
    <w:p w14:paraId="239C3B56" w14:textId="77777777" w:rsidR="005F39EB" w:rsidRPr="005F39EB" w:rsidRDefault="005F39EB" w:rsidP="002C72A0"/>
    <w:p w14:paraId="67A31F37" w14:textId="19E5E559" w:rsidR="00A52229" w:rsidRPr="005F39EB" w:rsidRDefault="00A75763" w:rsidP="005F39EB">
      <w:pPr>
        <w:pStyle w:val="Heading4"/>
        <w:pBdr>
          <w:top w:val="nil"/>
          <w:left w:val="nil"/>
          <w:bottom w:val="nil"/>
          <w:right w:val="nil"/>
          <w:between w:val="nil"/>
          <w:bar w:val="nil"/>
        </w:pBdr>
        <w:spacing w:before="0" w:after="180"/>
        <w:rPr>
          <w:rFonts w:cs="Calibri"/>
          <w:bCs/>
          <w:iCs w:val="0"/>
        </w:rPr>
      </w:pPr>
      <w:r w:rsidRPr="005F39EB">
        <w:rPr>
          <w:rFonts w:cs="Calibri"/>
          <w:bCs/>
          <w:iCs w:val="0"/>
        </w:rPr>
        <w:t>Output 1.3: Public Secondary College Education</w:t>
      </w:r>
    </w:p>
    <w:p w14:paraId="77F1757E" w14:textId="105CF7A1" w:rsidR="006B7FDB" w:rsidRPr="00E00B4F" w:rsidRDefault="00A75763" w:rsidP="00E00B4F">
      <w:pPr>
        <w:pStyle w:val="Normal4"/>
        <w:pBdr>
          <w:top w:val="nil"/>
          <w:left w:val="nil"/>
          <w:bottom w:val="nil"/>
          <w:right w:val="nil"/>
          <w:between w:val="nil"/>
          <w:bar w:val="nil"/>
        </w:pBdr>
        <w:spacing w:before="40" w:after="180"/>
        <w:rPr>
          <w:rFonts w:asciiTheme="minorHAnsi" w:hAnsiTheme="minorHAnsi" w:cstheme="minorHAnsi"/>
          <w:szCs w:val="24"/>
        </w:rPr>
      </w:pPr>
      <w:r w:rsidRPr="00E00B4F">
        <w:rPr>
          <w:rFonts w:asciiTheme="minorHAnsi" w:hAnsiTheme="minorHAnsi" w:cstheme="minorHAnsi"/>
          <w:szCs w:val="24"/>
        </w:rPr>
        <w:t>Public secondary college education covers years 11 and 12.</w:t>
      </w:r>
      <w:r w:rsidR="00E8453B" w:rsidRPr="00E00B4F">
        <w:rPr>
          <w:rFonts w:asciiTheme="minorHAnsi" w:hAnsiTheme="minorHAnsi" w:cstheme="minorHAnsi"/>
          <w:szCs w:val="24"/>
        </w:rPr>
        <w:t xml:space="preserve"> </w:t>
      </w:r>
      <w:r w:rsidRPr="00E00B4F">
        <w:rPr>
          <w:rFonts w:asciiTheme="minorHAnsi" w:hAnsiTheme="minorHAnsi" w:cstheme="minorHAnsi"/>
          <w:szCs w:val="24"/>
        </w:rPr>
        <w:t>ACT public secondary colleges offer courses catering for a broad range of student needs and interests.</w:t>
      </w:r>
      <w:r w:rsidR="00E8453B" w:rsidRPr="00E00B4F">
        <w:rPr>
          <w:rFonts w:asciiTheme="minorHAnsi" w:hAnsiTheme="minorHAnsi" w:cstheme="minorHAnsi"/>
          <w:szCs w:val="24"/>
        </w:rPr>
        <w:t xml:space="preserve"> </w:t>
      </w:r>
      <w:r w:rsidRPr="00E00B4F">
        <w:rPr>
          <w:rFonts w:asciiTheme="minorHAnsi" w:hAnsiTheme="minorHAnsi" w:cstheme="minorHAnsi"/>
          <w:szCs w:val="24"/>
        </w:rPr>
        <w:t>Courses are accredited by the ACT Board of Senior Secondary Studies (BSSS). Students can obtain an ACT Senior Secondary Certificate on successful completion of year 11 and 12 studies.</w:t>
      </w:r>
      <w:r w:rsidR="00BC2F1D" w:rsidRPr="00E00B4F">
        <w:rPr>
          <w:rFonts w:asciiTheme="minorHAnsi" w:hAnsiTheme="minorHAnsi" w:cstheme="minorHAnsi"/>
          <w:szCs w:val="24"/>
        </w:rPr>
        <w:t xml:space="preserve"> </w:t>
      </w:r>
      <w:r w:rsidRPr="00E00B4F">
        <w:rPr>
          <w:rFonts w:asciiTheme="minorHAnsi" w:hAnsiTheme="minorHAnsi" w:cstheme="minorHAnsi"/>
          <w:szCs w:val="24"/>
        </w:rPr>
        <w:t>Students can also opt to obtain an Australian Tertiary Admissions Rank (ATAR) and may also achieve a recognised vocational certificate.</w:t>
      </w:r>
    </w:p>
    <w:p w14:paraId="05354DED" w14:textId="77777777" w:rsidR="00A52229" w:rsidRPr="00E00B4F" w:rsidRDefault="00A75763" w:rsidP="00E00B4F">
      <w:pPr>
        <w:pStyle w:val="Caption"/>
        <w:pBdr>
          <w:top w:val="nil"/>
          <w:left w:val="nil"/>
          <w:bottom w:val="nil"/>
          <w:right w:val="nil"/>
          <w:between w:val="nil"/>
          <w:bar w:val="nil"/>
        </w:pBdr>
        <w:spacing w:before="40" w:after="180"/>
        <w:rPr>
          <w:rFonts w:asciiTheme="minorHAnsi" w:hAnsiTheme="minorHAnsi" w:cstheme="minorHAnsi"/>
          <w:sz w:val="24"/>
          <w:szCs w:val="24"/>
        </w:rPr>
      </w:pPr>
      <w:r w:rsidRPr="00E00B4F">
        <w:rPr>
          <w:rFonts w:asciiTheme="minorHAnsi" w:hAnsiTheme="minorHAnsi" w:cstheme="minorHAnsi"/>
          <w:sz w:val="24"/>
          <w:szCs w:val="24"/>
        </w:rPr>
        <w:t>Table 16: Output 1.3:</w:t>
      </w:r>
      <w:r w:rsidR="002F0863" w:rsidRPr="00E00B4F">
        <w:rPr>
          <w:rFonts w:asciiTheme="minorHAnsi" w:hAnsiTheme="minorHAnsi" w:cstheme="minorHAnsi"/>
          <w:sz w:val="24"/>
          <w:szCs w:val="24"/>
        </w:rPr>
        <w:t xml:space="preserve"> </w:t>
      </w:r>
      <w:r w:rsidRPr="00E00B4F">
        <w:rPr>
          <w:rFonts w:asciiTheme="minorHAnsi" w:hAnsiTheme="minorHAnsi" w:cstheme="minorHAnsi"/>
          <w:sz w:val="24"/>
          <w:szCs w:val="24"/>
        </w:rPr>
        <w:t>Public Secondary College Education</w:t>
      </w:r>
    </w:p>
    <w:tbl>
      <w:tblPr>
        <w:tblW w:w="9060" w:type="dxa"/>
        <w:tblLayout w:type="fixed"/>
        <w:tblLook w:val="0600" w:firstRow="0" w:lastRow="0" w:firstColumn="0" w:lastColumn="0" w:noHBand="1" w:noVBand="1"/>
      </w:tblPr>
      <w:tblGrid>
        <w:gridCol w:w="4695"/>
        <w:gridCol w:w="540"/>
        <w:gridCol w:w="2175"/>
        <w:gridCol w:w="1650"/>
      </w:tblGrid>
      <w:tr w:rsidR="00996D10" w:rsidRPr="008708E0" w14:paraId="39666C7B" w14:textId="77777777" w:rsidTr="00DF1FFA">
        <w:trPr>
          <w:trHeight w:hRule="exact" w:val="240"/>
        </w:trPr>
        <w:tc>
          <w:tcPr>
            <w:tcW w:w="5235" w:type="dxa"/>
            <w:gridSpan w:val="2"/>
            <w:vMerge w:val="restart"/>
            <w:tcBorders>
              <w:top w:val="single" w:sz="4" w:space="0" w:color="000000"/>
              <w:left w:val="nil"/>
              <w:right w:val="nil"/>
            </w:tcBorders>
            <w:noWrap/>
            <w:tcMar>
              <w:top w:w="0" w:type="dxa"/>
              <w:left w:w="0" w:type="dxa"/>
              <w:bottom w:w="0" w:type="dxa"/>
              <w:right w:w="0" w:type="dxa"/>
            </w:tcMar>
            <w:vAlign w:val="center"/>
          </w:tcPr>
          <w:p w14:paraId="061359A2" w14:textId="77777777" w:rsidR="00996D10" w:rsidRPr="008708E0" w:rsidRDefault="00996D10" w:rsidP="00A52229">
            <w:pPr>
              <w:spacing w:after="0"/>
              <w:rPr>
                <w:rFonts w:eastAsia="Calibri" w:cstheme="minorHAnsi"/>
                <w:color w:val="000000"/>
                <w:sz w:val="18"/>
                <w:highlight w:val="yellow"/>
                <w:lang w:val="en-AU"/>
              </w:rPr>
            </w:pPr>
          </w:p>
        </w:tc>
        <w:tc>
          <w:tcPr>
            <w:tcW w:w="2175" w:type="dxa"/>
            <w:tcBorders>
              <w:top w:val="single" w:sz="4" w:space="0" w:color="000000"/>
              <w:left w:val="nil"/>
              <w:bottom w:val="nil"/>
              <w:right w:val="nil"/>
            </w:tcBorders>
            <w:noWrap/>
            <w:tcMar>
              <w:top w:w="0" w:type="dxa"/>
              <w:left w:w="40" w:type="dxa"/>
              <w:bottom w:w="0" w:type="dxa"/>
              <w:right w:w="40" w:type="dxa"/>
            </w:tcMar>
            <w:vAlign w:val="center"/>
            <w:hideMark/>
          </w:tcPr>
          <w:p w14:paraId="2F62454A"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2025-26</w:t>
            </w:r>
          </w:p>
        </w:tc>
        <w:tc>
          <w:tcPr>
            <w:tcW w:w="1650" w:type="dxa"/>
            <w:tcBorders>
              <w:top w:val="single" w:sz="4" w:space="0" w:color="000000"/>
              <w:left w:val="nil"/>
              <w:bottom w:val="nil"/>
              <w:right w:val="nil"/>
            </w:tcBorders>
            <w:noWrap/>
            <w:tcMar>
              <w:top w:w="0" w:type="dxa"/>
              <w:left w:w="40" w:type="dxa"/>
              <w:bottom w:w="0" w:type="dxa"/>
              <w:right w:w="40" w:type="dxa"/>
            </w:tcMar>
            <w:vAlign w:val="center"/>
            <w:hideMark/>
          </w:tcPr>
          <w:p w14:paraId="6808EC84"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2026-27</w:t>
            </w:r>
          </w:p>
        </w:tc>
      </w:tr>
      <w:tr w:rsidR="00996D10" w:rsidRPr="008708E0" w14:paraId="67471799" w14:textId="77777777" w:rsidTr="00DF1FFA">
        <w:trPr>
          <w:trHeight w:val="240"/>
        </w:trPr>
        <w:tc>
          <w:tcPr>
            <w:tcW w:w="5235" w:type="dxa"/>
            <w:gridSpan w:val="2"/>
            <w:vMerge/>
            <w:noWrap/>
            <w:tcMar>
              <w:top w:w="0" w:type="dxa"/>
              <w:left w:w="0" w:type="dxa"/>
              <w:bottom w:w="0" w:type="dxa"/>
              <w:right w:w="0" w:type="dxa"/>
            </w:tcMar>
            <w:vAlign w:val="center"/>
          </w:tcPr>
          <w:p w14:paraId="59D122D4" w14:textId="77777777" w:rsidR="00996D10" w:rsidRPr="008708E0" w:rsidRDefault="00996D10" w:rsidP="00A52229">
            <w:pPr>
              <w:spacing w:after="0"/>
              <w:rPr>
                <w:rFonts w:eastAsia="Calibri" w:cstheme="minorHAnsi"/>
                <w:color w:val="000000"/>
                <w:sz w:val="18"/>
                <w:highlight w:val="yellow"/>
                <w:lang w:val="en-AU"/>
              </w:rPr>
            </w:pPr>
          </w:p>
        </w:tc>
        <w:tc>
          <w:tcPr>
            <w:tcW w:w="2175" w:type="dxa"/>
            <w:tcMar>
              <w:top w:w="0" w:type="dxa"/>
              <w:left w:w="40" w:type="dxa"/>
              <w:bottom w:w="0" w:type="dxa"/>
              <w:right w:w="40" w:type="dxa"/>
            </w:tcMar>
            <w:vAlign w:val="center"/>
            <w:hideMark/>
          </w:tcPr>
          <w:p w14:paraId="4732104F"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Estimated Outcome</w:t>
            </w:r>
          </w:p>
        </w:tc>
        <w:tc>
          <w:tcPr>
            <w:tcW w:w="1650" w:type="dxa"/>
            <w:noWrap/>
            <w:tcMar>
              <w:top w:w="0" w:type="dxa"/>
              <w:left w:w="40" w:type="dxa"/>
              <w:bottom w:w="0" w:type="dxa"/>
              <w:right w:w="40" w:type="dxa"/>
            </w:tcMar>
            <w:vAlign w:val="center"/>
            <w:hideMark/>
          </w:tcPr>
          <w:p w14:paraId="66A872C0"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Budget</w:t>
            </w:r>
          </w:p>
        </w:tc>
      </w:tr>
      <w:tr w:rsidR="00996D10" w:rsidRPr="008708E0" w14:paraId="637F994D" w14:textId="77777777" w:rsidTr="00DF1FFA">
        <w:trPr>
          <w:trHeight w:hRule="exact" w:val="300"/>
        </w:trPr>
        <w:tc>
          <w:tcPr>
            <w:tcW w:w="5235" w:type="dxa"/>
            <w:gridSpan w:val="2"/>
            <w:vMerge/>
            <w:tcBorders>
              <w:left w:val="nil"/>
              <w:bottom w:val="single" w:sz="4" w:space="0" w:color="000000"/>
              <w:right w:val="nil"/>
            </w:tcBorders>
            <w:noWrap/>
            <w:tcMar>
              <w:top w:w="0" w:type="dxa"/>
              <w:left w:w="0" w:type="dxa"/>
              <w:bottom w:w="0" w:type="dxa"/>
              <w:right w:w="0" w:type="dxa"/>
            </w:tcMar>
            <w:vAlign w:val="center"/>
          </w:tcPr>
          <w:p w14:paraId="06C7E8FE" w14:textId="77777777" w:rsidR="00996D10" w:rsidRPr="008708E0" w:rsidRDefault="00996D10" w:rsidP="00A52229">
            <w:pPr>
              <w:spacing w:after="0"/>
              <w:rPr>
                <w:rFonts w:eastAsia="Calibri" w:cstheme="minorHAnsi"/>
                <w:color w:val="000000"/>
                <w:sz w:val="18"/>
                <w:highlight w:val="yellow"/>
                <w:lang w:val="en-AU"/>
              </w:rPr>
            </w:pPr>
          </w:p>
        </w:tc>
        <w:tc>
          <w:tcPr>
            <w:tcW w:w="2175" w:type="dxa"/>
            <w:tcBorders>
              <w:top w:val="nil"/>
              <w:left w:val="nil"/>
              <w:bottom w:val="single" w:sz="4" w:space="0" w:color="000000"/>
              <w:right w:val="nil"/>
            </w:tcBorders>
            <w:noWrap/>
            <w:tcMar>
              <w:top w:w="0" w:type="dxa"/>
              <w:left w:w="40" w:type="dxa"/>
              <w:bottom w:w="0" w:type="dxa"/>
              <w:right w:w="40" w:type="dxa"/>
            </w:tcMar>
            <w:vAlign w:val="center"/>
            <w:hideMark/>
          </w:tcPr>
          <w:p w14:paraId="3E41F978"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$'000</w:t>
            </w:r>
          </w:p>
        </w:tc>
        <w:tc>
          <w:tcPr>
            <w:tcW w:w="1650" w:type="dxa"/>
            <w:tcBorders>
              <w:top w:val="nil"/>
              <w:left w:val="nil"/>
              <w:bottom w:val="single" w:sz="4" w:space="0" w:color="000000"/>
              <w:right w:val="nil"/>
            </w:tcBorders>
            <w:noWrap/>
            <w:tcMar>
              <w:top w:w="0" w:type="dxa"/>
              <w:left w:w="40" w:type="dxa"/>
              <w:bottom w:w="0" w:type="dxa"/>
              <w:right w:w="40" w:type="dxa"/>
            </w:tcMar>
            <w:vAlign w:val="center"/>
            <w:hideMark/>
          </w:tcPr>
          <w:p w14:paraId="040C35FB"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$'000</w:t>
            </w:r>
          </w:p>
        </w:tc>
      </w:tr>
      <w:tr w:rsidR="00C02C04" w:rsidRPr="008708E0" w14:paraId="6C0A92EB" w14:textId="77777777" w:rsidTr="00BC2F1D">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vAlign w:val="center"/>
            <w:hideMark/>
          </w:tcPr>
          <w:p w14:paraId="312904E0" w14:textId="77777777" w:rsidR="00A52229" w:rsidRPr="008708E0" w:rsidRDefault="00A75763">
            <w:pPr>
              <w:pBdr>
                <w:top w:val="nil"/>
                <w:left w:val="nil"/>
                <w:bottom w:val="nil"/>
                <w:right w:val="nil"/>
                <w:between w:val="nil"/>
                <w:bar w:val="nil"/>
              </w:pBdr>
              <w:spacing w:after="0" w:line="256" w:lineRule="auto"/>
              <w:rPr>
                <w:rFonts w:eastAsia="Calibri" w:cstheme="minorHAnsi"/>
                <w:b/>
                <w:color w:val="000000"/>
                <w:sz w:val="18"/>
                <w:lang w:val="en-AU"/>
              </w:rPr>
            </w:pPr>
            <w:r w:rsidRPr="008708E0">
              <w:rPr>
                <w:rFonts w:eastAsia="Calibri" w:cstheme="minorHAnsi"/>
                <w:b/>
                <w:color w:val="000000"/>
                <w:sz w:val="18"/>
                <w:lang w:val="en-AU"/>
              </w:rPr>
              <w:t>Total Cost</w:t>
            </w:r>
          </w:p>
        </w:tc>
        <w:tc>
          <w:tcPr>
            <w:tcW w:w="540" w:type="dxa"/>
            <w:tcBorders>
              <w:top w:val="single" w:sz="4" w:space="0" w:color="000000"/>
              <w:left w:val="nil"/>
              <w:bottom w:val="nil"/>
              <w:right w:val="nil"/>
            </w:tcBorders>
            <w:noWrap/>
            <w:tcMar>
              <w:top w:w="0" w:type="dxa"/>
              <w:left w:w="0" w:type="dxa"/>
              <w:bottom w:w="0" w:type="dxa"/>
              <w:right w:w="0" w:type="dxa"/>
            </w:tcMar>
            <w:vAlign w:val="center"/>
          </w:tcPr>
          <w:p w14:paraId="0DACE06B" w14:textId="77777777" w:rsidR="00A52229" w:rsidRPr="008708E0" w:rsidRDefault="00A52229">
            <w:pPr>
              <w:spacing w:after="0"/>
              <w:rPr>
                <w:rFonts w:eastAsia="Calibri" w:cstheme="minorHAnsi"/>
                <w:b/>
                <w:color w:val="000000"/>
                <w:sz w:val="18"/>
                <w:highlight w:val="yellow"/>
                <w:lang w:val="en-AU"/>
              </w:rPr>
            </w:pPr>
          </w:p>
        </w:tc>
        <w:tc>
          <w:tcPr>
            <w:tcW w:w="2175" w:type="dxa"/>
            <w:tcBorders>
              <w:top w:val="single" w:sz="4" w:space="0" w:color="000000"/>
              <w:left w:val="nil"/>
              <w:bottom w:val="nil"/>
              <w:right w:val="nil"/>
            </w:tcBorders>
            <w:noWrap/>
            <w:tcMar>
              <w:top w:w="0" w:type="dxa"/>
              <w:left w:w="40" w:type="dxa"/>
              <w:bottom w:w="0" w:type="dxa"/>
              <w:right w:w="40" w:type="dxa"/>
            </w:tcMar>
            <w:vAlign w:val="center"/>
          </w:tcPr>
          <w:p w14:paraId="3C2A1095" w14:textId="77777777" w:rsidR="00A52229" w:rsidRPr="008708E0" w:rsidRDefault="00A75763">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189,913</w:t>
            </w:r>
          </w:p>
        </w:tc>
        <w:tc>
          <w:tcPr>
            <w:tcW w:w="1650" w:type="dxa"/>
            <w:tcBorders>
              <w:top w:val="single" w:sz="4" w:space="0" w:color="000000"/>
              <w:left w:val="nil"/>
              <w:bottom w:val="nil"/>
              <w:right w:val="nil"/>
            </w:tcBorders>
            <w:noWrap/>
            <w:tcMar>
              <w:top w:w="0" w:type="dxa"/>
              <w:left w:w="40" w:type="dxa"/>
              <w:bottom w:w="0" w:type="dxa"/>
              <w:right w:w="40" w:type="dxa"/>
            </w:tcMar>
            <w:vAlign w:val="center"/>
          </w:tcPr>
          <w:p w14:paraId="34CB084F" w14:textId="77777777" w:rsidR="00A52229" w:rsidRPr="008708E0" w:rsidRDefault="00A75763">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201,890</w:t>
            </w:r>
          </w:p>
        </w:tc>
      </w:tr>
      <w:tr w:rsidR="00C02C04" w:rsidRPr="008708E0" w14:paraId="1E99A506" w14:textId="77777777" w:rsidTr="00BC2F1D">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vAlign w:val="center"/>
            <w:hideMark/>
          </w:tcPr>
          <w:p w14:paraId="6CB32180" w14:textId="77777777" w:rsidR="00A52229" w:rsidRPr="008708E0" w:rsidRDefault="00A75763">
            <w:pPr>
              <w:pBdr>
                <w:top w:val="nil"/>
                <w:left w:val="nil"/>
                <w:bottom w:val="nil"/>
                <w:right w:val="nil"/>
                <w:between w:val="nil"/>
                <w:bar w:val="nil"/>
              </w:pBdr>
              <w:spacing w:after="0" w:line="256" w:lineRule="auto"/>
              <w:rPr>
                <w:rFonts w:eastAsia="Calibri" w:cstheme="minorHAnsi"/>
                <w:b/>
                <w:color w:val="000000"/>
                <w:sz w:val="18"/>
                <w:lang w:val="en-AU"/>
              </w:rPr>
            </w:pPr>
            <w:r w:rsidRPr="008708E0">
              <w:rPr>
                <w:rFonts w:eastAsia="Calibri" w:cstheme="minorHAnsi"/>
                <w:b/>
                <w:color w:val="000000"/>
                <w:sz w:val="18"/>
                <w:lang w:val="en-AU"/>
              </w:rPr>
              <w:t>Controlled Recurrent Payments</w:t>
            </w:r>
          </w:p>
        </w:tc>
        <w:tc>
          <w:tcPr>
            <w:tcW w:w="540" w:type="dxa"/>
            <w:tcBorders>
              <w:top w:val="nil"/>
              <w:left w:val="nil"/>
              <w:bottom w:val="single" w:sz="4" w:space="0" w:color="000000"/>
              <w:right w:val="nil"/>
            </w:tcBorders>
            <w:noWrap/>
            <w:tcMar>
              <w:top w:w="0" w:type="dxa"/>
              <w:left w:w="0" w:type="dxa"/>
              <w:bottom w:w="0" w:type="dxa"/>
              <w:right w:w="0" w:type="dxa"/>
            </w:tcMar>
            <w:vAlign w:val="center"/>
          </w:tcPr>
          <w:p w14:paraId="2F192D80" w14:textId="77777777" w:rsidR="00A52229" w:rsidRPr="008708E0" w:rsidRDefault="00A52229">
            <w:pPr>
              <w:spacing w:after="0"/>
              <w:rPr>
                <w:rFonts w:eastAsia="Calibri" w:cstheme="minorHAnsi"/>
                <w:b/>
                <w:color w:val="000000"/>
                <w:sz w:val="18"/>
                <w:highlight w:val="yellow"/>
                <w:lang w:val="en-AU"/>
              </w:rPr>
            </w:pPr>
          </w:p>
        </w:tc>
        <w:tc>
          <w:tcPr>
            <w:tcW w:w="2175" w:type="dxa"/>
            <w:tcBorders>
              <w:top w:val="nil"/>
              <w:left w:val="nil"/>
              <w:bottom w:val="single" w:sz="4" w:space="0" w:color="000000"/>
              <w:right w:val="nil"/>
            </w:tcBorders>
            <w:noWrap/>
            <w:tcMar>
              <w:top w:w="0" w:type="dxa"/>
              <w:left w:w="40" w:type="dxa"/>
              <w:bottom w:w="0" w:type="dxa"/>
              <w:right w:w="40" w:type="dxa"/>
            </w:tcMar>
            <w:vAlign w:val="center"/>
          </w:tcPr>
          <w:p w14:paraId="73F36708" w14:textId="77777777" w:rsidR="00A52229" w:rsidRPr="008708E0" w:rsidRDefault="00A75763">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169,824</w:t>
            </w:r>
          </w:p>
        </w:tc>
        <w:tc>
          <w:tcPr>
            <w:tcW w:w="1650" w:type="dxa"/>
            <w:tcBorders>
              <w:top w:val="nil"/>
              <w:left w:val="nil"/>
              <w:bottom w:val="single" w:sz="4" w:space="0" w:color="000000"/>
              <w:right w:val="nil"/>
            </w:tcBorders>
            <w:noWrap/>
            <w:tcMar>
              <w:top w:w="0" w:type="dxa"/>
              <w:left w:w="40" w:type="dxa"/>
              <w:bottom w:w="0" w:type="dxa"/>
              <w:right w:w="40" w:type="dxa"/>
            </w:tcMar>
            <w:vAlign w:val="center"/>
          </w:tcPr>
          <w:p w14:paraId="5BC48E72" w14:textId="77777777" w:rsidR="00A52229" w:rsidRPr="008708E0" w:rsidRDefault="00A75763">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180,634</w:t>
            </w:r>
          </w:p>
        </w:tc>
      </w:tr>
    </w:tbl>
    <w:p w14:paraId="181D9236" w14:textId="77777777" w:rsidR="007103CA" w:rsidRPr="008708E0" w:rsidRDefault="007103CA" w:rsidP="00BC2F1D">
      <w:pPr>
        <w:pStyle w:val="Normal4"/>
        <w:pBdr>
          <w:top w:val="nil"/>
          <w:left w:val="nil"/>
          <w:bottom w:val="nil"/>
          <w:right w:val="nil"/>
          <w:between w:val="nil"/>
          <w:bar w:val="nil"/>
        </w:pBdr>
        <w:rPr>
          <w:rFonts w:asciiTheme="minorHAnsi" w:hAnsiTheme="minorHAnsi" w:cstheme="minorHAnsi"/>
          <w:bCs/>
          <w:i/>
        </w:rPr>
      </w:pPr>
    </w:p>
    <w:p w14:paraId="2F4409C8" w14:textId="77777777" w:rsidR="003E5E1C" w:rsidRPr="008708E0" w:rsidRDefault="003E5E1C" w:rsidP="00BC2F1D">
      <w:pPr>
        <w:pStyle w:val="Normal4"/>
        <w:pBdr>
          <w:top w:val="nil"/>
          <w:left w:val="nil"/>
          <w:bottom w:val="nil"/>
          <w:right w:val="nil"/>
          <w:between w:val="nil"/>
          <w:bar w:val="nil"/>
        </w:pBdr>
        <w:rPr>
          <w:rFonts w:asciiTheme="minorHAnsi" w:hAnsiTheme="minorHAnsi" w:cstheme="minorHAnsi"/>
          <w:bCs/>
          <w:i/>
        </w:rPr>
      </w:pPr>
    </w:p>
    <w:p w14:paraId="63714EBA" w14:textId="77777777" w:rsidR="003E5E1C" w:rsidRPr="008708E0" w:rsidRDefault="003E5E1C" w:rsidP="00BC2F1D">
      <w:pPr>
        <w:pStyle w:val="Normal4"/>
        <w:pBdr>
          <w:top w:val="nil"/>
          <w:left w:val="nil"/>
          <w:bottom w:val="nil"/>
          <w:right w:val="nil"/>
          <w:between w:val="nil"/>
          <w:bar w:val="nil"/>
        </w:pBdr>
        <w:rPr>
          <w:rFonts w:asciiTheme="minorHAnsi" w:hAnsiTheme="minorHAnsi" w:cstheme="minorHAnsi"/>
          <w:bCs/>
          <w:i/>
        </w:rPr>
      </w:pPr>
    </w:p>
    <w:p w14:paraId="7650A29C" w14:textId="77777777" w:rsidR="003E5E1C" w:rsidRPr="008708E0" w:rsidRDefault="003E5E1C" w:rsidP="00BC2F1D">
      <w:pPr>
        <w:pStyle w:val="Normal4"/>
        <w:pBdr>
          <w:top w:val="nil"/>
          <w:left w:val="nil"/>
          <w:bottom w:val="nil"/>
          <w:right w:val="nil"/>
          <w:between w:val="nil"/>
          <w:bar w:val="nil"/>
        </w:pBdr>
        <w:rPr>
          <w:rFonts w:asciiTheme="minorHAnsi" w:hAnsiTheme="minorHAnsi" w:cstheme="minorHAnsi"/>
          <w:bCs/>
          <w:i/>
        </w:rPr>
      </w:pPr>
    </w:p>
    <w:p w14:paraId="24A34255" w14:textId="77777777" w:rsidR="003E5E1C" w:rsidRPr="008708E0" w:rsidRDefault="003E5E1C" w:rsidP="00BC2F1D">
      <w:pPr>
        <w:pStyle w:val="Normal4"/>
        <w:pBdr>
          <w:top w:val="nil"/>
          <w:left w:val="nil"/>
          <w:bottom w:val="nil"/>
          <w:right w:val="nil"/>
          <w:between w:val="nil"/>
          <w:bar w:val="nil"/>
        </w:pBdr>
        <w:rPr>
          <w:rFonts w:asciiTheme="minorHAnsi" w:hAnsiTheme="minorHAnsi" w:cstheme="minorHAnsi"/>
          <w:bCs/>
          <w:i/>
        </w:rPr>
      </w:pPr>
    </w:p>
    <w:p w14:paraId="48B7DEFE" w14:textId="77777777" w:rsidR="003E5E1C" w:rsidRPr="008708E0" w:rsidRDefault="003E5E1C" w:rsidP="00BC2F1D">
      <w:pPr>
        <w:pStyle w:val="Normal4"/>
        <w:pBdr>
          <w:top w:val="nil"/>
          <w:left w:val="nil"/>
          <w:bottom w:val="nil"/>
          <w:right w:val="nil"/>
          <w:between w:val="nil"/>
          <w:bar w:val="nil"/>
        </w:pBdr>
        <w:rPr>
          <w:rFonts w:asciiTheme="minorHAnsi" w:hAnsiTheme="minorHAnsi" w:cstheme="minorHAnsi"/>
          <w:bCs/>
          <w:i/>
        </w:rPr>
      </w:pPr>
    </w:p>
    <w:p w14:paraId="02C66EC6" w14:textId="77777777" w:rsidR="003E5E1C" w:rsidRPr="008708E0" w:rsidRDefault="003E5E1C" w:rsidP="00BC2F1D">
      <w:pPr>
        <w:pStyle w:val="Normal4"/>
        <w:pBdr>
          <w:top w:val="nil"/>
          <w:left w:val="nil"/>
          <w:bottom w:val="nil"/>
          <w:right w:val="nil"/>
          <w:between w:val="nil"/>
          <w:bar w:val="nil"/>
        </w:pBdr>
        <w:rPr>
          <w:rFonts w:asciiTheme="minorHAnsi" w:hAnsiTheme="minorHAnsi" w:cstheme="minorHAnsi"/>
          <w:bCs/>
          <w:i/>
        </w:rPr>
      </w:pPr>
    </w:p>
    <w:p w14:paraId="0301E3EF" w14:textId="77777777" w:rsidR="003E5E1C" w:rsidRPr="008708E0" w:rsidRDefault="003E5E1C" w:rsidP="00BC2F1D">
      <w:pPr>
        <w:pStyle w:val="Normal4"/>
        <w:pBdr>
          <w:top w:val="nil"/>
          <w:left w:val="nil"/>
          <w:bottom w:val="nil"/>
          <w:right w:val="nil"/>
          <w:between w:val="nil"/>
          <w:bar w:val="nil"/>
        </w:pBdr>
        <w:rPr>
          <w:rFonts w:asciiTheme="minorHAnsi" w:hAnsiTheme="minorHAnsi" w:cstheme="minorHAnsi"/>
          <w:bCs/>
          <w:i/>
        </w:rPr>
      </w:pPr>
    </w:p>
    <w:p w14:paraId="417EE474" w14:textId="77777777" w:rsidR="00A52229" w:rsidRPr="005F39EB" w:rsidRDefault="00A75763" w:rsidP="005F39EB">
      <w:pPr>
        <w:pStyle w:val="Heading4"/>
        <w:pBdr>
          <w:top w:val="nil"/>
          <w:left w:val="nil"/>
          <w:bottom w:val="nil"/>
          <w:right w:val="nil"/>
          <w:between w:val="nil"/>
          <w:bar w:val="nil"/>
        </w:pBdr>
        <w:spacing w:before="0" w:after="180"/>
        <w:rPr>
          <w:rFonts w:cs="Calibri"/>
          <w:bCs/>
          <w:iCs w:val="0"/>
        </w:rPr>
      </w:pPr>
      <w:r w:rsidRPr="005F39EB">
        <w:rPr>
          <w:rFonts w:cs="Calibri"/>
          <w:bCs/>
          <w:iCs w:val="0"/>
        </w:rPr>
        <w:lastRenderedPageBreak/>
        <w:t>Output 1.4: Disability Education in Public Schools</w:t>
      </w:r>
    </w:p>
    <w:p w14:paraId="3C0F10E1" w14:textId="77777777" w:rsidR="006B7FDB" w:rsidRPr="00E00B4F" w:rsidRDefault="00A75763" w:rsidP="005F39EB">
      <w:pPr>
        <w:pStyle w:val="Normal4"/>
        <w:pBdr>
          <w:top w:val="nil"/>
          <w:left w:val="nil"/>
          <w:bottom w:val="nil"/>
          <w:right w:val="nil"/>
          <w:between w:val="nil"/>
          <w:bar w:val="nil"/>
        </w:pBdr>
        <w:spacing w:before="40" w:after="180"/>
        <w:rPr>
          <w:rFonts w:asciiTheme="minorHAnsi" w:hAnsiTheme="minorHAnsi" w:cstheme="minorHAnsi"/>
          <w:szCs w:val="24"/>
        </w:rPr>
      </w:pPr>
      <w:r w:rsidRPr="00E00B4F">
        <w:rPr>
          <w:rFonts w:asciiTheme="minorHAnsi" w:hAnsiTheme="minorHAnsi" w:cstheme="minorHAnsi"/>
          <w:szCs w:val="24"/>
        </w:rPr>
        <w:t xml:space="preserve">A range of programs are available in ACT public schools for students with a disability. These include access to specialist schools, specific classes or units in mainstream schools, and participation in mainstream classes with the support to access the educational programs offered by the school. Students accessing a disability program have an Individual Learning Plan (ILP). The ILP is developed in partnership between the school, family, student (where appropriate) and other professionals. </w:t>
      </w:r>
    </w:p>
    <w:p w14:paraId="2907604E" w14:textId="77777777" w:rsidR="006B7FDB" w:rsidRPr="00E00B4F" w:rsidRDefault="00A75763" w:rsidP="005F39EB">
      <w:pPr>
        <w:pStyle w:val="Normal4"/>
        <w:pBdr>
          <w:top w:val="nil"/>
          <w:left w:val="nil"/>
          <w:bottom w:val="nil"/>
          <w:right w:val="nil"/>
          <w:between w:val="nil"/>
          <w:bar w:val="nil"/>
        </w:pBdr>
        <w:spacing w:before="40" w:after="180"/>
        <w:rPr>
          <w:rFonts w:asciiTheme="minorHAnsi" w:hAnsiTheme="minorHAnsi" w:cstheme="minorHAnsi"/>
          <w:szCs w:val="24"/>
        </w:rPr>
      </w:pPr>
      <w:r w:rsidRPr="00E00B4F">
        <w:rPr>
          <w:rFonts w:asciiTheme="minorHAnsi" w:hAnsiTheme="minorHAnsi" w:cstheme="minorHAnsi"/>
          <w:szCs w:val="24"/>
        </w:rPr>
        <w:t>Parents and schools work together in developing and reviewing each student’s ILP, which identifies educational goals. Student progress against the ILP is reviewed annually or more frequently as required.</w:t>
      </w:r>
    </w:p>
    <w:p w14:paraId="1B065EA3" w14:textId="77777777" w:rsidR="006B7FDB" w:rsidRPr="00E00B4F" w:rsidRDefault="00A75763" w:rsidP="005F39EB">
      <w:pPr>
        <w:pStyle w:val="Normal4"/>
        <w:pBdr>
          <w:top w:val="nil"/>
          <w:left w:val="nil"/>
          <w:bottom w:val="nil"/>
          <w:right w:val="nil"/>
          <w:between w:val="nil"/>
          <w:bar w:val="nil"/>
        </w:pBdr>
        <w:spacing w:before="40" w:after="180"/>
        <w:rPr>
          <w:rFonts w:asciiTheme="minorHAnsi" w:hAnsiTheme="minorHAnsi" w:cstheme="minorHAnsi"/>
          <w:szCs w:val="24"/>
        </w:rPr>
      </w:pPr>
      <w:r w:rsidRPr="00E00B4F">
        <w:rPr>
          <w:rFonts w:asciiTheme="minorHAnsi" w:hAnsiTheme="minorHAnsi" w:cstheme="minorHAnsi"/>
          <w:szCs w:val="24"/>
        </w:rPr>
        <w:t xml:space="preserve">The Directorate provides personal care support in ACT public schools, as an in-kind contribution to the National Disability Insurance Scheme. </w:t>
      </w:r>
    </w:p>
    <w:p w14:paraId="5E6965EF" w14:textId="77777777" w:rsidR="00A52229" w:rsidRPr="00E00B4F" w:rsidRDefault="00A75763" w:rsidP="00CB1C88">
      <w:pPr>
        <w:pStyle w:val="Caption"/>
        <w:pBdr>
          <w:top w:val="nil"/>
          <w:left w:val="nil"/>
          <w:bottom w:val="nil"/>
          <w:right w:val="nil"/>
          <w:between w:val="nil"/>
          <w:bar w:val="nil"/>
        </w:pBdr>
        <w:spacing w:before="0" w:after="180"/>
        <w:rPr>
          <w:rFonts w:asciiTheme="minorHAnsi" w:hAnsiTheme="minorHAnsi" w:cstheme="minorHAnsi"/>
          <w:sz w:val="24"/>
          <w:szCs w:val="24"/>
        </w:rPr>
      </w:pPr>
      <w:r w:rsidRPr="00E00B4F">
        <w:rPr>
          <w:rFonts w:asciiTheme="minorHAnsi" w:hAnsiTheme="minorHAnsi" w:cstheme="minorHAnsi"/>
          <w:sz w:val="24"/>
          <w:szCs w:val="24"/>
        </w:rPr>
        <w:t>Table 17:</w:t>
      </w:r>
      <w:r w:rsidR="002F0863" w:rsidRPr="00E00B4F">
        <w:rPr>
          <w:rFonts w:asciiTheme="minorHAnsi" w:hAnsiTheme="minorHAnsi" w:cstheme="minorHAnsi"/>
          <w:sz w:val="24"/>
          <w:szCs w:val="24"/>
        </w:rPr>
        <w:t xml:space="preserve"> </w:t>
      </w:r>
      <w:r w:rsidRPr="00E00B4F">
        <w:rPr>
          <w:rFonts w:asciiTheme="minorHAnsi" w:hAnsiTheme="minorHAnsi" w:cstheme="minorHAnsi"/>
          <w:sz w:val="24"/>
          <w:szCs w:val="24"/>
        </w:rPr>
        <w:t>Output 1.4: Disability Education in Public Schools</w:t>
      </w:r>
    </w:p>
    <w:tbl>
      <w:tblPr>
        <w:tblW w:w="9060" w:type="dxa"/>
        <w:tblLayout w:type="fixed"/>
        <w:tblLook w:val="0600" w:firstRow="0" w:lastRow="0" w:firstColumn="0" w:lastColumn="0" w:noHBand="1" w:noVBand="1"/>
      </w:tblPr>
      <w:tblGrid>
        <w:gridCol w:w="4695"/>
        <w:gridCol w:w="540"/>
        <w:gridCol w:w="2175"/>
        <w:gridCol w:w="1650"/>
      </w:tblGrid>
      <w:tr w:rsidR="00996D10" w:rsidRPr="008708E0" w14:paraId="009D5EDC" w14:textId="77777777" w:rsidTr="00DF1FFA">
        <w:trPr>
          <w:trHeight w:hRule="exact" w:val="240"/>
        </w:trPr>
        <w:tc>
          <w:tcPr>
            <w:tcW w:w="5235" w:type="dxa"/>
            <w:gridSpan w:val="2"/>
            <w:vMerge w:val="restart"/>
            <w:tcBorders>
              <w:top w:val="single" w:sz="4" w:space="0" w:color="000000"/>
              <w:left w:val="nil"/>
              <w:right w:val="nil"/>
            </w:tcBorders>
            <w:noWrap/>
            <w:tcMar>
              <w:top w:w="0" w:type="dxa"/>
              <w:left w:w="0" w:type="dxa"/>
              <w:bottom w:w="0" w:type="dxa"/>
              <w:right w:w="0" w:type="dxa"/>
            </w:tcMar>
            <w:vAlign w:val="center"/>
          </w:tcPr>
          <w:p w14:paraId="036F3742" w14:textId="77777777" w:rsidR="00996D10" w:rsidRPr="008708E0" w:rsidRDefault="00996D10" w:rsidP="00A52229">
            <w:pPr>
              <w:spacing w:after="0"/>
              <w:rPr>
                <w:rFonts w:eastAsia="Calibri" w:cstheme="minorHAnsi"/>
                <w:color w:val="000000"/>
                <w:sz w:val="18"/>
                <w:highlight w:val="yellow"/>
                <w:lang w:val="en-AU"/>
              </w:rPr>
            </w:pPr>
          </w:p>
        </w:tc>
        <w:tc>
          <w:tcPr>
            <w:tcW w:w="2175" w:type="dxa"/>
            <w:tcBorders>
              <w:top w:val="single" w:sz="4" w:space="0" w:color="000000"/>
              <w:left w:val="nil"/>
              <w:bottom w:val="nil"/>
              <w:right w:val="nil"/>
            </w:tcBorders>
            <w:noWrap/>
            <w:tcMar>
              <w:top w:w="0" w:type="dxa"/>
              <w:left w:w="40" w:type="dxa"/>
              <w:bottom w:w="0" w:type="dxa"/>
              <w:right w:w="40" w:type="dxa"/>
            </w:tcMar>
            <w:vAlign w:val="center"/>
            <w:hideMark/>
          </w:tcPr>
          <w:p w14:paraId="5CA7899C"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2025-26</w:t>
            </w:r>
          </w:p>
        </w:tc>
        <w:tc>
          <w:tcPr>
            <w:tcW w:w="1650" w:type="dxa"/>
            <w:tcBorders>
              <w:top w:val="single" w:sz="4" w:space="0" w:color="000000"/>
              <w:left w:val="nil"/>
              <w:bottom w:val="nil"/>
              <w:right w:val="nil"/>
            </w:tcBorders>
            <w:noWrap/>
            <w:tcMar>
              <w:top w:w="0" w:type="dxa"/>
              <w:left w:w="40" w:type="dxa"/>
              <w:bottom w:w="0" w:type="dxa"/>
              <w:right w:w="40" w:type="dxa"/>
            </w:tcMar>
            <w:vAlign w:val="center"/>
            <w:hideMark/>
          </w:tcPr>
          <w:p w14:paraId="22570D13"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2026-27</w:t>
            </w:r>
          </w:p>
        </w:tc>
      </w:tr>
      <w:tr w:rsidR="00996D10" w:rsidRPr="008708E0" w14:paraId="7DDFC63F" w14:textId="77777777" w:rsidTr="00DF1FFA">
        <w:trPr>
          <w:trHeight w:val="240"/>
        </w:trPr>
        <w:tc>
          <w:tcPr>
            <w:tcW w:w="5235" w:type="dxa"/>
            <w:gridSpan w:val="2"/>
            <w:vMerge/>
            <w:noWrap/>
            <w:tcMar>
              <w:top w:w="0" w:type="dxa"/>
              <w:left w:w="0" w:type="dxa"/>
              <w:bottom w:w="0" w:type="dxa"/>
              <w:right w:w="0" w:type="dxa"/>
            </w:tcMar>
            <w:vAlign w:val="center"/>
          </w:tcPr>
          <w:p w14:paraId="0B6C45DD" w14:textId="77777777" w:rsidR="00996D10" w:rsidRPr="008708E0" w:rsidRDefault="00996D10" w:rsidP="00A52229">
            <w:pPr>
              <w:spacing w:after="0"/>
              <w:rPr>
                <w:rFonts w:eastAsia="Calibri" w:cstheme="minorHAnsi"/>
                <w:color w:val="000000"/>
                <w:sz w:val="18"/>
                <w:highlight w:val="yellow"/>
                <w:lang w:val="en-AU"/>
              </w:rPr>
            </w:pPr>
          </w:p>
        </w:tc>
        <w:tc>
          <w:tcPr>
            <w:tcW w:w="2175" w:type="dxa"/>
            <w:tcMar>
              <w:top w:w="0" w:type="dxa"/>
              <w:left w:w="40" w:type="dxa"/>
              <w:bottom w:w="0" w:type="dxa"/>
              <w:right w:w="40" w:type="dxa"/>
            </w:tcMar>
            <w:vAlign w:val="center"/>
            <w:hideMark/>
          </w:tcPr>
          <w:p w14:paraId="53C0EEF0"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Estimated Outcome</w:t>
            </w:r>
          </w:p>
        </w:tc>
        <w:tc>
          <w:tcPr>
            <w:tcW w:w="1650" w:type="dxa"/>
            <w:noWrap/>
            <w:tcMar>
              <w:top w:w="0" w:type="dxa"/>
              <w:left w:w="40" w:type="dxa"/>
              <w:bottom w:w="0" w:type="dxa"/>
              <w:right w:w="40" w:type="dxa"/>
            </w:tcMar>
            <w:vAlign w:val="center"/>
            <w:hideMark/>
          </w:tcPr>
          <w:p w14:paraId="2B9B3F7F"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Budget</w:t>
            </w:r>
          </w:p>
        </w:tc>
      </w:tr>
      <w:tr w:rsidR="00996D10" w:rsidRPr="008708E0" w14:paraId="682FAA0F" w14:textId="77777777" w:rsidTr="00DF1FFA">
        <w:trPr>
          <w:trHeight w:hRule="exact" w:val="300"/>
        </w:trPr>
        <w:tc>
          <w:tcPr>
            <w:tcW w:w="5235" w:type="dxa"/>
            <w:gridSpan w:val="2"/>
            <w:vMerge/>
            <w:tcBorders>
              <w:left w:val="nil"/>
              <w:bottom w:val="single" w:sz="4" w:space="0" w:color="000000"/>
              <w:right w:val="nil"/>
            </w:tcBorders>
            <w:noWrap/>
            <w:tcMar>
              <w:top w:w="0" w:type="dxa"/>
              <w:left w:w="0" w:type="dxa"/>
              <w:bottom w:w="0" w:type="dxa"/>
              <w:right w:w="0" w:type="dxa"/>
            </w:tcMar>
            <w:vAlign w:val="center"/>
          </w:tcPr>
          <w:p w14:paraId="0A25CF62" w14:textId="77777777" w:rsidR="00996D10" w:rsidRPr="008708E0" w:rsidRDefault="00996D10" w:rsidP="00A52229">
            <w:pPr>
              <w:spacing w:after="0"/>
              <w:rPr>
                <w:rFonts w:eastAsia="Calibri" w:cstheme="minorHAnsi"/>
                <w:color w:val="000000"/>
                <w:sz w:val="18"/>
                <w:highlight w:val="yellow"/>
                <w:lang w:val="en-AU"/>
              </w:rPr>
            </w:pPr>
          </w:p>
        </w:tc>
        <w:tc>
          <w:tcPr>
            <w:tcW w:w="2175" w:type="dxa"/>
            <w:tcBorders>
              <w:top w:val="nil"/>
              <w:left w:val="nil"/>
              <w:bottom w:val="single" w:sz="4" w:space="0" w:color="000000"/>
              <w:right w:val="nil"/>
            </w:tcBorders>
            <w:noWrap/>
            <w:tcMar>
              <w:top w:w="0" w:type="dxa"/>
              <w:left w:w="40" w:type="dxa"/>
              <w:bottom w:w="0" w:type="dxa"/>
              <w:right w:w="40" w:type="dxa"/>
            </w:tcMar>
            <w:vAlign w:val="center"/>
            <w:hideMark/>
          </w:tcPr>
          <w:p w14:paraId="679197CC"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$'000</w:t>
            </w:r>
          </w:p>
        </w:tc>
        <w:tc>
          <w:tcPr>
            <w:tcW w:w="1650" w:type="dxa"/>
            <w:tcBorders>
              <w:top w:val="nil"/>
              <w:left w:val="nil"/>
              <w:bottom w:val="single" w:sz="4" w:space="0" w:color="000000"/>
              <w:right w:val="nil"/>
            </w:tcBorders>
            <w:noWrap/>
            <w:tcMar>
              <w:top w:w="0" w:type="dxa"/>
              <w:left w:w="40" w:type="dxa"/>
              <w:bottom w:w="0" w:type="dxa"/>
              <w:right w:w="40" w:type="dxa"/>
            </w:tcMar>
            <w:vAlign w:val="center"/>
            <w:hideMark/>
          </w:tcPr>
          <w:p w14:paraId="57796BF6"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$'000</w:t>
            </w:r>
          </w:p>
        </w:tc>
      </w:tr>
      <w:tr w:rsidR="00C02C04" w:rsidRPr="008708E0" w14:paraId="429A3247" w14:textId="77777777" w:rsidTr="00BC2F1D">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vAlign w:val="center"/>
            <w:hideMark/>
          </w:tcPr>
          <w:p w14:paraId="079BFEA8" w14:textId="77777777" w:rsidR="00A52229" w:rsidRPr="008708E0" w:rsidRDefault="00A75763">
            <w:pPr>
              <w:pBdr>
                <w:top w:val="nil"/>
                <w:left w:val="nil"/>
                <w:bottom w:val="nil"/>
                <w:right w:val="nil"/>
                <w:between w:val="nil"/>
                <w:bar w:val="nil"/>
              </w:pBdr>
              <w:spacing w:after="0" w:line="256" w:lineRule="auto"/>
              <w:rPr>
                <w:rFonts w:eastAsia="Calibri" w:cstheme="minorHAnsi"/>
                <w:b/>
                <w:color w:val="000000"/>
                <w:sz w:val="18"/>
                <w:lang w:val="en-AU"/>
              </w:rPr>
            </w:pPr>
            <w:r w:rsidRPr="008708E0">
              <w:rPr>
                <w:rFonts w:eastAsia="Calibri" w:cstheme="minorHAnsi"/>
                <w:b/>
                <w:color w:val="000000"/>
                <w:sz w:val="18"/>
                <w:lang w:val="en-AU"/>
              </w:rPr>
              <w:t>Total Cost</w:t>
            </w:r>
          </w:p>
        </w:tc>
        <w:tc>
          <w:tcPr>
            <w:tcW w:w="540" w:type="dxa"/>
            <w:tcBorders>
              <w:top w:val="single" w:sz="4" w:space="0" w:color="000000"/>
              <w:left w:val="nil"/>
              <w:bottom w:val="nil"/>
              <w:right w:val="nil"/>
            </w:tcBorders>
            <w:noWrap/>
            <w:tcMar>
              <w:top w:w="0" w:type="dxa"/>
              <w:left w:w="0" w:type="dxa"/>
              <w:bottom w:w="0" w:type="dxa"/>
              <w:right w:w="0" w:type="dxa"/>
            </w:tcMar>
            <w:vAlign w:val="center"/>
          </w:tcPr>
          <w:p w14:paraId="06853A84" w14:textId="77777777" w:rsidR="00A52229" w:rsidRPr="008708E0" w:rsidRDefault="00A52229">
            <w:pPr>
              <w:spacing w:after="0"/>
              <w:rPr>
                <w:rFonts w:eastAsia="Calibri" w:cstheme="minorHAnsi"/>
                <w:b/>
                <w:color w:val="000000"/>
                <w:sz w:val="18"/>
                <w:highlight w:val="yellow"/>
                <w:lang w:val="en-AU"/>
              </w:rPr>
            </w:pPr>
          </w:p>
        </w:tc>
        <w:tc>
          <w:tcPr>
            <w:tcW w:w="2175" w:type="dxa"/>
            <w:tcBorders>
              <w:top w:val="single" w:sz="4" w:space="0" w:color="000000"/>
              <w:left w:val="nil"/>
              <w:bottom w:val="nil"/>
              <w:right w:val="nil"/>
            </w:tcBorders>
            <w:noWrap/>
            <w:tcMar>
              <w:top w:w="0" w:type="dxa"/>
              <w:left w:w="40" w:type="dxa"/>
              <w:bottom w:w="0" w:type="dxa"/>
              <w:right w:w="40" w:type="dxa"/>
            </w:tcMar>
            <w:vAlign w:val="center"/>
          </w:tcPr>
          <w:p w14:paraId="4022985E" w14:textId="77777777" w:rsidR="00A52229" w:rsidRPr="008708E0" w:rsidRDefault="00A75763">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133,300</w:t>
            </w:r>
          </w:p>
        </w:tc>
        <w:tc>
          <w:tcPr>
            <w:tcW w:w="1650" w:type="dxa"/>
            <w:tcBorders>
              <w:top w:val="single" w:sz="4" w:space="0" w:color="000000"/>
              <w:left w:val="nil"/>
              <w:bottom w:val="nil"/>
              <w:right w:val="nil"/>
            </w:tcBorders>
            <w:noWrap/>
            <w:tcMar>
              <w:top w:w="0" w:type="dxa"/>
              <w:left w:w="40" w:type="dxa"/>
              <w:bottom w:w="0" w:type="dxa"/>
              <w:right w:w="40" w:type="dxa"/>
            </w:tcMar>
            <w:vAlign w:val="center"/>
          </w:tcPr>
          <w:p w14:paraId="0A3C33C1" w14:textId="77777777" w:rsidR="00A52229" w:rsidRPr="008708E0" w:rsidRDefault="00A75763">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142,565</w:t>
            </w:r>
          </w:p>
        </w:tc>
      </w:tr>
      <w:tr w:rsidR="00C02C04" w:rsidRPr="008708E0" w14:paraId="6A5B5846" w14:textId="77777777" w:rsidTr="00BC2F1D">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vAlign w:val="center"/>
            <w:hideMark/>
          </w:tcPr>
          <w:p w14:paraId="3087AC5B" w14:textId="77777777" w:rsidR="00A52229" w:rsidRPr="008708E0" w:rsidRDefault="00A75763">
            <w:pPr>
              <w:pBdr>
                <w:top w:val="nil"/>
                <w:left w:val="nil"/>
                <w:bottom w:val="nil"/>
                <w:right w:val="nil"/>
                <w:between w:val="nil"/>
                <w:bar w:val="nil"/>
              </w:pBdr>
              <w:spacing w:after="0" w:line="256" w:lineRule="auto"/>
              <w:rPr>
                <w:rFonts w:eastAsia="Calibri" w:cstheme="minorHAnsi"/>
                <w:b/>
                <w:color w:val="000000"/>
                <w:sz w:val="18"/>
                <w:lang w:val="en-AU"/>
              </w:rPr>
            </w:pPr>
            <w:r w:rsidRPr="008708E0">
              <w:rPr>
                <w:rFonts w:eastAsia="Calibri" w:cstheme="minorHAnsi"/>
                <w:b/>
                <w:color w:val="000000"/>
                <w:sz w:val="18"/>
                <w:lang w:val="en-AU"/>
              </w:rPr>
              <w:t>Controlled Recurrent Payments</w:t>
            </w:r>
          </w:p>
        </w:tc>
        <w:tc>
          <w:tcPr>
            <w:tcW w:w="540" w:type="dxa"/>
            <w:tcBorders>
              <w:top w:val="nil"/>
              <w:left w:val="nil"/>
              <w:bottom w:val="single" w:sz="4" w:space="0" w:color="000000"/>
              <w:right w:val="nil"/>
            </w:tcBorders>
            <w:noWrap/>
            <w:tcMar>
              <w:top w:w="0" w:type="dxa"/>
              <w:left w:w="0" w:type="dxa"/>
              <w:bottom w:w="0" w:type="dxa"/>
              <w:right w:w="0" w:type="dxa"/>
            </w:tcMar>
            <w:vAlign w:val="center"/>
          </w:tcPr>
          <w:p w14:paraId="5FEBDB60" w14:textId="77777777" w:rsidR="00A52229" w:rsidRPr="008708E0" w:rsidRDefault="00A52229">
            <w:pPr>
              <w:spacing w:after="0"/>
              <w:rPr>
                <w:rFonts w:eastAsia="Calibri" w:cstheme="minorHAnsi"/>
                <w:b/>
                <w:color w:val="000000"/>
                <w:sz w:val="18"/>
                <w:highlight w:val="yellow"/>
                <w:lang w:val="en-AU"/>
              </w:rPr>
            </w:pPr>
          </w:p>
        </w:tc>
        <w:tc>
          <w:tcPr>
            <w:tcW w:w="2175" w:type="dxa"/>
            <w:tcBorders>
              <w:top w:val="nil"/>
              <w:left w:val="nil"/>
              <w:bottom w:val="single" w:sz="4" w:space="0" w:color="000000"/>
              <w:right w:val="nil"/>
            </w:tcBorders>
            <w:noWrap/>
            <w:tcMar>
              <w:top w:w="0" w:type="dxa"/>
              <w:left w:w="40" w:type="dxa"/>
              <w:bottom w:w="0" w:type="dxa"/>
              <w:right w:w="40" w:type="dxa"/>
            </w:tcMar>
            <w:vAlign w:val="center"/>
          </w:tcPr>
          <w:p w14:paraId="764BD42E" w14:textId="77777777" w:rsidR="00A52229" w:rsidRPr="008708E0" w:rsidRDefault="00A75763">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124,369</w:t>
            </w:r>
          </w:p>
        </w:tc>
        <w:tc>
          <w:tcPr>
            <w:tcW w:w="1650" w:type="dxa"/>
            <w:tcBorders>
              <w:top w:val="nil"/>
              <w:left w:val="nil"/>
              <w:bottom w:val="single" w:sz="4" w:space="0" w:color="000000"/>
              <w:right w:val="nil"/>
            </w:tcBorders>
            <w:noWrap/>
            <w:tcMar>
              <w:top w:w="0" w:type="dxa"/>
              <w:left w:w="40" w:type="dxa"/>
              <w:bottom w:w="0" w:type="dxa"/>
              <w:right w:w="40" w:type="dxa"/>
            </w:tcMar>
            <w:vAlign w:val="center"/>
          </w:tcPr>
          <w:p w14:paraId="5617CE8A" w14:textId="77777777" w:rsidR="00A52229" w:rsidRPr="008708E0" w:rsidRDefault="00A75763">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132,656</w:t>
            </w:r>
          </w:p>
        </w:tc>
      </w:tr>
    </w:tbl>
    <w:p w14:paraId="4D5674F5" w14:textId="77777777" w:rsidR="00A52229" w:rsidRPr="008708E0" w:rsidRDefault="00A75763" w:rsidP="00DE06FF">
      <w:pPr>
        <w:pBdr>
          <w:top w:val="nil"/>
          <w:left w:val="nil"/>
          <w:bottom w:val="nil"/>
          <w:right w:val="nil"/>
          <w:between w:val="nil"/>
          <w:bar w:val="nil"/>
        </w:pBdr>
        <w:spacing w:after="0" w:line="256" w:lineRule="auto"/>
        <w:rPr>
          <w:rFonts w:eastAsia="Times New Roman" w:cstheme="minorHAnsi"/>
          <w:sz w:val="24"/>
          <w:szCs w:val="20"/>
          <w:lang w:val="en-AU"/>
        </w:rPr>
      </w:pPr>
      <w:r w:rsidRPr="008708E0">
        <w:rPr>
          <w:rFonts w:eastAsia="Calibri" w:cstheme="minorHAnsi"/>
          <w:lang w:val="en-AU"/>
        </w:rPr>
        <w:br w:type="page"/>
      </w:r>
    </w:p>
    <w:p w14:paraId="08D1BAB1" w14:textId="77777777" w:rsidR="00A52229" w:rsidRPr="00CD760A" w:rsidRDefault="00A75763" w:rsidP="00FB3F8A">
      <w:pPr>
        <w:pStyle w:val="Heading3"/>
        <w:pBdr>
          <w:top w:val="nil"/>
          <w:left w:val="nil"/>
          <w:bottom w:val="nil"/>
          <w:right w:val="nil"/>
          <w:between w:val="nil"/>
          <w:bar w:val="nil"/>
        </w:pBdr>
        <w:spacing w:before="0" w:after="180"/>
        <w:contextualSpacing/>
        <w:rPr>
          <w:rFonts w:ascii="Arial" w:hAnsi="Arial" w:cs="Arial"/>
          <w:sz w:val="26"/>
          <w:szCs w:val="26"/>
        </w:rPr>
      </w:pPr>
      <w:bookmarkStart w:id="106" w:name="_Toc63161011"/>
      <w:bookmarkStart w:id="107" w:name="_Toc106291091"/>
      <w:r w:rsidRPr="00CD760A">
        <w:rPr>
          <w:rFonts w:ascii="Arial" w:hAnsi="Arial" w:cs="Arial"/>
          <w:sz w:val="26"/>
          <w:szCs w:val="26"/>
        </w:rPr>
        <w:lastRenderedPageBreak/>
        <w:t>Output Class 2: Non-Government Education</w:t>
      </w:r>
      <w:bookmarkEnd w:id="106"/>
      <w:bookmarkEnd w:id="107"/>
    </w:p>
    <w:p w14:paraId="70F3CA0D" w14:textId="77777777" w:rsidR="00A52229" w:rsidRPr="008708E0" w:rsidRDefault="00A75763" w:rsidP="00FB3F8A">
      <w:pPr>
        <w:pStyle w:val="Caption"/>
        <w:pBdr>
          <w:top w:val="nil"/>
          <w:left w:val="nil"/>
          <w:bottom w:val="nil"/>
          <w:right w:val="nil"/>
          <w:between w:val="nil"/>
          <w:bar w:val="nil"/>
        </w:pBdr>
        <w:spacing w:before="0" w:after="180"/>
        <w:rPr>
          <w:rFonts w:asciiTheme="minorHAnsi" w:hAnsiTheme="minorHAnsi" w:cstheme="minorHAnsi"/>
          <w:sz w:val="24"/>
          <w:szCs w:val="24"/>
        </w:rPr>
      </w:pPr>
      <w:r w:rsidRPr="008708E0">
        <w:rPr>
          <w:rFonts w:asciiTheme="minorHAnsi" w:hAnsiTheme="minorHAnsi" w:cstheme="minorHAnsi"/>
          <w:sz w:val="24"/>
          <w:szCs w:val="24"/>
        </w:rPr>
        <w:t>Table 18: Output Class 2: Non-Government Education</w:t>
      </w:r>
    </w:p>
    <w:tbl>
      <w:tblPr>
        <w:tblW w:w="9060" w:type="dxa"/>
        <w:tblLayout w:type="fixed"/>
        <w:tblLook w:val="0600" w:firstRow="0" w:lastRow="0" w:firstColumn="0" w:lastColumn="0" w:noHBand="1" w:noVBand="1"/>
      </w:tblPr>
      <w:tblGrid>
        <w:gridCol w:w="4695"/>
        <w:gridCol w:w="540"/>
        <w:gridCol w:w="2175"/>
        <w:gridCol w:w="1650"/>
      </w:tblGrid>
      <w:tr w:rsidR="00996D10" w:rsidRPr="008708E0" w14:paraId="03140DAB" w14:textId="77777777" w:rsidTr="00DF1FFA">
        <w:trPr>
          <w:trHeight w:hRule="exact" w:val="240"/>
        </w:trPr>
        <w:tc>
          <w:tcPr>
            <w:tcW w:w="5235" w:type="dxa"/>
            <w:gridSpan w:val="2"/>
            <w:vMerge w:val="restart"/>
            <w:tcBorders>
              <w:top w:val="single" w:sz="4" w:space="0" w:color="000000"/>
              <w:left w:val="nil"/>
              <w:right w:val="nil"/>
            </w:tcBorders>
            <w:noWrap/>
            <w:tcMar>
              <w:top w:w="0" w:type="dxa"/>
              <w:left w:w="0" w:type="dxa"/>
              <w:bottom w:w="0" w:type="dxa"/>
              <w:right w:w="0" w:type="dxa"/>
            </w:tcMar>
            <w:vAlign w:val="center"/>
          </w:tcPr>
          <w:p w14:paraId="06D6F3B7" w14:textId="77777777" w:rsidR="00996D10" w:rsidRPr="008708E0" w:rsidRDefault="00996D10" w:rsidP="00A52229">
            <w:pPr>
              <w:spacing w:after="0"/>
              <w:rPr>
                <w:rFonts w:eastAsia="Calibri" w:cstheme="minorHAnsi"/>
                <w:color w:val="000000"/>
                <w:sz w:val="18"/>
                <w:highlight w:val="yellow"/>
                <w:lang w:val="en-AU"/>
              </w:rPr>
            </w:pPr>
          </w:p>
        </w:tc>
        <w:tc>
          <w:tcPr>
            <w:tcW w:w="2175" w:type="dxa"/>
            <w:tcBorders>
              <w:top w:val="single" w:sz="4" w:space="0" w:color="000000"/>
              <w:left w:val="nil"/>
              <w:bottom w:val="nil"/>
              <w:right w:val="nil"/>
            </w:tcBorders>
            <w:noWrap/>
            <w:tcMar>
              <w:top w:w="0" w:type="dxa"/>
              <w:left w:w="40" w:type="dxa"/>
              <w:bottom w:w="0" w:type="dxa"/>
              <w:right w:w="40" w:type="dxa"/>
            </w:tcMar>
            <w:vAlign w:val="center"/>
            <w:hideMark/>
          </w:tcPr>
          <w:p w14:paraId="7F5059B1"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2025-26</w:t>
            </w:r>
          </w:p>
        </w:tc>
        <w:tc>
          <w:tcPr>
            <w:tcW w:w="1650" w:type="dxa"/>
            <w:tcBorders>
              <w:top w:val="single" w:sz="4" w:space="0" w:color="000000"/>
              <w:left w:val="nil"/>
              <w:bottom w:val="nil"/>
              <w:right w:val="nil"/>
            </w:tcBorders>
            <w:noWrap/>
            <w:tcMar>
              <w:top w:w="0" w:type="dxa"/>
              <w:left w:w="40" w:type="dxa"/>
              <w:bottom w:w="0" w:type="dxa"/>
              <w:right w:w="40" w:type="dxa"/>
            </w:tcMar>
            <w:vAlign w:val="center"/>
            <w:hideMark/>
          </w:tcPr>
          <w:p w14:paraId="488DCD91"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2026-27</w:t>
            </w:r>
          </w:p>
        </w:tc>
      </w:tr>
      <w:tr w:rsidR="00996D10" w:rsidRPr="008708E0" w14:paraId="73CEEA74" w14:textId="77777777" w:rsidTr="00DF1FFA">
        <w:trPr>
          <w:trHeight w:hRule="exact" w:val="240"/>
        </w:trPr>
        <w:tc>
          <w:tcPr>
            <w:tcW w:w="5235" w:type="dxa"/>
            <w:gridSpan w:val="2"/>
            <w:vMerge/>
            <w:noWrap/>
            <w:tcMar>
              <w:top w:w="0" w:type="dxa"/>
              <w:left w:w="0" w:type="dxa"/>
              <w:bottom w:w="0" w:type="dxa"/>
              <w:right w:w="0" w:type="dxa"/>
            </w:tcMar>
            <w:vAlign w:val="center"/>
          </w:tcPr>
          <w:p w14:paraId="1496714D" w14:textId="77777777" w:rsidR="00996D10" w:rsidRPr="008708E0" w:rsidRDefault="00996D10" w:rsidP="00A52229">
            <w:pPr>
              <w:spacing w:after="0"/>
              <w:rPr>
                <w:rFonts w:eastAsia="Calibri" w:cstheme="minorHAnsi"/>
                <w:color w:val="000000"/>
                <w:sz w:val="18"/>
                <w:highlight w:val="yellow"/>
                <w:lang w:val="en-AU"/>
              </w:rPr>
            </w:pPr>
          </w:p>
        </w:tc>
        <w:tc>
          <w:tcPr>
            <w:tcW w:w="2175" w:type="dxa"/>
            <w:noWrap/>
            <w:tcMar>
              <w:top w:w="0" w:type="dxa"/>
              <w:left w:w="40" w:type="dxa"/>
              <w:bottom w:w="0" w:type="dxa"/>
              <w:right w:w="40" w:type="dxa"/>
            </w:tcMar>
            <w:vAlign w:val="center"/>
            <w:hideMark/>
          </w:tcPr>
          <w:p w14:paraId="6A855696"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Estimated Outcome</w:t>
            </w:r>
          </w:p>
        </w:tc>
        <w:tc>
          <w:tcPr>
            <w:tcW w:w="1650" w:type="dxa"/>
            <w:noWrap/>
            <w:tcMar>
              <w:top w:w="0" w:type="dxa"/>
              <w:left w:w="40" w:type="dxa"/>
              <w:bottom w:w="0" w:type="dxa"/>
              <w:right w:w="40" w:type="dxa"/>
            </w:tcMar>
            <w:vAlign w:val="center"/>
            <w:hideMark/>
          </w:tcPr>
          <w:p w14:paraId="18579A80"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Budget</w:t>
            </w:r>
          </w:p>
        </w:tc>
      </w:tr>
      <w:tr w:rsidR="00996D10" w:rsidRPr="008708E0" w14:paraId="63DCD3DC" w14:textId="77777777" w:rsidTr="00DF1FFA">
        <w:trPr>
          <w:trHeight w:hRule="exact" w:val="300"/>
        </w:trPr>
        <w:tc>
          <w:tcPr>
            <w:tcW w:w="5235" w:type="dxa"/>
            <w:gridSpan w:val="2"/>
            <w:vMerge/>
            <w:tcBorders>
              <w:bottom w:val="single" w:sz="4" w:space="0" w:color="000000"/>
            </w:tcBorders>
            <w:noWrap/>
            <w:tcMar>
              <w:top w:w="0" w:type="dxa"/>
              <w:left w:w="0" w:type="dxa"/>
              <w:bottom w:w="0" w:type="dxa"/>
              <w:right w:w="0" w:type="dxa"/>
            </w:tcMar>
            <w:vAlign w:val="center"/>
          </w:tcPr>
          <w:p w14:paraId="39C2A583" w14:textId="77777777" w:rsidR="00996D10" w:rsidRPr="008708E0" w:rsidRDefault="00996D10" w:rsidP="00A52229">
            <w:pPr>
              <w:spacing w:after="0"/>
              <w:rPr>
                <w:rFonts w:eastAsia="Calibri" w:cstheme="minorHAnsi"/>
                <w:color w:val="000000"/>
                <w:sz w:val="18"/>
                <w:highlight w:val="yellow"/>
                <w:lang w:val="en-AU"/>
              </w:rPr>
            </w:pPr>
          </w:p>
        </w:tc>
        <w:tc>
          <w:tcPr>
            <w:tcW w:w="2175" w:type="dxa"/>
            <w:tcBorders>
              <w:top w:val="nil"/>
              <w:bottom w:val="single" w:sz="4" w:space="0" w:color="000000"/>
              <w:right w:val="nil"/>
            </w:tcBorders>
            <w:noWrap/>
            <w:tcMar>
              <w:top w:w="0" w:type="dxa"/>
              <w:left w:w="40" w:type="dxa"/>
              <w:bottom w:w="0" w:type="dxa"/>
              <w:right w:w="40" w:type="dxa"/>
            </w:tcMar>
            <w:vAlign w:val="center"/>
            <w:hideMark/>
          </w:tcPr>
          <w:p w14:paraId="7B546C0D"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$'000</w:t>
            </w:r>
          </w:p>
        </w:tc>
        <w:tc>
          <w:tcPr>
            <w:tcW w:w="1650" w:type="dxa"/>
            <w:tcBorders>
              <w:top w:val="nil"/>
              <w:left w:val="nil"/>
              <w:bottom w:val="single" w:sz="4" w:space="0" w:color="000000"/>
              <w:right w:val="nil"/>
            </w:tcBorders>
            <w:noWrap/>
            <w:tcMar>
              <w:top w:w="0" w:type="dxa"/>
              <w:left w:w="40" w:type="dxa"/>
              <w:bottom w:w="0" w:type="dxa"/>
              <w:right w:w="40" w:type="dxa"/>
            </w:tcMar>
            <w:vAlign w:val="center"/>
            <w:hideMark/>
          </w:tcPr>
          <w:p w14:paraId="70C22A47"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$'000</w:t>
            </w:r>
          </w:p>
        </w:tc>
      </w:tr>
      <w:tr w:rsidR="00C02C04" w:rsidRPr="008708E0" w14:paraId="320BBE17" w14:textId="77777777" w:rsidTr="004D5E24">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vAlign w:val="center"/>
            <w:hideMark/>
          </w:tcPr>
          <w:p w14:paraId="29B898AF" w14:textId="13FD192E" w:rsidR="007858E8" w:rsidRPr="008708E0" w:rsidRDefault="00A75763" w:rsidP="007858E8">
            <w:pPr>
              <w:pBdr>
                <w:top w:val="nil"/>
                <w:left w:val="nil"/>
                <w:bottom w:val="nil"/>
                <w:right w:val="nil"/>
                <w:between w:val="nil"/>
                <w:bar w:val="nil"/>
              </w:pBdr>
              <w:spacing w:after="0" w:line="256" w:lineRule="auto"/>
              <w:rPr>
                <w:rFonts w:eastAsia="Calibri" w:cstheme="minorHAnsi"/>
                <w:b/>
                <w:color w:val="000000"/>
                <w:sz w:val="18"/>
                <w:lang w:val="en-AU"/>
              </w:rPr>
            </w:pPr>
            <w:r w:rsidRPr="008708E0">
              <w:rPr>
                <w:rFonts w:eastAsia="Calibri" w:cstheme="minorHAnsi"/>
                <w:b/>
                <w:color w:val="000000"/>
                <w:sz w:val="18"/>
                <w:lang w:val="en-AU"/>
              </w:rPr>
              <w:t>Total Cost</w:t>
            </w:r>
            <w:r w:rsidR="00933C3B" w:rsidRPr="008708E0">
              <w:rPr>
                <w:rFonts w:cstheme="minorHAnsi"/>
                <w:sz w:val="20"/>
                <w:szCs w:val="20"/>
                <w:vertAlign w:val="superscript"/>
              </w:rPr>
              <w:t>1</w:t>
            </w:r>
          </w:p>
        </w:tc>
        <w:tc>
          <w:tcPr>
            <w:tcW w:w="540" w:type="dxa"/>
            <w:tcBorders>
              <w:top w:val="single" w:sz="4" w:space="0" w:color="000000"/>
              <w:left w:val="nil"/>
              <w:bottom w:val="nil"/>
              <w:right w:val="nil"/>
            </w:tcBorders>
            <w:noWrap/>
            <w:tcMar>
              <w:top w:w="0" w:type="dxa"/>
              <w:left w:w="0" w:type="dxa"/>
              <w:bottom w:w="0" w:type="dxa"/>
              <w:right w:w="0" w:type="dxa"/>
            </w:tcMar>
            <w:vAlign w:val="center"/>
          </w:tcPr>
          <w:p w14:paraId="29C62B6C" w14:textId="77777777" w:rsidR="007858E8" w:rsidRPr="008708E0" w:rsidRDefault="007858E8" w:rsidP="007858E8">
            <w:pPr>
              <w:spacing w:after="0"/>
              <w:rPr>
                <w:rFonts w:eastAsia="Calibri" w:cstheme="minorHAnsi"/>
                <w:b/>
                <w:color w:val="000000"/>
                <w:sz w:val="18"/>
                <w:highlight w:val="yellow"/>
                <w:lang w:val="en-AU"/>
              </w:rPr>
            </w:pPr>
          </w:p>
        </w:tc>
        <w:tc>
          <w:tcPr>
            <w:tcW w:w="2175" w:type="dxa"/>
            <w:tcBorders>
              <w:top w:val="single" w:sz="4" w:space="0" w:color="000000"/>
              <w:left w:val="nil"/>
              <w:bottom w:val="nil"/>
              <w:right w:val="nil"/>
            </w:tcBorders>
            <w:noWrap/>
            <w:tcMar>
              <w:top w:w="0" w:type="dxa"/>
              <w:left w:w="40" w:type="dxa"/>
              <w:bottom w:w="0" w:type="dxa"/>
              <w:right w:w="40" w:type="dxa"/>
            </w:tcMar>
            <w:vAlign w:val="center"/>
          </w:tcPr>
          <w:p w14:paraId="327C8A67" w14:textId="77777777" w:rsidR="007858E8" w:rsidRPr="008708E0" w:rsidRDefault="00A75763" w:rsidP="007858E8">
            <w:pPr>
              <w:pBdr>
                <w:top w:val="nil"/>
                <w:left w:val="nil"/>
                <w:bottom w:val="nil"/>
                <w:right w:val="nil"/>
                <w:between w:val="nil"/>
                <w:bar w:val="nil"/>
              </w:pBdr>
              <w:spacing w:after="0" w:line="256" w:lineRule="auto"/>
              <w:jc w:val="right"/>
              <w:rPr>
                <w:rFonts w:eastAsia="Calibri" w:cstheme="minorHAnsi"/>
                <w:color w:val="000000"/>
                <w:sz w:val="18"/>
                <w:highlight w:val="yellow"/>
                <w:lang w:val="en-AU"/>
              </w:rPr>
            </w:pPr>
            <w:r w:rsidRPr="008708E0">
              <w:rPr>
                <w:rFonts w:eastAsia="Calibri" w:cstheme="minorHAnsi"/>
                <w:color w:val="000000"/>
                <w:sz w:val="18"/>
                <w:lang w:val="en-AU"/>
              </w:rPr>
              <w:t>5,498</w:t>
            </w:r>
          </w:p>
        </w:tc>
        <w:tc>
          <w:tcPr>
            <w:tcW w:w="1650" w:type="dxa"/>
            <w:tcBorders>
              <w:top w:val="single" w:sz="4" w:space="0" w:color="000000"/>
              <w:left w:val="nil"/>
              <w:bottom w:val="nil"/>
              <w:right w:val="nil"/>
            </w:tcBorders>
            <w:noWrap/>
            <w:tcMar>
              <w:top w:w="0" w:type="dxa"/>
              <w:left w:w="40" w:type="dxa"/>
              <w:bottom w:w="0" w:type="dxa"/>
              <w:right w:w="40" w:type="dxa"/>
            </w:tcMar>
            <w:vAlign w:val="center"/>
          </w:tcPr>
          <w:p w14:paraId="6ED665C9" w14:textId="77777777" w:rsidR="007858E8" w:rsidRPr="008708E0" w:rsidRDefault="00A75763" w:rsidP="007858E8">
            <w:pPr>
              <w:pBdr>
                <w:top w:val="nil"/>
                <w:left w:val="nil"/>
                <w:bottom w:val="nil"/>
                <w:right w:val="nil"/>
                <w:between w:val="nil"/>
                <w:bar w:val="nil"/>
              </w:pBdr>
              <w:spacing w:after="0" w:line="256" w:lineRule="auto"/>
              <w:jc w:val="right"/>
              <w:rPr>
                <w:rFonts w:eastAsia="Calibri" w:cstheme="minorHAnsi"/>
                <w:color w:val="000000"/>
                <w:sz w:val="18"/>
                <w:highlight w:val="yellow"/>
                <w:lang w:val="en-AU"/>
              </w:rPr>
            </w:pPr>
            <w:r w:rsidRPr="008708E0">
              <w:rPr>
                <w:rFonts w:eastAsia="Calibri" w:cstheme="minorHAnsi"/>
                <w:color w:val="000000"/>
                <w:sz w:val="18"/>
                <w:lang w:val="en-AU"/>
              </w:rPr>
              <w:t>6,034</w:t>
            </w:r>
          </w:p>
        </w:tc>
      </w:tr>
      <w:tr w:rsidR="00C02C04" w:rsidRPr="008708E0" w14:paraId="74E92DC8" w14:textId="77777777" w:rsidTr="004D5E24">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vAlign w:val="center"/>
            <w:hideMark/>
          </w:tcPr>
          <w:p w14:paraId="07884BC1" w14:textId="77777777" w:rsidR="007858E8" w:rsidRPr="008708E0" w:rsidRDefault="00A75763" w:rsidP="007858E8">
            <w:pPr>
              <w:pBdr>
                <w:top w:val="nil"/>
                <w:left w:val="nil"/>
                <w:bottom w:val="nil"/>
                <w:right w:val="nil"/>
                <w:between w:val="nil"/>
                <w:bar w:val="nil"/>
              </w:pBdr>
              <w:spacing w:after="0" w:line="256" w:lineRule="auto"/>
              <w:rPr>
                <w:rFonts w:eastAsia="Calibri" w:cstheme="minorHAnsi"/>
                <w:b/>
                <w:color w:val="000000"/>
                <w:sz w:val="18"/>
                <w:lang w:val="en-AU"/>
              </w:rPr>
            </w:pPr>
            <w:r w:rsidRPr="008708E0">
              <w:rPr>
                <w:rFonts w:eastAsia="Calibri" w:cstheme="minorHAnsi"/>
                <w:b/>
                <w:color w:val="000000"/>
                <w:sz w:val="18"/>
                <w:lang w:val="en-AU"/>
              </w:rPr>
              <w:t>Controlled Recurrent Payments</w:t>
            </w:r>
          </w:p>
        </w:tc>
        <w:tc>
          <w:tcPr>
            <w:tcW w:w="540" w:type="dxa"/>
            <w:tcBorders>
              <w:top w:val="nil"/>
              <w:left w:val="nil"/>
              <w:bottom w:val="single" w:sz="4" w:space="0" w:color="000000"/>
              <w:right w:val="nil"/>
            </w:tcBorders>
            <w:noWrap/>
            <w:tcMar>
              <w:top w:w="0" w:type="dxa"/>
              <w:left w:w="0" w:type="dxa"/>
              <w:bottom w:w="0" w:type="dxa"/>
              <w:right w:w="0" w:type="dxa"/>
            </w:tcMar>
            <w:vAlign w:val="center"/>
          </w:tcPr>
          <w:p w14:paraId="12CEE4F6" w14:textId="77777777" w:rsidR="007858E8" w:rsidRPr="008708E0" w:rsidRDefault="007858E8" w:rsidP="007858E8">
            <w:pPr>
              <w:spacing w:after="0"/>
              <w:rPr>
                <w:rFonts w:eastAsia="Calibri" w:cstheme="minorHAnsi"/>
                <w:b/>
                <w:color w:val="000000"/>
                <w:sz w:val="18"/>
                <w:highlight w:val="yellow"/>
                <w:lang w:val="en-AU"/>
              </w:rPr>
            </w:pPr>
          </w:p>
        </w:tc>
        <w:tc>
          <w:tcPr>
            <w:tcW w:w="2175" w:type="dxa"/>
            <w:tcBorders>
              <w:top w:val="nil"/>
              <w:left w:val="nil"/>
              <w:bottom w:val="single" w:sz="4" w:space="0" w:color="000000"/>
              <w:right w:val="nil"/>
            </w:tcBorders>
            <w:noWrap/>
            <w:tcMar>
              <w:top w:w="0" w:type="dxa"/>
              <w:left w:w="40" w:type="dxa"/>
              <w:bottom w:w="0" w:type="dxa"/>
              <w:right w:w="40" w:type="dxa"/>
            </w:tcMar>
            <w:vAlign w:val="center"/>
          </w:tcPr>
          <w:p w14:paraId="26326D89" w14:textId="77777777" w:rsidR="007858E8" w:rsidRPr="008708E0" w:rsidRDefault="00A75763" w:rsidP="007858E8">
            <w:pPr>
              <w:pBdr>
                <w:top w:val="nil"/>
                <w:left w:val="nil"/>
                <w:bottom w:val="nil"/>
                <w:right w:val="nil"/>
                <w:between w:val="nil"/>
                <w:bar w:val="nil"/>
              </w:pBdr>
              <w:spacing w:after="0" w:line="256" w:lineRule="auto"/>
              <w:jc w:val="right"/>
              <w:rPr>
                <w:rFonts w:eastAsia="Calibri" w:cstheme="minorHAnsi"/>
                <w:color w:val="000000"/>
                <w:sz w:val="18"/>
                <w:highlight w:val="yellow"/>
                <w:lang w:val="en-AU"/>
              </w:rPr>
            </w:pPr>
            <w:r w:rsidRPr="008708E0">
              <w:rPr>
                <w:rFonts w:eastAsia="Calibri" w:cstheme="minorHAnsi"/>
                <w:color w:val="000000"/>
                <w:sz w:val="18"/>
                <w:lang w:val="en-AU"/>
              </w:rPr>
              <w:t>4,941</w:t>
            </w:r>
          </w:p>
        </w:tc>
        <w:tc>
          <w:tcPr>
            <w:tcW w:w="1650" w:type="dxa"/>
            <w:tcBorders>
              <w:top w:val="nil"/>
              <w:left w:val="nil"/>
              <w:bottom w:val="single" w:sz="4" w:space="0" w:color="000000"/>
              <w:right w:val="nil"/>
            </w:tcBorders>
            <w:noWrap/>
            <w:tcMar>
              <w:top w:w="0" w:type="dxa"/>
              <w:left w:w="40" w:type="dxa"/>
              <w:bottom w:w="0" w:type="dxa"/>
              <w:right w:w="40" w:type="dxa"/>
            </w:tcMar>
            <w:vAlign w:val="center"/>
          </w:tcPr>
          <w:p w14:paraId="77A0F523" w14:textId="77777777" w:rsidR="007858E8" w:rsidRPr="008708E0" w:rsidRDefault="00A75763" w:rsidP="007858E8">
            <w:pPr>
              <w:pBdr>
                <w:top w:val="nil"/>
                <w:left w:val="nil"/>
                <w:bottom w:val="nil"/>
                <w:right w:val="nil"/>
                <w:between w:val="nil"/>
                <w:bar w:val="nil"/>
              </w:pBdr>
              <w:spacing w:after="0" w:line="256" w:lineRule="auto"/>
              <w:jc w:val="right"/>
              <w:rPr>
                <w:rFonts w:eastAsia="Calibri" w:cstheme="minorHAnsi"/>
                <w:color w:val="000000"/>
                <w:sz w:val="18"/>
                <w:highlight w:val="yellow"/>
                <w:lang w:val="en-AU"/>
              </w:rPr>
            </w:pPr>
            <w:r w:rsidRPr="008708E0">
              <w:rPr>
                <w:rFonts w:eastAsia="Calibri" w:cstheme="minorHAnsi"/>
                <w:color w:val="000000"/>
                <w:sz w:val="18"/>
                <w:lang w:val="en-AU"/>
              </w:rPr>
              <w:t>5,453</w:t>
            </w:r>
          </w:p>
        </w:tc>
      </w:tr>
    </w:tbl>
    <w:p w14:paraId="308E4B6A" w14:textId="77777777" w:rsidR="00F21E57" w:rsidRPr="008708E0" w:rsidRDefault="00A75763" w:rsidP="00DE06FF">
      <w:pPr>
        <w:pStyle w:val="BSnote"/>
        <w:pBdr>
          <w:top w:val="nil"/>
          <w:left w:val="nil"/>
          <w:bottom w:val="nil"/>
          <w:right w:val="nil"/>
          <w:between w:val="nil"/>
          <w:bar w:val="nil"/>
        </w:pBdr>
        <w:rPr>
          <w:rFonts w:asciiTheme="minorHAnsi" w:hAnsiTheme="minorHAnsi" w:cstheme="minorHAnsi"/>
        </w:rPr>
      </w:pPr>
      <w:r w:rsidRPr="008708E0">
        <w:rPr>
          <w:rFonts w:asciiTheme="minorHAnsi" w:hAnsiTheme="minorHAnsi" w:cstheme="minorHAnsi"/>
        </w:rPr>
        <w:t xml:space="preserve">Note: </w:t>
      </w:r>
    </w:p>
    <w:p w14:paraId="2B7D7F90" w14:textId="526D2A69" w:rsidR="00FB3F8A" w:rsidRDefault="00A75763" w:rsidP="00FB3F8A">
      <w:pPr>
        <w:pStyle w:val="BSnote"/>
        <w:numPr>
          <w:ilvl w:val="0"/>
          <w:numId w:val="11"/>
        </w:numPr>
        <w:pBdr>
          <w:top w:val="nil"/>
          <w:left w:val="nil"/>
          <w:bottom w:val="nil"/>
          <w:right w:val="nil"/>
          <w:between w:val="nil"/>
          <w:bar w:val="nil"/>
        </w:pBdr>
        <w:ind w:left="357" w:hanging="357"/>
        <w:rPr>
          <w:rFonts w:asciiTheme="minorHAnsi" w:hAnsiTheme="minorHAnsi" w:cstheme="minorHAnsi"/>
          <w:b w:val="0"/>
          <w:bCs/>
        </w:rPr>
      </w:pPr>
      <w:r w:rsidRPr="008708E0">
        <w:rPr>
          <w:rFonts w:asciiTheme="minorHAnsi" w:hAnsiTheme="minorHAnsi" w:cstheme="minorHAnsi"/>
          <w:b w:val="0"/>
          <w:bCs/>
        </w:rPr>
        <w:t xml:space="preserve">Total cost includes depreciation and amortisation of $0.209 million in </w:t>
      </w:r>
      <w:r w:rsidR="00F21E57" w:rsidRPr="008708E0">
        <w:rPr>
          <w:rFonts w:asciiTheme="minorHAnsi" w:hAnsiTheme="minorHAnsi" w:cstheme="minorHAnsi"/>
          <w:b w:val="0"/>
          <w:bCs/>
        </w:rPr>
        <w:t>2025-26</w:t>
      </w:r>
      <w:r w:rsidRPr="008708E0">
        <w:rPr>
          <w:rFonts w:asciiTheme="minorHAnsi" w:hAnsiTheme="minorHAnsi" w:cstheme="minorHAnsi"/>
          <w:b w:val="0"/>
          <w:bCs/>
        </w:rPr>
        <w:t xml:space="preserve"> and $0.209 million in </w:t>
      </w:r>
      <w:r w:rsidR="00210293" w:rsidRPr="008708E0">
        <w:rPr>
          <w:rFonts w:asciiTheme="minorHAnsi" w:hAnsiTheme="minorHAnsi" w:cstheme="minorHAnsi"/>
          <w:b w:val="0"/>
          <w:bCs/>
        </w:rPr>
        <w:t>2026-27</w:t>
      </w:r>
      <w:r w:rsidRPr="008708E0">
        <w:rPr>
          <w:rFonts w:asciiTheme="minorHAnsi" w:hAnsiTheme="minorHAnsi" w:cstheme="minorHAnsi"/>
          <w:b w:val="0"/>
          <w:bCs/>
        </w:rPr>
        <w:t>.</w:t>
      </w:r>
    </w:p>
    <w:p w14:paraId="5C2DA4E5" w14:textId="77777777" w:rsidR="00FB3F8A" w:rsidRPr="00FB3F8A" w:rsidRDefault="00FB3F8A" w:rsidP="00FB3F8A">
      <w:pPr>
        <w:pStyle w:val="BSnote"/>
        <w:pBdr>
          <w:top w:val="nil"/>
          <w:left w:val="nil"/>
          <w:bottom w:val="nil"/>
          <w:right w:val="nil"/>
          <w:between w:val="nil"/>
          <w:bar w:val="nil"/>
        </w:pBdr>
        <w:rPr>
          <w:rFonts w:asciiTheme="minorHAnsi" w:hAnsiTheme="minorHAnsi" w:cstheme="minorHAnsi"/>
          <w:b w:val="0"/>
          <w:bCs/>
          <w:sz w:val="2"/>
          <w:szCs w:val="2"/>
        </w:rPr>
      </w:pPr>
    </w:p>
    <w:p w14:paraId="5B818BE1" w14:textId="77777777" w:rsidR="00A52229" w:rsidRPr="00CB1C88" w:rsidRDefault="00A75763" w:rsidP="00FB3F8A">
      <w:pPr>
        <w:pStyle w:val="Heading4"/>
        <w:pBdr>
          <w:top w:val="nil"/>
          <w:left w:val="nil"/>
          <w:bottom w:val="nil"/>
          <w:right w:val="nil"/>
          <w:between w:val="nil"/>
          <w:bar w:val="nil"/>
        </w:pBdr>
        <w:spacing w:before="40" w:after="180"/>
        <w:rPr>
          <w:rFonts w:cs="Calibri"/>
          <w:bCs/>
          <w:iCs w:val="0"/>
        </w:rPr>
      </w:pPr>
      <w:r w:rsidRPr="00CB1C88">
        <w:rPr>
          <w:rFonts w:cs="Calibri"/>
          <w:bCs/>
          <w:iCs w:val="0"/>
        </w:rPr>
        <w:t>Output 2.1: Non-Government School Education</w:t>
      </w:r>
    </w:p>
    <w:p w14:paraId="13E02D5A" w14:textId="77777777" w:rsidR="006B7FDB" w:rsidRPr="00E00B4F" w:rsidRDefault="00A75763" w:rsidP="00FB3F8A">
      <w:pPr>
        <w:pStyle w:val="Normal4"/>
        <w:pBdr>
          <w:top w:val="nil"/>
          <w:left w:val="nil"/>
          <w:bottom w:val="nil"/>
          <w:right w:val="nil"/>
          <w:between w:val="nil"/>
          <w:bar w:val="nil"/>
        </w:pBdr>
        <w:spacing w:before="40" w:after="180"/>
        <w:rPr>
          <w:rFonts w:asciiTheme="minorHAnsi" w:hAnsiTheme="minorHAnsi" w:cstheme="minorHAnsi"/>
          <w:szCs w:val="24"/>
        </w:rPr>
      </w:pPr>
      <w:r w:rsidRPr="00E00B4F">
        <w:rPr>
          <w:rFonts w:asciiTheme="minorHAnsi" w:hAnsiTheme="minorHAnsi" w:cstheme="minorHAnsi"/>
          <w:szCs w:val="24"/>
        </w:rPr>
        <w:t>The Directorate contributes to the maintenance of standards in non-government schools and home education through registration and the BSSS accreditation and certification of senior secondary courses. The Directorate also undertakes the administration and payment of Commonwealth and ACT Government grants.</w:t>
      </w:r>
    </w:p>
    <w:p w14:paraId="1A389DC7" w14:textId="77777777" w:rsidR="006B7FDB" w:rsidRPr="00E00B4F" w:rsidRDefault="00A75763" w:rsidP="00FB3F8A">
      <w:pPr>
        <w:pStyle w:val="Normal4"/>
        <w:pBdr>
          <w:top w:val="nil"/>
          <w:left w:val="nil"/>
          <w:bottom w:val="nil"/>
          <w:right w:val="nil"/>
          <w:between w:val="nil"/>
          <w:bar w:val="nil"/>
        </w:pBdr>
        <w:spacing w:before="40" w:after="180"/>
        <w:rPr>
          <w:rFonts w:asciiTheme="minorHAnsi" w:hAnsiTheme="minorHAnsi" w:cstheme="minorHAnsi"/>
          <w:szCs w:val="24"/>
        </w:rPr>
      </w:pPr>
      <w:r w:rsidRPr="00E00B4F">
        <w:rPr>
          <w:rFonts w:asciiTheme="minorHAnsi" w:hAnsiTheme="minorHAnsi" w:cstheme="minorHAnsi"/>
          <w:szCs w:val="24"/>
        </w:rPr>
        <w:t xml:space="preserve">In addition to the funds provided by the Directorate in Output Class 2, both the ACT and Commonwealth Governments provide funding to </w:t>
      </w:r>
      <w:r w:rsidRPr="00E00B4F">
        <w:rPr>
          <w:rFonts w:asciiTheme="minorHAnsi" w:hAnsiTheme="minorHAnsi" w:cstheme="minorHAnsi"/>
          <w:szCs w:val="24"/>
          <w:lang w:eastAsia="ko-KR"/>
        </w:rPr>
        <w:t>non-government</w:t>
      </w:r>
      <w:r w:rsidRPr="00E00B4F">
        <w:rPr>
          <w:rFonts w:asciiTheme="minorHAnsi" w:hAnsiTheme="minorHAnsi" w:cstheme="minorHAnsi"/>
          <w:szCs w:val="24"/>
        </w:rPr>
        <w:t xml:space="preserve"> schools through the Territorial appropriation.</w:t>
      </w:r>
    </w:p>
    <w:p w14:paraId="0909AB18" w14:textId="77777777" w:rsidR="00A52229" w:rsidRPr="00E00B4F" w:rsidRDefault="00A75763" w:rsidP="00FB3F8A">
      <w:pPr>
        <w:pStyle w:val="Caption"/>
        <w:pBdr>
          <w:top w:val="nil"/>
          <w:left w:val="nil"/>
          <w:bottom w:val="nil"/>
          <w:right w:val="nil"/>
          <w:between w:val="nil"/>
          <w:bar w:val="nil"/>
        </w:pBdr>
        <w:spacing w:before="0" w:after="180"/>
        <w:rPr>
          <w:rFonts w:asciiTheme="minorHAnsi" w:hAnsiTheme="minorHAnsi" w:cstheme="minorHAnsi"/>
          <w:sz w:val="24"/>
          <w:szCs w:val="24"/>
        </w:rPr>
      </w:pPr>
      <w:r w:rsidRPr="00E00B4F">
        <w:rPr>
          <w:rFonts w:asciiTheme="minorHAnsi" w:hAnsiTheme="minorHAnsi" w:cstheme="minorHAnsi"/>
          <w:sz w:val="24"/>
          <w:szCs w:val="24"/>
        </w:rPr>
        <w:t>Table 19: Output 2.1: Non-Government School Education</w:t>
      </w:r>
    </w:p>
    <w:tbl>
      <w:tblPr>
        <w:tblW w:w="9060" w:type="dxa"/>
        <w:tblLayout w:type="fixed"/>
        <w:tblLook w:val="0600" w:firstRow="0" w:lastRow="0" w:firstColumn="0" w:lastColumn="0" w:noHBand="1" w:noVBand="1"/>
      </w:tblPr>
      <w:tblGrid>
        <w:gridCol w:w="4695"/>
        <w:gridCol w:w="540"/>
        <w:gridCol w:w="2175"/>
        <w:gridCol w:w="1650"/>
      </w:tblGrid>
      <w:tr w:rsidR="00996D10" w:rsidRPr="008708E0" w14:paraId="35F29805" w14:textId="77777777" w:rsidTr="00DF1FFA">
        <w:trPr>
          <w:trHeight w:hRule="exact" w:val="240"/>
        </w:trPr>
        <w:tc>
          <w:tcPr>
            <w:tcW w:w="5235" w:type="dxa"/>
            <w:gridSpan w:val="2"/>
            <w:vMerge w:val="restart"/>
            <w:tcBorders>
              <w:top w:val="single" w:sz="4" w:space="0" w:color="000000"/>
              <w:left w:val="nil"/>
              <w:right w:val="nil"/>
            </w:tcBorders>
            <w:noWrap/>
            <w:tcMar>
              <w:top w:w="0" w:type="dxa"/>
              <w:left w:w="0" w:type="dxa"/>
              <w:bottom w:w="0" w:type="dxa"/>
              <w:right w:w="0" w:type="dxa"/>
            </w:tcMar>
            <w:vAlign w:val="center"/>
          </w:tcPr>
          <w:p w14:paraId="2EB07139" w14:textId="77777777" w:rsidR="00996D10" w:rsidRPr="008708E0" w:rsidRDefault="00996D10" w:rsidP="00A52229">
            <w:pPr>
              <w:spacing w:after="0"/>
              <w:rPr>
                <w:rFonts w:eastAsia="Calibri" w:cstheme="minorHAnsi"/>
                <w:color w:val="000000"/>
                <w:sz w:val="18"/>
                <w:highlight w:val="yellow"/>
                <w:lang w:val="en-AU"/>
              </w:rPr>
            </w:pPr>
          </w:p>
        </w:tc>
        <w:tc>
          <w:tcPr>
            <w:tcW w:w="2175" w:type="dxa"/>
            <w:tcBorders>
              <w:top w:val="single" w:sz="4" w:space="0" w:color="000000"/>
              <w:left w:val="nil"/>
              <w:bottom w:val="nil"/>
              <w:right w:val="nil"/>
            </w:tcBorders>
            <w:noWrap/>
            <w:tcMar>
              <w:top w:w="0" w:type="dxa"/>
              <w:left w:w="40" w:type="dxa"/>
              <w:bottom w:w="0" w:type="dxa"/>
              <w:right w:w="40" w:type="dxa"/>
            </w:tcMar>
            <w:vAlign w:val="center"/>
            <w:hideMark/>
          </w:tcPr>
          <w:p w14:paraId="41F45A18"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2025-26</w:t>
            </w:r>
          </w:p>
        </w:tc>
        <w:tc>
          <w:tcPr>
            <w:tcW w:w="1650" w:type="dxa"/>
            <w:tcBorders>
              <w:top w:val="single" w:sz="4" w:space="0" w:color="000000"/>
              <w:left w:val="nil"/>
              <w:bottom w:val="nil"/>
              <w:right w:val="nil"/>
            </w:tcBorders>
            <w:noWrap/>
            <w:tcMar>
              <w:top w:w="0" w:type="dxa"/>
              <w:left w:w="40" w:type="dxa"/>
              <w:bottom w:w="0" w:type="dxa"/>
              <w:right w:w="40" w:type="dxa"/>
            </w:tcMar>
            <w:vAlign w:val="center"/>
            <w:hideMark/>
          </w:tcPr>
          <w:p w14:paraId="56312202"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2026-27</w:t>
            </w:r>
          </w:p>
        </w:tc>
      </w:tr>
      <w:tr w:rsidR="00996D10" w:rsidRPr="008708E0" w14:paraId="1DDD44F6" w14:textId="77777777" w:rsidTr="00DF1FFA">
        <w:trPr>
          <w:trHeight w:val="240"/>
        </w:trPr>
        <w:tc>
          <w:tcPr>
            <w:tcW w:w="5235" w:type="dxa"/>
            <w:gridSpan w:val="2"/>
            <w:vMerge/>
            <w:noWrap/>
            <w:tcMar>
              <w:top w:w="0" w:type="dxa"/>
              <w:left w:w="0" w:type="dxa"/>
              <w:bottom w:w="0" w:type="dxa"/>
              <w:right w:w="0" w:type="dxa"/>
            </w:tcMar>
            <w:vAlign w:val="center"/>
          </w:tcPr>
          <w:p w14:paraId="4F6D0380" w14:textId="77777777" w:rsidR="00996D10" w:rsidRPr="008708E0" w:rsidRDefault="00996D10" w:rsidP="00A52229">
            <w:pPr>
              <w:spacing w:after="0"/>
              <w:rPr>
                <w:rFonts w:eastAsia="Calibri" w:cstheme="minorHAnsi"/>
                <w:color w:val="000000"/>
                <w:sz w:val="18"/>
                <w:highlight w:val="yellow"/>
                <w:lang w:val="en-AU"/>
              </w:rPr>
            </w:pPr>
          </w:p>
        </w:tc>
        <w:tc>
          <w:tcPr>
            <w:tcW w:w="2175" w:type="dxa"/>
            <w:tcMar>
              <w:top w:w="0" w:type="dxa"/>
              <w:left w:w="40" w:type="dxa"/>
              <w:bottom w:w="0" w:type="dxa"/>
              <w:right w:w="40" w:type="dxa"/>
            </w:tcMar>
            <w:vAlign w:val="center"/>
            <w:hideMark/>
          </w:tcPr>
          <w:p w14:paraId="242C15E6"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Estimated Outcome</w:t>
            </w:r>
          </w:p>
        </w:tc>
        <w:tc>
          <w:tcPr>
            <w:tcW w:w="1650" w:type="dxa"/>
            <w:noWrap/>
            <w:tcMar>
              <w:top w:w="0" w:type="dxa"/>
              <w:left w:w="40" w:type="dxa"/>
              <w:bottom w:w="0" w:type="dxa"/>
              <w:right w:w="40" w:type="dxa"/>
            </w:tcMar>
            <w:vAlign w:val="center"/>
            <w:hideMark/>
          </w:tcPr>
          <w:p w14:paraId="4A50EE92"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Budget</w:t>
            </w:r>
          </w:p>
        </w:tc>
      </w:tr>
      <w:tr w:rsidR="00996D10" w:rsidRPr="008708E0" w14:paraId="18037C3D" w14:textId="77777777" w:rsidTr="00DF1FFA">
        <w:trPr>
          <w:trHeight w:hRule="exact" w:val="300"/>
        </w:trPr>
        <w:tc>
          <w:tcPr>
            <w:tcW w:w="5235" w:type="dxa"/>
            <w:gridSpan w:val="2"/>
            <w:vMerge/>
            <w:tcBorders>
              <w:left w:val="nil"/>
              <w:bottom w:val="single" w:sz="4" w:space="0" w:color="000000"/>
              <w:right w:val="nil"/>
            </w:tcBorders>
            <w:noWrap/>
            <w:tcMar>
              <w:top w:w="0" w:type="dxa"/>
              <w:left w:w="0" w:type="dxa"/>
              <w:bottom w:w="0" w:type="dxa"/>
              <w:right w:w="0" w:type="dxa"/>
            </w:tcMar>
            <w:vAlign w:val="center"/>
          </w:tcPr>
          <w:p w14:paraId="642BE53B" w14:textId="77777777" w:rsidR="00996D10" w:rsidRPr="008708E0" w:rsidRDefault="00996D10" w:rsidP="00A52229">
            <w:pPr>
              <w:spacing w:after="0"/>
              <w:rPr>
                <w:rFonts w:eastAsia="Calibri" w:cstheme="minorHAnsi"/>
                <w:color w:val="000000"/>
                <w:sz w:val="18"/>
                <w:highlight w:val="yellow"/>
                <w:lang w:val="en-AU"/>
              </w:rPr>
            </w:pPr>
          </w:p>
        </w:tc>
        <w:tc>
          <w:tcPr>
            <w:tcW w:w="2175" w:type="dxa"/>
            <w:tcBorders>
              <w:top w:val="nil"/>
              <w:left w:val="nil"/>
              <w:bottom w:val="single" w:sz="4" w:space="0" w:color="000000"/>
              <w:right w:val="nil"/>
            </w:tcBorders>
            <w:noWrap/>
            <w:tcMar>
              <w:top w:w="0" w:type="dxa"/>
              <w:left w:w="40" w:type="dxa"/>
              <w:bottom w:w="0" w:type="dxa"/>
              <w:right w:w="40" w:type="dxa"/>
            </w:tcMar>
            <w:vAlign w:val="center"/>
            <w:hideMark/>
          </w:tcPr>
          <w:p w14:paraId="0305EE57"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$'000</w:t>
            </w:r>
          </w:p>
        </w:tc>
        <w:tc>
          <w:tcPr>
            <w:tcW w:w="1650" w:type="dxa"/>
            <w:tcBorders>
              <w:top w:val="nil"/>
              <w:left w:val="nil"/>
              <w:bottom w:val="single" w:sz="4" w:space="0" w:color="000000"/>
              <w:right w:val="nil"/>
            </w:tcBorders>
            <w:noWrap/>
            <w:tcMar>
              <w:top w:w="0" w:type="dxa"/>
              <w:left w:w="40" w:type="dxa"/>
              <w:bottom w:w="0" w:type="dxa"/>
              <w:right w:w="40" w:type="dxa"/>
            </w:tcMar>
            <w:vAlign w:val="center"/>
            <w:hideMark/>
          </w:tcPr>
          <w:p w14:paraId="15953448" w14:textId="77777777" w:rsidR="00996D10" w:rsidRPr="008708E0" w:rsidRDefault="00996D10" w:rsidP="00A52229">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$'000</w:t>
            </w:r>
          </w:p>
        </w:tc>
      </w:tr>
      <w:tr w:rsidR="00C02C04" w:rsidRPr="008708E0" w14:paraId="6AFD5E0C" w14:textId="77777777" w:rsidTr="001C5B7B">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vAlign w:val="center"/>
            <w:hideMark/>
          </w:tcPr>
          <w:p w14:paraId="58C1DE9D" w14:textId="77777777" w:rsidR="00A52229" w:rsidRPr="008708E0" w:rsidRDefault="00A75763" w:rsidP="00CE022C">
            <w:pPr>
              <w:pBdr>
                <w:top w:val="nil"/>
                <w:left w:val="nil"/>
                <w:bottom w:val="nil"/>
                <w:right w:val="nil"/>
                <w:between w:val="nil"/>
                <w:bar w:val="nil"/>
              </w:pBdr>
              <w:spacing w:after="0" w:line="256" w:lineRule="auto"/>
              <w:rPr>
                <w:rFonts w:eastAsia="Calibri" w:cstheme="minorHAnsi"/>
                <w:b/>
                <w:color w:val="000000"/>
                <w:sz w:val="18"/>
                <w:lang w:val="en-AU"/>
              </w:rPr>
            </w:pPr>
            <w:r w:rsidRPr="008708E0">
              <w:rPr>
                <w:rFonts w:eastAsia="Calibri" w:cstheme="minorHAnsi"/>
                <w:b/>
                <w:color w:val="000000"/>
                <w:sz w:val="18"/>
                <w:lang w:val="en-AU"/>
              </w:rPr>
              <w:t>Total Cost</w:t>
            </w:r>
          </w:p>
        </w:tc>
        <w:tc>
          <w:tcPr>
            <w:tcW w:w="540" w:type="dxa"/>
            <w:tcBorders>
              <w:top w:val="single" w:sz="4" w:space="0" w:color="000000"/>
              <w:left w:val="nil"/>
              <w:bottom w:val="nil"/>
              <w:right w:val="nil"/>
            </w:tcBorders>
            <w:noWrap/>
            <w:tcMar>
              <w:top w:w="0" w:type="dxa"/>
              <w:left w:w="0" w:type="dxa"/>
              <w:bottom w:w="0" w:type="dxa"/>
              <w:right w:w="0" w:type="dxa"/>
            </w:tcMar>
            <w:vAlign w:val="center"/>
          </w:tcPr>
          <w:p w14:paraId="20861E8E" w14:textId="77777777" w:rsidR="00A52229" w:rsidRPr="008708E0" w:rsidRDefault="00A52229" w:rsidP="00CE022C">
            <w:pPr>
              <w:spacing w:after="0"/>
              <w:rPr>
                <w:rFonts w:eastAsia="Calibri" w:cstheme="minorHAnsi"/>
                <w:b/>
                <w:color w:val="000000"/>
                <w:sz w:val="18"/>
                <w:highlight w:val="yellow"/>
                <w:lang w:val="en-AU"/>
              </w:rPr>
            </w:pPr>
          </w:p>
        </w:tc>
        <w:tc>
          <w:tcPr>
            <w:tcW w:w="2175" w:type="dxa"/>
            <w:tcBorders>
              <w:top w:val="single" w:sz="4" w:space="0" w:color="000000"/>
              <w:left w:val="nil"/>
              <w:bottom w:val="nil"/>
              <w:right w:val="nil"/>
            </w:tcBorders>
            <w:noWrap/>
            <w:tcMar>
              <w:top w:w="0" w:type="dxa"/>
              <w:left w:w="40" w:type="dxa"/>
              <w:bottom w:w="0" w:type="dxa"/>
              <w:right w:w="40" w:type="dxa"/>
            </w:tcMar>
            <w:vAlign w:val="center"/>
          </w:tcPr>
          <w:p w14:paraId="544EE82E" w14:textId="77777777" w:rsidR="00A52229" w:rsidRPr="008708E0" w:rsidRDefault="00A75763" w:rsidP="00CE022C">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5,498</w:t>
            </w:r>
          </w:p>
        </w:tc>
        <w:tc>
          <w:tcPr>
            <w:tcW w:w="1650" w:type="dxa"/>
            <w:tcBorders>
              <w:top w:val="single" w:sz="4" w:space="0" w:color="000000"/>
              <w:left w:val="nil"/>
              <w:bottom w:val="nil"/>
              <w:right w:val="nil"/>
            </w:tcBorders>
            <w:noWrap/>
            <w:tcMar>
              <w:top w:w="0" w:type="dxa"/>
              <w:left w:w="40" w:type="dxa"/>
              <w:bottom w:w="0" w:type="dxa"/>
              <w:right w:w="40" w:type="dxa"/>
            </w:tcMar>
            <w:vAlign w:val="center"/>
          </w:tcPr>
          <w:p w14:paraId="722E0832" w14:textId="77777777" w:rsidR="00A52229" w:rsidRPr="008708E0" w:rsidRDefault="00A75763" w:rsidP="00CE022C">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6,034</w:t>
            </w:r>
          </w:p>
        </w:tc>
      </w:tr>
      <w:tr w:rsidR="00C02C04" w:rsidRPr="008708E0" w14:paraId="11FA0F9E" w14:textId="77777777" w:rsidTr="001C5B7B">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vAlign w:val="center"/>
            <w:hideMark/>
          </w:tcPr>
          <w:p w14:paraId="150DE42E" w14:textId="77777777" w:rsidR="00A52229" w:rsidRPr="008708E0" w:rsidRDefault="00A75763" w:rsidP="00CE022C">
            <w:pPr>
              <w:pBdr>
                <w:top w:val="nil"/>
                <w:left w:val="nil"/>
                <w:bottom w:val="nil"/>
                <w:right w:val="nil"/>
                <w:between w:val="nil"/>
                <w:bar w:val="nil"/>
              </w:pBdr>
              <w:spacing w:after="0" w:line="256" w:lineRule="auto"/>
              <w:rPr>
                <w:rFonts w:eastAsia="Calibri" w:cstheme="minorHAnsi"/>
                <w:b/>
                <w:color w:val="000000"/>
                <w:sz w:val="18"/>
                <w:lang w:val="en-AU"/>
              </w:rPr>
            </w:pPr>
            <w:r w:rsidRPr="008708E0">
              <w:rPr>
                <w:rFonts w:eastAsia="Calibri" w:cstheme="minorHAnsi"/>
                <w:b/>
                <w:color w:val="000000"/>
                <w:sz w:val="18"/>
                <w:lang w:val="en-AU"/>
              </w:rPr>
              <w:t>Controlled Recurrent Payments</w:t>
            </w:r>
          </w:p>
        </w:tc>
        <w:tc>
          <w:tcPr>
            <w:tcW w:w="540" w:type="dxa"/>
            <w:tcBorders>
              <w:top w:val="nil"/>
              <w:left w:val="nil"/>
              <w:bottom w:val="single" w:sz="4" w:space="0" w:color="000000"/>
              <w:right w:val="nil"/>
            </w:tcBorders>
            <w:noWrap/>
            <w:tcMar>
              <w:top w:w="0" w:type="dxa"/>
              <w:left w:w="0" w:type="dxa"/>
              <w:bottom w:w="0" w:type="dxa"/>
              <w:right w:w="0" w:type="dxa"/>
            </w:tcMar>
            <w:vAlign w:val="center"/>
          </w:tcPr>
          <w:p w14:paraId="50F768E4" w14:textId="77777777" w:rsidR="00A52229" w:rsidRPr="008708E0" w:rsidRDefault="00A52229" w:rsidP="00CE022C">
            <w:pPr>
              <w:spacing w:after="0"/>
              <w:rPr>
                <w:rFonts w:eastAsia="Calibri" w:cstheme="minorHAnsi"/>
                <w:b/>
                <w:color w:val="000000"/>
                <w:sz w:val="18"/>
                <w:highlight w:val="yellow"/>
                <w:lang w:val="en-AU"/>
              </w:rPr>
            </w:pPr>
          </w:p>
        </w:tc>
        <w:tc>
          <w:tcPr>
            <w:tcW w:w="2175" w:type="dxa"/>
            <w:tcBorders>
              <w:top w:val="nil"/>
              <w:left w:val="nil"/>
              <w:bottom w:val="single" w:sz="4" w:space="0" w:color="000000"/>
              <w:right w:val="nil"/>
            </w:tcBorders>
            <w:noWrap/>
            <w:tcMar>
              <w:top w:w="0" w:type="dxa"/>
              <w:left w:w="40" w:type="dxa"/>
              <w:bottom w:w="0" w:type="dxa"/>
              <w:right w:w="40" w:type="dxa"/>
            </w:tcMar>
            <w:vAlign w:val="center"/>
          </w:tcPr>
          <w:p w14:paraId="3E7FC4CD" w14:textId="77777777" w:rsidR="00A52229" w:rsidRPr="008708E0" w:rsidRDefault="00A75763" w:rsidP="00CE022C">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4,941</w:t>
            </w:r>
          </w:p>
        </w:tc>
        <w:tc>
          <w:tcPr>
            <w:tcW w:w="1650" w:type="dxa"/>
            <w:tcBorders>
              <w:top w:val="nil"/>
              <w:left w:val="nil"/>
              <w:bottom w:val="single" w:sz="4" w:space="0" w:color="000000"/>
              <w:right w:val="nil"/>
            </w:tcBorders>
            <w:noWrap/>
            <w:tcMar>
              <w:top w:w="0" w:type="dxa"/>
              <w:left w:w="40" w:type="dxa"/>
              <w:bottom w:w="0" w:type="dxa"/>
              <w:right w:w="40" w:type="dxa"/>
            </w:tcMar>
            <w:vAlign w:val="center"/>
          </w:tcPr>
          <w:p w14:paraId="46ADBB5F" w14:textId="77777777" w:rsidR="00A52229" w:rsidRPr="008708E0" w:rsidRDefault="00A75763" w:rsidP="00CE022C">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5,453</w:t>
            </w:r>
          </w:p>
        </w:tc>
      </w:tr>
    </w:tbl>
    <w:p w14:paraId="652102ED" w14:textId="77777777" w:rsidR="00E00B4F" w:rsidRPr="00E00B4F" w:rsidRDefault="00E00B4F" w:rsidP="00E00B4F">
      <w:pPr>
        <w:pStyle w:val="BSnoteslist"/>
        <w:numPr>
          <w:ilvl w:val="0"/>
          <w:numId w:val="0"/>
        </w:numPr>
        <w:pBdr>
          <w:top w:val="nil"/>
          <w:left w:val="nil"/>
          <w:bottom w:val="nil"/>
          <w:right w:val="nil"/>
          <w:between w:val="nil"/>
          <w:bar w:val="nil"/>
        </w:pBdr>
        <w:spacing w:before="40" w:after="180"/>
        <w:rPr>
          <w:rFonts w:asciiTheme="minorHAnsi" w:hAnsiTheme="minorHAnsi" w:cstheme="minorHAnsi"/>
          <w:b/>
          <w:sz w:val="2"/>
          <w:szCs w:val="2"/>
        </w:rPr>
      </w:pPr>
    </w:p>
    <w:p w14:paraId="4CEADD8F" w14:textId="177B02A4" w:rsidR="00A52229" w:rsidRPr="008708E0" w:rsidRDefault="00A75763" w:rsidP="00FB3F8A">
      <w:pPr>
        <w:pStyle w:val="BSnoteslist"/>
        <w:numPr>
          <w:ilvl w:val="0"/>
          <w:numId w:val="0"/>
        </w:numPr>
        <w:pBdr>
          <w:top w:val="nil"/>
          <w:left w:val="nil"/>
          <w:bottom w:val="nil"/>
          <w:right w:val="nil"/>
          <w:between w:val="nil"/>
          <w:bar w:val="nil"/>
        </w:pBdr>
        <w:spacing w:before="40" w:after="180"/>
        <w:rPr>
          <w:rFonts w:asciiTheme="minorHAnsi" w:hAnsiTheme="minorHAnsi" w:cstheme="minorHAnsi"/>
          <w:b/>
          <w:sz w:val="24"/>
          <w:szCs w:val="20"/>
        </w:rPr>
      </w:pPr>
      <w:r w:rsidRPr="008708E0">
        <w:rPr>
          <w:rFonts w:asciiTheme="minorHAnsi" w:hAnsiTheme="minorHAnsi" w:cstheme="minorHAnsi"/>
          <w:b/>
          <w:sz w:val="24"/>
          <w:szCs w:val="20"/>
        </w:rPr>
        <w:t>Grants Paid to Non-Government Schools</w:t>
      </w:r>
    </w:p>
    <w:p w14:paraId="69429222" w14:textId="3D742819" w:rsidR="001C5B7B" w:rsidRPr="008708E0" w:rsidRDefault="00A75763" w:rsidP="00FB3F8A">
      <w:pPr>
        <w:pStyle w:val="Caption"/>
        <w:pBdr>
          <w:top w:val="nil"/>
          <w:left w:val="nil"/>
          <w:bottom w:val="nil"/>
          <w:right w:val="nil"/>
          <w:between w:val="nil"/>
          <w:bar w:val="nil"/>
        </w:pBdr>
        <w:spacing w:before="0" w:after="180"/>
        <w:rPr>
          <w:rFonts w:asciiTheme="minorHAnsi" w:hAnsiTheme="minorHAnsi" w:cstheme="minorHAnsi"/>
          <w:sz w:val="24"/>
          <w:szCs w:val="24"/>
        </w:rPr>
      </w:pPr>
      <w:r w:rsidRPr="008708E0">
        <w:rPr>
          <w:rFonts w:asciiTheme="minorHAnsi" w:hAnsiTheme="minorHAnsi" w:cstheme="minorHAnsi"/>
          <w:sz w:val="24"/>
          <w:szCs w:val="24"/>
        </w:rPr>
        <w:t>Table 20: Grants Paid to Non-Government Schools (</w:t>
      </w:r>
      <w:r w:rsidR="00B7455F">
        <w:rPr>
          <w:rFonts w:asciiTheme="minorHAnsi" w:hAnsiTheme="minorHAnsi" w:cstheme="minorHAnsi"/>
          <w:sz w:val="24"/>
          <w:szCs w:val="24"/>
        </w:rPr>
        <w:t>F</w:t>
      </w:r>
      <w:r w:rsidRPr="008708E0">
        <w:rPr>
          <w:rFonts w:asciiTheme="minorHAnsi" w:hAnsiTheme="minorHAnsi" w:cstheme="minorHAnsi"/>
          <w:sz w:val="24"/>
          <w:szCs w:val="24"/>
        </w:rPr>
        <w:t xml:space="preserve">unded </w:t>
      </w:r>
      <w:r w:rsidR="00B7455F">
        <w:rPr>
          <w:rFonts w:asciiTheme="minorHAnsi" w:hAnsiTheme="minorHAnsi" w:cstheme="minorHAnsi"/>
          <w:sz w:val="24"/>
          <w:szCs w:val="24"/>
        </w:rPr>
        <w:t>T</w:t>
      </w:r>
      <w:r w:rsidRPr="008708E0">
        <w:rPr>
          <w:rFonts w:asciiTheme="minorHAnsi" w:hAnsiTheme="minorHAnsi" w:cstheme="minorHAnsi"/>
          <w:sz w:val="24"/>
          <w:szCs w:val="24"/>
        </w:rPr>
        <w:t>hrough Territorial Appropriation)</w:t>
      </w:r>
    </w:p>
    <w:tbl>
      <w:tblPr>
        <w:tblW w:w="9060" w:type="dxa"/>
        <w:tblLayout w:type="fixed"/>
        <w:tblLook w:val="0600" w:firstRow="0" w:lastRow="0" w:firstColumn="0" w:lastColumn="0" w:noHBand="1" w:noVBand="1"/>
      </w:tblPr>
      <w:tblGrid>
        <w:gridCol w:w="4695"/>
        <w:gridCol w:w="540"/>
        <w:gridCol w:w="2175"/>
        <w:gridCol w:w="1650"/>
      </w:tblGrid>
      <w:tr w:rsidR="00996D10" w:rsidRPr="008708E0" w14:paraId="7CCD0C66" w14:textId="77777777" w:rsidTr="00DF1FFA">
        <w:trPr>
          <w:trHeight w:hRule="exact" w:val="240"/>
        </w:trPr>
        <w:tc>
          <w:tcPr>
            <w:tcW w:w="5235" w:type="dxa"/>
            <w:gridSpan w:val="2"/>
            <w:vMerge w:val="restart"/>
            <w:tcBorders>
              <w:top w:val="single" w:sz="4" w:space="0" w:color="000000"/>
              <w:left w:val="nil"/>
              <w:right w:val="nil"/>
            </w:tcBorders>
            <w:noWrap/>
            <w:tcMar>
              <w:top w:w="0" w:type="dxa"/>
              <w:left w:w="0" w:type="dxa"/>
              <w:bottom w:w="0" w:type="dxa"/>
              <w:right w:w="0" w:type="dxa"/>
            </w:tcMar>
            <w:vAlign w:val="center"/>
          </w:tcPr>
          <w:p w14:paraId="59A6CF82" w14:textId="77777777" w:rsidR="00996D10" w:rsidRPr="008708E0" w:rsidRDefault="00996D10" w:rsidP="00D330EA">
            <w:pPr>
              <w:spacing w:after="0"/>
              <w:rPr>
                <w:rFonts w:eastAsia="Calibri" w:cstheme="minorHAnsi"/>
                <w:color w:val="000000"/>
                <w:sz w:val="18"/>
                <w:highlight w:val="yellow"/>
                <w:lang w:val="en-AU"/>
              </w:rPr>
            </w:pPr>
          </w:p>
        </w:tc>
        <w:tc>
          <w:tcPr>
            <w:tcW w:w="2175" w:type="dxa"/>
            <w:tcBorders>
              <w:top w:val="single" w:sz="4" w:space="0" w:color="000000"/>
              <w:left w:val="nil"/>
              <w:bottom w:val="nil"/>
              <w:right w:val="nil"/>
            </w:tcBorders>
            <w:noWrap/>
            <w:tcMar>
              <w:top w:w="0" w:type="dxa"/>
              <w:left w:w="40" w:type="dxa"/>
              <w:bottom w:w="0" w:type="dxa"/>
              <w:right w:w="40" w:type="dxa"/>
            </w:tcMar>
            <w:vAlign w:val="center"/>
            <w:hideMark/>
          </w:tcPr>
          <w:p w14:paraId="6F738331" w14:textId="77777777" w:rsidR="00996D10" w:rsidRPr="008708E0" w:rsidRDefault="00996D10" w:rsidP="00D330EA">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2025-26</w:t>
            </w:r>
          </w:p>
        </w:tc>
        <w:tc>
          <w:tcPr>
            <w:tcW w:w="1650" w:type="dxa"/>
            <w:tcBorders>
              <w:top w:val="single" w:sz="4" w:space="0" w:color="000000"/>
              <w:left w:val="nil"/>
              <w:bottom w:val="nil"/>
              <w:right w:val="nil"/>
            </w:tcBorders>
            <w:noWrap/>
            <w:tcMar>
              <w:top w:w="0" w:type="dxa"/>
              <w:left w:w="40" w:type="dxa"/>
              <w:bottom w:w="0" w:type="dxa"/>
              <w:right w:w="40" w:type="dxa"/>
            </w:tcMar>
            <w:vAlign w:val="center"/>
            <w:hideMark/>
          </w:tcPr>
          <w:p w14:paraId="3D7CEE41" w14:textId="77777777" w:rsidR="00996D10" w:rsidRPr="008708E0" w:rsidRDefault="00996D10" w:rsidP="00D330EA">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2026-27</w:t>
            </w:r>
          </w:p>
        </w:tc>
      </w:tr>
      <w:tr w:rsidR="00996D10" w:rsidRPr="008708E0" w14:paraId="2058B073" w14:textId="77777777" w:rsidTr="00DF1FFA">
        <w:trPr>
          <w:trHeight w:val="240"/>
        </w:trPr>
        <w:tc>
          <w:tcPr>
            <w:tcW w:w="5235" w:type="dxa"/>
            <w:gridSpan w:val="2"/>
            <w:vMerge/>
            <w:noWrap/>
            <w:tcMar>
              <w:top w:w="0" w:type="dxa"/>
              <w:left w:w="0" w:type="dxa"/>
              <w:bottom w:w="0" w:type="dxa"/>
              <w:right w:w="0" w:type="dxa"/>
            </w:tcMar>
            <w:vAlign w:val="center"/>
          </w:tcPr>
          <w:p w14:paraId="7B74F67B" w14:textId="77777777" w:rsidR="00996D10" w:rsidRPr="008708E0" w:rsidRDefault="00996D10" w:rsidP="00D330EA">
            <w:pPr>
              <w:spacing w:after="0"/>
              <w:rPr>
                <w:rFonts w:eastAsia="Calibri" w:cstheme="minorHAnsi"/>
                <w:color w:val="000000"/>
                <w:sz w:val="18"/>
                <w:highlight w:val="yellow"/>
                <w:lang w:val="en-AU"/>
              </w:rPr>
            </w:pPr>
          </w:p>
        </w:tc>
        <w:tc>
          <w:tcPr>
            <w:tcW w:w="2175" w:type="dxa"/>
            <w:tcMar>
              <w:top w:w="0" w:type="dxa"/>
              <w:left w:w="40" w:type="dxa"/>
              <w:bottom w:w="0" w:type="dxa"/>
              <w:right w:w="40" w:type="dxa"/>
            </w:tcMar>
            <w:vAlign w:val="center"/>
            <w:hideMark/>
          </w:tcPr>
          <w:p w14:paraId="5120BC07" w14:textId="77777777" w:rsidR="00996D10" w:rsidRPr="008708E0" w:rsidRDefault="00996D10" w:rsidP="00D330EA">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Estimated Outcome</w:t>
            </w:r>
          </w:p>
        </w:tc>
        <w:tc>
          <w:tcPr>
            <w:tcW w:w="1650" w:type="dxa"/>
            <w:noWrap/>
            <w:tcMar>
              <w:top w:w="0" w:type="dxa"/>
              <w:left w:w="40" w:type="dxa"/>
              <w:bottom w:w="0" w:type="dxa"/>
              <w:right w:w="40" w:type="dxa"/>
            </w:tcMar>
            <w:vAlign w:val="center"/>
            <w:hideMark/>
          </w:tcPr>
          <w:p w14:paraId="6FDA2F62" w14:textId="7582F00F" w:rsidR="00996D10" w:rsidRPr="008708E0" w:rsidRDefault="00996D10" w:rsidP="00D330EA">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Budget</w:t>
            </w:r>
            <w:r w:rsidR="007E2E9B" w:rsidRPr="008708E0">
              <w:rPr>
                <w:rStyle w:val="Strong"/>
                <w:rFonts w:asciiTheme="minorHAnsi" w:eastAsia="Calibri" w:hAnsiTheme="minorHAnsi" w:cstheme="minorHAnsi"/>
                <w:b w:val="0"/>
                <w:bCs w:val="0"/>
                <w:sz w:val="18"/>
                <w:szCs w:val="18"/>
                <w:vertAlign w:val="superscript"/>
                <w:lang w:val="en-AU"/>
              </w:rPr>
              <w:t>1</w:t>
            </w:r>
          </w:p>
        </w:tc>
      </w:tr>
      <w:tr w:rsidR="00996D10" w:rsidRPr="008708E0" w14:paraId="77FF3C5F" w14:textId="77777777" w:rsidTr="00DF1FFA">
        <w:trPr>
          <w:trHeight w:hRule="exact" w:val="300"/>
        </w:trPr>
        <w:tc>
          <w:tcPr>
            <w:tcW w:w="5235" w:type="dxa"/>
            <w:gridSpan w:val="2"/>
            <w:vMerge/>
            <w:tcBorders>
              <w:left w:val="nil"/>
              <w:bottom w:val="single" w:sz="4" w:space="0" w:color="000000"/>
              <w:right w:val="nil"/>
            </w:tcBorders>
            <w:noWrap/>
            <w:tcMar>
              <w:top w:w="0" w:type="dxa"/>
              <w:left w:w="0" w:type="dxa"/>
              <w:bottom w:w="0" w:type="dxa"/>
              <w:right w:w="0" w:type="dxa"/>
            </w:tcMar>
            <w:vAlign w:val="center"/>
          </w:tcPr>
          <w:p w14:paraId="17ABFF26" w14:textId="77777777" w:rsidR="00996D10" w:rsidRPr="008708E0" w:rsidRDefault="00996D10" w:rsidP="00D330EA">
            <w:pPr>
              <w:spacing w:after="0"/>
              <w:rPr>
                <w:rFonts w:eastAsia="Calibri" w:cstheme="minorHAnsi"/>
                <w:color w:val="000000"/>
                <w:sz w:val="18"/>
                <w:highlight w:val="yellow"/>
                <w:lang w:val="en-AU"/>
              </w:rPr>
            </w:pPr>
          </w:p>
        </w:tc>
        <w:tc>
          <w:tcPr>
            <w:tcW w:w="2175" w:type="dxa"/>
            <w:tcBorders>
              <w:top w:val="nil"/>
              <w:left w:val="nil"/>
              <w:bottom w:val="single" w:sz="4" w:space="0" w:color="000000"/>
              <w:right w:val="nil"/>
            </w:tcBorders>
            <w:noWrap/>
            <w:tcMar>
              <w:top w:w="0" w:type="dxa"/>
              <w:left w:w="40" w:type="dxa"/>
              <w:bottom w:w="0" w:type="dxa"/>
              <w:right w:w="40" w:type="dxa"/>
            </w:tcMar>
            <w:vAlign w:val="center"/>
            <w:hideMark/>
          </w:tcPr>
          <w:p w14:paraId="3C680BBA" w14:textId="77777777" w:rsidR="00996D10" w:rsidRPr="008708E0" w:rsidRDefault="00996D10" w:rsidP="00D330EA">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$'000</w:t>
            </w:r>
          </w:p>
        </w:tc>
        <w:tc>
          <w:tcPr>
            <w:tcW w:w="1650" w:type="dxa"/>
            <w:tcBorders>
              <w:top w:val="nil"/>
              <w:left w:val="nil"/>
              <w:bottom w:val="single" w:sz="4" w:space="0" w:color="000000"/>
              <w:right w:val="nil"/>
            </w:tcBorders>
            <w:noWrap/>
            <w:tcMar>
              <w:top w:w="0" w:type="dxa"/>
              <w:left w:w="40" w:type="dxa"/>
              <w:bottom w:w="0" w:type="dxa"/>
              <w:right w:w="40" w:type="dxa"/>
            </w:tcMar>
            <w:vAlign w:val="center"/>
            <w:hideMark/>
          </w:tcPr>
          <w:p w14:paraId="7E96BDE0" w14:textId="77777777" w:rsidR="00996D10" w:rsidRPr="008708E0" w:rsidRDefault="00996D10" w:rsidP="00D330EA">
            <w:pPr>
              <w:pBdr>
                <w:top w:val="nil"/>
                <w:left w:val="nil"/>
                <w:bottom w:val="nil"/>
                <w:right w:val="nil"/>
                <w:between w:val="nil"/>
                <w:bar w:val="nil"/>
              </w:pBdr>
              <w:spacing w:after="0" w:line="256" w:lineRule="auto"/>
              <w:jc w:val="right"/>
              <w:rPr>
                <w:rFonts w:eastAsia="Calibri" w:cstheme="minorHAnsi"/>
                <w:b/>
                <w:color w:val="000000"/>
                <w:sz w:val="18"/>
                <w:lang w:val="en-AU"/>
              </w:rPr>
            </w:pPr>
            <w:r w:rsidRPr="008708E0">
              <w:rPr>
                <w:rFonts w:eastAsia="Calibri" w:cstheme="minorHAnsi"/>
                <w:b/>
                <w:color w:val="000000"/>
                <w:sz w:val="18"/>
                <w:lang w:val="en-AU"/>
              </w:rPr>
              <w:t>$'000</w:t>
            </w:r>
          </w:p>
        </w:tc>
      </w:tr>
      <w:tr w:rsidR="00C02C04" w:rsidRPr="008708E0" w14:paraId="1BC54D59" w14:textId="77777777" w:rsidTr="00D330EA">
        <w:trPr>
          <w:trHeight w:hRule="exact" w:val="240"/>
        </w:trPr>
        <w:tc>
          <w:tcPr>
            <w:tcW w:w="4695" w:type="dxa"/>
            <w:tcBorders>
              <w:top w:val="single" w:sz="4" w:space="0" w:color="000000"/>
              <w:left w:val="nil"/>
              <w:bottom w:val="nil"/>
              <w:right w:val="nil"/>
            </w:tcBorders>
            <w:noWrap/>
            <w:tcMar>
              <w:top w:w="0" w:type="dxa"/>
              <w:left w:w="40" w:type="dxa"/>
              <w:bottom w:w="0" w:type="dxa"/>
              <w:right w:w="40" w:type="dxa"/>
            </w:tcMar>
            <w:vAlign w:val="center"/>
            <w:hideMark/>
          </w:tcPr>
          <w:p w14:paraId="15BC0E69" w14:textId="7BE75A5F" w:rsidR="001C5B7B" w:rsidRPr="008708E0" w:rsidRDefault="00A75763" w:rsidP="001C5B7B">
            <w:pPr>
              <w:pBdr>
                <w:top w:val="nil"/>
                <w:left w:val="nil"/>
                <w:bottom w:val="nil"/>
                <w:right w:val="nil"/>
                <w:between w:val="nil"/>
                <w:bar w:val="nil"/>
              </w:pBdr>
              <w:spacing w:after="0" w:line="256" w:lineRule="auto"/>
              <w:rPr>
                <w:rFonts w:eastAsia="Calibri" w:cstheme="minorHAnsi"/>
                <w:color w:val="000000"/>
                <w:sz w:val="18"/>
                <w:szCs w:val="18"/>
                <w:vertAlign w:val="superscript"/>
                <w:lang w:val="en-AU"/>
              </w:rPr>
            </w:pPr>
            <w:r w:rsidRPr="008708E0">
              <w:rPr>
                <w:rStyle w:val="Strong"/>
                <w:rFonts w:asciiTheme="minorHAnsi" w:eastAsia="Calibri" w:hAnsiTheme="minorHAnsi" w:cstheme="minorHAnsi"/>
                <w:sz w:val="18"/>
                <w:szCs w:val="18"/>
                <w:lang w:val="en-AU"/>
              </w:rPr>
              <w:t>ACT Government Grants</w:t>
            </w:r>
          </w:p>
        </w:tc>
        <w:tc>
          <w:tcPr>
            <w:tcW w:w="540" w:type="dxa"/>
            <w:tcBorders>
              <w:top w:val="single" w:sz="4" w:space="0" w:color="000000"/>
              <w:left w:val="nil"/>
              <w:bottom w:val="nil"/>
              <w:right w:val="nil"/>
            </w:tcBorders>
            <w:noWrap/>
            <w:tcMar>
              <w:top w:w="0" w:type="dxa"/>
              <w:left w:w="0" w:type="dxa"/>
              <w:bottom w:w="0" w:type="dxa"/>
              <w:right w:w="0" w:type="dxa"/>
            </w:tcMar>
            <w:vAlign w:val="center"/>
          </w:tcPr>
          <w:p w14:paraId="6A819C65" w14:textId="77777777" w:rsidR="001C5B7B" w:rsidRPr="008708E0" w:rsidRDefault="001C5B7B" w:rsidP="001C5B7B">
            <w:pPr>
              <w:spacing w:after="0"/>
              <w:rPr>
                <w:rFonts w:eastAsia="Calibri" w:cstheme="minorHAnsi"/>
                <w:b/>
                <w:color w:val="000000"/>
                <w:sz w:val="18"/>
                <w:highlight w:val="yellow"/>
                <w:lang w:val="en-AU"/>
              </w:rPr>
            </w:pPr>
          </w:p>
        </w:tc>
        <w:tc>
          <w:tcPr>
            <w:tcW w:w="2175" w:type="dxa"/>
            <w:tcBorders>
              <w:top w:val="single" w:sz="4" w:space="0" w:color="000000"/>
              <w:left w:val="nil"/>
              <w:bottom w:val="nil"/>
              <w:right w:val="nil"/>
            </w:tcBorders>
            <w:noWrap/>
            <w:tcMar>
              <w:top w:w="0" w:type="dxa"/>
              <w:left w:w="40" w:type="dxa"/>
              <w:bottom w:w="0" w:type="dxa"/>
              <w:right w:w="40" w:type="dxa"/>
            </w:tcMar>
            <w:vAlign w:val="center"/>
          </w:tcPr>
          <w:p w14:paraId="0959CF1F" w14:textId="77777777" w:rsidR="001C5B7B" w:rsidRPr="008708E0" w:rsidRDefault="00A75763" w:rsidP="001C5B7B">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74,262</w:t>
            </w:r>
          </w:p>
        </w:tc>
        <w:tc>
          <w:tcPr>
            <w:tcW w:w="1650" w:type="dxa"/>
            <w:tcBorders>
              <w:top w:val="single" w:sz="4" w:space="0" w:color="000000"/>
              <w:left w:val="nil"/>
              <w:bottom w:val="nil"/>
              <w:right w:val="nil"/>
            </w:tcBorders>
            <w:noWrap/>
            <w:tcMar>
              <w:top w:w="0" w:type="dxa"/>
              <w:left w:w="40" w:type="dxa"/>
              <w:bottom w:w="0" w:type="dxa"/>
              <w:right w:w="40" w:type="dxa"/>
            </w:tcMar>
            <w:vAlign w:val="center"/>
          </w:tcPr>
          <w:p w14:paraId="556B9879" w14:textId="77777777" w:rsidR="001C5B7B" w:rsidRPr="008708E0" w:rsidRDefault="00A75763" w:rsidP="001C5B7B">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84,823</w:t>
            </w:r>
          </w:p>
        </w:tc>
      </w:tr>
      <w:tr w:rsidR="00C02C04" w:rsidRPr="008708E0" w14:paraId="3262ABBE" w14:textId="77777777" w:rsidTr="00D330EA">
        <w:trPr>
          <w:trHeight w:hRule="exact" w:val="300"/>
        </w:trPr>
        <w:tc>
          <w:tcPr>
            <w:tcW w:w="4695" w:type="dxa"/>
            <w:tcBorders>
              <w:top w:val="nil"/>
              <w:left w:val="nil"/>
              <w:bottom w:val="single" w:sz="4" w:space="0" w:color="000000"/>
              <w:right w:val="nil"/>
            </w:tcBorders>
            <w:noWrap/>
            <w:tcMar>
              <w:top w:w="0" w:type="dxa"/>
              <w:left w:w="40" w:type="dxa"/>
              <w:bottom w:w="0" w:type="dxa"/>
              <w:right w:w="40" w:type="dxa"/>
            </w:tcMar>
            <w:vAlign w:val="center"/>
            <w:hideMark/>
          </w:tcPr>
          <w:p w14:paraId="7B351EAE" w14:textId="3B4071E6" w:rsidR="001C5B7B" w:rsidRPr="008708E0" w:rsidRDefault="00A75763" w:rsidP="001C5B7B">
            <w:pPr>
              <w:pBdr>
                <w:top w:val="nil"/>
                <w:left w:val="nil"/>
                <w:bottom w:val="nil"/>
                <w:right w:val="nil"/>
                <w:between w:val="nil"/>
                <w:bar w:val="nil"/>
              </w:pBdr>
              <w:spacing w:after="0" w:line="256" w:lineRule="auto"/>
              <w:rPr>
                <w:rFonts w:eastAsia="Calibri" w:cstheme="minorHAnsi"/>
                <w:b/>
                <w:bCs/>
                <w:color w:val="000000"/>
                <w:sz w:val="18"/>
                <w:szCs w:val="18"/>
                <w:vertAlign w:val="superscript"/>
                <w:lang w:val="en-AU"/>
              </w:rPr>
            </w:pPr>
            <w:r w:rsidRPr="008708E0">
              <w:rPr>
                <w:rFonts w:eastAsia="Calibri" w:cstheme="minorHAnsi"/>
                <w:b/>
                <w:bCs/>
                <w:sz w:val="18"/>
                <w:szCs w:val="18"/>
                <w:lang w:val="en-AU"/>
              </w:rPr>
              <w:t>Commonwealth Government Grants</w:t>
            </w:r>
          </w:p>
        </w:tc>
        <w:tc>
          <w:tcPr>
            <w:tcW w:w="540" w:type="dxa"/>
            <w:tcBorders>
              <w:top w:val="nil"/>
              <w:left w:val="nil"/>
              <w:bottom w:val="single" w:sz="4" w:space="0" w:color="000000"/>
              <w:right w:val="nil"/>
            </w:tcBorders>
            <w:noWrap/>
            <w:tcMar>
              <w:top w:w="0" w:type="dxa"/>
              <w:left w:w="0" w:type="dxa"/>
              <w:bottom w:w="0" w:type="dxa"/>
              <w:right w:w="0" w:type="dxa"/>
            </w:tcMar>
            <w:vAlign w:val="center"/>
          </w:tcPr>
          <w:p w14:paraId="3FE6E0C3" w14:textId="77777777" w:rsidR="001C5B7B" w:rsidRPr="008708E0" w:rsidRDefault="001C5B7B" w:rsidP="001C5B7B">
            <w:pPr>
              <w:spacing w:after="0"/>
              <w:rPr>
                <w:rFonts w:eastAsia="Calibri" w:cstheme="minorHAnsi"/>
                <w:b/>
                <w:color w:val="000000"/>
                <w:sz w:val="18"/>
                <w:highlight w:val="yellow"/>
                <w:lang w:val="en-AU"/>
              </w:rPr>
            </w:pPr>
          </w:p>
        </w:tc>
        <w:tc>
          <w:tcPr>
            <w:tcW w:w="2175" w:type="dxa"/>
            <w:tcBorders>
              <w:top w:val="nil"/>
              <w:left w:val="nil"/>
              <w:bottom w:val="single" w:sz="4" w:space="0" w:color="000000"/>
              <w:right w:val="nil"/>
            </w:tcBorders>
            <w:noWrap/>
            <w:tcMar>
              <w:top w:w="0" w:type="dxa"/>
              <w:left w:w="40" w:type="dxa"/>
              <w:bottom w:w="0" w:type="dxa"/>
              <w:right w:w="40" w:type="dxa"/>
            </w:tcMar>
            <w:vAlign w:val="center"/>
          </w:tcPr>
          <w:p w14:paraId="174973E1" w14:textId="77777777" w:rsidR="001C5B7B" w:rsidRPr="008708E0" w:rsidRDefault="00A75763" w:rsidP="001C5B7B">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333,419</w:t>
            </w:r>
          </w:p>
        </w:tc>
        <w:tc>
          <w:tcPr>
            <w:tcW w:w="1650" w:type="dxa"/>
            <w:tcBorders>
              <w:top w:val="nil"/>
              <w:left w:val="nil"/>
              <w:bottom w:val="single" w:sz="4" w:space="0" w:color="000000"/>
              <w:right w:val="nil"/>
            </w:tcBorders>
            <w:noWrap/>
            <w:tcMar>
              <w:top w:w="0" w:type="dxa"/>
              <w:left w:w="40" w:type="dxa"/>
              <w:bottom w:w="0" w:type="dxa"/>
              <w:right w:w="40" w:type="dxa"/>
            </w:tcMar>
            <w:vAlign w:val="center"/>
          </w:tcPr>
          <w:p w14:paraId="77EF4CCF" w14:textId="77777777" w:rsidR="001C5B7B" w:rsidRPr="008708E0" w:rsidRDefault="00A75763" w:rsidP="001C5B7B">
            <w:pPr>
              <w:pBdr>
                <w:top w:val="nil"/>
                <w:left w:val="nil"/>
                <w:bottom w:val="nil"/>
                <w:right w:val="nil"/>
                <w:between w:val="nil"/>
                <w:bar w:val="nil"/>
              </w:pBdr>
              <w:spacing w:after="0" w:line="256" w:lineRule="auto"/>
              <w:jc w:val="right"/>
              <w:rPr>
                <w:rFonts w:eastAsia="Calibri" w:cstheme="minorHAnsi"/>
                <w:color w:val="000000"/>
                <w:sz w:val="18"/>
                <w:lang w:val="en-AU"/>
              </w:rPr>
            </w:pPr>
            <w:r w:rsidRPr="008708E0">
              <w:rPr>
                <w:rFonts w:eastAsia="Calibri" w:cstheme="minorHAnsi"/>
                <w:color w:val="000000"/>
                <w:sz w:val="18"/>
                <w:lang w:val="en-AU"/>
              </w:rPr>
              <w:t>350,118</w:t>
            </w:r>
          </w:p>
        </w:tc>
      </w:tr>
    </w:tbl>
    <w:p w14:paraId="22DB0250" w14:textId="02A9D98A" w:rsidR="00757486" w:rsidRPr="008708E0" w:rsidRDefault="00A75763" w:rsidP="00F21E57">
      <w:pPr>
        <w:pStyle w:val="BSnote"/>
        <w:pBdr>
          <w:top w:val="nil"/>
          <w:left w:val="nil"/>
          <w:bottom w:val="nil"/>
          <w:right w:val="nil"/>
          <w:between w:val="nil"/>
          <w:bar w:val="nil"/>
        </w:pBdr>
        <w:rPr>
          <w:rFonts w:asciiTheme="minorHAnsi" w:hAnsiTheme="minorHAnsi" w:cstheme="minorHAnsi"/>
        </w:rPr>
      </w:pPr>
      <w:r w:rsidRPr="008708E0">
        <w:rPr>
          <w:rFonts w:asciiTheme="minorHAnsi" w:hAnsiTheme="minorHAnsi" w:cstheme="minorHAnsi"/>
        </w:rPr>
        <w:t>Note:</w:t>
      </w:r>
    </w:p>
    <w:p w14:paraId="173F4688" w14:textId="77777777" w:rsidR="00A52229" w:rsidRPr="008708E0" w:rsidRDefault="00A75763" w:rsidP="00022918">
      <w:pPr>
        <w:pStyle w:val="ListParagraph"/>
        <w:numPr>
          <w:ilvl w:val="0"/>
          <w:numId w:val="23"/>
        </w:numPr>
        <w:pBdr>
          <w:top w:val="nil"/>
          <w:left w:val="nil"/>
          <w:bottom w:val="nil"/>
          <w:right w:val="nil"/>
          <w:between w:val="nil"/>
          <w:bar w:val="nil"/>
        </w:pBdr>
        <w:spacing w:before="120" w:after="0" w:line="240" w:lineRule="auto"/>
        <w:ind w:left="357" w:hanging="357"/>
        <w:rPr>
          <w:rFonts w:asciiTheme="minorHAnsi" w:hAnsiTheme="minorHAnsi" w:cstheme="minorHAnsi"/>
          <w:color w:val="000000"/>
          <w:sz w:val="18"/>
          <w:lang w:eastAsia="en-AU"/>
        </w:rPr>
      </w:pPr>
      <w:r w:rsidRPr="008708E0">
        <w:rPr>
          <w:rFonts w:asciiTheme="minorHAnsi" w:hAnsiTheme="minorHAnsi" w:cstheme="minorHAnsi"/>
          <w:color w:val="000000"/>
          <w:sz w:val="18"/>
          <w:lang w:eastAsia="en-AU"/>
        </w:rPr>
        <w:t xml:space="preserve">The increase in ACT Government Grants and Commonwealth Government Grants in the 2026-27 Budget is primarily due to enrolment growth and indexation in line with the Commonwealth Government’s Schooling Resource Standard funding model. </w:t>
      </w:r>
    </w:p>
    <w:p w14:paraId="102AEDEA" w14:textId="77777777" w:rsidR="00397EE5" w:rsidRPr="00E00B4F" w:rsidRDefault="00A75763" w:rsidP="00AA01ED">
      <w:pPr>
        <w:pStyle w:val="Heading2"/>
        <w:pBdr>
          <w:top w:val="nil"/>
          <w:left w:val="nil"/>
          <w:bottom w:val="nil"/>
          <w:right w:val="nil"/>
          <w:between w:val="nil"/>
          <w:bar w:val="nil"/>
        </w:pBdr>
        <w:spacing w:after="180"/>
        <w:ind w:left="578" w:hanging="578"/>
        <w:rPr>
          <w:rFonts w:ascii="Arial" w:hAnsi="Arial" w:cs="Arial"/>
        </w:rPr>
      </w:pPr>
      <w:bookmarkStart w:id="108" w:name="RG_MARKER_56193"/>
      <w:bookmarkStart w:id="109" w:name="_Toc231558700"/>
      <w:bookmarkStart w:id="110" w:name="_Toc231558992"/>
      <w:r w:rsidRPr="00E00B4F">
        <w:rPr>
          <w:rFonts w:ascii="Arial" w:hAnsi="Arial" w:cs="Arial"/>
        </w:rPr>
        <w:lastRenderedPageBreak/>
        <w:t>Accountability Indicators</w:t>
      </w:r>
      <w:bookmarkEnd w:id="108"/>
      <w:bookmarkEnd w:id="109"/>
      <w:bookmarkEnd w:id="110"/>
    </w:p>
    <w:p w14:paraId="59F5EDF7" w14:textId="77777777" w:rsidR="00397EE5" w:rsidRPr="00CD760A" w:rsidRDefault="00A75763" w:rsidP="001B20BF">
      <w:pPr>
        <w:pStyle w:val="Heading3"/>
        <w:pBdr>
          <w:top w:val="nil"/>
          <w:left w:val="nil"/>
          <w:bottom w:val="nil"/>
          <w:right w:val="nil"/>
          <w:between w:val="nil"/>
          <w:bar w:val="nil"/>
        </w:pBdr>
        <w:spacing w:before="240" w:after="180"/>
        <w:contextualSpacing/>
        <w:rPr>
          <w:rFonts w:ascii="Arial" w:hAnsi="Arial" w:cs="Arial"/>
          <w:sz w:val="26"/>
          <w:szCs w:val="26"/>
        </w:rPr>
      </w:pPr>
      <w:r w:rsidRPr="00CD760A">
        <w:rPr>
          <w:rFonts w:ascii="Arial" w:hAnsi="Arial" w:cs="Arial"/>
          <w:sz w:val="26"/>
          <w:szCs w:val="26"/>
        </w:rPr>
        <w:t>Output Class 1: Public School Education</w:t>
      </w:r>
    </w:p>
    <w:p w14:paraId="4AB71344" w14:textId="77777777" w:rsidR="003113C8" w:rsidRPr="00125B8D" w:rsidRDefault="00A75763" w:rsidP="001B20BF">
      <w:pPr>
        <w:pStyle w:val="Caption2"/>
        <w:pBdr>
          <w:top w:val="nil"/>
          <w:left w:val="nil"/>
          <w:bottom w:val="nil"/>
          <w:right w:val="nil"/>
          <w:between w:val="nil"/>
          <w:bar w:val="nil"/>
        </w:pBdr>
        <w:spacing w:before="40" w:after="180"/>
        <w:rPr>
          <w:rFonts w:asciiTheme="minorHAnsi" w:hAnsiTheme="minorHAnsi" w:cstheme="minorHAnsi"/>
          <w:b w:val="0"/>
          <w:sz w:val="24"/>
          <w:szCs w:val="24"/>
        </w:rPr>
      </w:pPr>
      <w:r w:rsidRPr="00125B8D">
        <w:rPr>
          <w:rFonts w:asciiTheme="minorHAnsi" w:hAnsiTheme="minorHAnsi" w:cstheme="minorHAnsi"/>
          <w:b w:val="0"/>
          <w:sz w:val="24"/>
          <w:szCs w:val="24"/>
        </w:rPr>
        <w:t xml:space="preserve">The Directorate has reviewed the accountability indicators for public school education to align with the implementation of the phased approach of the </w:t>
      </w:r>
      <w:r w:rsidRPr="00125B8D">
        <w:rPr>
          <w:rFonts w:asciiTheme="minorHAnsi" w:hAnsiTheme="minorHAnsi" w:cstheme="minorHAnsi"/>
          <w:b w:val="0"/>
          <w:i/>
          <w:iCs/>
          <w:sz w:val="24"/>
          <w:szCs w:val="24"/>
        </w:rPr>
        <w:t>Future of Education</w:t>
      </w:r>
      <w:r w:rsidRPr="00125B8D">
        <w:rPr>
          <w:rFonts w:asciiTheme="minorHAnsi" w:hAnsiTheme="minorHAnsi" w:cstheme="minorHAnsi"/>
          <w:b w:val="0"/>
          <w:sz w:val="24"/>
          <w:szCs w:val="24"/>
        </w:rPr>
        <w:t xml:space="preserve"> initiative. A small number of changes were made to the indicators in 2021-22</w:t>
      </w:r>
      <w:r w:rsidR="00C8266C" w:rsidRPr="00125B8D">
        <w:rPr>
          <w:rFonts w:asciiTheme="minorHAnsi" w:hAnsiTheme="minorHAnsi" w:cstheme="minorHAnsi"/>
          <w:b w:val="0"/>
          <w:sz w:val="24"/>
          <w:szCs w:val="24"/>
        </w:rPr>
        <w:t>, 2025-26 and 2026-27</w:t>
      </w:r>
      <w:r w:rsidRPr="00125B8D">
        <w:rPr>
          <w:rFonts w:asciiTheme="minorHAnsi" w:hAnsiTheme="minorHAnsi" w:cstheme="minorHAnsi"/>
          <w:b w:val="0"/>
          <w:sz w:val="24"/>
          <w:szCs w:val="24"/>
        </w:rPr>
        <w:t xml:space="preserve">. </w:t>
      </w:r>
    </w:p>
    <w:p w14:paraId="6C6AFF2D" w14:textId="77777777" w:rsidR="003113C8" w:rsidRPr="00125B8D" w:rsidRDefault="00A75763" w:rsidP="001B20BF">
      <w:pPr>
        <w:pStyle w:val="Caption2"/>
        <w:pBdr>
          <w:top w:val="nil"/>
          <w:left w:val="nil"/>
          <w:bottom w:val="nil"/>
          <w:right w:val="nil"/>
          <w:between w:val="nil"/>
          <w:bar w:val="nil"/>
        </w:pBdr>
        <w:spacing w:before="40" w:after="180"/>
        <w:rPr>
          <w:rFonts w:asciiTheme="minorHAnsi" w:hAnsiTheme="minorHAnsi" w:cstheme="minorHAnsi"/>
          <w:b w:val="0"/>
          <w:sz w:val="24"/>
          <w:szCs w:val="24"/>
        </w:rPr>
      </w:pPr>
      <w:r w:rsidRPr="00125B8D">
        <w:rPr>
          <w:rFonts w:asciiTheme="minorHAnsi" w:hAnsiTheme="minorHAnsi" w:cstheme="minorHAnsi"/>
          <w:b w:val="0"/>
          <w:sz w:val="24"/>
          <w:szCs w:val="24"/>
        </w:rPr>
        <w:t xml:space="preserve">The </w:t>
      </w:r>
      <w:r w:rsidRPr="00125B8D">
        <w:rPr>
          <w:rFonts w:asciiTheme="minorHAnsi" w:hAnsiTheme="minorHAnsi" w:cstheme="minorHAnsi"/>
          <w:b w:val="0"/>
          <w:i/>
          <w:iCs/>
          <w:sz w:val="24"/>
          <w:szCs w:val="24"/>
        </w:rPr>
        <w:t>Future of Education</w:t>
      </w:r>
      <w:r w:rsidRPr="00125B8D">
        <w:rPr>
          <w:rFonts w:asciiTheme="minorHAnsi" w:hAnsiTheme="minorHAnsi" w:cstheme="minorHAnsi"/>
          <w:b w:val="0"/>
          <w:sz w:val="24"/>
          <w:szCs w:val="24"/>
        </w:rPr>
        <w:t xml:space="preserve"> initiative will evolve over the next ten </w:t>
      </w:r>
      <w:r w:rsidR="004D22CD" w:rsidRPr="00125B8D">
        <w:rPr>
          <w:rFonts w:asciiTheme="minorHAnsi" w:hAnsiTheme="minorHAnsi" w:cstheme="minorHAnsi"/>
          <w:b w:val="0"/>
          <w:sz w:val="24"/>
          <w:szCs w:val="24"/>
        </w:rPr>
        <w:t>years,</w:t>
      </w:r>
      <w:r w:rsidRPr="00125B8D">
        <w:rPr>
          <w:rFonts w:asciiTheme="minorHAnsi" w:hAnsiTheme="minorHAnsi" w:cstheme="minorHAnsi"/>
          <w:b w:val="0"/>
          <w:sz w:val="24"/>
          <w:szCs w:val="24"/>
        </w:rPr>
        <w:t xml:space="preserve"> and the Directorate anticipates there will be continuous refinement of accountability indicators and measures over the course of this time. </w:t>
      </w:r>
    </w:p>
    <w:p w14:paraId="5FCC5BA1" w14:textId="77777777" w:rsidR="00397EE5" w:rsidRPr="008708E0" w:rsidRDefault="00A75763" w:rsidP="001B20BF">
      <w:pPr>
        <w:pStyle w:val="Caption"/>
        <w:pBdr>
          <w:top w:val="nil"/>
          <w:left w:val="nil"/>
          <w:bottom w:val="nil"/>
          <w:right w:val="nil"/>
          <w:between w:val="nil"/>
          <w:bar w:val="nil"/>
        </w:pBdr>
        <w:spacing w:before="0" w:after="180"/>
        <w:rPr>
          <w:rFonts w:asciiTheme="minorHAnsi" w:hAnsiTheme="minorHAnsi" w:cstheme="minorHAnsi"/>
          <w:noProof/>
          <w:sz w:val="24"/>
          <w:szCs w:val="24"/>
        </w:rPr>
      </w:pPr>
      <w:r w:rsidRPr="008708E0">
        <w:rPr>
          <w:rFonts w:asciiTheme="minorHAnsi" w:hAnsiTheme="minorHAnsi" w:cstheme="minorHAnsi"/>
          <w:sz w:val="24"/>
          <w:szCs w:val="24"/>
        </w:rPr>
        <w:t xml:space="preserve">Table </w:t>
      </w:r>
      <w:r w:rsidR="003113C8" w:rsidRPr="008708E0">
        <w:rPr>
          <w:rFonts w:asciiTheme="minorHAnsi" w:hAnsiTheme="minorHAnsi" w:cstheme="minorHAnsi"/>
          <w:sz w:val="24"/>
          <w:szCs w:val="24"/>
        </w:rPr>
        <w:t>21</w:t>
      </w:r>
      <w:r w:rsidRPr="008708E0">
        <w:rPr>
          <w:rFonts w:asciiTheme="minorHAnsi" w:hAnsiTheme="minorHAnsi" w:cstheme="minorHAnsi"/>
          <w:noProof/>
          <w:sz w:val="24"/>
          <w:szCs w:val="24"/>
        </w:rPr>
        <w:t>:</w:t>
      </w:r>
      <w:r w:rsidRPr="008708E0">
        <w:rPr>
          <w:rFonts w:asciiTheme="minorHAnsi" w:hAnsiTheme="minorHAnsi" w:cstheme="minorHAnsi"/>
          <w:sz w:val="24"/>
          <w:szCs w:val="24"/>
        </w:rPr>
        <w:t xml:space="preserve"> Accountability Indicators</w:t>
      </w:r>
    </w:p>
    <w:tbl>
      <w:tblPr>
        <w:tblW w:w="5045" w:type="pct"/>
        <w:tblInd w:w="108" w:type="dxa"/>
        <w:tblBorders>
          <w:top w:val="single" w:sz="12" w:space="0" w:color="000000"/>
          <w:bottom w:val="single" w:sz="12" w:space="0" w:color="000000"/>
        </w:tblBorders>
        <w:tblLook w:val="04A0" w:firstRow="1" w:lastRow="0" w:firstColumn="1" w:lastColumn="0" w:noHBand="0" w:noVBand="1"/>
      </w:tblPr>
      <w:tblGrid>
        <w:gridCol w:w="5812"/>
        <w:gridCol w:w="1171"/>
        <w:gridCol w:w="1171"/>
        <w:gridCol w:w="1171"/>
      </w:tblGrid>
      <w:tr w:rsidR="00C02C04" w:rsidRPr="008708E0" w14:paraId="1EDE0371" w14:textId="77777777" w:rsidTr="0087089E">
        <w:trPr>
          <w:trHeight w:hRule="exact" w:val="737"/>
          <w:tblHeader/>
        </w:trPr>
        <w:tc>
          <w:tcPr>
            <w:tcW w:w="3116" w:type="pct"/>
            <w:tcBorders>
              <w:top w:val="single" w:sz="12" w:space="0" w:color="000000"/>
              <w:left w:val="nil"/>
              <w:bottom w:val="single" w:sz="12" w:space="0" w:color="000000"/>
              <w:right w:val="nil"/>
            </w:tcBorders>
            <w:vAlign w:val="center"/>
            <w:hideMark/>
          </w:tcPr>
          <w:p w14:paraId="3DE41A1D" w14:textId="77777777" w:rsidR="00CB11FA" w:rsidRPr="008708E0" w:rsidRDefault="00A75763" w:rsidP="001D1D74">
            <w:pPr>
              <w:pStyle w:val="BStabletext"/>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Output Class 1: Public School Education</w:t>
            </w:r>
          </w:p>
        </w:tc>
        <w:tc>
          <w:tcPr>
            <w:tcW w:w="628" w:type="pct"/>
            <w:tcBorders>
              <w:top w:val="single" w:sz="12" w:space="0" w:color="000000"/>
              <w:left w:val="nil"/>
              <w:bottom w:val="single" w:sz="12" w:space="0" w:color="000000"/>
              <w:right w:val="nil"/>
            </w:tcBorders>
            <w:hideMark/>
          </w:tcPr>
          <w:p w14:paraId="72CA9037" w14:textId="77777777" w:rsidR="00CB11FA" w:rsidRPr="008708E0" w:rsidRDefault="00A75763" w:rsidP="00CB11FA">
            <w:pPr>
              <w:pStyle w:val="BStableheading1"/>
              <w:framePr w:wrap="auto" w:vAnchor="margin" w:yAlign="inline"/>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2025-26</w:t>
            </w:r>
          </w:p>
          <w:p w14:paraId="600B8B55" w14:textId="77777777" w:rsidR="00CB11FA" w:rsidRPr="008708E0" w:rsidRDefault="00A75763" w:rsidP="00CB11FA">
            <w:pPr>
              <w:pStyle w:val="BStableheading1"/>
              <w:framePr w:wrap="auto" w:vAnchor="margin" w:yAlign="inline"/>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Targets</w:t>
            </w:r>
          </w:p>
        </w:tc>
        <w:tc>
          <w:tcPr>
            <w:tcW w:w="628" w:type="pct"/>
            <w:tcBorders>
              <w:top w:val="single" w:sz="12" w:space="0" w:color="000000"/>
              <w:left w:val="nil"/>
              <w:bottom w:val="single" w:sz="12" w:space="0" w:color="000000"/>
              <w:right w:val="nil"/>
            </w:tcBorders>
            <w:hideMark/>
          </w:tcPr>
          <w:p w14:paraId="35ED37BC" w14:textId="77777777" w:rsidR="00CB11FA" w:rsidRPr="008708E0" w:rsidRDefault="00A75763" w:rsidP="00CB11FA">
            <w:pPr>
              <w:pStyle w:val="BStableheading1"/>
              <w:framePr w:wrap="auto" w:vAnchor="margin" w:yAlign="inline"/>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2025-26</w:t>
            </w:r>
          </w:p>
          <w:p w14:paraId="68800ACD" w14:textId="77777777" w:rsidR="00CB11FA" w:rsidRPr="008708E0" w:rsidRDefault="00A75763" w:rsidP="00CB11FA">
            <w:pPr>
              <w:pStyle w:val="BStableheading1"/>
              <w:framePr w:wrap="auto" w:vAnchor="margin" w:yAlign="inline"/>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Estimated Outcome</w:t>
            </w:r>
          </w:p>
        </w:tc>
        <w:tc>
          <w:tcPr>
            <w:tcW w:w="628" w:type="pct"/>
            <w:tcBorders>
              <w:top w:val="single" w:sz="12" w:space="0" w:color="000000"/>
              <w:left w:val="nil"/>
              <w:bottom w:val="single" w:sz="12" w:space="0" w:color="000000"/>
              <w:right w:val="nil"/>
            </w:tcBorders>
            <w:hideMark/>
          </w:tcPr>
          <w:p w14:paraId="132B3CB5" w14:textId="77777777" w:rsidR="00CB11FA" w:rsidRPr="008708E0" w:rsidRDefault="00A75763" w:rsidP="00CB11FA">
            <w:pPr>
              <w:pStyle w:val="BStableheading1"/>
              <w:framePr w:wrap="auto" w:vAnchor="margin" w:yAlign="inline"/>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2026-27</w:t>
            </w:r>
          </w:p>
          <w:p w14:paraId="7CC4A43F" w14:textId="77777777" w:rsidR="00CB11FA" w:rsidRPr="008708E0" w:rsidRDefault="00A75763" w:rsidP="00CB11FA">
            <w:pPr>
              <w:pStyle w:val="BStableheading1"/>
              <w:framePr w:wrap="auto" w:vAnchor="margin" w:yAlign="inline"/>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Targets</w:t>
            </w:r>
          </w:p>
        </w:tc>
      </w:tr>
      <w:tr w:rsidR="00CE024B" w:rsidRPr="008708E0" w14:paraId="0C61ACB2" w14:textId="77777777" w:rsidTr="0087089E">
        <w:trPr>
          <w:trHeight w:val="283"/>
        </w:trPr>
        <w:tc>
          <w:tcPr>
            <w:tcW w:w="3116" w:type="pct"/>
            <w:tcBorders>
              <w:top w:val="nil"/>
              <w:left w:val="nil"/>
              <w:bottom w:val="nil"/>
              <w:right w:val="nil"/>
            </w:tcBorders>
          </w:tcPr>
          <w:p w14:paraId="1C9A1259" w14:textId="78AE09DC" w:rsidR="00CE024B" w:rsidRPr="00CE024B" w:rsidRDefault="00CE024B" w:rsidP="00CE024B">
            <w:pPr>
              <w:pStyle w:val="BStablelist"/>
              <w:numPr>
                <w:ilvl w:val="0"/>
                <w:numId w:val="0"/>
              </w:numPr>
              <w:pBdr>
                <w:top w:val="nil"/>
                <w:left w:val="nil"/>
                <w:bottom w:val="nil"/>
                <w:right w:val="nil"/>
                <w:between w:val="nil"/>
                <w:bar w:val="nil"/>
              </w:pBdr>
              <w:ind w:left="360" w:hanging="360"/>
              <w:rPr>
                <w:rFonts w:asciiTheme="minorHAnsi" w:hAnsiTheme="minorHAnsi" w:cstheme="minorHAnsi"/>
                <w:b/>
                <w:bCs/>
                <w:sz w:val="18"/>
                <w:szCs w:val="18"/>
              </w:rPr>
            </w:pPr>
            <w:r w:rsidRPr="00CE024B">
              <w:rPr>
                <w:rFonts w:asciiTheme="minorHAnsi" w:hAnsiTheme="minorHAnsi" w:cstheme="minorHAnsi"/>
                <w:b/>
                <w:bCs/>
                <w:sz w:val="18"/>
                <w:szCs w:val="18"/>
              </w:rPr>
              <w:t>Early Childhood Education</w:t>
            </w:r>
          </w:p>
        </w:tc>
        <w:tc>
          <w:tcPr>
            <w:tcW w:w="628" w:type="pct"/>
            <w:tcBorders>
              <w:top w:val="nil"/>
              <w:left w:val="nil"/>
              <w:bottom w:val="nil"/>
              <w:right w:val="nil"/>
            </w:tcBorders>
          </w:tcPr>
          <w:p w14:paraId="5DBEB393" w14:textId="77777777" w:rsidR="00CE024B" w:rsidRPr="008708E0" w:rsidRDefault="00CE024B" w:rsidP="00E35E5A">
            <w:pPr>
              <w:pStyle w:val="BStablefigures1"/>
              <w:pBdr>
                <w:top w:val="nil"/>
                <w:left w:val="nil"/>
                <w:bottom w:val="nil"/>
                <w:right w:val="nil"/>
                <w:between w:val="nil"/>
                <w:bar w:val="nil"/>
              </w:pBdr>
              <w:rPr>
                <w:rFonts w:asciiTheme="minorHAnsi" w:hAnsiTheme="minorHAnsi" w:cstheme="minorHAnsi"/>
                <w:b w:val="0"/>
                <w:bCs/>
                <w:sz w:val="18"/>
                <w:szCs w:val="18"/>
              </w:rPr>
            </w:pPr>
          </w:p>
        </w:tc>
        <w:tc>
          <w:tcPr>
            <w:tcW w:w="628" w:type="pct"/>
            <w:tcBorders>
              <w:top w:val="nil"/>
              <w:left w:val="nil"/>
              <w:bottom w:val="nil"/>
              <w:right w:val="nil"/>
            </w:tcBorders>
          </w:tcPr>
          <w:p w14:paraId="77FC0709" w14:textId="77777777" w:rsidR="00CE024B" w:rsidRPr="008708E0" w:rsidRDefault="00CE024B"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p>
        </w:tc>
        <w:tc>
          <w:tcPr>
            <w:tcW w:w="628" w:type="pct"/>
            <w:tcBorders>
              <w:top w:val="nil"/>
              <w:left w:val="nil"/>
              <w:bottom w:val="nil"/>
              <w:right w:val="nil"/>
            </w:tcBorders>
          </w:tcPr>
          <w:p w14:paraId="1AA6CF0C" w14:textId="77777777" w:rsidR="00CE024B" w:rsidRPr="008708E0" w:rsidRDefault="00CE024B" w:rsidP="00E35E5A">
            <w:pPr>
              <w:pStyle w:val="BStablefigures1"/>
              <w:pBdr>
                <w:top w:val="nil"/>
                <w:left w:val="nil"/>
                <w:bottom w:val="nil"/>
                <w:right w:val="nil"/>
                <w:between w:val="nil"/>
                <w:bar w:val="nil"/>
              </w:pBdr>
              <w:rPr>
                <w:rFonts w:asciiTheme="minorHAnsi" w:hAnsiTheme="minorHAnsi" w:cstheme="minorHAnsi"/>
                <w:b w:val="0"/>
                <w:bCs/>
                <w:sz w:val="18"/>
                <w:szCs w:val="18"/>
              </w:rPr>
            </w:pPr>
          </w:p>
        </w:tc>
      </w:tr>
      <w:tr w:rsidR="00C02C04" w:rsidRPr="008708E0" w14:paraId="27F77503" w14:textId="77777777" w:rsidTr="0087089E">
        <w:trPr>
          <w:trHeight w:val="283"/>
        </w:trPr>
        <w:tc>
          <w:tcPr>
            <w:tcW w:w="3116" w:type="pct"/>
            <w:tcBorders>
              <w:top w:val="nil"/>
              <w:left w:val="nil"/>
              <w:bottom w:val="nil"/>
              <w:right w:val="nil"/>
            </w:tcBorders>
            <w:hideMark/>
          </w:tcPr>
          <w:p w14:paraId="5029D27A" w14:textId="671521E8" w:rsidR="00E35E5A" w:rsidRPr="008708E0" w:rsidRDefault="00A75763" w:rsidP="00022918">
            <w:pPr>
              <w:pStyle w:val="BStablelist"/>
              <w:numPr>
                <w:ilvl w:val="0"/>
                <w:numId w:val="14"/>
              </w:numPr>
              <w:pBdr>
                <w:top w:val="nil"/>
                <w:left w:val="nil"/>
                <w:bottom w:val="nil"/>
                <w:right w:val="nil"/>
                <w:between w:val="nil"/>
                <w:bar w:val="nil"/>
              </w:pBdr>
              <w:ind w:left="426" w:hanging="426"/>
              <w:rPr>
                <w:rFonts w:asciiTheme="minorHAnsi" w:hAnsiTheme="minorHAnsi" w:cstheme="minorHAnsi"/>
                <w:sz w:val="18"/>
                <w:szCs w:val="18"/>
              </w:rPr>
            </w:pPr>
            <w:r w:rsidRPr="008708E0">
              <w:rPr>
                <w:rFonts w:asciiTheme="minorHAnsi" w:hAnsiTheme="minorHAnsi" w:cstheme="minorHAnsi"/>
                <w:sz w:val="18"/>
                <w:szCs w:val="18"/>
              </w:rPr>
              <w:t>Number of enrolments in preschool in public schools</w:t>
            </w:r>
            <w:r w:rsidRPr="008708E0">
              <w:rPr>
                <w:rFonts w:asciiTheme="minorHAnsi" w:hAnsiTheme="minorHAnsi" w:cstheme="minorHAnsi"/>
                <w:sz w:val="18"/>
                <w:szCs w:val="18"/>
                <w:vertAlign w:val="superscript"/>
              </w:rPr>
              <w:t>1,2</w:t>
            </w:r>
          </w:p>
        </w:tc>
        <w:tc>
          <w:tcPr>
            <w:tcW w:w="628" w:type="pct"/>
            <w:tcBorders>
              <w:top w:val="nil"/>
              <w:left w:val="nil"/>
              <w:bottom w:val="nil"/>
              <w:right w:val="nil"/>
            </w:tcBorders>
            <w:hideMark/>
          </w:tcPr>
          <w:p w14:paraId="6F7C858F"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4,265</w:t>
            </w:r>
          </w:p>
        </w:tc>
        <w:tc>
          <w:tcPr>
            <w:tcW w:w="628" w:type="pct"/>
            <w:tcBorders>
              <w:top w:val="nil"/>
              <w:left w:val="nil"/>
              <w:bottom w:val="nil"/>
              <w:right w:val="nil"/>
            </w:tcBorders>
            <w:hideMark/>
          </w:tcPr>
          <w:p w14:paraId="171CA6BA"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lang w:eastAsia="en-US"/>
              </w:rPr>
              <w:t>4,045</w:t>
            </w:r>
          </w:p>
        </w:tc>
        <w:tc>
          <w:tcPr>
            <w:tcW w:w="628" w:type="pct"/>
            <w:tcBorders>
              <w:top w:val="nil"/>
              <w:left w:val="nil"/>
              <w:bottom w:val="nil"/>
              <w:right w:val="nil"/>
            </w:tcBorders>
            <w:hideMark/>
          </w:tcPr>
          <w:p w14:paraId="4134F713" w14:textId="6C8810B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4,115</w:t>
            </w:r>
          </w:p>
        </w:tc>
      </w:tr>
      <w:tr w:rsidR="00C02C04" w:rsidRPr="008708E0" w14:paraId="55E76FD4" w14:textId="77777777" w:rsidTr="0087089E">
        <w:trPr>
          <w:trHeight w:val="283"/>
        </w:trPr>
        <w:tc>
          <w:tcPr>
            <w:tcW w:w="3116" w:type="pct"/>
            <w:tcBorders>
              <w:top w:val="nil"/>
              <w:left w:val="nil"/>
              <w:bottom w:val="nil"/>
              <w:right w:val="nil"/>
            </w:tcBorders>
            <w:hideMark/>
          </w:tcPr>
          <w:p w14:paraId="5B50B726" w14:textId="30C2ACCE" w:rsidR="00E35E5A" w:rsidRPr="008708E0" w:rsidRDefault="00A75763" w:rsidP="00022918">
            <w:pPr>
              <w:pStyle w:val="BStablelist"/>
              <w:numPr>
                <w:ilvl w:val="0"/>
                <w:numId w:val="14"/>
              </w:numPr>
              <w:pBdr>
                <w:top w:val="nil"/>
                <w:left w:val="nil"/>
                <w:bottom w:val="nil"/>
                <w:right w:val="nil"/>
                <w:between w:val="nil"/>
                <w:bar w:val="nil"/>
              </w:pBdr>
              <w:ind w:left="426" w:hanging="426"/>
              <w:rPr>
                <w:rFonts w:asciiTheme="minorHAnsi" w:hAnsiTheme="minorHAnsi" w:cstheme="minorHAnsi"/>
                <w:sz w:val="18"/>
                <w:szCs w:val="18"/>
              </w:rPr>
            </w:pPr>
            <w:r w:rsidRPr="008708E0">
              <w:rPr>
                <w:rFonts w:asciiTheme="minorHAnsi" w:hAnsiTheme="minorHAnsi" w:cstheme="minorHAnsi"/>
                <w:sz w:val="18"/>
                <w:szCs w:val="18"/>
              </w:rPr>
              <w:t>Number of enrolments of Aboriginal and Torres Strait Islander students in preschool in public schools</w:t>
            </w:r>
            <w:r w:rsidRPr="008708E0">
              <w:rPr>
                <w:rFonts w:asciiTheme="minorHAnsi" w:hAnsiTheme="minorHAnsi" w:cstheme="minorHAnsi"/>
                <w:sz w:val="18"/>
                <w:szCs w:val="18"/>
                <w:vertAlign w:val="superscript"/>
              </w:rPr>
              <w:t>1</w:t>
            </w:r>
          </w:p>
        </w:tc>
        <w:tc>
          <w:tcPr>
            <w:tcW w:w="628" w:type="pct"/>
            <w:tcBorders>
              <w:top w:val="nil"/>
              <w:left w:val="nil"/>
              <w:bottom w:val="nil"/>
              <w:right w:val="nil"/>
            </w:tcBorders>
            <w:hideMark/>
          </w:tcPr>
          <w:p w14:paraId="428F1C73"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275</w:t>
            </w:r>
          </w:p>
        </w:tc>
        <w:tc>
          <w:tcPr>
            <w:tcW w:w="628" w:type="pct"/>
            <w:tcBorders>
              <w:top w:val="nil"/>
              <w:left w:val="nil"/>
              <w:bottom w:val="nil"/>
              <w:right w:val="nil"/>
            </w:tcBorders>
            <w:hideMark/>
          </w:tcPr>
          <w:p w14:paraId="074333FC"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lang w:eastAsia="en-US"/>
              </w:rPr>
              <w:t>360</w:t>
            </w:r>
          </w:p>
        </w:tc>
        <w:tc>
          <w:tcPr>
            <w:tcW w:w="628" w:type="pct"/>
            <w:tcBorders>
              <w:top w:val="nil"/>
              <w:left w:val="nil"/>
              <w:bottom w:val="nil"/>
              <w:right w:val="nil"/>
            </w:tcBorders>
            <w:hideMark/>
          </w:tcPr>
          <w:p w14:paraId="382DF39C"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275</w:t>
            </w:r>
          </w:p>
        </w:tc>
      </w:tr>
      <w:tr w:rsidR="00C02C04" w:rsidRPr="008708E0" w14:paraId="738F615C" w14:textId="77777777" w:rsidTr="0087089E">
        <w:trPr>
          <w:trHeight w:val="283"/>
        </w:trPr>
        <w:tc>
          <w:tcPr>
            <w:tcW w:w="3116" w:type="pct"/>
            <w:tcBorders>
              <w:top w:val="nil"/>
              <w:left w:val="nil"/>
              <w:bottom w:val="nil"/>
              <w:right w:val="nil"/>
            </w:tcBorders>
            <w:hideMark/>
          </w:tcPr>
          <w:p w14:paraId="2AB9EEC9" w14:textId="77777777" w:rsidR="00E35E5A" w:rsidRPr="008708E0" w:rsidRDefault="00A75763" w:rsidP="001D1D74">
            <w:pPr>
              <w:pStyle w:val="BStabletext"/>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School Participation</w:t>
            </w:r>
          </w:p>
        </w:tc>
        <w:tc>
          <w:tcPr>
            <w:tcW w:w="628" w:type="pct"/>
            <w:tcBorders>
              <w:top w:val="nil"/>
              <w:left w:val="nil"/>
              <w:bottom w:val="nil"/>
              <w:right w:val="nil"/>
            </w:tcBorders>
          </w:tcPr>
          <w:p w14:paraId="3A0A5589" w14:textId="77777777" w:rsidR="00E35E5A" w:rsidRPr="008708E0" w:rsidRDefault="00E35E5A" w:rsidP="001D1D74">
            <w:pPr>
              <w:pStyle w:val="BStablefigures"/>
              <w:ind w:left="0" w:firstLine="0"/>
              <w:rPr>
                <w:rFonts w:asciiTheme="minorHAnsi" w:hAnsiTheme="minorHAnsi" w:cstheme="minorHAnsi"/>
                <w:sz w:val="18"/>
                <w:szCs w:val="18"/>
                <w:bdr w:val="none" w:sz="0" w:space="0" w:color="auto"/>
              </w:rPr>
            </w:pPr>
          </w:p>
        </w:tc>
        <w:tc>
          <w:tcPr>
            <w:tcW w:w="628" w:type="pct"/>
            <w:tcBorders>
              <w:top w:val="nil"/>
              <w:left w:val="nil"/>
              <w:bottom w:val="nil"/>
              <w:right w:val="nil"/>
            </w:tcBorders>
          </w:tcPr>
          <w:p w14:paraId="39802B4E" w14:textId="77777777" w:rsidR="00E35E5A" w:rsidRPr="008708E0" w:rsidRDefault="00E35E5A" w:rsidP="001D1D74">
            <w:pPr>
              <w:pStyle w:val="BStablefigures"/>
              <w:ind w:left="0" w:firstLine="0"/>
              <w:rPr>
                <w:rFonts w:asciiTheme="minorHAnsi" w:hAnsiTheme="minorHAnsi" w:cstheme="minorHAnsi"/>
                <w:sz w:val="18"/>
                <w:szCs w:val="18"/>
                <w:bdr w:val="none" w:sz="0" w:space="0" w:color="auto"/>
              </w:rPr>
            </w:pPr>
          </w:p>
        </w:tc>
        <w:tc>
          <w:tcPr>
            <w:tcW w:w="628" w:type="pct"/>
            <w:tcBorders>
              <w:top w:val="nil"/>
              <w:left w:val="nil"/>
              <w:bottom w:val="nil"/>
              <w:right w:val="nil"/>
            </w:tcBorders>
          </w:tcPr>
          <w:p w14:paraId="050A3491" w14:textId="77777777" w:rsidR="00E35E5A" w:rsidRPr="008708E0" w:rsidRDefault="00E35E5A" w:rsidP="001D1D74">
            <w:pPr>
              <w:pStyle w:val="BStablefigures"/>
              <w:ind w:left="0" w:firstLine="0"/>
              <w:rPr>
                <w:rFonts w:asciiTheme="minorHAnsi" w:hAnsiTheme="minorHAnsi" w:cstheme="minorHAnsi"/>
                <w:sz w:val="18"/>
                <w:szCs w:val="18"/>
                <w:bdr w:val="none" w:sz="0" w:space="0" w:color="auto"/>
              </w:rPr>
            </w:pPr>
          </w:p>
        </w:tc>
      </w:tr>
      <w:tr w:rsidR="00C02C04" w:rsidRPr="008708E0" w14:paraId="43450552" w14:textId="77777777" w:rsidTr="0087089E">
        <w:trPr>
          <w:trHeight w:val="283"/>
        </w:trPr>
        <w:tc>
          <w:tcPr>
            <w:tcW w:w="3116" w:type="pct"/>
            <w:tcBorders>
              <w:top w:val="nil"/>
              <w:left w:val="nil"/>
              <w:bottom w:val="nil"/>
              <w:right w:val="nil"/>
            </w:tcBorders>
            <w:hideMark/>
          </w:tcPr>
          <w:p w14:paraId="5E96F996" w14:textId="4B0F4290" w:rsidR="00E35E5A" w:rsidRPr="008708E0" w:rsidRDefault="00D65C4D" w:rsidP="00022918">
            <w:pPr>
              <w:pStyle w:val="BStablelist"/>
              <w:numPr>
                <w:ilvl w:val="0"/>
                <w:numId w:val="15"/>
              </w:numPr>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 xml:space="preserve"> </w:t>
            </w:r>
            <w:r w:rsidR="00A75763" w:rsidRPr="008708E0">
              <w:rPr>
                <w:rFonts w:asciiTheme="minorHAnsi" w:hAnsiTheme="minorHAnsi" w:cstheme="minorHAnsi"/>
                <w:sz w:val="18"/>
                <w:szCs w:val="18"/>
              </w:rPr>
              <w:t>Attendance rate of public school students in year 1 to year 10</w:t>
            </w:r>
            <w:r w:rsidR="00A75763" w:rsidRPr="008708E0">
              <w:rPr>
                <w:rFonts w:asciiTheme="minorHAnsi" w:hAnsiTheme="minorHAnsi" w:cstheme="minorHAnsi"/>
                <w:sz w:val="18"/>
                <w:szCs w:val="18"/>
                <w:vertAlign w:val="superscript"/>
              </w:rPr>
              <w:t>3</w:t>
            </w:r>
          </w:p>
        </w:tc>
        <w:tc>
          <w:tcPr>
            <w:tcW w:w="628" w:type="pct"/>
            <w:tcBorders>
              <w:top w:val="nil"/>
              <w:left w:val="nil"/>
              <w:bottom w:val="nil"/>
              <w:right w:val="nil"/>
            </w:tcBorders>
            <w:hideMark/>
          </w:tcPr>
          <w:p w14:paraId="60F1D05F"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92%</w:t>
            </w:r>
          </w:p>
        </w:tc>
        <w:tc>
          <w:tcPr>
            <w:tcW w:w="628" w:type="pct"/>
            <w:tcBorders>
              <w:top w:val="nil"/>
              <w:left w:val="nil"/>
              <w:bottom w:val="nil"/>
              <w:right w:val="nil"/>
            </w:tcBorders>
            <w:hideMark/>
          </w:tcPr>
          <w:p w14:paraId="37D3C765"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lang w:eastAsia="en-US"/>
              </w:rPr>
              <w:t>89%</w:t>
            </w:r>
          </w:p>
        </w:tc>
        <w:tc>
          <w:tcPr>
            <w:tcW w:w="628" w:type="pct"/>
            <w:tcBorders>
              <w:top w:val="nil"/>
              <w:left w:val="nil"/>
              <w:bottom w:val="nil"/>
              <w:right w:val="nil"/>
            </w:tcBorders>
            <w:hideMark/>
          </w:tcPr>
          <w:p w14:paraId="52954355"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92%</w:t>
            </w:r>
          </w:p>
        </w:tc>
      </w:tr>
      <w:tr w:rsidR="00C02C04" w:rsidRPr="008708E0" w14:paraId="23A37BE1" w14:textId="77777777" w:rsidTr="0087089E">
        <w:trPr>
          <w:trHeight w:val="283"/>
        </w:trPr>
        <w:tc>
          <w:tcPr>
            <w:tcW w:w="3116" w:type="pct"/>
            <w:tcBorders>
              <w:top w:val="nil"/>
              <w:left w:val="nil"/>
              <w:bottom w:val="nil"/>
              <w:right w:val="nil"/>
            </w:tcBorders>
            <w:hideMark/>
          </w:tcPr>
          <w:p w14:paraId="49E9F4C7" w14:textId="77777777" w:rsidR="00E35E5A" w:rsidRPr="008708E0" w:rsidRDefault="00A75763" w:rsidP="001D1D74">
            <w:pPr>
              <w:pStyle w:val="BStabletext"/>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Education and Care Services</w:t>
            </w:r>
          </w:p>
        </w:tc>
        <w:tc>
          <w:tcPr>
            <w:tcW w:w="628" w:type="pct"/>
            <w:tcBorders>
              <w:top w:val="nil"/>
              <w:left w:val="nil"/>
              <w:bottom w:val="nil"/>
              <w:right w:val="nil"/>
            </w:tcBorders>
          </w:tcPr>
          <w:p w14:paraId="2F6055E7" w14:textId="77777777" w:rsidR="00E35E5A" w:rsidRPr="008708E0" w:rsidRDefault="00E35E5A" w:rsidP="00E35E5A">
            <w:pPr>
              <w:pStyle w:val="BStablefigures1"/>
              <w:ind w:left="0" w:firstLine="0"/>
              <w:rPr>
                <w:rFonts w:asciiTheme="minorHAnsi" w:hAnsiTheme="minorHAnsi" w:cstheme="minorHAnsi"/>
                <w:b w:val="0"/>
                <w:bCs/>
                <w:sz w:val="18"/>
                <w:szCs w:val="18"/>
                <w:lang w:eastAsia="en-US"/>
              </w:rPr>
            </w:pPr>
          </w:p>
        </w:tc>
        <w:tc>
          <w:tcPr>
            <w:tcW w:w="628" w:type="pct"/>
            <w:tcBorders>
              <w:top w:val="nil"/>
              <w:left w:val="nil"/>
              <w:bottom w:val="nil"/>
              <w:right w:val="nil"/>
            </w:tcBorders>
          </w:tcPr>
          <w:p w14:paraId="1DCC5011" w14:textId="77777777" w:rsidR="00E35E5A" w:rsidRPr="008708E0" w:rsidRDefault="00E35E5A" w:rsidP="00E35E5A">
            <w:pPr>
              <w:pStyle w:val="BStablefigures1"/>
              <w:ind w:left="0" w:firstLine="0"/>
              <w:rPr>
                <w:rFonts w:asciiTheme="minorHAnsi" w:hAnsiTheme="minorHAnsi" w:cstheme="minorHAnsi"/>
                <w:b w:val="0"/>
                <w:bCs/>
                <w:sz w:val="18"/>
                <w:szCs w:val="18"/>
                <w:lang w:eastAsia="en-US"/>
              </w:rPr>
            </w:pPr>
          </w:p>
        </w:tc>
        <w:tc>
          <w:tcPr>
            <w:tcW w:w="628" w:type="pct"/>
            <w:tcBorders>
              <w:top w:val="nil"/>
              <w:left w:val="nil"/>
              <w:bottom w:val="nil"/>
              <w:right w:val="nil"/>
            </w:tcBorders>
          </w:tcPr>
          <w:p w14:paraId="42286B27" w14:textId="77777777" w:rsidR="00E35E5A" w:rsidRPr="008708E0" w:rsidRDefault="00E35E5A" w:rsidP="00E35E5A">
            <w:pPr>
              <w:pStyle w:val="BStablefigures1"/>
              <w:ind w:left="0" w:firstLine="0"/>
              <w:rPr>
                <w:rFonts w:asciiTheme="minorHAnsi" w:hAnsiTheme="minorHAnsi" w:cstheme="minorHAnsi"/>
                <w:b w:val="0"/>
                <w:bCs/>
                <w:sz w:val="18"/>
                <w:szCs w:val="18"/>
                <w:lang w:eastAsia="en-US"/>
              </w:rPr>
            </w:pPr>
          </w:p>
        </w:tc>
      </w:tr>
      <w:tr w:rsidR="00C02C04" w:rsidRPr="008708E0" w14:paraId="4AFCF83D" w14:textId="77777777" w:rsidTr="0087089E">
        <w:trPr>
          <w:trHeight w:val="283"/>
        </w:trPr>
        <w:tc>
          <w:tcPr>
            <w:tcW w:w="3116" w:type="pct"/>
            <w:tcBorders>
              <w:top w:val="nil"/>
              <w:left w:val="nil"/>
              <w:bottom w:val="nil"/>
              <w:right w:val="nil"/>
            </w:tcBorders>
            <w:hideMark/>
          </w:tcPr>
          <w:p w14:paraId="51D42FDE" w14:textId="77777777" w:rsidR="00E35E5A" w:rsidRPr="008708E0" w:rsidRDefault="00A75763" w:rsidP="00022918">
            <w:pPr>
              <w:pStyle w:val="BStablelist"/>
              <w:numPr>
                <w:ilvl w:val="0"/>
                <w:numId w:val="16"/>
              </w:numPr>
              <w:pBdr>
                <w:top w:val="nil"/>
                <w:left w:val="nil"/>
                <w:bottom w:val="nil"/>
                <w:right w:val="nil"/>
                <w:between w:val="nil"/>
                <w:bar w:val="nil"/>
              </w:pBdr>
              <w:ind w:left="426" w:hanging="426"/>
              <w:rPr>
                <w:rFonts w:asciiTheme="minorHAnsi" w:hAnsiTheme="minorHAnsi" w:cstheme="minorHAnsi"/>
                <w:sz w:val="18"/>
                <w:szCs w:val="18"/>
              </w:rPr>
            </w:pPr>
            <w:r w:rsidRPr="008708E0">
              <w:rPr>
                <w:rFonts w:asciiTheme="minorHAnsi" w:hAnsiTheme="minorHAnsi" w:cstheme="minorHAnsi"/>
                <w:sz w:val="18"/>
                <w:szCs w:val="18"/>
              </w:rPr>
              <w:t>Assessment and ratings completed within legislated timeframes</w:t>
            </w:r>
          </w:p>
        </w:tc>
        <w:tc>
          <w:tcPr>
            <w:tcW w:w="628" w:type="pct"/>
            <w:tcBorders>
              <w:top w:val="nil"/>
              <w:left w:val="nil"/>
              <w:bottom w:val="nil"/>
              <w:right w:val="nil"/>
            </w:tcBorders>
            <w:hideMark/>
          </w:tcPr>
          <w:p w14:paraId="543D3C47"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100%</w:t>
            </w:r>
          </w:p>
        </w:tc>
        <w:tc>
          <w:tcPr>
            <w:tcW w:w="628" w:type="pct"/>
            <w:tcBorders>
              <w:top w:val="nil"/>
              <w:left w:val="nil"/>
              <w:bottom w:val="nil"/>
              <w:right w:val="nil"/>
            </w:tcBorders>
            <w:hideMark/>
          </w:tcPr>
          <w:p w14:paraId="4C3E4775"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highlight w:val="yellow"/>
                <w:lang w:eastAsia="en-US"/>
              </w:rPr>
            </w:pPr>
            <w:r w:rsidRPr="008708E0">
              <w:rPr>
                <w:rFonts w:asciiTheme="minorHAnsi" w:hAnsiTheme="minorHAnsi" w:cstheme="minorHAnsi"/>
                <w:b w:val="0"/>
                <w:bCs/>
                <w:sz w:val="18"/>
                <w:szCs w:val="18"/>
                <w:lang w:eastAsia="en-US"/>
              </w:rPr>
              <w:t>100%</w:t>
            </w:r>
          </w:p>
        </w:tc>
        <w:tc>
          <w:tcPr>
            <w:tcW w:w="628" w:type="pct"/>
            <w:tcBorders>
              <w:top w:val="nil"/>
              <w:left w:val="nil"/>
              <w:bottom w:val="nil"/>
              <w:right w:val="nil"/>
            </w:tcBorders>
            <w:hideMark/>
          </w:tcPr>
          <w:p w14:paraId="0C484147"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100%</w:t>
            </w:r>
          </w:p>
        </w:tc>
      </w:tr>
      <w:tr w:rsidR="00C02C04" w:rsidRPr="008708E0" w14:paraId="15FE9EEE" w14:textId="77777777" w:rsidTr="0087089E">
        <w:trPr>
          <w:trHeight w:val="283"/>
        </w:trPr>
        <w:tc>
          <w:tcPr>
            <w:tcW w:w="3116" w:type="pct"/>
            <w:tcBorders>
              <w:top w:val="nil"/>
              <w:left w:val="nil"/>
              <w:bottom w:val="nil"/>
              <w:right w:val="nil"/>
            </w:tcBorders>
            <w:hideMark/>
          </w:tcPr>
          <w:p w14:paraId="65CC25E2" w14:textId="77777777" w:rsidR="00E35E5A" w:rsidRPr="008708E0" w:rsidRDefault="00A75763" w:rsidP="00022918">
            <w:pPr>
              <w:pStyle w:val="BStablelist"/>
              <w:numPr>
                <w:ilvl w:val="0"/>
                <w:numId w:val="16"/>
              </w:numPr>
              <w:pBdr>
                <w:top w:val="nil"/>
                <w:left w:val="nil"/>
                <w:bottom w:val="nil"/>
                <w:right w:val="nil"/>
                <w:between w:val="nil"/>
                <w:bar w:val="nil"/>
              </w:pBdr>
              <w:ind w:left="426" w:hanging="426"/>
              <w:rPr>
                <w:rFonts w:asciiTheme="minorHAnsi" w:hAnsiTheme="minorHAnsi" w:cstheme="minorHAnsi"/>
                <w:sz w:val="18"/>
                <w:szCs w:val="18"/>
              </w:rPr>
            </w:pPr>
            <w:r w:rsidRPr="008708E0">
              <w:rPr>
                <w:rFonts w:asciiTheme="minorHAnsi" w:hAnsiTheme="minorHAnsi" w:cstheme="minorHAnsi"/>
                <w:sz w:val="18"/>
                <w:szCs w:val="18"/>
              </w:rPr>
              <w:t>Annual compliance audit is delivered in full</w:t>
            </w:r>
          </w:p>
        </w:tc>
        <w:tc>
          <w:tcPr>
            <w:tcW w:w="628" w:type="pct"/>
            <w:tcBorders>
              <w:top w:val="nil"/>
              <w:left w:val="nil"/>
              <w:bottom w:val="nil"/>
              <w:right w:val="nil"/>
            </w:tcBorders>
            <w:hideMark/>
          </w:tcPr>
          <w:p w14:paraId="63D63441"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100%</w:t>
            </w:r>
          </w:p>
        </w:tc>
        <w:tc>
          <w:tcPr>
            <w:tcW w:w="628" w:type="pct"/>
            <w:tcBorders>
              <w:top w:val="nil"/>
              <w:left w:val="nil"/>
              <w:bottom w:val="nil"/>
              <w:right w:val="nil"/>
            </w:tcBorders>
            <w:hideMark/>
          </w:tcPr>
          <w:p w14:paraId="2B9F83B2"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highlight w:val="yellow"/>
                <w:lang w:eastAsia="en-US"/>
              </w:rPr>
            </w:pPr>
            <w:r w:rsidRPr="008708E0">
              <w:rPr>
                <w:rFonts w:asciiTheme="minorHAnsi" w:hAnsiTheme="minorHAnsi" w:cstheme="minorHAnsi"/>
                <w:b w:val="0"/>
                <w:bCs/>
                <w:sz w:val="18"/>
                <w:szCs w:val="18"/>
                <w:lang w:eastAsia="en-US"/>
              </w:rPr>
              <w:t>100%</w:t>
            </w:r>
          </w:p>
        </w:tc>
        <w:tc>
          <w:tcPr>
            <w:tcW w:w="628" w:type="pct"/>
            <w:tcBorders>
              <w:top w:val="nil"/>
              <w:left w:val="nil"/>
              <w:bottom w:val="nil"/>
              <w:right w:val="nil"/>
            </w:tcBorders>
            <w:hideMark/>
          </w:tcPr>
          <w:p w14:paraId="218C1497"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100%</w:t>
            </w:r>
          </w:p>
        </w:tc>
      </w:tr>
      <w:tr w:rsidR="00C02C04" w:rsidRPr="008708E0" w14:paraId="33DA6777" w14:textId="77777777" w:rsidTr="0087089E">
        <w:trPr>
          <w:trHeight w:val="283"/>
        </w:trPr>
        <w:tc>
          <w:tcPr>
            <w:tcW w:w="3116" w:type="pct"/>
            <w:tcBorders>
              <w:top w:val="nil"/>
              <w:left w:val="nil"/>
              <w:bottom w:val="nil"/>
              <w:right w:val="nil"/>
            </w:tcBorders>
            <w:hideMark/>
          </w:tcPr>
          <w:p w14:paraId="6423BB2B" w14:textId="77777777" w:rsidR="00E35E5A" w:rsidRPr="008708E0" w:rsidRDefault="00A75763" w:rsidP="001D1D74">
            <w:pPr>
              <w:pStyle w:val="BStabletext"/>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Disability Education</w:t>
            </w:r>
          </w:p>
        </w:tc>
        <w:tc>
          <w:tcPr>
            <w:tcW w:w="628" w:type="pct"/>
            <w:tcBorders>
              <w:top w:val="nil"/>
              <w:left w:val="nil"/>
              <w:bottom w:val="nil"/>
              <w:right w:val="nil"/>
            </w:tcBorders>
          </w:tcPr>
          <w:p w14:paraId="49D04EFD" w14:textId="77777777" w:rsidR="00E35E5A" w:rsidRPr="008708E0" w:rsidRDefault="00E35E5A" w:rsidP="00E35E5A">
            <w:pPr>
              <w:pStyle w:val="BStablefigures1"/>
              <w:ind w:left="0" w:firstLine="0"/>
              <w:rPr>
                <w:rFonts w:asciiTheme="minorHAnsi" w:hAnsiTheme="minorHAnsi" w:cstheme="minorHAnsi"/>
                <w:b w:val="0"/>
                <w:bCs/>
                <w:sz w:val="18"/>
                <w:szCs w:val="18"/>
                <w:lang w:eastAsia="en-US"/>
              </w:rPr>
            </w:pPr>
          </w:p>
        </w:tc>
        <w:tc>
          <w:tcPr>
            <w:tcW w:w="628" w:type="pct"/>
            <w:tcBorders>
              <w:top w:val="nil"/>
              <w:left w:val="nil"/>
              <w:bottom w:val="nil"/>
              <w:right w:val="nil"/>
            </w:tcBorders>
          </w:tcPr>
          <w:p w14:paraId="57732F1A" w14:textId="77777777" w:rsidR="00E35E5A" w:rsidRPr="008708E0" w:rsidRDefault="00E35E5A" w:rsidP="00E35E5A">
            <w:pPr>
              <w:pStyle w:val="BStablefigures1"/>
              <w:ind w:left="0" w:firstLine="0"/>
              <w:rPr>
                <w:rFonts w:asciiTheme="minorHAnsi" w:hAnsiTheme="minorHAnsi" w:cstheme="minorHAnsi"/>
                <w:b w:val="0"/>
                <w:bCs/>
                <w:sz w:val="18"/>
                <w:szCs w:val="18"/>
                <w:lang w:eastAsia="en-US"/>
              </w:rPr>
            </w:pPr>
          </w:p>
        </w:tc>
        <w:tc>
          <w:tcPr>
            <w:tcW w:w="628" w:type="pct"/>
            <w:tcBorders>
              <w:top w:val="nil"/>
              <w:left w:val="nil"/>
              <w:bottom w:val="nil"/>
              <w:right w:val="nil"/>
            </w:tcBorders>
          </w:tcPr>
          <w:p w14:paraId="78E2E790" w14:textId="77777777" w:rsidR="00E35E5A" w:rsidRPr="008708E0" w:rsidRDefault="00E35E5A" w:rsidP="00E35E5A">
            <w:pPr>
              <w:pStyle w:val="BStablefigures1"/>
              <w:ind w:left="0" w:firstLine="0"/>
              <w:rPr>
                <w:rFonts w:asciiTheme="minorHAnsi" w:hAnsiTheme="minorHAnsi" w:cstheme="minorHAnsi"/>
                <w:b w:val="0"/>
                <w:bCs/>
                <w:sz w:val="18"/>
                <w:szCs w:val="18"/>
                <w:lang w:eastAsia="en-US"/>
              </w:rPr>
            </w:pPr>
          </w:p>
        </w:tc>
      </w:tr>
      <w:tr w:rsidR="00C02C04" w:rsidRPr="008708E0" w14:paraId="4908BBFA" w14:textId="77777777" w:rsidTr="0087089E">
        <w:trPr>
          <w:trHeight w:val="283"/>
        </w:trPr>
        <w:tc>
          <w:tcPr>
            <w:tcW w:w="3116" w:type="pct"/>
            <w:tcBorders>
              <w:top w:val="nil"/>
              <w:left w:val="nil"/>
              <w:bottom w:val="nil"/>
              <w:right w:val="nil"/>
            </w:tcBorders>
            <w:hideMark/>
          </w:tcPr>
          <w:p w14:paraId="5CC00649" w14:textId="376C276A" w:rsidR="00E35E5A" w:rsidRPr="008708E0" w:rsidRDefault="00A75763" w:rsidP="00022918">
            <w:pPr>
              <w:pStyle w:val="BStablelist"/>
              <w:numPr>
                <w:ilvl w:val="0"/>
                <w:numId w:val="17"/>
              </w:numPr>
              <w:pBdr>
                <w:top w:val="nil"/>
                <w:left w:val="nil"/>
                <w:bottom w:val="nil"/>
                <w:right w:val="nil"/>
                <w:between w:val="nil"/>
                <w:bar w:val="nil"/>
              </w:pBdr>
              <w:ind w:left="426" w:hanging="426"/>
              <w:rPr>
                <w:rFonts w:asciiTheme="minorHAnsi" w:hAnsiTheme="minorHAnsi" w:cstheme="minorHAnsi"/>
                <w:sz w:val="18"/>
                <w:szCs w:val="18"/>
              </w:rPr>
            </w:pPr>
            <w:r w:rsidRPr="008708E0">
              <w:rPr>
                <w:rFonts w:asciiTheme="minorHAnsi" w:hAnsiTheme="minorHAnsi" w:cstheme="minorHAnsi"/>
                <w:sz w:val="18"/>
                <w:szCs w:val="18"/>
              </w:rPr>
              <w:t>Individual Learning Plans completed for students in special and mainstream schools who access special education services</w:t>
            </w:r>
            <w:r w:rsidRPr="008708E0">
              <w:rPr>
                <w:rFonts w:asciiTheme="minorHAnsi" w:hAnsiTheme="minorHAnsi" w:cstheme="minorHAnsi"/>
                <w:sz w:val="18"/>
                <w:szCs w:val="18"/>
                <w:vertAlign w:val="superscript"/>
              </w:rPr>
              <w:t xml:space="preserve">4 </w:t>
            </w:r>
          </w:p>
        </w:tc>
        <w:tc>
          <w:tcPr>
            <w:tcW w:w="628" w:type="pct"/>
            <w:tcBorders>
              <w:top w:val="nil"/>
              <w:left w:val="nil"/>
              <w:bottom w:val="nil"/>
              <w:right w:val="nil"/>
            </w:tcBorders>
            <w:hideMark/>
          </w:tcPr>
          <w:p w14:paraId="4DBE185A"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100%</w:t>
            </w:r>
          </w:p>
        </w:tc>
        <w:tc>
          <w:tcPr>
            <w:tcW w:w="628" w:type="pct"/>
            <w:tcBorders>
              <w:top w:val="nil"/>
              <w:left w:val="nil"/>
              <w:bottom w:val="nil"/>
              <w:right w:val="nil"/>
            </w:tcBorders>
            <w:hideMark/>
          </w:tcPr>
          <w:p w14:paraId="10B91BE0"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highlight w:val="yellow"/>
                <w:lang w:eastAsia="en-US"/>
              </w:rPr>
            </w:pPr>
            <w:r w:rsidRPr="008708E0">
              <w:rPr>
                <w:rFonts w:asciiTheme="minorHAnsi" w:hAnsiTheme="minorHAnsi" w:cstheme="minorHAnsi"/>
                <w:b w:val="0"/>
                <w:bCs/>
                <w:sz w:val="18"/>
                <w:szCs w:val="18"/>
                <w:lang w:eastAsia="en-US"/>
              </w:rPr>
              <w:t>95%</w:t>
            </w:r>
          </w:p>
        </w:tc>
        <w:tc>
          <w:tcPr>
            <w:tcW w:w="628" w:type="pct"/>
            <w:tcBorders>
              <w:top w:val="nil"/>
              <w:left w:val="nil"/>
              <w:bottom w:val="nil"/>
              <w:right w:val="nil"/>
            </w:tcBorders>
            <w:hideMark/>
          </w:tcPr>
          <w:p w14:paraId="286F186C"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N/A</w:t>
            </w:r>
          </w:p>
        </w:tc>
      </w:tr>
      <w:tr w:rsidR="00C02C04" w:rsidRPr="008708E0" w14:paraId="29474BD9" w14:textId="77777777" w:rsidTr="0087089E">
        <w:trPr>
          <w:trHeight w:val="283"/>
        </w:trPr>
        <w:tc>
          <w:tcPr>
            <w:tcW w:w="3116" w:type="pct"/>
            <w:tcBorders>
              <w:top w:val="nil"/>
              <w:left w:val="nil"/>
              <w:bottom w:val="nil"/>
              <w:right w:val="nil"/>
            </w:tcBorders>
          </w:tcPr>
          <w:p w14:paraId="6F20505E" w14:textId="77D487B5" w:rsidR="00E35E5A" w:rsidRPr="008708E0" w:rsidRDefault="00A75763" w:rsidP="00022918">
            <w:pPr>
              <w:pStyle w:val="BStablelist"/>
              <w:numPr>
                <w:ilvl w:val="0"/>
                <w:numId w:val="17"/>
              </w:numPr>
              <w:pBdr>
                <w:top w:val="nil"/>
                <w:left w:val="nil"/>
                <w:bottom w:val="nil"/>
                <w:right w:val="nil"/>
                <w:between w:val="nil"/>
                <w:bar w:val="nil"/>
              </w:pBdr>
              <w:ind w:left="426" w:hanging="426"/>
              <w:rPr>
                <w:rFonts w:asciiTheme="minorHAnsi" w:hAnsiTheme="minorHAnsi" w:cstheme="minorHAnsi"/>
                <w:sz w:val="18"/>
                <w:szCs w:val="18"/>
              </w:rPr>
            </w:pPr>
            <w:r w:rsidRPr="008708E0">
              <w:rPr>
                <w:rFonts w:asciiTheme="minorHAnsi" w:hAnsiTheme="minorHAnsi" w:cstheme="minorHAnsi"/>
                <w:sz w:val="18"/>
                <w:szCs w:val="18"/>
              </w:rPr>
              <w:t>Individual Learning Plans completed for students who receive substantial or extensive adjustments to access education</w:t>
            </w:r>
            <w:r w:rsidRPr="008708E0">
              <w:rPr>
                <w:rFonts w:asciiTheme="minorHAnsi" w:hAnsiTheme="minorHAnsi" w:cstheme="minorHAnsi"/>
                <w:sz w:val="18"/>
                <w:szCs w:val="18"/>
                <w:vertAlign w:val="superscript"/>
              </w:rPr>
              <w:t>5</w:t>
            </w:r>
          </w:p>
        </w:tc>
        <w:tc>
          <w:tcPr>
            <w:tcW w:w="628" w:type="pct"/>
            <w:tcBorders>
              <w:top w:val="nil"/>
              <w:left w:val="nil"/>
              <w:bottom w:val="nil"/>
              <w:right w:val="nil"/>
            </w:tcBorders>
          </w:tcPr>
          <w:p w14:paraId="45B80B3A"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rPr>
            </w:pPr>
            <w:r w:rsidRPr="008708E0">
              <w:rPr>
                <w:rFonts w:asciiTheme="minorHAnsi" w:hAnsiTheme="minorHAnsi" w:cstheme="minorHAnsi"/>
                <w:b w:val="0"/>
                <w:bCs/>
                <w:sz w:val="18"/>
                <w:szCs w:val="18"/>
              </w:rPr>
              <w:t>N/A</w:t>
            </w:r>
          </w:p>
        </w:tc>
        <w:tc>
          <w:tcPr>
            <w:tcW w:w="628" w:type="pct"/>
            <w:tcBorders>
              <w:top w:val="nil"/>
              <w:left w:val="nil"/>
              <w:bottom w:val="nil"/>
              <w:right w:val="nil"/>
            </w:tcBorders>
          </w:tcPr>
          <w:p w14:paraId="40938B42"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rPr>
            </w:pPr>
            <w:r w:rsidRPr="008708E0">
              <w:rPr>
                <w:rFonts w:asciiTheme="minorHAnsi" w:hAnsiTheme="minorHAnsi" w:cstheme="minorHAnsi"/>
                <w:b w:val="0"/>
                <w:bCs/>
                <w:sz w:val="18"/>
                <w:szCs w:val="18"/>
                <w:lang w:eastAsia="en-US"/>
              </w:rPr>
              <w:t>80%</w:t>
            </w:r>
          </w:p>
        </w:tc>
        <w:tc>
          <w:tcPr>
            <w:tcW w:w="628" w:type="pct"/>
            <w:tcBorders>
              <w:top w:val="nil"/>
              <w:left w:val="nil"/>
              <w:bottom w:val="nil"/>
              <w:right w:val="nil"/>
            </w:tcBorders>
          </w:tcPr>
          <w:p w14:paraId="77523EFC"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rPr>
            </w:pPr>
            <w:r w:rsidRPr="008708E0">
              <w:rPr>
                <w:rFonts w:asciiTheme="minorHAnsi" w:hAnsiTheme="minorHAnsi" w:cstheme="minorHAnsi"/>
                <w:b w:val="0"/>
                <w:bCs/>
                <w:sz w:val="18"/>
                <w:szCs w:val="18"/>
              </w:rPr>
              <w:t>100%</w:t>
            </w:r>
          </w:p>
        </w:tc>
      </w:tr>
      <w:tr w:rsidR="00C02C04" w:rsidRPr="008708E0" w14:paraId="40D46481" w14:textId="77777777" w:rsidTr="0087089E">
        <w:trPr>
          <w:trHeight w:val="283"/>
        </w:trPr>
        <w:tc>
          <w:tcPr>
            <w:tcW w:w="3116" w:type="pct"/>
            <w:tcBorders>
              <w:top w:val="nil"/>
              <w:left w:val="nil"/>
              <w:bottom w:val="nil"/>
              <w:right w:val="nil"/>
            </w:tcBorders>
            <w:hideMark/>
          </w:tcPr>
          <w:p w14:paraId="2F3598E1" w14:textId="77777777" w:rsidR="00E35E5A" w:rsidRPr="008708E0" w:rsidRDefault="00A75763" w:rsidP="001D1D74">
            <w:pPr>
              <w:pStyle w:val="BStabletext"/>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Senior Secondary Education</w:t>
            </w:r>
          </w:p>
        </w:tc>
        <w:tc>
          <w:tcPr>
            <w:tcW w:w="628" w:type="pct"/>
            <w:tcBorders>
              <w:top w:val="nil"/>
              <w:left w:val="nil"/>
              <w:bottom w:val="nil"/>
              <w:right w:val="nil"/>
            </w:tcBorders>
          </w:tcPr>
          <w:p w14:paraId="3636A96F" w14:textId="77777777" w:rsidR="00E35E5A" w:rsidRPr="008708E0" w:rsidRDefault="00E35E5A" w:rsidP="001D1D74">
            <w:pPr>
              <w:pStyle w:val="BStablefigures"/>
              <w:ind w:left="0" w:firstLine="0"/>
              <w:rPr>
                <w:rFonts w:asciiTheme="minorHAnsi" w:hAnsiTheme="minorHAnsi" w:cstheme="minorHAnsi"/>
                <w:sz w:val="18"/>
                <w:szCs w:val="18"/>
                <w:bdr w:val="none" w:sz="0" w:space="0" w:color="auto"/>
              </w:rPr>
            </w:pPr>
          </w:p>
        </w:tc>
        <w:tc>
          <w:tcPr>
            <w:tcW w:w="628" w:type="pct"/>
            <w:tcBorders>
              <w:top w:val="nil"/>
              <w:left w:val="nil"/>
              <w:bottom w:val="nil"/>
              <w:right w:val="nil"/>
            </w:tcBorders>
          </w:tcPr>
          <w:p w14:paraId="6A0EDBEB" w14:textId="77777777" w:rsidR="00E35E5A" w:rsidRPr="008708E0" w:rsidRDefault="00E35E5A" w:rsidP="001D1D74">
            <w:pPr>
              <w:pStyle w:val="BStablefigures"/>
              <w:ind w:left="0" w:firstLine="0"/>
              <w:rPr>
                <w:rFonts w:asciiTheme="minorHAnsi" w:hAnsiTheme="minorHAnsi" w:cstheme="minorHAnsi"/>
                <w:sz w:val="18"/>
                <w:szCs w:val="18"/>
                <w:highlight w:val="yellow"/>
                <w:bdr w:val="none" w:sz="0" w:space="0" w:color="auto"/>
              </w:rPr>
            </w:pPr>
          </w:p>
        </w:tc>
        <w:tc>
          <w:tcPr>
            <w:tcW w:w="628" w:type="pct"/>
            <w:tcBorders>
              <w:top w:val="nil"/>
              <w:left w:val="nil"/>
              <w:bottom w:val="nil"/>
              <w:right w:val="nil"/>
            </w:tcBorders>
          </w:tcPr>
          <w:p w14:paraId="5717A2FB" w14:textId="77777777" w:rsidR="00E35E5A" w:rsidRPr="008708E0" w:rsidRDefault="00E35E5A" w:rsidP="001D1D74">
            <w:pPr>
              <w:pStyle w:val="BStablefigures"/>
              <w:ind w:left="0" w:firstLine="0"/>
              <w:rPr>
                <w:rFonts w:asciiTheme="minorHAnsi" w:hAnsiTheme="minorHAnsi" w:cstheme="minorHAnsi"/>
                <w:sz w:val="18"/>
                <w:szCs w:val="18"/>
                <w:highlight w:val="yellow"/>
                <w:bdr w:val="none" w:sz="0" w:space="0" w:color="auto"/>
              </w:rPr>
            </w:pPr>
          </w:p>
        </w:tc>
      </w:tr>
      <w:tr w:rsidR="00C02C04" w:rsidRPr="008708E0" w14:paraId="6D5B533B" w14:textId="77777777" w:rsidTr="0087089E">
        <w:trPr>
          <w:trHeight w:val="283"/>
        </w:trPr>
        <w:tc>
          <w:tcPr>
            <w:tcW w:w="3116" w:type="pct"/>
            <w:tcBorders>
              <w:top w:val="nil"/>
              <w:left w:val="nil"/>
              <w:bottom w:val="nil"/>
              <w:right w:val="nil"/>
            </w:tcBorders>
            <w:hideMark/>
          </w:tcPr>
          <w:p w14:paraId="2F20833A" w14:textId="4B30D969" w:rsidR="00E35E5A" w:rsidRPr="008708E0" w:rsidRDefault="00A75763" w:rsidP="00022918">
            <w:pPr>
              <w:pStyle w:val="BStablelist"/>
              <w:numPr>
                <w:ilvl w:val="0"/>
                <w:numId w:val="18"/>
              </w:numPr>
              <w:pBdr>
                <w:top w:val="nil"/>
                <w:left w:val="nil"/>
                <w:bottom w:val="nil"/>
                <w:right w:val="nil"/>
                <w:between w:val="nil"/>
                <w:bar w:val="nil"/>
              </w:pBdr>
              <w:ind w:left="426" w:hanging="426"/>
              <w:rPr>
                <w:rFonts w:asciiTheme="minorHAnsi" w:hAnsiTheme="minorHAnsi" w:cstheme="minorHAnsi"/>
                <w:sz w:val="18"/>
                <w:szCs w:val="18"/>
              </w:rPr>
            </w:pPr>
            <w:r w:rsidRPr="008708E0">
              <w:rPr>
                <w:rFonts w:asciiTheme="minorHAnsi" w:hAnsiTheme="minorHAnsi" w:cstheme="minorHAnsi"/>
                <w:sz w:val="18"/>
                <w:szCs w:val="18"/>
              </w:rPr>
              <w:t>Percentage of all year 10 students in public schools who proceed to public secondary college education</w:t>
            </w:r>
            <w:r w:rsidRPr="008708E0">
              <w:rPr>
                <w:rFonts w:asciiTheme="minorHAnsi" w:hAnsiTheme="minorHAnsi" w:cstheme="minorHAnsi"/>
                <w:sz w:val="18"/>
                <w:szCs w:val="18"/>
                <w:vertAlign w:val="superscript"/>
              </w:rPr>
              <w:t>6</w:t>
            </w:r>
          </w:p>
        </w:tc>
        <w:tc>
          <w:tcPr>
            <w:tcW w:w="628" w:type="pct"/>
            <w:tcBorders>
              <w:top w:val="nil"/>
              <w:left w:val="nil"/>
              <w:bottom w:val="nil"/>
              <w:right w:val="nil"/>
            </w:tcBorders>
            <w:hideMark/>
          </w:tcPr>
          <w:p w14:paraId="0D572429"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92%</w:t>
            </w:r>
          </w:p>
        </w:tc>
        <w:tc>
          <w:tcPr>
            <w:tcW w:w="628" w:type="pct"/>
            <w:tcBorders>
              <w:top w:val="nil"/>
              <w:left w:val="nil"/>
              <w:bottom w:val="nil"/>
              <w:right w:val="nil"/>
            </w:tcBorders>
            <w:hideMark/>
          </w:tcPr>
          <w:p w14:paraId="6312F56F"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highlight w:val="yellow"/>
                <w:lang w:eastAsia="en-US"/>
              </w:rPr>
            </w:pPr>
            <w:r w:rsidRPr="008708E0">
              <w:rPr>
                <w:rFonts w:asciiTheme="minorHAnsi" w:hAnsiTheme="minorHAnsi" w:cstheme="minorHAnsi"/>
                <w:b w:val="0"/>
                <w:bCs/>
                <w:sz w:val="18"/>
                <w:szCs w:val="18"/>
                <w:lang w:eastAsia="en-US"/>
              </w:rPr>
              <w:t>92%</w:t>
            </w:r>
          </w:p>
        </w:tc>
        <w:tc>
          <w:tcPr>
            <w:tcW w:w="628" w:type="pct"/>
            <w:tcBorders>
              <w:top w:val="nil"/>
              <w:left w:val="nil"/>
              <w:bottom w:val="nil"/>
              <w:right w:val="nil"/>
            </w:tcBorders>
            <w:hideMark/>
          </w:tcPr>
          <w:p w14:paraId="695E9A88"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92%</w:t>
            </w:r>
          </w:p>
        </w:tc>
      </w:tr>
      <w:tr w:rsidR="00C02C04" w:rsidRPr="008708E0" w14:paraId="35A3EE2C" w14:textId="77777777" w:rsidTr="0087089E">
        <w:trPr>
          <w:trHeight w:val="283"/>
        </w:trPr>
        <w:tc>
          <w:tcPr>
            <w:tcW w:w="3116" w:type="pct"/>
            <w:tcBorders>
              <w:top w:val="nil"/>
              <w:left w:val="nil"/>
              <w:bottom w:val="nil"/>
              <w:right w:val="nil"/>
            </w:tcBorders>
            <w:hideMark/>
          </w:tcPr>
          <w:p w14:paraId="6394F9FD" w14:textId="2C116B0F" w:rsidR="00E35E5A" w:rsidRPr="008708E0" w:rsidRDefault="00A75763" w:rsidP="00022918">
            <w:pPr>
              <w:pStyle w:val="BStablelist"/>
              <w:numPr>
                <w:ilvl w:val="0"/>
                <w:numId w:val="18"/>
              </w:numPr>
              <w:pBdr>
                <w:top w:val="nil"/>
                <w:left w:val="nil"/>
                <w:bottom w:val="nil"/>
                <w:right w:val="nil"/>
                <w:between w:val="nil"/>
                <w:bar w:val="nil"/>
              </w:pBdr>
              <w:ind w:left="426" w:hanging="426"/>
              <w:rPr>
                <w:rFonts w:asciiTheme="minorHAnsi" w:hAnsiTheme="minorHAnsi" w:cstheme="minorHAnsi"/>
                <w:sz w:val="18"/>
                <w:szCs w:val="18"/>
              </w:rPr>
            </w:pPr>
            <w:r w:rsidRPr="008708E0">
              <w:rPr>
                <w:rFonts w:asciiTheme="minorHAnsi" w:hAnsiTheme="minorHAnsi" w:cstheme="minorHAnsi"/>
                <w:sz w:val="18"/>
                <w:szCs w:val="18"/>
              </w:rPr>
              <w:t>Percentage of year 10 Aboriginal and Torres Strait Islander students in public schools who proceed to public secondary college education</w:t>
            </w:r>
            <w:r w:rsidRPr="008708E0">
              <w:rPr>
                <w:rFonts w:asciiTheme="minorHAnsi" w:hAnsiTheme="minorHAnsi" w:cstheme="minorHAnsi"/>
                <w:sz w:val="18"/>
                <w:szCs w:val="18"/>
                <w:vertAlign w:val="superscript"/>
              </w:rPr>
              <w:t>6</w:t>
            </w:r>
          </w:p>
        </w:tc>
        <w:tc>
          <w:tcPr>
            <w:tcW w:w="628" w:type="pct"/>
            <w:tcBorders>
              <w:top w:val="nil"/>
              <w:left w:val="nil"/>
              <w:bottom w:val="nil"/>
              <w:right w:val="nil"/>
            </w:tcBorders>
            <w:hideMark/>
          </w:tcPr>
          <w:p w14:paraId="65474CFA"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92%</w:t>
            </w:r>
          </w:p>
        </w:tc>
        <w:tc>
          <w:tcPr>
            <w:tcW w:w="628" w:type="pct"/>
            <w:tcBorders>
              <w:top w:val="nil"/>
              <w:left w:val="nil"/>
              <w:bottom w:val="nil"/>
              <w:right w:val="nil"/>
            </w:tcBorders>
            <w:hideMark/>
          </w:tcPr>
          <w:p w14:paraId="7B610C80"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highlight w:val="yellow"/>
                <w:lang w:eastAsia="en-US"/>
              </w:rPr>
            </w:pPr>
            <w:r w:rsidRPr="008708E0">
              <w:rPr>
                <w:rFonts w:asciiTheme="minorHAnsi" w:hAnsiTheme="minorHAnsi" w:cstheme="minorHAnsi"/>
                <w:b w:val="0"/>
                <w:bCs/>
                <w:sz w:val="18"/>
                <w:szCs w:val="18"/>
                <w:lang w:eastAsia="en-US"/>
              </w:rPr>
              <w:t>83%</w:t>
            </w:r>
          </w:p>
        </w:tc>
        <w:tc>
          <w:tcPr>
            <w:tcW w:w="628" w:type="pct"/>
            <w:tcBorders>
              <w:top w:val="nil"/>
              <w:left w:val="nil"/>
              <w:bottom w:val="nil"/>
              <w:right w:val="nil"/>
            </w:tcBorders>
            <w:hideMark/>
          </w:tcPr>
          <w:p w14:paraId="55298A1A"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92%</w:t>
            </w:r>
          </w:p>
        </w:tc>
      </w:tr>
      <w:tr w:rsidR="00C02C04" w:rsidRPr="008708E0" w14:paraId="1B1E7F63" w14:textId="77777777" w:rsidTr="0087089E">
        <w:trPr>
          <w:trHeight w:val="283"/>
        </w:trPr>
        <w:tc>
          <w:tcPr>
            <w:tcW w:w="3116" w:type="pct"/>
            <w:tcBorders>
              <w:top w:val="nil"/>
              <w:left w:val="nil"/>
              <w:bottom w:val="nil"/>
              <w:right w:val="nil"/>
            </w:tcBorders>
            <w:hideMark/>
          </w:tcPr>
          <w:p w14:paraId="6CF4E8F2" w14:textId="3344F717" w:rsidR="00E35E5A" w:rsidRPr="008708E0" w:rsidRDefault="00A75763" w:rsidP="00022918">
            <w:pPr>
              <w:pStyle w:val="BStablelist"/>
              <w:numPr>
                <w:ilvl w:val="0"/>
                <w:numId w:val="18"/>
              </w:numPr>
              <w:pBdr>
                <w:top w:val="nil"/>
                <w:left w:val="nil"/>
                <w:bottom w:val="nil"/>
                <w:right w:val="nil"/>
                <w:between w:val="nil"/>
                <w:bar w:val="nil"/>
              </w:pBdr>
              <w:ind w:left="426" w:hanging="426"/>
              <w:rPr>
                <w:rFonts w:asciiTheme="minorHAnsi" w:hAnsiTheme="minorHAnsi" w:cstheme="minorHAnsi"/>
                <w:sz w:val="18"/>
                <w:szCs w:val="18"/>
              </w:rPr>
            </w:pPr>
            <w:r w:rsidRPr="008708E0">
              <w:rPr>
                <w:rFonts w:asciiTheme="minorHAnsi" w:hAnsiTheme="minorHAnsi" w:cstheme="minorHAnsi"/>
                <w:sz w:val="18"/>
                <w:szCs w:val="18"/>
              </w:rPr>
              <w:t>Percentage of all year 10 students in public schools who proceed to year 12 at a public senior secondary college</w:t>
            </w:r>
            <w:r w:rsidRPr="008708E0">
              <w:rPr>
                <w:rFonts w:asciiTheme="minorHAnsi" w:hAnsiTheme="minorHAnsi" w:cstheme="minorHAnsi"/>
                <w:sz w:val="18"/>
                <w:szCs w:val="18"/>
                <w:vertAlign w:val="superscript"/>
              </w:rPr>
              <w:t>7</w:t>
            </w:r>
          </w:p>
        </w:tc>
        <w:tc>
          <w:tcPr>
            <w:tcW w:w="628" w:type="pct"/>
            <w:tcBorders>
              <w:top w:val="nil"/>
              <w:left w:val="nil"/>
              <w:bottom w:val="nil"/>
              <w:right w:val="nil"/>
            </w:tcBorders>
            <w:hideMark/>
          </w:tcPr>
          <w:p w14:paraId="0A997963"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85%</w:t>
            </w:r>
          </w:p>
        </w:tc>
        <w:tc>
          <w:tcPr>
            <w:tcW w:w="628" w:type="pct"/>
            <w:tcBorders>
              <w:top w:val="nil"/>
              <w:left w:val="nil"/>
              <w:bottom w:val="nil"/>
              <w:right w:val="nil"/>
            </w:tcBorders>
            <w:hideMark/>
          </w:tcPr>
          <w:p w14:paraId="3CD28CFA"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lang w:eastAsia="en-US"/>
              </w:rPr>
              <w:t>85%</w:t>
            </w:r>
          </w:p>
        </w:tc>
        <w:tc>
          <w:tcPr>
            <w:tcW w:w="628" w:type="pct"/>
            <w:tcBorders>
              <w:top w:val="nil"/>
              <w:left w:val="nil"/>
              <w:bottom w:val="nil"/>
              <w:right w:val="nil"/>
            </w:tcBorders>
            <w:hideMark/>
          </w:tcPr>
          <w:p w14:paraId="74772DA1"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85%</w:t>
            </w:r>
          </w:p>
        </w:tc>
      </w:tr>
      <w:tr w:rsidR="00C02C04" w:rsidRPr="008708E0" w14:paraId="62C821E8" w14:textId="77777777" w:rsidTr="0087089E">
        <w:trPr>
          <w:trHeight w:val="283"/>
        </w:trPr>
        <w:tc>
          <w:tcPr>
            <w:tcW w:w="3116" w:type="pct"/>
            <w:tcBorders>
              <w:top w:val="nil"/>
              <w:left w:val="nil"/>
              <w:bottom w:val="nil"/>
              <w:right w:val="nil"/>
            </w:tcBorders>
            <w:hideMark/>
          </w:tcPr>
          <w:p w14:paraId="7C09C337" w14:textId="11B214CC" w:rsidR="00E35E5A" w:rsidRPr="008708E0" w:rsidRDefault="00A75763" w:rsidP="00022918">
            <w:pPr>
              <w:pStyle w:val="BStablelist"/>
              <w:numPr>
                <w:ilvl w:val="0"/>
                <w:numId w:val="18"/>
              </w:numPr>
              <w:pBdr>
                <w:top w:val="nil"/>
                <w:left w:val="nil"/>
                <w:bottom w:val="nil"/>
                <w:right w:val="nil"/>
                <w:between w:val="nil"/>
                <w:bar w:val="nil"/>
              </w:pBdr>
              <w:ind w:left="426" w:hanging="426"/>
              <w:rPr>
                <w:rFonts w:asciiTheme="minorHAnsi" w:hAnsiTheme="minorHAnsi" w:cstheme="minorHAnsi"/>
                <w:sz w:val="18"/>
                <w:szCs w:val="18"/>
              </w:rPr>
            </w:pPr>
            <w:r w:rsidRPr="008708E0">
              <w:rPr>
                <w:rFonts w:asciiTheme="minorHAnsi" w:hAnsiTheme="minorHAnsi" w:cstheme="minorHAnsi"/>
                <w:sz w:val="18"/>
                <w:szCs w:val="18"/>
              </w:rPr>
              <w:t>Percentage of year 10 Aboriginal and Torres Strait Islander students in public schools who proceed to year 12 at a public senior secondary college</w:t>
            </w:r>
            <w:r w:rsidRPr="008708E0">
              <w:rPr>
                <w:rFonts w:asciiTheme="minorHAnsi" w:hAnsiTheme="minorHAnsi" w:cstheme="minorHAnsi"/>
                <w:sz w:val="18"/>
                <w:szCs w:val="18"/>
                <w:vertAlign w:val="superscript"/>
              </w:rPr>
              <w:t>7</w:t>
            </w:r>
          </w:p>
        </w:tc>
        <w:tc>
          <w:tcPr>
            <w:tcW w:w="628" w:type="pct"/>
            <w:tcBorders>
              <w:top w:val="nil"/>
              <w:left w:val="nil"/>
              <w:bottom w:val="nil"/>
              <w:right w:val="nil"/>
            </w:tcBorders>
            <w:hideMark/>
          </w:tcPr>
          <w:p w14:paraId="1D931569"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85%</w:t>
            </w:r>
          </w:p>
        </w:tc>
        <w:tc>
          <w:tcPr>
            <w:tcW w:w="628" w:type="pct"/>
            <w:tcBorders>
              <w:top w:val="nil"/>
              <w:left w:val="nil"/>
              <w:bottom w:val="nil"/>
              <w:right w:val="nil"/>
            </w:tcBorders>
            <w:hideMark/>
          </w:tcPr>
          <w:p w14:paraId="2EA91D82"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lang w:eastAsia="en-US"/>
              </w:rPr>
              <w:t>65%</w:t>
            </w:r>
          </w:p>
        </w:tc>
        <w:tc>
          <w:tcPr>
            <w:tcW w:w="628" w:type="pct"/>
            <w:tcBorders>
              <w:top w:val="nil"/>
              <w:left w:val="nil"/>
              <w:bottom w:val="nil"/>
              <w:right w:val="nil"/>
            </w:tcBorders>
            <w:hideMark/>
          </w:tcPr>
          <w:p w14:paraId="28DDDF31"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85%</w:t>
            </w:r>
          </w:p>
        </w:tc>
      </w:tr>
      <w:tr w:rsidR="00C02C04" w:rsidRPr="008708E0" w14:paraId="0EFD89F8" w14:textId="77777777" w:rsidTr="0087089E">
        <w:trPr>
          <w:trHeight w:val="283"/>
        </w:trPr>
        <w:tc>
          <w:tcPr>
            <w:tcW w:w="3116" w:type="pct"/>
            <w:tcBorders>
              <w:top w:val="nil"/>
              <w:left w:val="nil"/>
              <w:bottom w:val="nil"/>
              <w:right w:val="nil"/>
            </w:tcBorders>
            <w:hideMark/>
          </w:tcPr>
          <w:p w14:paraId="32C9A995" w14:textId="77C8029F" w:rsidR="00E35E5A" w:rsidRPr="008708E0" w:rsidRDefault="00A75763" w:rsidP="00022918">
            <w:pPr>
              <w:pStyle w:val="BStablelist"/>
              <w:numPr>
                <w:ilvl w:val="0"/>
                <w:numId w:val="18"/>
              </w:numPr>
              <w:pBdr>
                <w:top w:val="nil"/>
                <w:left w:val="nil"/>
                <w:bottom w:val="nil"/>
                <w:right w:val="nil"/>
                <w:between w:val="nil"/>
                <w:bar w:val="nil"/>
              </w:pBdr>
              <w:ind w:left="426" w:hanging="426"/>
              <w:rPr>
                <w:rFonts w:asciiTheme="minorHAnsi" w:hAnsiTheme="minorHAnsi" w:cstheme="minorHAnsi"/>
                <w:sz w:val="18"/>
                <w:szCs w:val="18"/>
              </w:rPr>
            </w:pPr>
            <w:r w:rsidRPr="008708E0">
              <w:rPr>
                <w:rFonts w:asciiTheme="minorHAnsi" w:hAnsiTheme="minorHAnsi" w:cstheme="minorHAnsi"/>
                <w:sz w:val="18"/>
                <w:szCs w:val="18"/>
              </w:rPr>
              <w:t>Percentage of year 12 students in public schools who received an ACT Senior Secondary Certificate</w:t>
            </w:r>
            <w:r w:rsidRPr="008708E0">
              <w:rPr>
                <w:rFonts w:asciiTheme="minorHAnsi" w:hAnsiTheme="minorHAnsi" w:cstheme="minorHAnsi"/>
                <w:sz w:val="18"/>
                <w:szCs w:val="18"/>
                <w:vertAlign w:val="superscript"/>
              </w:rPr>
              <w:t>8</w:t>
            </w:r>
          </w:p>
        </w:tc>
        <w:tc>
          <w:tcPr>
            <w:tcW w:w="628" w:type="pct"/>
            <w:tcBorders>
              <w:top w:val="nil"/>
              <w:left w:val="nil"/>
              <w:bottom w:val="nil"/>
              <w:right w:val="nil"/>
            </w:tcBorders>
            <w:hideMark/>
          </w:tcPr>
          <w:p w14:paraId="7D7B8CF8"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90%</w:t>
            </w:r>
          </w:p>
        </w:tc>
        <w:tc>
          <w:tcPr>
            <w:tcW w:w="628" w:type="pct"/>
            <w:tcBorders>
              <w:top w:val="nil"/>
              <w:left w:val="nil"/>
              <w:bottom w:val="nil"/>
              <w:right w:val="nil"/>
            </w:tcBorders>
            <w:hideMark/>
          </w:tcPr>
          <w:p w14:paraId="07DC101E"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lang w:eastAsia="en-US"/>
              </w:rPr>
              <w:t>89%</w:t>
            </w:r>
          </w:p>
        </w:tc>
        <w:tc>
          <w:tcPr>
            <w:tcW w:w="628" w:type="pct"/>
            <w:tcBorders>
              <w:top w:val="nil"/>
              <w:left w:val="nil"/>
              <w:bottom w:val="nil"/>
              <w:right w:val="nil"/>
            </w:tcBorders>
            <w:hideMark/>
          </w:tcPr>
          <w:p w14:paraId="2062F27E" w14:textId="77777777" w:rsidR="00E35E5A" w:rsidRPr="008708E0" w:rsidRDefault="00A75763" w:rsidP="00E35E5A">
            <w:pPr>
              <w:pStyle w:val="BStablefigures1"/>
              <w:pBdr>
                <w:top w:val="nil"/>
                <w:left w:val="nil"/>
                <w:bottom w:val="nil"/>
                <w:right w:val="nil"/>
                <w:between w:val="nil"/>
                <w:bar w:val="nil"/>
              </w:pBdr>
              <w:rPr>
                <w:rFonts w:asciiTheme="minorHAnsi" w:hAnsiTheme="minorHAnsi" w:cstheme="minorHAnsi"/>
                <w:b w:val="0"/>
                <w:bCs/>
                <w:sz w:val="18"/>
                <w:szCs w:val="18"/>
                <w:lang w:eastAsia="en-US"/>
              </w:rPr>
            </w:pPr>
            <w:r w:rsidRPr="008708E0">
              <w:rPr>
                <w:rFonts w:asciiTheme="minorHAnsi" w:hAnsiTheme="minorHAnsi" w:cstheme="minorHAnsi"/>
                <w:b w:val="0"/>
                <w:bCs/>
                <w:sz w:val="18"/>
                <w:szCs w:val="18"/>
              </w:rPr>
              <w:t>90%</w:t>
            </w:r>
          </w:p>
        </w:tc>
      </w:tr>
      <w:tr w:rsidR="00C02C04" w:rsidRPr="008708E0" w14:paraId="161D22E1" w14:textId="77777777" w:rsidTr="0087089E">
        <w:trPr>
          <w:trHeight w:val="494"/>
        </w:trPr>
        <w:tc>
          <w:tcPr>
            <w:tcW w:w="3116" w:type="pct"/>
            <w:tcBorders>
              <w:top w:val="nil"/>
              <w:left w:val="nil"/>
              <w:bottom w:val="single" w:sz="12" w:space="0" w:color="000000"/>
              <w:right w:val="nil"/>
            </w:tcBorders>
            <w:hideMark/>
          </w:tcPr>
          <w:p w14:paraId="2FA2996E" w14:textId="4F1982B9" w:rsidR="00E35E5A" w:rsidRPr="008708E0" w:rsidRDefault="00A75763" w:rsidP="00022918">
            <w:pPr>
              <w:pStyle w:val="BStablelist"/>
              <w:numPr>
                <w:ilvl w:val="0"/>
                <w:numId w:val="18"/>
              </w:numPr>
              <w:pBdr>
                <w:top w:val="nil"/>
                <w:left w:val="nil"/>
                <w:bottom w:val="nil"/>
                <w:right w:val="nil"/>
                <w:between w:val="nil"/>
                <w:bar w:val="nil"/>
              </w:pBdr>
              <w:ind w:left="426" w:hanging="426"/>
              <w:rPr>
                <w:rFonts w:asciiTheme="minorHAnsi" w:hAnsiTheme="minorHAnsi" w:cstheme="minorHAnsi"/>
                <w:sz w:val="18"/>
                <w:szCs w:val="18"/>
              </w:rPr>
            </w:pPr>
            <w:r w:rsidRPr="008708E0">
              <w:rPr>
                <w:rFonts w:asciiTheme="minorHAnsi" w:hAnsiTheme="minorHAnsi" w:cstheme="minorHAnsi"/>
                <w:sz w:val="18"/>
                <w:szCs w:val="18"/>
              </w:rPr>
              <w:t>Percentage of year 12 Aboriginal and Torres Strait Islander students in public schools who received an ACT Senior Secondary Certificate</w:t>
            </w:r>
            <w:r w:rsidRPr="008708E0">
              <w:rPr>
                <w:rFonts w:asciiTheme="minorHAnsi" w:hAnsiTheme="minorHAnsi" w:cstheme="minorHAnsi"/>
                <w:sz w:val="18"/>
                <w:szCs w:val="18"/>
                <w:vertAlign w:val="superscript"/>
              </w:rPr>
              <w:t>8</w:t>
            </w:r>
          </w:p>
        </w:tc>
        <w:tc>
          <w:tcPr>
            <w:tcW w:w="628" w:type="pct"/>
            <w:tcBorders>
              <w:top w:val="nil"/>
              <w:left w:val="nil"/>
              <w:bottom w:val="single" w:sz="12" w:space="0" w:color="000000"/>
              <w:right w:val="nil"/>
            </w:tcBorders>
            <w:hideMark/>
          </w:tcPr>
          <w:p w14:paraId="0BE4DC7E" w14:textId="77777777" w:rsidR="00E35E5A" w:rsidRPr="008708E0" w:rsidRDefault="00A75763" w:rsidP="001D1D74">
            <w:pPr>
              <w:pStyle w:val="BStablefigures"/>
              <w:pBdr>
                <w:top w:val="nil"/>
                <w:left w:val="nil"/>
                <w:bottom w:val="nil"/>
                <w:right w:val="nil"/>
                <w:between w:val="nil"/>
                <w:bar w:val="nil"/>
              </w:pBdr>
              <w:rPr>
                <w:rFonts w:asciiTheme="minorHAnsi" w:hAnsiTheme="minorHAnsi" w:cstheme="minorHAnsi"/>
                <w:sz w:val="18"/>
                <w:szCs w:val="18"/>
                <w:bdr w:val="none" w:sz="0" w:space="0" w:color="auto"/>
                <w:lang w:eastAsia="en-US"/>
              </w:rPr>
            </w:pPr>
            <w:r w:rsidRPr="008708E0">
              <w:rPr>
                <w:rFonts w:asciiTheme="minorHAnsi" w:hAnsiTheme="minorHAnsi" w:cstheme="minorHAnsi"/>
                <w:sz w:val="18"/>
                <w:szCs w:val="18"/>
                <w:bdr w:val="none" w:sz="0" w:space="0" w:color="auto"/>
              </w:rPr>
              <w:t>90%</w:t>
            </w:r>
          </w:p>
        </w:tc>
        <w:tc>
          <w:tcPr>
            <w:tcW w:w="628" w:type="pct"/>
            <w:tcBorders>
              <w:top w:val="nil"/>
              <w:left w:val="nil"/>
              <w:bottom w:val="single" w:sz="12" w:space="0" w:color="000000"/>
              <w:right w:val="nil"/>
            </w:tcBorders>
            <w:hideMark/>
          </w:tcPr>
          <w:p w14:paraId="65EB84D8" w14:textId="77777777" w:rsidR="00E35E5A" w:rsidRPr="008708E0" w:rsidRDefault="00A75763" w:rsidP="001D1D74">
            <w:pPr>
              <w:pStyle w:val="BStablefigures"/>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69%</w:t>
            </w:r>
          </w:p>
        </w:tc>
        <w:tc>
          <w:tcPr>
            <w:tcW w:w="628" w:type="pct"/>
            <w:tcBorders>
              <w:top w:val="nil"/>
              <w:left w:val="nil"/>
              <w:bottom w:val="single" w:sz="12" w:space="0" w:color="000000"/>
              <w:right w:val="nil"/>
            </w:tcBorders>
            <w:hideMark/>
          </w:tcPr>
          <w:p w14:paraId="17543FB8" w14:textId="77777777" w:rsidR="00E35E5A" w:rsidRPr="008708E0" w:rsidRDefault="00A75763" w:rsidP="001D1D74">
            <w:pPr>
              <w:pStyle w:val="BStablefigures"/>
              <w:pBdr>
                <w:top w:val="nil"/>
                <w:left w:val="nil"/>
                <w:bottom w:val="nil"/>
                <w:right w:val="nil"/>
                <w:between w:val="nil"/>
                <w:bar w:val="nil"/>
              </w:pBdr>
              <w:rPr>
                <w:rFonts w:asciiTheme="minorHAnsi" w:hAnsiTheme="minorHAnsi" w:cstheme="minorHAnsi"/>
                <w:sz w:val="18"/>
                <w:szCs w:val="18"/>
                <w:bdr w:val="none" w:sz="0" w:space="0" w:color="auto"/>
                <w:lang w:eastAsia="en-US"/>
              </w:rPr>
            </w:pPr>
            <w:r w:rsidRPr="008708E0">
              <w:rPr>
                <w:rFonts w:asciiTheme="minorHAnsi" w:hAnsiTheme="minorHAnsi" w:cstheme="minorHAnsi"/>
                <w:sz w:val="18"/>
                <w:szCs w:val="18"/>
                <w:bdr w:val="none" w:sz="0" w:space="0" w:color="auto"/>
              </w:rPr>
              <w:t>90%</w:t>
            </w:r>
          </w:p>
        </w:tc>
      </w:tr>
      <w:tr w:rsidR="00C02C04" w:rsidRPr="008708E0" w14:paraId="445B5DDB" w14:textId="77777777" w:rsidTr="0087089E">
        <w:trPr>
          <w:trHeight w:val="283"/>
        </w:trPr>
        <w:tc>
          <w:tcPr>
            <w:tcW w:w="3116" w:type="pct"/>
            <w:tcBorders>
              <w:top w:val="single" w:sz="12" w:space="0" w:color="000000"/>
              <w:left w:val="nil"/>
              <w:bottom w:val="nil"/>
              <w:right w:val="nil"/>
            </w:tcBorders>
          </w:tcPr>
          <w:p w14:paraId="76CFCB94" w14:textId="7D990D79" w:rsidR="00397EE5" w:rsidRPr="008708E0" w:rsidRDefault="00A75763" w:rsidP="00173F6D">
            <w:pPr>
              <w:pStyle w:val="BStablelist"/>
              <w:numPr>
                <w:ilvl w:val="0"/>
                <w:numId w:val="0"/>
              </w:numPr>
              <w:pBdr>
                <w:top w:val="nil"/>
                <w:left w:val="nil"/>
                <w:bottom w:val="nil"/>
                <w:right w:val="nil"/>
                <w:between w:val="nil"/>
                <w:bar w:val="nil"/>
              </w:pBdr>
              <w:rPr>
                <w:rFonts w:asciiTheme="minorHAnsi" w:hAnsiTheme="minorHAnsi" w:cstheme="minorHAnsi"/>
                <w:i/>
                <w:iCs/>
                <w:sz w:val="18"/>
                <w:szCs w:val="18"/>
              </w:rPr>
            </w:pPr>
            <w:r w:rsidRPr="008708E0">
              <w:rPr>
                <w:rFonts w:asciiTheme="minorHAnsi" w:hAnsiTheme="minorHAnsi" w:cstheme="minorHAnsi"/>
                <w:b/>
                <w:i/>
                <w:iCs/>
                <w:sz w:val="18"/>
                <w:szCs w:val="18"/>
              </w:rPr>
              <w:t>Average Cost ($) Per Student Per Annum in Public Schools</w:t>
            </w:r>
            <w:r w:rsidR="00B97E9C" w:rsidRPr="008708E0">
              <w:rPr>
                <w:rFonts w:asciiTheme="minorHAnsi" w:hAnsiTheme="minorHAnsi" w:cstheme="minorHAnsi"/>
                <w:sz w:val="18"/>
                <w:szCs w:val="18"/>
                <w:vertAlign w:val="superscript"/>
              </w:rPr>
              <w:t>9</w:t>
            </w:r>
          </w:p>
        </w:tc>
        <w:tc>
          <w:tcPr>
            <w:tcW w:w="628" w:type="pct"/>
            <w:tcBorders>
              <w:top w:val="single" w:sz="12" w:space="0" w:color="000000"/>
              <w:left w:val="nil"/>
              <w:bottom w:val="nil"/>
              <w:right w:val="nil"/>
            </w:tcBorders>
          </w:tcPr>
          <w:p w14:paraId="1CC1F5A9" w14:textId="77777777" w:rsidR="00397EE5" w:rsidRPr="008708E0" w:rsidRDefault="00397EE5" w:rsidP="001D1D74">
            <w:pPr>
              <w:pStyle w:val="BStablefigures"/>
              <w:ind w:left="0" w:firstLine="0"/>
              <w:rPr>
                <w:rFonts w:asciiTheme="minorHAnsi" w:hAnsiTheme="minorHAnsi" w:cstheme="minorHAnsi"/>
                <w:sz w:val="18"/>
                <w:szCs w:val="18"/>
                <w:bdr w:val="none" w:sz="0" w:space="0" w:color="auto"/>
              </w:rPr>
            </w:pPr>
          </w:p>
        </w:tc>
        <w:tc>
          <w:tcPr>
            <w:tcW w:w="628" w:type="pct"/>
            <w:tcBorders>
              <w:top w:val="single" w:sz="12" w:space="0" w:color="000000"/>
              <w:left w:val="nil"/>
              <w:bottom w:val="nil"/>
              <w:right w:val="nil"/>
            </w:tcBorders>
          </w:tcPr>
          <w:p w14:paraId="57FA28D6" w14:textId="77777777" w:rsidR="00397EE5" w:rsidRPr="008708E0" w:rsidRDefault="00397EE5" w:rsidP="001D1D74">
            <w:pPr>
              <w:pStyle w:val="BStablefigures"/>
              <w:ind w:left="0" w:firstLine="0"/>
              <w:rPr>
                <w:rFonts w:asciiTheme="minorHAnsi" w:hAnsiTheme="minorHAnsi" w:cstheme="minorHAnsi"/>
                <w:sz w:val="18"/>
                <w:szCs w:val="18"/>
                <w:highlight w:val="yellow"/>
                <w:bdr w:val="none" w:sz="0" w:space="0" w:color="auto"/>
              </w:rPr>
            </w:pPr>
          </w:p>
        </w:tc>
        <w:tc>
          <w:tcPr>
            <w:tcW w:w="628" w:type="pct"/>
            <w:tcBorders>
              <w:top w:val="single" w:sz="12" w:space="0" w:color="000000"/>
              <w:left w:val="nil"/>
              <w:bottom w:val="nil"/>
              <w:right w:val="nil"/>
            </w:tcBorders>
          </w:tcPr>
          <w:p w14:paraId="32FD8EC8" w14:textId="77777777" w:rsidR="00397EE5" w:rsidRPr="008708E0" w:rsidRDefault="00397EE5" w:rsidP="001D1D74">
            <w:pPr>
              <w:pStyle w:val="BStablefigures"/>
              <w:ind w:left="0" w:firstLine="0"/>
              <w:rPr>
                <w:rFonts w:asciiTheme="minorHAnsi" w:hAnsiTheme="minorHAnsi" w:cstheme="minorHAnsi"/>
                <w:sz w:val="18"/>
                <w:szCs w:val="18"/>
                <w:highlight w:val="yellow"/>
                <w:bdr w:val="none" w:sz="0" w:space="0" w:color="auto"/>
              </w:rPr>
            </w:pPr>
          </w:p>
        </w:tc>
      </w:tr>
      <w:tr w:rsidR="00C02C04" w:rsidRPr="008708E0" w14:paraId="6579C108" w14:textId="77777777" w:rsidTr="0087089E">
        <w:trPr>
          <w:trHeight w:val="283"/>
        </w:trPr>
        <w:tc>
          <w:tcPr>
            <w:tcW w:w="3116" w:type="pct"/>
            <w:tcBorders>
              <w:top w:val="nil"/>
              <w:left w:val="nil"/>
              <w:bottom w:val="nil"/>
              <w:right w:val="nil"/>
            </w:tcBorders>
            <w:hideMark/>
          </w:tcPr>
          <w:p w14:paraId="002C742D" w14:textId="77777777" w:rsidR="00CB11FA" w:rsidRPr="008708E0" w:rsidRDefault="00A75763" w:rsidP="00022918">
            <w:pPr>
              <w:pStyle w:val="BStablelist"/>
              <w:numPr>
                <w:ilvl w:val="0"/>
                <w:numId w:val="19"/>
              </w:numPr>
              <w:pBdr>
                <w:top w:val="nil"/>
                <w:left w:val="nil"/>
                <w:bottom w:val="nil"/>
                <w:right w:val="nil"/>
                <w:between w:val="nil"/>
                <w:bar w:val="nil"/>
              </w:pBdr>
              <w:ind w:left="426" w:hanging="426"/>
              <w:rPr>
                <w:rFonts w:asciiTheme="minorHAnsi" w:hAnsiTheme="minorHAnsi" w:cstheme="minorHAnsi"/>
                <w:sz w:val="18"/>
                <w:szCs w:val="18"/>
              </w:rPr>
            </w:pPr>
            <w:r w:rsidRPr="008708E0">
              <w:rPr>
                <w:rFonts w:asciiTheme="minorHAnsi" w:hAnsiTheme="minorHAnsi" w:cstheme="minorHAnsi"/>
                <w:sz w:val="18"/>
                <w:szCs w:val="18"/>
              </w:rPr>
              <w:t>Preschool</w:t>
            </w:r>
          </w:p>
        </w:tc>
        <w:tc>
          <w:tcPr>
            <w:tcW w:w="628" w:type="pct"/>
            <w:tcBorders>
              <w:top w:val="nil"/>
              <w:left w:val="nil"/>
              <w:bottom w:val="nil"/>
              <w:right w:val="nil"/>
            </w:tcBorders>
            <w:hideMark/>
          </w:tcPr>
          <w:p w14:paraId="44719F1D" w14:textId="77777777" w:rsidR="00CB11FA" w:rsidRPr="008708E0" w:rsidRDefault="00A75763" w:rsidP="00CB11FA">
            <w:pPr>
              <w:pStyle w:val="BStablefigures1"/>
              <w:pBdr>
                <w:top w:val="nil"/>
                <w:left w:val="nil"/>
                <w:bottom w:val="nil"/>
                <w:right w:val="nil"/>
                <w:between w:val="nil"/>
                <w:bar w:val="nil"/>
              </w:pBdr>
              <w:rPr>
                <w:rFonts w:asciiTheme="minorHAnsi" w:hAnsiTheme="minorHAnsi" w:cstheme="minorHAnsi"/>
                <w:b w:val="0"/>
                <w:bCs/>
                <w:sz w:val="18"/>
                <w:szCs w:val="18"/>
                <w:highlight w:val="yellow"/>
                <w:lang w:eastAsia="en-US"/>
              </w:rPr>
            </w:pPr>
            <w:r w:rsidRPr="008708E0">
              <w:rPr>
                <w:rFonts w:asciiTheme="minorHAnsi" w:hAnsiTheme="minorHAnsi" w:cstheme="minorHAnsi"/>
                <w:b w:val="0"/>
                <w:bCs/>
                <w:sz w:val="18"/>
                <w:szCs w:val="18"/>
                <w:lang w:eastAsia="en-US"/>
              </w:rPr>
              <w:t>11,123</w:t>
            </w:r>
          </w:p>
        </w:tc>
        <w:tc>
          <w:tcPr>
            <w:tcW w:w="628" w:type="pct"/>
            <w:tcBorders>
              <w:top w:val="nil"/>
              <w:left w:val="nil"/>
              <w:bottom w:val="nil"/>
              <w:right w:val="nil"/>
            </w:tcBorders>
            <w:hideMark/>
          </w:tcPr>
          <w:p w14:paraId="55F2014A" w14:textId="77777777" w:rsidR="00CB11FA" w:rsidRPr="008708E0" w:rsidRDefault="00A75763" w:rsidP="001D1D74">
            <w:pPr>
              <w:pStyle w:val="BStablefigures"/>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11,041</w:t>
            </w:r>
          </w:p>
        </w:tc>
        <w:tc>
          <w:tcPr>
            <w:tcW w:w="628" w:type="pct"/>
            <w:tcBorders>
              <w:top w:val="nil"/>
              <w:left w:val="nil"/>
              <w:bottom w:val="nil"/>
              <w:right w:val="nil"/>
            </w:tcBorders>
            <w:hideMark/>
          </w:tcPr>
          <w:p w14:paraId="40284F5F" w14:textId="3186138F" w:rsidR="00CB11FA" w:rsidRPr="008708E0" w:rsidRDefault="00A75763" w:rsidP="001D1D74">
            <w:pPr>
              <w:pStyle w:val="BStablefigures"/>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12,</w:t>
            </w:r>
            <w:r w:rsidR="005E0ABB" w:rsidRPr="008708E0">
              <w:rPr>
                <w:rFonts w:asciiTheme="minorHAnsi" w:hAnsiTheme="minorHAnsi" w:cstheme="minorHAnsi"/>
                <w:sz w:val="18"/>
                <w:szCs w:val="18"/>
                <w:bdr w:val="none" w:sz="0" w:space="0" w:color="auto"/>
              </w:rPr>
              <w:t>954</w:t>
            </w:r>
          </w:p>
        </w:tc>
      </w:tr>
      <w:tr w:rsidR="00C02C04" w:rsidRPr="008708E0" w14:paraId="0FCE72B7" w14:textId="77777777" w:rsidTr="0087089E">
        <w:trPr>
          <w:trHeight w:val="283"/>
        </w:trPr>
        <w:tc>
          <w:tcPr>
            <w:tcW w:w="3116" w:type="pct"/>
            <w:tcBorders>
              <w:top w:val="nil"/>
              <w:left w:val="nil"/>
              <w:bottom w:val="nil"/>
              <w:right w:val="nil"/>
            </w:tcBorders>
            <w:hideMark/>
          </w:tcPr>
          <w:p w14:paraId="0AEF41BA" w14:textId="77777777" w:rsidR="00CB11FA" w:rsidRPr="008708E0" w:rsidRDefault="00A75763" w:rsidP="00022918">
            <w:pPr>
              <w:pStyle w:val="BStablelist"/>
              <w:numPr>
                <w:ilvl w:val="0"/>
                <w:numId w:val="19"/>
              </w:numPr>
              <w:pBdr>
                <w:top w:val="nil"/>
                <w:left w:val="nil"/>
                <w:bottom w:val="nil"/>
                <w:right w:val="nil"/>
                <w:between w:val="nil"/>
                <w:bar w:val="nil"/>
              </w:pBdr>
              <w:ind w:left="426" w:hanging="426"/>
              <w:rPr>
                <w:rFonts w:asciiTheme="minorHAnsi" w:hAnsiTheme="minorHAnsi" w:cstheme="minorHAnsi"/>
                <w:sz w:val="18"/>
                <w:szCs w:val="18"/>
              </w:rPr>
            </w:pPr>
            <w:r w:rsidRPr="008708E0">
              <w:rPr>
                <w:rFonts w:asciiTheme="minorHAnsi" w:hAnsiTheme="minorHAnsi" w:cstheme="minorHAnsi"/>
                <w:sz w:val="18"/>
                <w:szCs w:val="18"/>
              </w:rPr>
              <w:t>Primary School</w:t>
            </w:r>
          </w:p>
        </w:tc>
        <w:tc>
          <w:tcPr>
            <w:tcW w:w="628" w:type="pct"/>
            <w:tcBorders>
              <w:top w:val="nil"/>
              <w:left w:val="nil"/>
              <w:bottom w:val="nil"/>
              <w:right w:val="nil"/>
            </w:tcBorders>
            <w:hideMark/>
          </w:tcPr>
          <w:p w14:paraId="17B92CAD" w14:textId="77777777" w:rsidR="00CB11FA" w:rsidRPr="008708E0" w:rsidRDefault="00A75763" w:rsidP="00CB11FA">
            <w:pPr>
              <w:pStyle w:val="BStablefigures1"/>
              <w:pBdr>
                <w:top w:val="nil"/>
                <w:left w:val="nil"/>
                <w:bottom w:val="nil"/>
                <w:right w:val="nil"/>
                <w:between w:val="nil"/>
                <w:bar w:val="nil"/>
              </w:pBdr>
              <w:rPr>
                <w:rFonts w:asciiTheme="minorHAnsi" w:hAnsiTheme="minorHAnsi" w:cstheme="minorHAnsi"/>
                <w:b w:val="0"/>
                <w:bCs/>
                <w:sz w:val="18"/>
                <w:szCs w:val="18"/>
                <w:highlight w:val="yellow"/>
                <w:lang w:eastAsia="en-US"/>
              </w:rPr>
            </w:pPr>
            <w:r w:rsidRPr="008708E0">
              <w:rPr>
                <w:rFonts w:asciiTheme="minorHAnsi" w:hAnsiTheme="minorHAnsi" w:cstheme="minorHAnsi"/>
                <w:b w:val="0"/>
                <w:bCs/>
                <w:sz w:val="18"/>
                <w:szCs w:val="18"/>
                <w:lang w:eastAsia="en-US"/>
              </w:rPr>
              <w:t>23,932</w:t>
            </w:r>
          </w:p>
        </w:tc>
        <w:tc>
          <w:tcPr>
            <w:tcW w:w="628" w:type="pct"/>
            <w:tcBorders>
              <w:top w:val="nil"/>
              <w:left w:val="nil"/>
              <w:bottom w:val="nil"/>
              <w:right w:val="nil"/>
            </w:tcBorders>
            <w:hideMark/>
          </w:tcPr>
          <w:p w14:paraId="35F3B3DA" w14:textId="77777777" w:rsidR="00CB11FA" w:rsidRPr="008708E0" w:rsidRDefault="00A75763" w:rsidP="001D1D74">
            <w:pPr>
              <w:pStyle w:val="BStablefigures"/>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24,725</w:t>
            </w:r>
          </w:p>
        </w:tc>
        <w:tc>
          <w:tcPr>
            <w:tcW w:w="628" w:type="pct"/>
            <w:tcBorders>
              <w:top w:val="nil"/>
              <w:left w:val="nil"/>
              <w:bottom w:val="nil"/>
              <w:right w:val="nil"/>
            </w:tcBorders>
            <w:hideMark/>
          </w:tcPr>
          <w:p w14:paraId="61478537" w14:textId="61697A21" w:rsidR="00CB11FA" w:rsidRPr="008708E0" w:rsidRDefault="00A75763" w:rsidP="001D1D74">
            <w:pPr>
              <w:pStyle w:val="BStablefigures"/>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26,894</w:t>
            </w:r>
          </w:p>
        </w:tc>
      </w:tr>
      <w:tr w:rsidR="00C02C04" w:rsidRPr="008708E0" w14:paraId="682A20F5" w14:textId="77777777" w:rsidTr="0087089E">
        <w:trPr>
          <w:trHeight w:val="283"/>
        </w:trPr>
        <w:tc>
          <w:tcPr>
            <w:tcW w:w="3116" w:type="pct"/>
            <w:tcBorders>
              <w:top w:val="nil"/>
              <w:left w:val="nil"/>
              <w:bottom w:val="nil"/>
              <w:right w:val="nil"/>
            </w:tcBorders>
            <w:hideMark/>
          </w:tcPr>
          <w:p w14:paraId="7E1380E3" w14:textId="77777777" w:rsidR="00CB11FA" w:rsidRPr="008708E0" w:rsidRDefault="00A75763" w:rsidP="00022918">
            <w:pPr>
              <w:pStyle w:val="BStablelist"/>
              <w:numPr>
                <w:ilvl w:val="0"/>
                <w:numId w:val="19"/>
              </w:numPr>
              <w:pBdr>
                <w:top w:val="nil"/>
                <w:left w:val="nil"/>
                <w:bottom w:val="nil"/>
                <w:right w:val="nil"/>
                <w:between w:val="nil"/>
                <w:bar w:val="nil"/>
              </w:pBdr>
              <w:ind w:left="426" w:hanging="426"/>
              <w:rPr>
                <w:rFonts w:asciiTheme="minorHAnsi" w:hAnsiTheme="minorHAnsi" w:cstheme="minorHAnsi"/>
                <w:sz w:val="18"/>
                <w:szCs w:val="18"/>
              </w:rPr>
            </w:pPr>
            <w:r w:rsidRPr="008708E0">
              <w:rPr>
                <w:rFonts w:asciiTheme="minorHAnsi" w:hAnsiTheme="minorHAnsi" w:cstheme="minorHAnsi"/>
                <w:sz w:val="18"/>
                <w:szCs w:val="18"/>
              </w:rPr>
              <w:t>High School</w:t>
            </w:r>
          </w:p>
        </w:tc>
        <w:tc>
          <w:tcPr>
            <w:tcW w:w="628" w:type="pct"/>
            <w:tcBorders>
              <w:top w:val="nil"/>
              <w:left w:val="nil"/>
              <w:bottom w:val="nil"/>
              <w:right w:val="nil"/>
            </w:tcBorders>
            <w:hideMark/>
          </w:tcPr>
          <w:p w14:paraId="4D447D53" w14:textId="77777777" w:rsidR="00CB11FA" w:rsidRPr="008708E0" w:rsidRDefault="00A75763" w:rsidP="00CB11FA">
            <w:pPr>
              <w:pStyle w:val="BStablefigures1"/>
              <w:pBdr>
                <w:top w:val="nil"/>
                <w:left w:val="nil"/>
                <w:bottom w:val="nil"/>
                <w:right w:val="nil"/>
                <w:between w:val="nil"/>
                <w:bar w:val="nil"/>
              </w:pBdr>
              <w:rPr>
                <w:rFonts w:asciiTheme="minorHAnsi" w:hAnsiTheme="minorHAnsi" w:cstheme="minorHAnsi"/>
                <w:b w:val="0"/>
                <w:bCs/>
                <w:sz w:val="18"/>
                <w:szCs w:val="18"/>
                <w:highlight w:val="yellow"/>
                <w:lang w:eastAsia="en-US"/>
              </w:rPr>
            </w:pPr>
            <w:r w:rsidRPr="008708E0">
              <w:rPr>
                <w:rFonts w:asciiTheme="minorHAnsi" w:hAnsiTheme="minorHAnsi" w:cstheme="minorHAnsi"/>
                <w:b w:val="0"/>
                <w:bCs/>
                <w:sz w:val="18"/>
                <w:szCs w:val="18"/>
                <w:lang w:eastAsia="en-US"/>
              </w:rPr>
              <w:t>25,853</w:t>
            </w:r>
          </w:p>
        </w:tc>
        <w:tc>
          <w:tcPr>
            <w:tcW w:w="628" w:type="pct"/>
            <w:tcBorders>
              <w:top w:val="nil"/>
              <w:left w:val="nil"/>
              <w:bottom w:val="nil"/>
              <w:right w:val="nil"/>
            </w:tcBorders>
            <w:hideMark/>
          </w:tcPr>
          <w:p w14:paraId="5788B28A" w14:textId="77777777" w:rsidR="00CB11FA" w:rsidRPr="008708E0" w:rsidRDefault="00A75763" w:rsidP="001D1D74">
            <w:pPr>
              <w:pStyle w:val="BStablefigures"/>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26,358</w:t>
            </w:r>
          </w:p>
        </w:tc>
        <w:tc>
          <w:tcPr>
            <w:tcW w:w="628" w:type="pct"/>
            <w:tcBorders>
              <w:top w:val="nil"/>
              <w:left w:val="nil"/>
              <w:bottom w:val="nil"/>
              <w:right w:val="nil"/>
            </w:tcBorders>
            <w:hideMark/>
          </w:tcPr>
          <w:p w14:paraId="32364CB9" w14:textId="267F2087" w:rsidR="00CB11FA" w:rsidRPr="008708E0" w:rsidRDefault="00A75763" w:rsidP="001D1D74">
            <w:pPr>
              <w:pStyle w:val="BStablefigures"/>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27,984</w:t>
            </w:r>
          </w:p>
        </w:tc>
      </w:tr>
      <w:tr w:rsidR="00C02C04" w:rsidRPr="008708E0" w14:paraId="220530B5" w14:textId="77777777" w:rsidTr="0087089E">
        <w:trPr>
          <w:trHeight w:val="283"/>
        </w:trPr>
        <w:tc>
          <w:tcPr>
            <w:tcW w:w="3116" w:type="pct"/>
            <w:tcBorders>
              <w:top w:val="nil"/>
              <w:left w:val="nil"/>
              <w:bottom w:val="nil"/>
              <w:right w:val="nil"/>
            </w:tcBorders>
            <w:hideMark/>
          </w:tcPr>
          <w:p w14:paraId="333F4958" w14:textId="77777777" w:rsidR="00CB11FA" w:rsidRPr="008708E0" w:rsidRDefault="00A75763" w:rsidP="00022918">
            <w:pPr>
              <w:pStyle w:val="BStablelist"/>
              <w:numPr>
                <w:ilvl w:val="0"/>
                <w:numId w:val="19"/>
              </w:numPr>
              <w:pBdr>
                <w:top w:val="nil"/>
                <w:left w:val="nil"/>
                <w:bottom w:val="nil"/>
                <w:right w:val="nil"/>
                <w:between w:val="nil"/>
                <w:bar w:val="nil"/>
              </w:pBdr>
              <w:ind w:left="426" w:hanging="426"/>
              <w:rPr>
                <w:rFonts w:asciiTheme="minorHAnsi" w:hAnsiTheme="minorHAnsi" w:cstheme="minorHAnsi"/>
                <w:sz w:val="18"/>
                <w:szCs w:val="18"/>
              </w:rPr>
            </w:pPr>
            <w:r w:rsidRPr="008708E0">
              <w:rPr>
                <w:rFonts w:asciiTheme="minorHAnsi" w:hAnsiTheme="minorHAnsi" w:cstheme="minorHAnsi"/>
                <w:sz w:val="18"/>
                <w:szCs w:val="18"/>
              </w:rPr>
              <w:t>Secondary College</w:t>
            </w:r>
          </w:p>
        </w:tc>
        <w:tc>
          <w:tcPr>
            <w:tcW w:w="628" w:type="pct"/>
            <w:tcBorders>
              <w:top w:val="nil"/>
              <w:left w:val="nil"/>
              <w:bottom w:val="nil"/>
              <w:right w:val="nil"/>
            </w:tcBorders>
            <w:hideMark/>
          </w:tcPr>
          <w:p w14:paraId="1DED95DA" w14:textId="77777777" w:rsidR="00CB11FA" w:rsidRPr="008708E0" w:rsidRDefault="00A75763" w:rsidP="00CB11FA">
            <w:pPr>
              <w:pStyle w:val="BStablefigures1"/>
              <w:pBdr>
                <w:top w:val="nil"/>
                <w:left w:val="nil"/>
                <w:bottom w:val="nil"/>
                <w:right w:val="nil"/>
                <w:between w:val="nil"/>
                <w:bar w:val="nil"/>
              </w:pBdr>
              <w:rPr>
                <w:rFonts w:asciiTheme="minorHAnsi" w:hAnsiTheme="minorHAnsi" w:cstheme="minorHAnsi"/>
                <w:b w:val="0"/>
                <w:bCs/>
                <w:sz w:val="18"/>
                <w:szCs w:val="18"/>
                <w:highlight w:val="yellow"/>
                <w:lang w:eastAsia="en-US"/>
              </w:rPr>
            </w:pPr>
            <w:r w:rsidRPr="008708E0">
              <w:rPr>
                <w:rFonts w:asciiTheme="minorHAnsi" w:hAnsiTheme="minorHAnsi" w:cstheme="minorHAnsi"/>
                <w:b w:val="0"/>
                <w:bCs/>
                <w:sz w:val="18"/>
                <w:szCs w:val="18"/>
                <w:lang w:eastAsia="en-US"/>
              </w:rPr>
              <w:t>26,313</w:t>
            </w:r>
          </w:p>
        </w:tc>
        <w:tc>
          <w:tcPr>
            <w:tcW w:w="628" w:type="pct"/>
            <w:tcBorders>
              <w:top w:val="nil"/>
              <w:left w:val="nil"/>
              <w:bottom w:val="nil"/>
              <w:right w:val="nil"/>
            </w:tcBorders>
            <w:hideMark/>
          </w:tcPr>
          <w:p w14:paraId="3E9AA0B7" w14:textId="77777777" w:rsidR="00CB11FA" w:rsidRPr="008708E0" w:rsidRDefault="00A75763" w:rsidP="001D1D74">
            <w:pPr>
              <w:pStyle w:val="BStablefigures"/>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26,582</w:t>
            </w:r>
          </w:p>
        </w:tc>
        <w:tc>
          <w:tcPr>
            <w:tcW w:w="628" w:type="pct"/>
            <w:tcBorders>
              <w:top w:val="nil"/>
              <w:left w:val="nil"/>
              <w:bottom w:val="nil"/>
              <w:right w:val="nil"/>
            </w:tcBorders>
            <w:hideMark/>
          </w:tcPr>
          <w:p w14:paraId="4D14621F" w14:textId="760F9B07" w:rsidR="00CB11FA" w:rsidRPr="008708E0" w:rsidRDefault="00A75763" w:rsidP="001D1D74">
            <w:pPr>
              <w:pStyle w:val="BStablefigures"/>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27,852</w:t>
            </w:r>
          </w:p>
        </w:tc>
      </w:tr>
      <w:tr w:rsidR="00C02C04" w:rsidRPr="008708E0" w14:paraId="5A039DC1" w14:textId="77777777" w:rsidTr="0087089E">
        <w:trPr>
          <w:trHeight w:val="283"/>
        </w:trPr>
        <w:tc>
          <w:tcPr>
            <w:tcW w:w="3116" w:type="pct"/>
            <w:tcBorders>
              <w:top w:val="nil"/>
              <w:left w:val="nil"/>
              <w:bottom w:val="nil"/>
              <w:right w:val="nil"/>
            </w:tcBorders>
            <w:hideMark/>
          </w:tcPr>
          <w:p w14:paraId="3C2A4361" w14:textId="77777777" w:rsidR="00CB11FA" w:rsidRPr="008708E0" w:rsidRDefault="00A75763" w:rsidP="00022918">
            <w:pPr>
              <w:pStyle w:val="BStablelist"/>
              <w:numPr>
                <w:ilvl w:val="0"/>
                <w:numId w:val="19"/>
              </w:numPr>
              <w:pBdr>
                <w:top w:val="nil"/>
                <w:left w:val="nil"/>
                <w:bottom w:val="nil"/>
                <w:right w:val="nil"/>
                <w:between w:val="nil"/>
                <w:bar w:val="nil"/>
              </w:pBdr>
              <w:ind w:left="426" w:hanging="426"/>
              <w:rPr>
                <w:rFonts w:asciiTheme="minorHAnsi" w:hAnsiTheme="minorHAnsi" w:cstheme="minorHAnsi"/>
                <w:sz w:val="18"/>
                <w:szCs w:val="18"/>
              </w:rPr>
            </w:pPr>
            <w:r w:rsidRPr="008708E0">
              <w:rPr>
                <w:rFonts w:asciiTheme="minorHAnsi" w:hAnsiTheme="minorHAnsi" w:cstheme="minorHAnsi"/>
                <w:sz w:val="18"/>
                <w:szCs w:val="18"/>
              </w:rPr>
              <w:t>Special School</w:t>
            </w:r>
          </w:p>
        </w:tc>
        <w:tc>
          <w:tcPr>
            <w:tcW w:w="628" w:type="pct"/>
            <w:tcBorders>
              <w:top w:val="nil"/>
              <w:left w:val="nil"/>
              <w:bottom w:val="nil"/>
              <w:right w:val="nil"/>
            </w:tcBorders>
            <w:hideMark/>
          </w:tcPr>
          <w:p w14:paraId="3C67BFD9" w14:textId="77777777" w:rsidR="00CB11FA" w:rsidRPr="008708E0" w:rsidRDefault="00A75763" w:rsidP="00CB11FA">
            <w:pPr>
              <w:pStyle w:val="BStablefigures1"/>
              <w:pBdr>
                <w:top w:val="nil"/>
                <w:left w:val="nil"/>
                <w:bottom w:val="nil"/>
                <w:right w:val="nil"/>
                <w:between w:val="nil"/>
                <w:bar w:val="nil"/>
              </w:pBdr>
              <w:rPr>
                <w:rFonts w:asciiTheme="minorHAnsi" w:hAnsiTheme="minorHAnsi" w:cstheme="minorHAnsi"/>
                <w:b w:val="0"/>
                <w:bCs/>
                <w:sz w:val="18"/>
                <w:szCs w:val="18"/>
                <w:highlight w:val="yellow"/>
                <w:lang w:eastAsia="en-US"/>
              </w:rPr>
            </w:pPr>
            <w:r w:rsidRPr="008708E0">
              <w:rPr>
                <w:rFonts w:asciiTheme="minorHAnsi" w:hAnsiTheme="minorHAnsi" w:cstheme="minorHAnsi"/>
                <w:b w:val="0"/>
                <w:bCs/>
                <w:sz w:val="18"/>
                <w:szCs w:val="18"/>
                <w:lang w:eastAsia="en-US"/>
              </w:rPr>
              <w:t>99,292</w:t>
            </w:r>
          </w:p>
        </w:tc>
        <w:tc>
          <w:tcPr>
            <w:tcW w:w="628" w:type="pct"/>
            <w:tcBorders>
              <w:top w:val="nil"/>
              <w:left w:val="nil"/>
              <w:bottom w:val="nil"/>
              <w:right w:val="nil"/>
            </w:tcBorders>
            <w:hideMark/>
          </w:tcPr>
          <w:p w14:paraId="7337B8FA" w14:textId="77777777" w:rsidR="00CB11FA" w:rsidRPr="008708E0" w:rsidRDefault="00A75763" w:rsidP="001D1D74">
            <w:pPr>
              <w:pStyle w:val="BStablefigures"/>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100,088</w:t>
            </w:r>
          </w:p>
        </w:tc>
        <w:tc>
          <w:tcPr>
            <w:tcW w:w="628" w:type="pct"/>
            <w:tcBorders>
              <w:top w:val="nil"/>
              <w:left w:val="nil"/>
              <w:bottom w:val="nil"/>
              <w:right w:val="nil"/>
            </w:tcBorders>
            <w:hideMark/>
          </w:tcPr>
          <w:p w14:paraId="3BC04429" w14:textId="4FBB6064" w:rsidR="00CB11FA" w:rsidRPr="008708E0" w:rsidRDefault="00A75763" w:rsidP="001D1D74">
            <w:pPr>
              <w:pStyle w:val="BStablefigures"/>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104,908</w:t>
            </w:r>
          </w:p>
        </w:tc>
      </w:tr>
      <w:tr w:rsidR="00C02C04" w:rsidRPr="008708E0" w14:paraId="71F94F3F" w14:textId="77777777" w:rsidTr="0087089E">
        <w:trPr>
          <w:trHeight w:val="283"/>
        </w:trPr>
        <w:tc>
          <w:tcPr>
            <w:tcW w:w="3116" w:type="pct"/>
            <w:tcBorders>
              <w:top w:val="nil"/>
              <w:left w:val="nil"/>
              <w:bottom w:val="single" w:sz="12" w:space="0" w:color="000000"/>
              <w:right w:val="nil"/>
            </w:tcBorders>
            <w:hideMark/>
          </w:tcPr>
          <w:p w14:paraId="57C7CC2E" w14:textId="77777777" w:rsidR="00CB11FA" w:rsidRPr="008708E0" w:rsidRDefault="00A75763" w:rsidP="00022918">
            <w:pPr>
              <w:pStyle w:val="BStablelist"/>
              <w:numPr>
                <w:ilvl w:val="0"/>
                <w:numId w:val="19"/>
              </w:numPr>
              <w:pBdr>
                <w:top w:val="nil"/>
                <w:left w:val="nil"/>
                <w:bottom w:val="nil"/>
                <w:right w:val="nil"/>
                <w:between w:val="nil"/>
                <w:bar w:val="nil"/>
              </w:pBdr>
              <w:ind w:left="426" w:hanging="426"/>
              <w:rPr>
                <w:rFonts w:asciiTheme="minorHAnsi" w:hAnsiTheme="minorHAnsi" w:cstheme="minorHAnsi"/>
                <w:sz w:val="18"/>
                <w:szCs w:val="18"/>
              </w:rPr>
            </w:pPr>
            <w:r w:rsidRPr="008708E0">
              <w:rPr>
                <w:rFonts w:asciiTheme="minorHAnsi" w:hAnsiTheme="minorHAnsi" w:cstheme="minorHAnsi"/>
                <w:sz w:val="18"/>
                <w:szCs w:val="18"/>
              </w:rPr>
              <w:t>Mainstream School student with a disability</w:t>
            </w:r>
          </w:p>
        </w:tc>
        <w:tc>
          <w:tcPr>
            <w:tcW w:w="628" w:type="pct"/>
            <w:tcBorders>
              <w:top w:val="nil"/>
              <w:left w:val="nil"/>
              <w:bottom w:val="single" w:sz="12" w:space="0" w:color="000000"/>
              <w:right w:val="nil"/>
            </w:tcBorders>
            <w:hideMark/>
          </w:tcPr>
          <w:p w14:paraId="26F0DD19" w14:textId="77777777" w:rsidR="00CB11FA" w:rsidRPr="008708E0" w:rsidRDefault="00A75763" w:rsidP="00CB11FA">
            <w:pPr>
              <w:pStyle w:val="BStablefigures1"/>
              <w:pBdr>
                <w:top w:val="nil"/>
                <w:left w:val="nil"/>
                <w:bottom w:val="nil"/>
                <w:right w:val="nil"/>
                <w:between w:val="nil"/>
                <w:bar w:val="nil"/>
              </w:pBdr>
              <w:rPr>
                <w:rFonts w:asciiTheme="minorHAnsi" w:hAnsiTheme="minorHAnsi" w:cstheme="minorHAnsi"/>
                <w:b w:val="0"/>
                <w:bCs/>
                <w:sz w:val="18"/>
                <w:szCs w:val="18"/>
                <w:highlight w:val="yellow"/>
                <w:lang w:eastAsia="en-US"/>
              </w:rPr>
            </w:pPr>
            <w:r w:rsidRPr="008708E0">
              <w:rPr>
                <w:rFonts w:asciiTheme="minorHAnsi" w:hAnsiTheme="minorHAnsi" w:cstheme="minorHAnsi"/>
                <w:b w:val="0"/>
                <w:bCs/>
                <w:sz w:val="18"/>
                <w:szCs w:val="18"/>
                <w:lang w:eastAsia="en-US"/>
              </w:rPr>
              <w:t>36,528</w:t>
            </w:r>
          </w:p>
        </w:tc>
        <w:tc>
          <w:tcPr>
            <w:tcW w:w="628" w:type="pct"/>
            <w:tcBorders>
              <w:top w:val="nil"/>
              <w:left w:val="nil"/>
              <w:bottom w:val="single" w:sz="12" w:space="0" w:color="000000"/>
              <w:right w:val="nil"/>
            </w:tcBorders>
            <w:hideMark/>
          </w:tcPr>
          <w:p w14:paraId="015EE080" w14:textId="77777777" w:rsidR="00CB11FA" w:rsidRPr="008708E0" w:rsidRDefault="00A75763" w:rsidP="001D1D74">
            <w:pPr>
              <w:pStyle w:val="BStablefigures"/>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37,099</w:t>
            </w:r>
          </w:p>
        </w:tc>
        <w:tc>
          <w:tcPr>
            <w:tcW w:w="628" w:type="pct"/>
            <w:tcBorders>
              <w:top w:val="nil"/>
              <w:left w:val="nil"/>
              <w:bottom w:val="single" w:sz="12" w:space="0" w:color="000000"/>
              <w:right w:val="nil"/>
            </w:tcBorders>
            <w:hideMark/>
          </w:tcPr>
          <w:p w14:paraId="2FD74EDD" w14:textId="263D1DEF" w:rsidR="00CB11FA" w:rsidRPr="008708E0" w:rsidRDefault="00A75763" w:rsidP="001D1D74">
            <w:pPr>
              <w:pStyle w:val="BStablefigures"/>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39,288</w:t>
            </w:r>
          </w:p>
        </w:tc>
      </w:tr>
    </w:tbl>
    <w:p w14:paraId="04621CDD" w14:textId="77777777" w:rsidR="00397EE5" w:rsidRPr="008708E0" w:rsidRDefault="00A75763" w:rsidP="00173F6D">
      <w:pPr>
        <w:pStyle w:val="BSnote2"/>
        <w:pBdr>
          <w:top w:val="nil"/>
          <w:left w:val="nil"/>
          <w:bottom w:val="nil"/>
          <w:right w:val="nil"/>
          <w:between w:val="nil"/>
          <w:bar w:val="nil"/>
        </w:pBdr>
        <w:rPr>
          <w:rFonts w:asciiTheme="minorHAnsi" w:hAnsiTheme="minorHAnsi" w:cstheme="minorHAnsi"/>
          <w:lang w:eastAsia="en-US"/>
        </w:rPr>
      </w:pPr>
      <w:bookmarkStart w:id="111" w:name="_Hlk57801357"/>
      <w:bookmarkStart w:id="112" w:name="_Hlk57801215"/>
      <w:bookmarkStart w:id="113" w:name="_Hlk57801549"/>
      <w:r w:rsidRPr="008708E0">
        <w:rPr>
          <w:rFonts w:asciiTheme="minorHAnsi" w:hAnsiTheme="minorHAnsi" w:cstheme="minorHAnsi"/>
        </w:rPr>
        <w:lastRenderedPageBreak/>
        <w:t>Notes:</w:t>
      </w:r>
    </w:p>
    <w:p w14:paraId="0BBEA4E3" w14:textId="7A20059C" w:rsidR="0075487A" w:rsidRPr="008708E0" w:rsidRDefault="00A75763" w:rsidP="00022918">
      <w:pPr>
        <w:pStyle w:val="BSnoteslist10"/>
        <w:numPr>
          <w:ilvl w:val="0"/>
          <w:numId w:val="20"/>
        </w:numPr>
        <w:pBdr>
          <w:top w:val="nil"/>
          <w:left w:val="nil"/>
          <w:bottom w:val="nil"/>
          <w:right w:val="nil"/>
          <w:between w:val="nil"/>
          <w:bar w:val="nil"/>
        </w:pBdr>
        <w:spacing w:before="120"/>
        <w:ind w:left="357" w:hanging="357"/>
        <w:contextualSpacing/>
        <w:rPr>
          <w:rFonts w:asciiTheme="minorHAnsi" w:hAnsiTheme="minorHAnsi" w:cstheme="minorHAnsi"/>
          <w:szCs w:val="18"/>
          <w:lang w:eastAsia="en-US"/>
        </w:rPr>
      </w:pPr>
      <w:bookmarkStart w:id="114" w:name="_Hlk57801387"/>
      <w:bookmarkStart w:id="115" w:name="_Hlk129009430"/>
      <w:bookmarkEnd w:id="111"/>
      <w:bookmarkEnd w:id="112"/>
      <w:bookmarkEnd w:id="113"/>
      <w:r w:rsidRPr="008708E0">
        <w:rPr>
          <w:rFonts w:asciiTheme="minorHAnsi" w:hAnsiTheme="minorHAnsi" w:cstheme="minorHAnsi"/>
          <w:szCs w:val="18"/>
        </w:rPr>
        <w:t xml:space="preserve">The indicator data should be considered a projection as preschool is not compulsory and is subject to parental choice. The indicator data is also impacted by birth rates, immigration and capacity in the non-government sector, which can all significantly impact enrolment data between census collections in February and August. </w:t>
      </w:r>
    </w:p>
    <w:p w14:paraId="0A2A434B" w14:textId="51C40F35" w:rsidR="00CB11FA" w:rsidRPr="008C56F6" w:rsidRDefault="00A75763" w:rsidP="00022918">
      <w:pPr>
        <w:pStyle w:val="BSnoteslist10"/>
        <w:numPr>
          <w:ilvl w:val="0"/>
          <w:numId w:val="20"/>
        </w:numPr>
        <w:pBdr>
          <w:top w:val="nil"/>
          <w:left w:val="nil"/>
          <w:bottom w:val="nil"/>
          <w:right w:val="nil"/>
          <w:between w:val="nil"/>
          <w:bar w:val="nil"/>
        </w:pBdr>
        <w:spacing w:before="120"/>
        <w:ind w:left="357" w:hanging="357"/>
        <w:contextualSpacing/>
        <w:rPr>
          <w:rFonts w:asciiTheme="minorHAnsi" w:hAnsiTheme="minorHAnsi" w:cstheme="minorHAnsi"/>
          <w:color w:val="000000" w:themeColor="text1"/>
          <w:szCs w:val="18"/>
          <w:lang w:eastAsia="en-US"/>
        </w:rPr>
      </w:pPr>
      <w:bookmarkStart w:id="116" w:name="_Hlk130388512"/>
      <w:r w:rsidRPr="008708E0">
        <w:rPr>
          <w:rFonts w:asciiTheme="minorHAnsi" w:hAnsiTheme="minorHAnsi" w:cstheme="minorHAnsi"/>
          <w:szCs w:val="18"/>
          <w:lang w:eastAsia="en-US"/>
        </w:rPr>
        <w:t xml:space="preserve">This indicator and outcome are dependent on the number of preschool age residents during a year, the number of births four years prior, and can be impacted by increasing capacity in the non-government sector and the uptake of enrolment in this sector by families. A fixed unchanging target of this indicator does not take these factors into </w:t>
      </w:r>
      <w:r w:rsidRPr="008C56F6">
        <w:rPr>
          <w:rFonts w:asciiTheme="minorHAnsi" w:hAnsiTheme="minorHAnsi" w:cstheme="minorHAnsi"/>
          <w:color w:val="000000" w:themeColor="text1"/>
          <w:szCs w:val="18"/>
          <w:lang w:eastAsia="en-US"/>
        </w:rPr>
        <w:t>consideration in providing enrolment projections. This target has been amended for 2025</w:t>
      </w:r>
      <w:r w:rsidR="00E97CFA" w:rsidRPr="008C56F6">
        <w:rPr>
          <w:rFonts w:asciiTheme="minorHAnsi" w:hAnsiTheme="minorHAnsi" w:cstheme="minorHAnsi"/>
          <w:color w:val="000000" w:themeColor="text1"/>
          <w:szCs w:val="18"/>
          <w:lang w:eastAsia="en-US"/>
        </w:rPr>
        <w:t>-</w:t>
      </w:r>
      <w:r w:rsidRPr="008C56F6">
        <w:rPr>
          <w:rFonts w:asciiTheme="minorHAnsi" w:hAnsiTheme="minorHAnsi" w:cstheme="minorHAnsi"/>
          <w:color w:val="000000" w:themeColor="text1"/>
          <w:szCs w:val="18"/>
          <w:lang w:eastAsia="en-US"/>
        </w:rPr>
        <w:t>26 to follow an approach that will respond to changing population growth and current enrolment market outcomes. It will continue to be reviewed each year to provide more accurate enrolment projections.</w:t>
      </w:r>
    </w:p>
    <w:bookmarkEnd w:id="116"/>
    <w:p w14:paraId="12644B52" w14:textId="77777777" w:rsidR="000E576D" w:rsidRPr="008C56F6" w:rsidRDefault="00A75763" w:rsidP="00022918">
      <w:pPr>
        <w:pStyle w:val="BSnoteslist10"/>
        <w:numPr>
          <w:ilvl w:val="0"/>
          <w:numId w:val="20"/>
        </w:numPr>
        <w:pBdr>
          <w:top w:val="nil"/>
          <w:left w:val="nil"/>
          <w:bottom w:val="nil"/>
          <w:right w:val="nil"/>
          <w:between w:val="nil"/>
          <w:bar w:val="nil"/>
        </w:pBdr>
        <w:spacing w:before="120"/>
        <w:ind w:left="357" w:hanging="357"/>
        <w:contextualSpacing/>
        <w:rPr>
          <w:rFonts w:asciiTheme="minorHAnsi" w:hAnsiTheme="minorHAnsi" w:cstheme="minorHAnsi"/>
          <w:color w:val="000000" w:themeColor="text1"/>
          <w:szCs w:val="18"/>
        </w:rPr>
      </w:pPr>
      <w:r w:rsidRPr="008C56F6">
        <w:rPr>
          <w:rFonts w:asciiTheme="minorHAnsi" w:hAnsiTheme="minorHAnsi" w:cstheme="minorHAnsi"/>
          <w:color w:val="000000" w:themeColor="text1"/>
          <w:szCs w:val="18"/>
        </w:rPr>
        <w:t>ACT Government school data from 2018 onwards has been derived from a new school administration system.</w:t>
      </w:r>
      <w:r w:rsidR="003F58BA" w:rsidRPr="008C56F6">
        <w:rPr>
          <w:rFonts w:asciiTheme="minorHAnsi" w:hAnsiTheme="minorHAnsi" w:cstheme="minorHAnsi"/>
          <w:color w:val="000000" w:themeColor="text1"/>
          <w:szCs w:val="18"/>
        </w:rPr>
        <w:t xml:space="preserve"> </w:t>
      </w:r>
      <w:r w:rsidRPr="008C56F6">
        <w:rPr>
          <w:rFonts w:asciiTheme="minorHAnsi" w:hAnsiTheme="minorHAnsi" w:cstheme="minorHAnsi"/>
          <w:color w:val="000000" w:themeColor="text1"/>
          <w:szCs w:val="18"/>
        </w:rPr>
        <w:t>Care should be taken when comparing these data with data from previous years and from other jurisdictions.</w:t>
      </w:r>
    </w:p>
    <w:p w14:paraId="2CAA4FAC" w14:textId="77777777" w:rsidR="009A4D7D" w:rsidRPr="008C56F6" w:rsidRDefault="00A75763" w:rsidP="00022918">
      <w:pPr>
        <w:pStyle w:val="BSnoteslist10"/>
        <w:numPr>
          <w:ilvl w:val="0"/>
          <w:numId w:val="20"/>
        </w:numPr>
        <w:pBdr>
          <w:top w:val="nil"/>
          <w:left w:val="nil"/>
          <w:bottom w:val="nil"/>
          <w:right w:val="nil"/>
          <w:between w:val="nil"/>
          <w:bar w:val="nil"/>
        </w:pBdr>
        <w:spacing w:before="120"/>
        <w:ind w:left="357" w:hanging="357"/>
        <w:contextualSpacing/>
        <w:rPr>
          <w:rFonts w:asciiTheme="minorHAnsi" w:hAnsiTheme="minorHAnsi" w:cstheme="minorHAnsi"/>
          <w:color w:val="000000" w:themeColor="text1"/>
          <w:szCs w:val="18"/>
        </w:rPr>
      </w:pPr>
      <w:r w:rsidRPr="008C56F6">
        <w:rPr>
          <w:rFonts w:asciiTheme="minorHAnsi" w:hAnsiTheme="minorHAnsi" w:cstheme="minorHAnsi"/>
          <w:color w:val="000000" w:themeColor="text1"/>
          <w:szCs w:val="18"/>
        </w:rPr>
        <w:t>The ACT Government’s Inclusive Education: A Disability Inclusion Strategy for ACT Public Schools 2024-2034 first action plan committed to developing a new adjustments-based resourcing model (ABRM) for students with disability. The ABRM will be informed by the annual </w:t>
      </w:r>
      <w:hyperlink r:id="rId38" w:tgtFrame="_blank" w:tooltip="https://actedu.sharepoint.com/sites/edserviceportal/sitepages/inclusion_of_students_with_disability_and_diverse_learning_needs_nccd.aspx?isspofile=1&amp;xsdata=mdv8mdj8fdkymzvhymuyy2u4ztrimtdiyzlkmdhkztkwmzk1ndazfgi0nmmxota4mdmzndqymzziotc4ntg1zwu4ogu0mtk5fdb" w:history="1">
        <w:r w:rsidR="009A4D7D" w:rsidRPr="008C56F6">
          <w:rPr>
            <w:rStyle w:val="Hyperlink"/>
            <w:rFonts w:asciiTheme="minorHAnsi" w:hAnsiTheme="minorHAnsi" w:cstheme="minorHAnsi"/>
            <w:color w:val="000000" w:themeColor="text1"/>
            <w:szCs w:val="18"/>
          </w:rPr>
          <w:t>Nationally Consistent Collection of Data on School Students with Disability (NCCD)</w:t>
        </w:r>
      </w:hyperlink>
      <w:r w:rsidRPr="008C56F6">
        <w:rPr>
          <w:rFonts w:asciiTheme="minorHAnsi" w:hAnsiTheme="minorHAnsi" w:cstheme="minorHAnsi"/>
          <w:color w:val="000000" w:themeColor="text1"/>
          <w:szCs w:val="18"/>
        </w:rPr>
        <w:t>. Data collected identifies the number of students who have a diagnosed or imputed disability who receive adjustments for learning within ACT public schools. Aligning with this change, from the start of the 2026 school year, Individual Learning Plans (ILPs) must now be completed for “students who receive substantial or extensive adjustments to access education”, which is covered under Accountability Indicator b. This supersedes Accountability Indicator a., which will be discontinued after the end of the 2025-26 financial year.</w:t>
      </w:r>
    </w:p>
    <w:p w14:paraId="1CBF4CE2" w14:textId="77777777" w:rsidR="009A4D7D" w:rsidRPr="008C56F6" w:rsidRDefault="00A75763" w:rsidP="00022918">
      <w:pPr>
        <w:pStyle w:val="BSnoteslist10"/>
        <w:numPr>
          <w:ilvl w:val="0"/>
          <w:numId w:val="20"/>
        </w:numPr>
        <w:pBdr>
          <w:top w:val="nil"/>
          <w:left w:val="nil"/>
          <w:bottom w:val="nil"/>
          <w:right w:val="nil"/>
          <w:between w:val="nil"/>
          <w:bar w:val="nil"/>
        </w:pBdr>
        <w:spacing w:before="120"/>
        <w:ind w:left="357" w:hanging="357"/>
        <w:contextualSpacing/>
        <w:rPr>
          <w:rFonts w:asciiTheme="minorHAnsi" w:hAnsiTheme="minorHAnsi" w:cstheme="minorHAnsi"/>
          <w:color w:val="000000" w:themeColor="text1"/>
          <w:szCs w:val="18"/>
        </w:rPr>
      </w:pPr>
      <w:r w:rsidRPr="008C56F6">
        <w:rPr>
          <w:rFonts w:asciiTheme="minorHAnsi" w:hAnsiTheme="minorHAnsi" w:cstheme="minorHAnsi"/>
          <w:color w:val="000000" w:themeColor="text1"/>
          <w:szCs w:val="18"/>
        </w:rPr>
        <w:t>This target was first introduced in 2026-27 and as such, data cannot be provided for prior years. The target has been set in line with the previous ILP requirement and will be reviewed after the first reporting period. </w:t>
      </w:r>
    </w:p>
    <w:p w14:paraId="71F533F2" w14:textId="77777777" w:rsidR="00CB11FA" w:rsidRPr="008C56F6" w:rsidRDefault="00A75763" w:rsidP="00022918">
      <w:pPr>
        <w:pStyle w:val="BSnoteslist10"/>
        <w:numPr>
          <w:ilvl w:val="0"/>
          <w:numId w:val="20"/>
        </w:numPr>
        <w:pBdr>
          <w:top w:val="nil"/>
          <w:left w:val="nil"/>
          <w:bottom w:val="nil"/>
          <w:right w:val="nil"/>
          <w:between w:val="nil"/>
          <w:bar w:val="nil"/>
        </w:pBdr>
        <w:spacing w:before="120"/>
        <w:ind w:left="357" w:hanging="357"/>
        <w:contextualSpacing/>
        <w:rPr>
          <w:rFonts w:asciiTheme="minorHAnsi" w:hAnsiTheme="minorHAnsi" w:cstheme="minorHAnsi"/>
          <w:color w:val="000000" w:themeColor="text1"/>
          <w:szCs w:val="18"/>
        </w:rPr>
      </w:pPr>
      <w:r w:rsidRPr="008C56F6">
        <w:rPr>
          <w:rFonts w:asciiTheme="minorHAnsi" w:hAnsiTheme="minorHAnsi" w:cstheme="minorHAnsi"/>
          <w:color w:val="000000" w:themeColor="text1"/>
          <w:szCs w:val="18"/>
        </w:rPr>
        <w:t xml:space="preserve">This is an anticipated outcome rather than a target as it is based on the historical pattern of student/parental choice as per section 7 of the </w:t>
      </w:r>
      <w:r w:rsidRPr="008C56F6">
        <w:rPr>
          <w:rFonts w:asciiTheme="minorHAnsi" w:hAnsiTheme="minorHAnsi" w:cstheme="minorHAnsi"/>
          <w:i/>
          <w:color w:val="000000" w:themeColor="text1"/>
          <w:szCs w:val="18"/>
        </w:rPr>
        <w:t>Education Act 2004</w:t>
      </w:r>
      <w:r w:rsidRPr="008C56F6">
        <w:rPr>
          <w:rFonts w:asciiTheme="minorHAnsi" w:hAnsiTheme="minorHAnsi" w:cstheme="minorHAnsi"/>
          <w:color w:val="000000" w:themeColor="text1"/>
          <w:szCs w:val="18"/>
        </w:rPr>
        <w:t xml:space="preserve"> which allows for parents to choose the most suitable education setting for their child.</w:t>
      </w:r>
    </w:p>
    <w:p w14:paraId="401F88B5" w14:textId="77777777" w:rsidR="00052D87" w:rsidRPr="008C56F6" w:rsidRDefault="00A75763" w:rsidP="00022918">
      <w:pPr>
        <w:pStyle w:val="BSnoteslist10"/>
        <w:numPr>
          <w:ilvl w:val="0"/>
          <w:numId w:val="20"/>
        </w:numPr>
        <w:pBdr>
          <w:top w:val="nil"/>
          <w:left w:val="nil"/>
          <w:bottom w:val="nil"/>
          <w:right w:val="nil"/>
          <w:between w:val="nil"/>
          <w:bar w:val="nil"/>
        </w:pBdr>
        <w:spacing w:before="120"/>
        <w:ind w:left="357" w:hanging="357"/>
        <w:contextualSpacing/>
        <w:rPr>
          <w:rFonts w:asciiTheme="minorHAnsi" w:hAnsiTheme="minorHAnsi" w:cstheme="minorHAnsi"/>
          <w:color w:val="000000" w:themeColor="text1"/>
          <w:szCs w:val="18"/>
        </w:rPr>
      </w:pPr>
      <w:r w:rsidRPr="008C56F6">
        <w:rPr>
          <w:rFonts w:asciiTheme="minorHAnsi" w:hAnsiTheme="minorHAnsi" w:cstheme="minorHAnsi"/>
          <w:color w:val="000000" w:themeColor="text1"/>
          <w:szCs w:val="18"/>
        </w:rPr>
        <w:t xml:space="preserve">This indicator is to provide a measure of improving the secondary education in ACT schools. It provides information on the successful transition of students from year 10 to year 12. </w:t>
      </w:r>
    </w:p>
    <w:p w14:paraId="546F76DB" w14:textId="77777777" w:rsidR="00052D87" w:rsidRPr="008C56F6" w:rsidRDefault="00A75763" w:rsidP="00022918">
      <w:pPr>
        <w:pStyle w:val="BSnoteslist10"/>
        <w:numPr>
          <w:ilvl w:val="0"/>
          <w:numId w:val="20"/>
        </w:numPr>
        <w:pBdr>
          <w:top w:val="nil"/>
          <w:left w:val="nil"/>
          <w:bottom w:val="nil"/>
          <w:right w:val="nil"/>
          <w:between w:val="nil"/>
          <w:bar w:val="nil"/>
        </w:pBdr>
        <w:spacing w:before="120"/>
        <w:ind w:left="357" w:hanging="357"/>
        <w:contextualSpacing/>
        <w:rPr>
          <w:rFonts w:asciiTheme="minorHAnsi" w:hAnsiTheme="minorHAnsi" w:cstheme="minorHAnsi"/>
          <w:color w:val="000000" w:themeColor="text1"/>
          <w:szCs w:val="18"/>
        </w:rPr>
      </w:pPr>
      <w:r w:rsidRPr="008C56F6">
        <w:rPr>
          <w:rFonts w:asciiTheme="minorHAnsi" w:hAnsiTheme="minorHAnsi" w:cstheme="minorHAnsi"/>
          <w:color w:val="000000" w:themeColor="text1"/>
          <w:szCs w:val="18"/>
        </w:rPr>
        <w:t>This indicator is to provide a measure of improving secondary education in ACT schools. It provides information on the proportion of year 12 students who attained an ACT Senior Secondary Certificate.</w:t>
      </w:r>
      <w:bookmarkEnd w:id="114"/>
      <w:bookmarkEnd w:id="115"/>
    </w:p>
    <w:p w14:paraId="34E84099" w14:textId="724B790A" w:rsidR="007462D0" w:rsidRPr="008C56F6" w:rsidRDefault="00A75763" w:rsidP="00022918">
      <w:pPr>
        <w:pStyle w:val="BSnoteslist10"/>
        <w:numPr>
          <w:ilvl w:val="0"/>
          <w:numId w:val="20"/>
        </w:numPr>
        <w:pBdr>
          <w:top w:val="nil"/>
          <w:left w:val="nil"/>
          <w:bottom w:val="nil"/>
          <w:right w:val="nil"/>
          <w:between w:val="nil"/>
          <w:bar w:val="nil"/>
        </w:pBdr>
        <w:spacing w:before="120"/>
        <w:ind w:left="357" w:hanging="357"/>
        <w:contextualSpacing/>
        <w:rPr>
          <w:rFonts w:asciiTheme="minorHAnsi" w:hAnsiTheme="minorHAnsi" w:cstheme="minorHAnsi"/>
          <w:color w:val="000000" w:themeColor="text1"/>
          <w:szCs w:val="18"/>
        </w:rPr>
      </w:pPr>
      <w:r w:rsidRPr="008C56F6">
        <w:rPr>
          <w:rFonts w:asciiTheme="minorHAnsi" w:hAnsiTheme="minorHAnsi" w:cstheme="minorHAnsi"/>
          <w:color w:val="000000" w:themeColor="text1"/>
          <w:szCs w:val="18"/>
        </w:rPr>
        <w:t xml:space="preserve">The </w:t>
      </w:r>
      <w:r w:rsidR="001F3A72" w:rsidRPr="008C56F6">
        <w:rPr>
          <w:rFonts w:asciiTheme="minorHAnsi" w:hAnsiTheme="minorHAnsi" w:cstheme="minorHAnsi"/>
          <w:color w:val="000000" w:themeColor="text1"/>
          <w:szCs w:val="18"/>
        </w:rPr>
        <w:t xml:space="preserve">increase in 2026-27 primarily reflects increased ACT funding through 2026-27 </w:t>
      </w:r>
      <w:r w:rsidR="005E0ABB" w:rsidRPr="008C56F6">
        <w:rPr>
          <w:rFonts w:asciiTheme="minorHAnsi" w:hAnsiTheme="minorHAnsi" w:cstheme="minorHAnsi"/>
          <w:color w:val="000000" w:themeColor="text1"/>
          <w:szCs w:val="18"/>
        </w:rPr>
        <w:t>b</w:t>
      </w:r>
      <w:r w:rsidR="001F3A72" w:rsidRPr="008C56F6">
        <w:rPr>
          <w:rFonts w:asciiTheme="minorHAnsi" w:hAnsiTheme="minorHAnsi" w:cstheme="minorHAnsi"/>
          <w:color w:val="000000" w:themeColor="text1"/>
          <w:szCs w:val="18"/>
        </w:rPr>
        <w:t xml:space="preserve">udget initiatives and </w:t>
      </w:r>
      <w:r w:rsidR="005E0ABB" w:rsidRPr="008C56F6">
        <w:rPr>
          <w:rFonts w:asciiTheme="minorHAnsi" w:hAnsiTheme="minorHAnsi" w:cstheme="minorHAnsi"/>
          <w:color w:val="000000" w:themeColor="text1"/>
          <w:szCs w:val="18"/>
        </w:rPr>
        <w:t>indexation</w:t>
      </w:r>
      <w:r w:rsidR="00B4286D" w:rsidRPr="008C56F6">
        <w:rPr>
          <w:rFonts w:asciiTheme="minorHAnsi" w:hAnsiTheme="minorHAnsi" w:cstheme="minorHAnsi"/>
          <w:color w:val="000000" w:themeColor="text1"/>
          <w:szCs w:val="18"/>
        </w:rPr>
        <w:t xml:space="preserve">, </w:t>
      </w:r>
      <w:r w:rsidR="005E0ABB" w:rsidRPr="008C56F6">
        <w:rPr>
          <w:rFonts w:asciiTheme="minorHAnsi" w:hAnsiTheme="minorHAnsi" w:cstheme="minorHAnsi"/>
          <w:color w:val="000000" w:themeColor="text1"/>
          <w:szCs w:val="18"/>
        </w:rPr>
        <w:t xml:space="preserve">and </w:t>
      </w:r>
      <w:r w:rsidR="001F3A72" w:rsidRPr="008C56F6">
        <w:rPr>
          <w:rFonts w:asciiTheme="minorHAnsi" w:hAnsiTheme="minorHAnsi" w:cstheme="minorHAnsi"/>
          <w:color w:val="000000" w:themeColor="text1"/>
          <w:szCs w:val="18"/>
        </w:rPr>
        <w:t>Commonwealth grant funding.</w:t>
      </w:r>
    </w:p>
    <w:p w14:paraId="4D02FCC8" w14:textId="47B59E4B" w:rsidR="0087089E" w:rsidRPr="008C56F6" w:rsidRDefault="0087089E">
      <w:pPr>
        <w:rPr>
          <w:rFonts w:eastAsia="Calibri" w:cstheme="minorHAnsi"/>
          <w:color w:val="000000" w:themeColor="text1"/>
          <w:lang w:val="en-AU"/>
        </w:rPr>
      </w:pPr>
      <w:r w:rsidRPr="008C56F6">
        <w:rPr>
          <w:rFonts w:eastAsia="Calibri" w:cstheme="minorHAnsi"/>
          <w:color w:val="000000" w:themeColor="text1"/>
          <w:lang w:val="en-AU"/>
        </w:rPr>
        <w:br w:type="page"/>
      </w:r>
    </w:p>
    <w:p w14:paraId="30945B22" w14:textId="77777777" w:rsidR="00397EE5" w:rsidRPr="00CD760A" w:rsidRDefault="00A75763" w:rsidP="001B20BF">
      <w:pPr>
        <w:pStyle w:val="Heading3"/>
        <w:pBdr>
          <w:top w:val="nil"/>
          <w:left w:val="nil"/>
          <w:bottom w:val="nil"/>
          <w:right w:val="nil"/>
          <w:between w:val="nil"/>
          <w:bar w:val="nil"/>
        </w:pBdr>
        <w:spacing w:before="0" w:after="180"/>
        <w:contextualSpacing/>
        <w:rPr>
          <w:rFonts w:ascii="Arial" w:hAnsi="Arial" w:cs="Arial"/>
          <w:sz w:val="26"/>
          <w:szCs w:val="26"/>
        </w:rPr>
      </w:pPr>
      <w:r w:rsidRPr="00CD760A">
        <w:rPr>
          <w:rFonts w:ascii="Arial" w:hAnsi="Arial" w:cs="Arial"/>
          <w:sz w:val="26"/>
          <w:szCs w:val="26"/>
        </w:rPr>
        <w:lastRenderedPageBreak/>
        <w:t>Output Class 2: Non-Government Education</w:t>
      </w:r>
    </w:p>
    <w:p w14:paraId="4678F8CC" w14:textId="77777777" w:rsidR="00397EE5" w:rsidRPr="008708E0" w:rsidRDefault="00A75763" w:rsidP="001B20BF">
      <w:pPr>
        <w:pStyle w:val="Caption"/>
        <w:pBdr>
          <w:top w:val="nil"/>
          <w:left w:val="nil"/>
          <w:bottom w:val="nil"/>
          <w:right w:val="nil"/>
          <w:between w:val="nil"/>
          <w:bar w:val="nil"/>
        </w:pBdr>
        <w:spacing w:before="0" w:after="180"/>
        <w:rPr>
          <w:rFonts w:asciiTheme="minorHAnsi" w:hAnsiTheme="minorHAnsi" w:cstheme="minorHAnsi"/>
          <w:sz w:val="24"/>
          <w:szCs w:val="24"/>
        </w:rPr>
      </w:pPr>
      <w:r w:rsidRPr="008708E0">
        <w:rPr>
          <w:rFonts w:asciiTheme="minorHAnsi" w:hAnsiTheme="minorHAnsi" w:cstheme="minorHAnsi"/>
          <w:sz w:val="24"/>
          <w:szCs w:val="24"/>
        </w:rPr>
        <w:t xml:space="preserve">Table 22: Accountability Indicators </w:t>
      </w:r>
    </w:p>
    <w:tbl>
      <w:tblPr>
        <w:tblW w:w="5032" w:type="pct"/>
        <w:tblInd w:w="108" w:type="dxa"/>
        <w:tblBorders>
          <w:top w:val="single" w:sz="12" w:space="0" w:color="000000"/>
          <w:bottom w:val="single" w:sz="12" w:space="0" w:color="000000"/>
        </w:tblBorders>
        <w:tblLook w:val="04A0" w:firstRow="1" w:lastRow="0" w:firstColumn="1" w:lastColumn="0" w:noHBand="0" w:noVBand="1"/>
      </w:tblPr>
      <w:tblGrid>
        <w:gridCol w:w="5288"/>
        <w:gridCol w:w="1107"/>
        <w:gridCol w:w="1382"/>
        <w:gridCol w:w="1524"/>
      </w:tblGrid>
      <w:tr w:rsidR="00C02C04" w:rsidRPr="008708E0" w14:paraId="098A52E3" w14:textId="77777777" w:rsidTr="00744D08">
        <w:trPr>
          <w:trHeight w:hRule="exact" w:val="737"/>
          <w:tblHeader/>
        </w:trPr>
        <w:tc>
          <w:tcPr>
            <w:tcW w:w="2843" w:type="pct"/>
            <w:tcBorders>
              <w:top w:val="single" w:sz="12" w:space="0" w:color="000000"/>
              <w:left w:val="nil"/>
              <w:bottom w:val="single" w:sz="12" w:space="0" w:color="000000"/>
              <w:right w:val="nil"/>
            </w:tcBorders>
            <w:vAlign w:val="center"/>
            <w:hideMark/>
          </w:tcPr>
          <w:p w14:paraId="29ED94F5" w14:textId="77777777" w:rsidR="00CB11FA" w:rsidRPr="008708E0" w:rsidRDefault="00A75763" w:rsidP="001D1D74">
            <w:pPr>
              <w:pStyle w:val="BStabletext"/>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Output Class 2: Non-Government Education</w:t>
            </w:r>
          </w:p>
        </w:tc>
        <w:tc>
          <w:tcPr>
            <w:tcW w:w="595" w:type="pct"/>
            <w:tcBorders>
              <w:top w:val="single" w:sz="12" w:space="0" w:color="000000"/>
              <w:left w:val="nil"/>
              <w:bottom w:val="single" w:sz="12" w:space="0" w:color="000000"/>
              <w:right w:val="nil"/>
            </w:tcBorders>
            <w:hideMark/>
          </w:tcPr>
          <w:p w14:paraId="1A785598" w14:textId="77777777" w:rsidR="00CB11FA" w:rsidRPr="008708E0" w:rsidRDefault="00A75763" w:rsidP="00CB11FA">
            <w:pPr>
              <w:pStyle w:val="BStableheading1"/>
              <w:framePr w:wrap="auto" w:vAnchor="margin" w:yAlign="inline"/>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2025-26</w:t>
            </w:r>
          </w:p>
          <w:p w14:paraId="157872DA" w14:textId="77777777" w:rsidR="00CB11FA" w:rsidRPr="008708E0" w:rsidRDefault="00A75763" w:rsidP="00CB11FA">
            <w:pPr>
              <w:pStyle w:val="BStableheading1"/>
              <w:framePr w:wrap="around"/>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Targets</w:t>
            </w:r>
          </w:p>
        </w:tc>
        <w:tc>
          <w:tcPr>
            <w:tcW w:w="743" w:type="pct"/>
            <w:tcBorders>
              <w:top w:val="single" w:sz="12" w:space="0" w:color="000000"/>
              <w:left w:val="nil"/>
              <w:bottom w:val="single" w:sz="12" w:space="0" w:color="000000"/>
              <w:right w:val="nil"/>
            </w:tcBorders>
            <w:hideMark/>
          </w:tcPr>
          <w:p w14:paraId="48DAC560" w14:textId="77777777" w:rsidR="00CB11FA" w:rsidRPr="008708E0" w:rsidRDefault="00A75763" w:rsidP="00CB11FA">
            <w:pPr>
              <w:pStyle w:val="BStableheading1"/>
              <w:framePr w:wrap="auto" w:vAnchor="margin" w:yAlign="inline"/>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2025-26</w:t>
            </w:r>
          </w:p>
          <w:p w14:paraId="0BD2C5DA" w14:textId="77777777" w:rsidR="00CB11FA" w:rsidRPr="008708E0" w:rsidRDefault="00A75763" w:rsidP="00CB11FA">
            <w:pPr>
              <w:pStyle w:val="BStableheading1"/>
              <w:framePr w:wrap="around"/>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Estimated Outcome</w:t>
            </w:r>
          </w:p>
        </w:tc>
        <w:tc>
          <w:tcPr>
            <w:tcW w:w="819" w:type="pct"/>
            <w:tcBorders>
              <w:top w:val="single" w:sz="12" w:space="0" w:color="000000"/>
              <w:left w:val="nil"/>
              <w:bottom w:val="single" w:sz="12" w:space="0" w:color="000000"/>
              <w:right w:val="nil"/>
            </w:tcBorders>
            <w:hideMark/>
          </w:tcPr>
          <w:p w14:paraId="2FFCE4BC" w14:textId="77777777" w:rsidR="00CB11FA" w:rsidRPr="008708E0" w:rsidRDefault="00A75763" w:rsidP="00CB11FA">
            <w:pPr>
              <w:pStyle w:val="BStableheading1"/>
              <w:framePr w:wrap="auto" w:vAnchor="margin" w:yAlign="inline"/>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2026-27</w:t>
            </w:r>
          </w:p>
          <w:p w14:paraId="13DFBE0A" w14:textId="77777777" w:rsidR="00CB11FA" w:rsidRPr="008708E0" w:rsidRDefault="00A75763" w:rsidP="00CB11FA">
            <w:pPr>
              <w:pStyle w:val="BStableheading1"/>
              <w:framePr w:wrap="around"/>
              <w:pBdr>
                <w:top w:val="nil"/>
                <w:left w:val="nil"/>
                <w:bottom w:val="nil"/>
                <w:right w:val="nil"/>
                <w:between w:val="nil"/>
                <w:bar w:val="nil"/>
              </w:pBdr>
              <w:rPr>
                <w:rFonts w:asciiTheme="minorHAnsi" w:hAnsiTheme="minorHAnsi" w:cstheme="minorHAnsi"/>
                <w:sz w:val="18"/>
                <w:szCs w:val="18"/>
              </w:rPr>
            </w:pPr>
            <w:r w:rsidRPr="008708E0">
              <w:rPr>
                <w:rFonts w:asciiTheme="minorHAnsi" w:hAnsiTheme="minorHAnsi" w:cstheme="minorHAnsi"/>
                <w:sz w:val="18"/>
                <w:szCs w:val="18"/>
              </w:rPr>
              <w:t>Targets</w:t>
            </w:r>
          </w:p>
        </w:tc>
      </w:tr>
      <w:tr w:rsidR="00C02C04" w:rsidRPr="008708E0" w14:paraId="09B9197E" w14:textId="77777777" w:rsidTr="00744D08">
        <w:trPr>
          <w:trHeight w:val="561"/>
        </w:trPr>
        <w:tc>
          <w:tcPr>
            <w:tcW w:w="2843" w:type="pct"/>
            <w:tcBorders>
              <w:top w:val="single" w:sz="12" w:space="0" w:color="000000"/>
              <w:left w:val="nil"/>
              <w:bottom w:val="nil"/>
              <w:right w:val="nil"/>
            </w:tcBorders>
            <w:hideMark/>
          </w:tcPr>
          <w:p w14:paraId="1A9A8C5C" w14:textId="77777777" w:rsidR="00397EE5" w:rsidRPr="008708E0" w:rsidRDefault="00A75763" w:rsidP="00022918">
            <w:pPr>
              <w:pStyle w:val="BStablelist"/>
              <w:numPr>
                <w:ilvl w:val="0"/>
                <w:numId w:val="22"/>
              </w:numPr>
              <w:pBdr>
                <w:top w:val="nil"/>
                <w:left w:val="nil"/>
                <w:bottom w:val="nil"/>
                <w:right w:val="nil"/>
                <w:between w:val="nil"/>
                <w:bar w:val="nil"/>
              </w:pBdr>
              <w:ind w:left="426" w:hanging="426"/>
              <w:rPr>
                <w:rFonts w:asciiTheme="minorHAnsi" w:hAnsiTheme="minorHAnsi" w:cstheme="minorHAnsi"/>
                <w:sz w:val="18"/>
                <w:szCs w:val="18"/>
              </w:rPr>
            </w:pPr>
            <w:r w:rsidRPr="008708E0">
              <w:rPr>
                <w:rFonts w:asciiTheme="minorHAnsi" w:hAnsiTheme="minorHAnsi" w:cstheme="minorHAnsi"/>
                <w:sz w:val="18"/>
                <w:szCs w:val="18"/>
              </w:rPr>
              <w:t>Grants paid within the required period of receiving funds from the Commonwealth Government</w:t>
            </w:r>
          </w:p>
        </w:tc>
        <w:tc>
          <w:tcPr>
            <w:tcW w:w="595" w:type="pct"/>
            <w:tcBorders>
              <w:top w:val="single" w:sz="12" w:space="0" w:color="000000"/>
              <w:left w:val="nil"/>
              <w:bottom w:val="nil"/>
              <w:right w:val="nil"/>
            </w:tcBorders>
            <w:hideMark/>
          </w:tcPr>
          <w:p w14:paraId="36075A3F" w14:textId="77777777" w:rsidR="00397EE5" w:rsidRPr="008708E0" w:rsidRDefault="00A75763" w:rsidP="001D1D74">
            <w:pPr>
              <w:pStyle w:val="BStablefigures"/>
              <w:pBdr>
                <w:top w:val="nil"/>
                <w:left w:val="nil"/>
                <w:bottom w:val="nil"/>
                <w:right w:val="nil"/>
                <w:between w:val="nil"/>
                <w:bar w:val="nil"/>
              </w:pBdr>
              <w:rPr>
                <w:rFonts w:asciiTheme="minorHAnsi" w:hAnsiTheme="minorHAnsi" w:cstheme="minorHAnsi"/>
                <w:b/>
                <w:sz w:val="18"/>
                <w:szCs w:val="18"/>
                <w:bdr w:val="none" w:sz="0" w:space="0" w:color="auto"/>
              </w:rPr>
            </w:pPr>
            <w:r w:rsidRPr="008708E0">
              <w:rPr>
                <w:rFonts w:asciiTheme="minorHAnsi" w:hAnsiTheme="minorHAnsi" w:cstheme="minorHAnsi"/>
                <w:sz w:val="18"/>
                <w:szCs w:val="18"/>
                <w:bdr w:val="none" w:sz="0" w:space="0" w:color="auto"/>
              </w:rPr>
              <w:t>100%</w:t>
            </w:r>
          </w:p>
          <w:p w14:paraId="531DFEE6" w14:textId="77777777" w:rsidR="00397EE5" w:rsidRPr="008708E0" w:rsidRDefault="00397EE5">
            <w:pPr>
              <w:jc w:val="right"/>
              <w:rPr>
                <w:rFonts w:eastAsia="Calibri" w:cstheme="minorHAnsi"/>
                <w:sz w:val="18"/>
                <w:szCs w:val="18"/>
                <w:lang w:val="en-AU" w:eastAsia="en-AU"/>
              </w:rPr>
            </w:pPr>
          </w:p>
        </w:tc>
        <w:tc>
          <w:tcPr>
            <w:tcW w:w="743" w:type="pct"/>
            <w:tcBorders>
              <w:top w:val="single" w:sz="12" w:space="0" w:color="000000"/>
              <w:left w:val="nil"/>
              <w:bottom w:val="nil"/>
              <w:right w:val="nil"/>
            </w:tcBorders>
            <w:hideMark/>
          </w:tcPr>
          <w:p w14:paraId="40C8997E" w14:textId="77777777" w:rsidR="00397EE5" w:rsidRPr="008708E0" w:rsidRDefault="00A75763" w:rsidP="001D1D74">
            <w:pPr>
              <w:pStyle w:val="BStablefigures"/>
              <w:pBdr>
                <w:top w:val="nil"/>
                <w:left w:val="nil"/>
                <w:bottom w:val="nil"/>
                <w:right w:val="nil"/>
                <w:between w:val="nil"/>
                <w:bar w:val="nil"/>
              </w:pBdr>
              <w:rPr>
                <w:rFonts w:asciiTheme="minorHAnsi" w:hAnsiTheme="minorHAnsi" w:cstheme="minorHAnsi"/>
                <w:b/>
                <w:sz w:val="18"/>
                <w:szCs w:val="18"/>
                <w:bdr w:val="none" w:sz="0" w:space="0" w:color="auto"/>
              </w:rPr>
            </w:pPr>
            <w:r w:rsidRPr="008708E0">
              <w:rPr>
                <w:rFonts w:asciiTheme="minorHAnsi" w:hAnsiTheme="minorHAnsi" w:cstheme="minorHAnsi"/>
                <w:sz w:val="18"/>
                <w:szCs w:val="18"/>
                <w:bdr w:val="none" w:sz="0" w:space="0" w:color="auto"/>
              </w:rPr>
              <w:t>100%</w:t>
            </w:r>
          </w:p>
          <w:p w14:paraId="6AB54BBD" w14:textId="77777777" w:rsidR="00397EE5" w:rsidRPr="008708E0" w:rsidRDefault="00397EE5">
            <w:pPr>
              <w:jc w:val="right"/>
              <w:rPr>
                <w:rFonts w:eastAsia="Calibri" w:cstheme="minorHAnsi"/>
                <w:sz w:val="18"/>
                <w:szCs w:val="18"/>
                <w:lang w:val="en-AU" w:eastAsia="en-AU"/>
              </w:rPr>
            </w:pPr>
          </w:p>
        </w:tc>
        <w:tc>
          <w:tcPr>
            <w:tcW w:w="819" w:type="pct"/>
            <w:tcBorders>
              <w:top w:val="single" w:sz="12" w:space="0" w:color="000000"/>
              <w:left w:val="nil"/>
              <w:bottom w:val="nil"/>
              <w:right w:val="nil"/>
            </w:tcBorders>
            <w:hideMark/>
          </w:tcPr>
          <w:p w14:paraId="4827911D" w14:textId="77777777" w:rsidR="00397EE5" w:rsidRPr="008708E0" w:rsidRDefault="00A75763" w:rsidP="001D1D74">
            <w:pPr>
              <w:pStyle w:val="BStablefigures"/>
              <w:pBdr>
                <w:top w:val="nil"/>
                <w:left w:val="nil"/>
                <w:bottom w:val="nil"/>
                <w:right w:val="nil"/>
                <w:between w:val="nil"/>
                <w:bar w:val="nil"/>
              </w:pBdr>
              <w:rPr>
                <w:rFonts w:asciiTheme="minorHAnsi" w:hAnsiTheme="minorHAnsi" w:cstheme="minorHAnsi"/>
                <w:b/>
                <w:sz w:val="18"/>
                <w:szCs w:val="18"/>
                <w:bdr w:val="none" w:sz="0" w:space="0" w:color="auto"/>
              </w:rPr>
            </w:pPr>
            <w:r w:rsidRPr="008708E0">
              <w:rPr>
                <w:rFonts w:asciiTheme="minorHAnsi" w:hAnsiTheme="minorHAnsi" w:cstheme="minorHAnsi"/>
                <w:sz w:val="18"/>
                <w:szCs w:val="18"/>
                <w:bdr w:val="none" w:sz="0" w:space="0" w:color="auto"/>
              </w:rPr>
              <w:t>100%</w:t>
            </w:r>
          </w:p>
          <w:p w14:paraId="30F6DE40" w14:textId="77777777" w:rsidR="00397EE5" w:rsidRPr="008708E0" w:rsidRDefault="00397EE5">
            <w:pPr>
              <w:jc w:val="right"/>
              <w:rPr>
                <w:rFonts w:eastAsia="Calibri" w:cstheme="minorHAnsi"/>
                <w:sz w:val="18"/>
                <w:szCs w:val="18"/>
                <w:lang w:val="en-AU" w:eastAsia="en-AU"/>
              </w:rPr>
            </w:pPr>
          </w:p>
        </w:tc>
      </w:tr>
      <w:tr w:rsidR="00C02C04" w:rsidRPr="008708E0" w14:paraId="6015964D" w14:textId="77777777" w:rsidTr="00744D08">
        <w:trPr>
          <w:trHeight w:val="317"/>
        </w:trPr>
        <w:tc>
          <w:tcPr>
            <w:tcW w:w="2843" w:type="pct"/>
            <w:tcBorders>
              <w:top w:val="nil"/>
              <w:left w:val="nil"/>
              <w:bottom w:val="single" w:sz="12" w:space="0" w:color="000000"/>
              <w:right w:val="nil"/>
            </w:tcBorders>
          </w:tcPr>
          <w:p w14:paraId="1D139AE4" w14:textId="72A962E4" w:rsidR="0002415C" w:rsidRPr="008708E0" w:rsidRDefault="00A75763" w:rsidP="00022918">
            <w:pPr>
              <w:pStyle w:val="BStablelist"/>
              <w:numPr>
                <w:ilvl w:val="0"/>
                <w:numId w:val="22"/>
              </w:numPr>
              <w:pBdr>
                <w:top w:val="nil"/>
                <w:left w:val="nil"/>
                <w:bottom w:val="nil"/>
                <w:right w:val="nil"/>
                <w:between w:val="nil"/>
                <w:bar w:val="nil"/>
              </w:pBdr>
              <w:ind w:left="426" w:hanging="426"/>
              <w:rPr>
                <w:rFonts w:asciiTheme="minorHAnsi" w:hAnsiTheme="minorHAnsi" w:cstheme="minorHAnsi"/>
                <w:sz w:val="18"/>
                <w:szCs w:val="18"/>
              </w:rPr>
            </w:pPr>
            <w:r w:rsidRPr="008708E0">
              <w:rPr>
                <w:rFonts w:asciiTheme="minorHAnsi" w:hAnsiTheme="minorHAnsi" w:cstheme="minorHAnsi"/>
                <w:sz w:val="18"/>
                <w:szCs w:val="18"/>
              </w:rPr>
              <w:t>Notification of outcome of home education registration application within legislated time</w:t>
            </w:r>
            <w:r w:rsidR="00173F6D" w:rsidRPr="008708E0">
              <w:rPr>
                <w:rFonts w:asciiTheme="minorHAnsi" w:hAnsiTheme="minorHAnsi" w:cstheme="minorHAnsi"/>
                <w:sz w:val="18"/>
                <w:szCs w:val="18"/>
              </w:rPr>
              <w:t xml:space="preserve"> </w:t>
            </w:r>
            <w:r w:rsidRPr="008708E0">
              <w:rPr>
                <w:rFonts w:asciiTheme="minorHAnsi" w:hAnsiTheme="minorHAnsi" w:cstheme="minorHAnsi"/>
                <w:sz w:val="18"/>
                <w:szCs w:val="18"/>
              </w:rPr>
              <w:t>frame</w:t>
            </w:r>
            <w:r w:rsidRPr="008708E0">
              <w:rPr>
                <w:rFonts w:asciiTheme="minorHAnsi" w:hAnsiTheme="minorHAnsi" w:cstheme="minorHAnsi"/>
                <w:sz w:val="18"/>
                <w:szCs w:val="18"/>
                <w:vertAlign w:val="superscript"/>
              </w:rPr>
              <w:t>1</w:t>
            </w:r>
          </w:p>
        </w:tc>
        <w:tc>
          <w:tcPr>
            <w:tcW w:w="595" w:type="pct"/>
            <w:tcBorders>
              <w:top w:val="nil"/>
              <w:left w:val="nil"/>
              <w:bottom w:val="single" w:sz="12" w:space="0" w:color="000000"/>
              <w:right w:val="nil"/>
            </w:tcBorders>
          </w:tcPr>
          <w:p w14:paraId="1429E570" w14:textId="77777777" w:rsidR="0002415C" w:rsidRPr="008708E0" w:rsidRDefault="00A75763" w:rsidP="001D1D74">
            <w:pPr>
              <w:pStyle w:val="BStablefigures"/>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100%</w:t>
            </w:r>
          </w:p>
        </w:tc>
        <w:tc>
          <w:tcPr>
            <w:tcW w:w="743" w:type="pct"/>
            <w:tcBorders>
              <w:top w:val="nil"/>
              <w:left w:val="nil"/>
              <w:bottom w:val="single" w:sz="12" w:space="0" w:color="000000"/>
              <w:right w:val="nil"/>
            </w:tcBorders>
          </w:tcPr>
          <w:p w14:paraId="2653AD8A" w14:textId="77777777" w:rsidR="0002415C" w:rsidRPr="008708E0" w:rsidRDefault="00A75763" w:rsidP="001D1D74">
            <w:pPr>
              <w:pStyle w:val="BStablefigures"/>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100%</w:t>
            </w:r>
          </w:p>
        </w:tc>
        <w:tc>
          <w:tcPr>
            <w:tcW w:w="819" w:type="pct"/>
            <w:tcBorders>
              <w:top w:val="nil"/>
              <w:left w:val="nil"/>
              <w:bottom w:val="single" w:sz="12" w:space="0" w:color="000000"/>
              <w:right w:val="nil"/>
            </w:tcBorders>
          </w:tcPr>
          <w:p w14:paraId="73355548" w14:textId="77777777" w:rsidR="0002415C" w:rsidRPr="008708E0" w:rsidRDefault="00A75763" w:rsidP="001D1D74">
            <w:pPr>
              <w:pStyle w:val="BStablefigures"/>
              <w:pBdr>
                <w:top w:val="nil"/>
                <w:left w:val="nil"/>
                <w:bottom w:val="nil"/>
                <w:right w:val="nil"/>
                <w:between w:val="nil"/>
                <w:bar w:val="nil"/>
              </w:pBdr>
              <w:rPr>
                <w:rFonts w:asciiTheme="minorHAnsi" w:hAnsiTheme="minorHAnsi" w:cstheme="minorHAnsi"/>
                <w:sz w:val="18"/>
                <w:szCs w:val="18"/>
                <w:bdr w:val="none" w:sz="0" w:space="0" w:color="auto"/>
              </w:rPr>
            </w:pPr>
            <w:r w:rsidRPr="008708E0">
              <w:rPr>
                <w:rFonts w:asciiTheme="minorHAnsi" w:hAnsiTheme="minorHAnsi" w:cstheme="minorHAnsi"/>
                <w:sz w:val="18"/>
                <w:szCs w:val="18"/>
                <w:bdr w:val="none" w:sz="0" w:space="0" w:color="auto"/>
              </w:rPr>
              <w:t>100%</w:t>
            </w:r>
          </w:p>
        </w:tc>
      </w:tr>
    </w:tbl>
    <w:p w14:paraId="3733FE96" w14:textId="77777777" w:rsidR="00397EE5" w:rsidRPr="008708E0" w:rsidRDefault="00A75763" w:rsidP="002026E4">
      <w:pPr>
        <w:pStyle w:val="BSnote2"/>
        <w:pBdr>
          <w:top w:val="nil"/>
          <w:left w:val="nil"/>
          <w:bottom w:val="nil"/>
          <w:right w:val="nil"/>
          <w:between w:val="nil"/>
          <w:bar w:val="nil"/>
        </w:pBdr>
        <w:rPr>
          <w:rFonts w:asciiTheme="minorHAnsi" w:hAnsiTheme="minorHAnsi" w:cstheme="minorHAnsi"/>
          <w:lang w:eastAsia="en-US"/>
        </w:rPr>
      </w:pPr>
      <w:r w:rsidRPr="008708E0">
        <w:rPr>
          <w:rFonts w:asciiTheme="minorHAnsi" w:hAnsiTheme="minorHAnsi" w:cstheme="minorHAnsi"/>
        </w:rPr>
        <w:t>Note:</w:t>
      </w:r>
    </w:p>
    <w:p w14:paraId="60BA8892" w14:textId="77777777" w:rsidR="003B0F75" w:rsidRDefault="00A75763" w:rsidP="00022918">
      <w:pPr>
        <w:pStyle w:val="ListParagraph"/>
        <w:numPr>
          <w:ilvl w:val="0"/>
          <w:numId w:val="35"/>
        </w:numPr>
        <w:pBdr>
          <w:top w:val="nil"/>
          <w:left w:val="nil"/>
          <w:bottom w:val="nil"/>
          <w:right w:val="nil"/>
          <w:between w:val="nil"/>
          <w:bar w:val="nil"/>
        </w:pBdr>
        <w:spacing w:before="120" w:after="0" w:line="240" w:lineRule="auto"/>
        <w:rPr>
          <w:rFonts w:asciiTheme="minorHAnsi" w:hAnsiTheme="minorHAnsi" w:cstheme="minorHAnsi"/>
          <w:color w:val="000000"/>
          <w:sz w:val="18"/>
          <w:lang w:eastAsia="en-AU"/>
        </w:rPr>
      </w:pPr>
      <w:r w:rsidRPr="008708E0">
        <w:rPr>
          <w:rFonts w:asciiTheme="minorHAnsi" w:hAnsiTheme="minorHAnsi" w:cstheme="minorHAnsi"/>
          <w:color w:val="000000"/>
          <w:sz w:val="18"/>
          <w:lang w:eastAsia="en-AU"/>
        </w:rPr>
        <w:t xml:space="preserve">This indicator came into effect in 2021-22 and reports the Education Directorate’s compliance with Section 131(7) of the </w:t>
      </w:r>
      <w:r w:rsidRPr="008708E0">
        <w:rPr>
          <w:rFonts w:asciiTheme="minorHAnsi" w:hAnsiTheme="minorHAnsi" w:cstheme="minorHAnsi"/>
          <w:i/>
          <w:iCs/>
          <w:color w:val="000000"/>
          <w:sz w:val="18"/>
          <w:lang w:eastAsia="en-AU"/>
        </w:rPr>
        <w:t>Education Act 2004</w:t>
      </w:r>
      <w:r w:rsidRPr="008708E0">
        <w:rPr>
          <w:rFonts w:asciiTheme="minorHAnsi" w:hAnsiTheme="minorHAnsi" w:cstheme="minorHAnsi"/>
          <w:color w:val="000000"/>
          <w:sz w:val="18"/>
          <w:lang w:eastAsia="en-AU"/>
        </w:rPr>
        <w:t xml:space="preserve">, which requires the Director-General to notify parents of a home education registration decision no later than </w:t>
      </w:r>
      <w:r w:rsidR="00AD436E" w:rsidRPr="008708E0">
        <w:rPr>
          <w:rFonts w:asciiTheme="minorHAnsi" w:hAnsiTheme="minorHAnsi" w:cstheme="minorHAnsi"/>
          <w:color w:val="000000"/>
          <w:sz w:val="18"/>
          <w:lang w:eastAsia="en-AU"/>
        </w:rPr>
        <w:t xml:space="preserve">28 </w:t>
      </w:r>
      <w:r w:rsidRPr="008708E0">
        <w:rPr>
          <w:rFonts w:asciiTheme="minorHAnsi" w:hAnsiTheme="minorHAnsi" w:cstheme="minorHAnsi"/>
          <w:color w:val="000000"/>
          <w:sz w:val="18"/>
          <w:lang w:eastAsia="en-AU"/>
        </w:rPr>
        <w:t xml:space="preserve">days after a </w:t>
      </w:r>
      <w:r w:rsidR="002D131F" w:rsidRPr="008708E0">
        <w:rPr>
          <w:rFonts w:asciiTheme="minorHAnsi" w:hAnsiTheme="minorHAnsi" w:cstheme="minorHAnsi"/>
          <w:color w:val="000000"/>
          <w:sz w:val="18"/>
          <w:lang w:eastAsia="en-AU"/>
        </w:rPr>
        <w:t>complete</w:t>
      </w:r>
      <w:r w:rsidRPr="008708E0">
        <w:rPr>
          <w:rFonts w:asciiTheme="minorHAnsi" w:hAnsiTheme="minorHAnsi" w:cstheme="minorHAnsi"/>
          <w:color w:val="000000"/>
          <w:sz w:val="18"/>
          <w:lang w:eastAsia="en-AU"/>
        </w:rPr>
        <w:t xml:space="preserve"> application has been received</w:t>
      </w:r>
      <w:r w:rsidR="00AD436E" w:rsidRPr="008708E0">
        <w:rPr>
          <w:rFonts w:asciiTheme="minorHAnsi" w:hAnsiTheme="minorHAnsi" w:cstheme="minorHAnsi"/>
          <w:color w:val="000000"/>
          <w:sz w:val="18"/>
          <w:lang w:eastAsia="en-AU"/>
        </w:rPr>
        <w:t>.</w:t>
      </w:r>
    </w:p>
    <w:p w14:paraId="019FB9B8" w14:textId="53A8E7AC" w:rsidR="0087089E" w:rsidRDefault="0087089E">
      <w:pPr>
        <w:rPr>
          <w:rFonts w:cstheme="minorHAnsi"/>
          <w:color w:val="000000"/>
          <w:sz w:val="18"/>
          <w:lang w:eastAsia="en-AU"/>
        </w:rPr>
      </w:pPr>
      <w:r>
        <w:rPr>
          <w:rFonts w:cstheme="minorHAnsi"/>
          <w:color w:val="000000"/>
          <w:sz w:val="18"/>
          <w:lang w:eastAsia="en-AU"/>
        </w:rPr>
        <w:br w:type="page"/>
      </w:r>
    </w:p>
    <w:p w14:paraId="6F163F33" w14:textId="77777777" w:rsidR="00217BD1" w:rsidRPr="001C2ABA" w:rsidRDefault="00A75763" w:rsidP="00AA01ED">
      <w:pPr>
        <w:pStyle w:val="Heading2"/>
        <w:pBdr>
          <w:top w:val="nil"/>
          <w:left w:val="nil"/>
          <w:bottom w:val="nil"/>
          <w:right w:val="nil"/>
          <w:between w:val="nil"/>
          <w:bar w:val="nil"/>
        </w:pBdr>
        <w:spacing w:after="180"/>
        <w:ind w:left="578" w:hanging="578"/>
        <w:rPr>
          <w:rFonts w:ascii="Arial" w:hAnsi="Arial" w:cs="Arial"/>
        </w:rPr>
      </w:pPr>
      <w:bookmarkStart w:id="117" w:name="RG_MARKER_56196"/>
      <w:bookmarkStart w:id="118" w:name="RG_MARKER_56194"/>
      <w:bookmarkStart w:id="119" w:name="RG_MARKER_56195"/>
      <w:bookmarkStart w:id="120" w:name="_Toc452467801"/>
      <w:bookmarkStart w:id="121" w:name="_Toc231558701"/>
      <w:bookmarkStart w:id="122" w:name="_Toc231558993"/>
      <w:r w:rsidRPr="001C2ABA">
        <w:rPr>
          <w:rFonts w:ascii="Arial" w:hAnsi="Arial" w:cs="Arial"/>
        </w:rPr>
        <w:lastRenderedPageBreak/>
        <w:t>Changes to Appropriation</w:t>
      </w:r>
      <w:bookmarkEnd w:id="117"/>
      <w:bookmarkEnd w:id="118"/>
      <w:bookmarkEnd w:id="119"/>
      <w:bookmarkEnd w:id="120"/>
      <w:bookmarkEnd w:id="121"/>
      <w:bookmarkEnd w:id="122"/>
    </w:p>
    <w:p w14:paraId="43837286" w14:textId="77777777" w:rsidR="00354F31" w:rsidRPr="008708E0" w:rsidRDefault="00A75763" w:rsidP="001B20BF">
      <w:pPr>
        <w:pStyle w:val="Caption"/>
        <w:pBdr>
          <w:top w:val="nil"/>
          <w:left w:val="nil"/>
          <w:bottom w:val="nil"/>
          <w:right w:val="nil"/>
          <w:between w:val="nil"/>
          <w:bar w:val="nil"/>
        </w:pBdr>
        <w:spacing w:before="0" w:after="180"/>
        <w:rPr>
          <w:rFonts w:asciiTheme="minorHAnsi" w:eastAsia="Times New Roman" w:hAnsiTheme="minorHAnsi" w:cstheme="minorHAnsi"/>
          <w:iCs w:val="0"/>
          <w:sz w:val="24"/>
          <w:szCs w:val="24"/>
        </w:rPr>
      </w:pPr>
      <w:r w:rsidRPr="008708E0">
        <w:rPr>
          <w:rFonts w:asciiTheme="minorHAnsi" w:eastAsia="Times New Roman" w:hAnsiTheme="minorHAnsi" w:cstheme="minorHAnsi"/>
          <w:bCs/>
          <w:iCs w:val="0"/>
          <w:color w:val="000000"/>
          <w:sz w:val="24"/>
          <w:szCs w:val="24"/>
        </w:rPr>
        <w:t xml:space="preserve">Table </w:t>
      </w:r>
      <w:r w:rsidR="00E32CFB" w:rsidRPr="008708E0">
        <w:rPr>
          <w:rFonts w:asciiTheme="minorHAnsi" w:eastAsia="Times New Roman" w:hAnsiTheme="minorHAnsi" w:cstheme="minorHAnsi"/>
          <w:bCs/>
          <w:iCs w:val="0"/>
          <w:color w:val="000000"/>
          <w:sz w:val="24"/>
          <w:szCs w:val="24"/>
        </w:rPr>
        <w:t>23</w:t>
      </w:r>
      <w:r w:rsidRPr="008708E0">
        <w:rPr>
          <w:rFonts w:asciiTheme="minorHAnsi" w:eastAsia="Times New Roman" w:hAnsiTheme="minorHAnsi" w:cstheme="minorHAnsi"/>
          <w:bCs/>
          <w:iCs w:val="0"/>
          <w:color w:val="000000"/>
          <w:sz w:val="24"/>
          <w:szCs w:val="24"/>
        </w:rPr>
        <w:t>: Changes to Appropriation - Controlled Recurrent Payments ($’000)</w:t>
      </w:r>
    </w:p>
    <w:tbl>
      <w:tblPr>
        <w:tblStyle w:val="CDMRange1"/>
        <w:tblW w:w="9498" w:type="dxa"/>
        <w:tblLayout w:type="fixed"/>
        <w:tblLook w:val="0620" w:firstRow="1" w:lastRow="0" w:firstColumn="0" w:lastColumn="0" w:noHBand="1" w:noVBand="1"/>
      </w:tblPr>
      <w:tblGrid>
        <w:gridCol w:w="5245"/>
        <w:gridCol w:w="850"/>
        <w:gridCol w:w="851"/>
        <w:gridCol w:w="850"/>
        <w:gridCol w:w="851"/>
        <w:gridCol w:w="851"/>
      </w:tblGrid>
      <w:tr w:rsidR="00BB52D7" w:rsidRPr="00F62FB5" w14:paraId="54152BB6" w14:textId="77777777" w:rsidTr="008644D5">
        <w:trPr>
          <w:trHeight w:hRule="exact" w:val="737"/>
        </w:trPr>
        <w:tc>
          <w:tcPr>
            <w:tcW w:w="5245" w:type="dxa"/>
            <w:tcBorders>
              <w:top w:val="single" w:sz="12" w:space="0" w:color="000000"/>
              <w:left w:val="nil"/>
              <w:bottom w:val="single" w:sz="12" w:space="0" w:color="000000"/>
              <w:right w:val="nil"/>
              <w:tl2br w:val="nil"/>
              <w:tr2bl w:val="nil"/>
            </w:tcBorders>
            <w:noWrap/>
            <w:tcMar>
              <w:left w:w="0" w:type="dxa"/>
              <w:right w:w="0" w:type="dxa"/>
            </w:tcMar>
          </w:tcPr>
          <w:p w14:paraId="24CD6735" w14:textId="77777777" w:rsidR="00C02C04" w:rsidRPr="00F62FB5" w:rsidRDefault="00C02C04">
            <w:pPr>
              <w:rPr>
                <w:rFonts w:ascii="Calibri" w:eastAsia="Calibri" w:hAnsi="Calibri" w:cs="Calibri"/>
                <w:color w:val="000000"/>
                <w:sz w:val="18"/>
                <w:szCs w:val="18"/>
              </w:rPr>
            </w:pPr>
          </w:p>
        </w:tc>
        <w:tc>
          <w:tcPr>
            <w:tcW w:w="850"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6FD1EA3" w14:textId="77777777" w:rsidR="00C02C04" w:rsidRPr="00F62FB5" w:rsidRDefault="00A75763">
            <w:pPr>
              <w:pBdr>
                <w:top w:val="nil"/>
                <w:left w:val="nil"/>
                <w:bottom w:val="nil"/>
                <w:right w:val="nil"/>
                <w:between w:val="nil"/>
                <w:bar w:val="nil"/>
              </w:pBdr>
              <w:jc w:val="right"/>
              <w:rPr>
                <w:rFonts w:ascii="Calibri" w:eastAsia="Calibri" w:hAnsi="Calibri" w:cs="Calibri"/>
                <w:b/>
                <w:color w:val="000000"/>
                <w:sz w:val="18"/>
                <w:szCs w:val="18"/>
              </w:rPr>
            </w:pPr>
            <w:r w:rsidRPr="00F62FB5">
              <w:rPr>
                <w:rFonts w:ascii="Calibri" w:eastAsia="Calibri" w:hAnsi="Calibri" w:cs="Calibri"/>
                <w:b/>
                <w:color w:val="000000"/>
                <w:sz w:val="18"/>
                <w:szCs w:val="18"/>
                <w:lang w:eastAsia="en-US"/>
              </w:rPr>
              <w:t>2025-26 Estimated Outcome</w:t>
            </w:r>
          </w:p>
        </w:tc>
        <w:tc>
          <w:tcPr>
            <w:tcW w:w="851"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78D50DE" w14:textId="77777777" w:rsidR="00C02C04" w:rsidRPr="00F62FB5" w:rsidRDefault="00A75763">
            <w:pPr>
              <w:pBdr>
                <w:top w:val="nil"/>
                <w:left w:val="nil"/>
                <w:bottom w:val="nil"/>
                <w:right w:val="nil"/>
                <w:between w:val="nil"/>
                <w:bar w:val="nil"/>
              </w:pBdr>
              <w:jc w:val="right"/>
              <w:rPr>
                <w:rFonts w:ascii="Calibri" w:eastAsia="Calibri" w:hAnsi="Calibri" w:cs="Calibri"/>
                <w:b/>
                <w:color w:val="000000"/>
                <w:sz w:val="18"/>
                <w:szCs w:val="18"/>
              </w:rPr>
            </w:pPr>
            <w:r w:rsidRPr="00F62FB5">
              <w:rPr>
                <w:rFonts w:ascii="Calibri" w:eastAsia="Calibri" w:hAnsi="Calibri" w:cs="Calibri"/>
                <w:b/>
                <w:color w:val="000000"/>
                <w:sz w:val="18"/>
                <w:szCs w:val="18"/>
                <w:lang w:eastAsia="en-US"/>
              </w:rPr>
              <w:t>2026-27 Budget</w:t>
            </w:r>
          </w:p>
        </w:tc>
        <w:tc>
          <w:tcPr>
            <w:tcW w:w="850"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33644604" w14:textId="77777777" w:rsidR="00C02C04" w:rsidRPr="00F62FB5" w:rsidRDefault="00A75763">
            <w:pPr>
              <w:pBdr>
                <w:top w:val="nil"/>
                <w:left w:val="nil"/>
                <w:bottom w:val="nil"/>
                <w:right w:val="nil"/>
                <w:between w:val="nil"/>
                <w:bar w:val="nil"/>
              </w:pBdr>
              <w:jc w:val="right"/>
              <w:rPr>
                <w:rFonts w:ascii="Calibri" w:eastAsia="Calibri" w:hAnsi="Calibri" w:cs="Calibri"/>
                <w:b/>
                <w:color w:val="000000"/>
                <w:sz w:val="18"/>
                <w:szCs w:val="18"/>
              </w:rPr>
            </w:pPr>
            <w:r w:rsidRPr="00F62FB5">
              <w:rPr>
                <w:rFonts w:ascii="Calibri" w:eastAsia="Calibri" w:hAnsi="Calibri" w:cs="Calibri"/>
                <w:b/>
                <w:color w:val="000000"/>
                <w:sz w:val="18"/>
                <w:szCs w:val="18"/>
                <w:lang w:eastAsia="en-US"/>
              </w:rPr>
              <w:t>2027-28 Estimate</w:t>
            </w:r>
          </w:p>
        </w:tc>
        <w:tc>
          <w:tcPr>
            <w:tcW w:w="851"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28DEDA7A" w14:textId="77777777" w:rsidR="00C02C04" w:rsidRPr="00F62FB5" w:rsidRDefault="00A75763">
            <w:pPr>
              <w:pBdr>
                <w:top w:val="nil"/>
                <w:left w:val="nil"/>
                <w:bottom w:val="nil"/>
                <w:right w:val="nil"/>
                <w:between w:val="nil"/>
                <w:bar w:val="nil"/>
              </w:pBdr>
              <w:jc w:val="right"/>
              <w:rPr>
                <w:rFonts w:ascii="Calibri" w:eastAsia="Calibri" w:hAnsi="Calibri" w:cs="Calibri"/>
                <w:b/>
                <w:color w:val="000000"/>
                <w:sz w:val="18"/>
                <w:szCs w:val="18"/>
              </w:rPr>
            </w:pPr>
            <w:r w:rsidRPr="00F62FB5">
              <w:rPr>
                <w:rFonts w:ascii="Calibri" w:eastAsia="Calibri" w:hAnsi="Calibri" w:cs="Calibri"/>
                <w:b/>
                <w:color w:val="000000"/>
                <w:sz w:val="18"/>
                <w:szCs w:val="18"/>
                <w:lang w:eastAsia="en-US"/>
              </w:rPr>
              <w:t>2028-29 Estimate</w:t>
            </w:r>
          </w:p>
        </w:tc>
        <w:tc>
          <w:tcPr>
            <w:tcW w:w="851"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087037B1" w14:textId="77777777" w:rsidR="00C02C04" w:rsidRPr="00F62FB5" w:rsidRDefault="00A75763">
            <w:pPr>
              <w:pBdr>
                <w:top w:val="nil"/>
                <w:left w:val="nil"/>
                <w:bottom w:val="nil"/>
                <w:right w:val="nil"/>
                <w:between w:val="nil"/>
                <w:bar w:val="nil"/>
              </w:pBdr>
              <w:jc w:val="right"/>
              <w:rPr>
                <w:rFonts w:ascii="Calibri" w:eastAsia="Calibri" w:hAnsi="Calibri" w:cs="Calibri"/>
                <w:b/>
                <w:color w:val="000000"/>
                <w:sz w:val="18"/>
                <w:szCs w:val="18"/>
              </w:rPr>
            </w:pPr>
            <w:r w:rsidRPr="00F62FB5">
              <w:rPr>
                <w:rFonts w:ascii="Calibri" w:eastAsia="Calibri" w:hAnsi="Calibri" w:cs="Calibri"/>
                <w:b/>
                <w:color w:val="000000"/>
                <w:sz w:val="18"/>
                <w:szCs w:val="18"/>
                <w:lang w:eastAsia="en-US"/>
              </w:rPr>
              <w:t>2029-30 Estimate</w:t>
            </w:r>
          </w:p>
        </w:tc>
      </w:tr>
      <w:tr w:rsidR="00BB52D7" w:rsidRPr="00F62FB5" w14:paraId="130E2F0A"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5245" w:type="dxa"/>
            <w:tcBorders>
              <w:top w:val="single" w:sz="12" w:space="0" w:color="000000"/>
              <w:left w:val="nil"/>
              <w:bottom w:val="nil"/>
              <w:right w:val="nil"/>
              <w:tl2br w:val="nil"/>
              <w:tr2bl w:val="nil"/>
            </w:tcBorders>
            <w:noWrap/>
            <w:tcMar>
              <w:left w:w="40" w:type="dxa"/>
              <w:right w:w="40" w:type="dxa"/>
            </w:tcMar>
          </w:tcPr>
          <w:p w14:paraId="4B3AB79D" w14:textId="77777777" w:rsidR="00C02C04" w:rsidRPr="00F62FB5" w:rsidRDefault="00A75763" w:rsidP="00BB52D7">
            <w:pPr>
              <w:pBdr>
                <w:top w:val="nil"/>
                <w:left w:val="nil"/>
                <w:bottom w:val="nil"/>
                <w:right w:val="nil"/>
                <w:between w:val="nil"/>
                <w:bar w:val="nil"/>
              </w:pBdr>
              <w:spacing w:line="228" w:lineRule="auto"/>
              <w:rPr>
                <w:rFonts w:ascii="Calibri" w:eastAsia="Calibri" w:hAnsi="Calibri" w:cs="Calibri"/>
                <w:b/>
                <w:color w:val="000000"/>
                <w:sz w:val="18"/>
                <w:szCs w:val="18"/>
              </w:rPr>
            </w:pPr>
            <w:r w:rsidRPr="00F62FB5">
              <w:rPr>
                <w:rFonts w:ascii="Calibri" w:eastAsia="Calibri" w:hAnsi="Calibri" w:cs="Calibri"/>
                <w:b/>
                <w:color w:val="000000"/>
                <w:sz w:val="18"/>
                <w:szCs w:val="18"/>
                <w:lang w:eastAsia="en-US"/>
              </w:rPr>
              <w:t>2025-26 Budget</w:t>
            </w:r>
          </w:p>
        </w:tc>
        <w:tc>
          <w:tcPr>
            <w:tcW w:w="850" w:type="dxa"/>
            <w:tcBorders>
              <w:top w:val="single" w:sz="12" w:space="0" w:color="000000"/>
              <w:left w:val="nil"/>
              <w:bottom w:val="nil"/>
              <w:right w:val="nil"/>
              <w:tl2br w:val="nil"/>
              <w:tr2bl w:val="nil"/>
            </w:tcBorders>
            <w:noWrap/>
            <w:tcMar>
              <w:left w:w="40" w:type="dxa"/>
              <w:right w:w="40" w:type="dxa"/>
            </w:tcMar>
          </w:tcPr>
          <w:p w14:paraId="26A2DB5A" w14:textId="77777777" w:rsidR="00C02C04" w:rsidRPr="00F62FB5" w:rsidRDefault="00A75763" w:rsidP="00BB52D7">
            <w:pPr>
              <w:pBdr>
                <w:top w:val="nil"/>
                <w:left w:val="nil"/>
                <w:bottom w:val="nil"/>
                <w:right w:val="nil"/>
                <w:between w:val="nil"/>
                <w:bar w:val="nil"/>
              </w:pBdr>
              <w:spacing w:line="228" w:lineRule="auto"/>
              <w:jc w:val="right"/>
              <w:rPr>
                <w:rFonts w:ascii="Calibri" w:eastAsia="Calibri" w:hAnsi="Calibri" w:cs="Calibri"/>
                <w:b/>
                <w:bCs/>
                <w:color w:val="000000"/>
                <w:sz w:val="18"/>
                <w:szCs w:val="18"/>
              </w:rPr>
            </w:pPr>
            <w:r w:rsidRPr="00F62FB5">
              <w:rPr>
                <w:rFonts w:ascii="Calibri" w:eastAsia="Calibri" w:hAnsi="Calibri" w:cs="Calibri"/>
                <w:b/>
                <w:bCs/>
                <w:color w:val="000000"/>
                <w:sz w:val="18"/>
                <w:szCs w:val="18"/>
              </w:rPr>
              <w:t>1,094,012</w:t>
            </w:r>
          </w:p>
        </w:tc>
        <w:tc>
          <w:tcPr>
            <w:tcW w:w="851" w:type="dxa"/>
            <w:tcBorders>
              <w:top w:val="single" w:sz="12" w:space="0" w:color="000000"/>
              <w:left w:val="nil"/>
              <w:bottom w:val="nil"/>
              <w:right w:val="nil"/>
              <w:tl2br w:val="nil"/>
              <w:tr2bl w:val="nil"/>
            </w:tcBorders>
            <w:noWrap/>
            <w:tcMar>
              <w:left w:w="40" w:type="dxa"/>
              <w:right w:w="40" w:type="dxa"/>
            </w:tcMar>
          </w:tcPr>
          <w:p w14:paraId="50C5D2F4" w14:textId="77777777" w:rsidR="00C02C04" w:rsidRPr="00F62FB5" w:rsidRDefault="00A75763" w:rsidP="00BB52D7">
            <w:pPr>
              <w:pBdr>
                <w:top w:val="nil"/>
                <w:left w:val="nil"/>
                <w:bottom w:val="nil"/>
                <w:right w:val="nil"/>
                <w:between w:val="nil"/>
                <w:bar w:val="nil"/>
              </w:pBdr>
              <w:spacing w:line="228" w:lineRule="auto"/>
              <w:jc w:val="right"/>
              <w:rPr>
                <w:rFonts w:ascii="Calibri" w:eastAsia="Calibri" w:hAnsi="Calibri" w:cs="Calibri"/>
                <w:b/>
                <w:bCs/>
                <w:color w:val="000000"/>
                <w:sz w:val="18"/>
                <w:szCs w:val="18"/>
              </w:rPr>
            </w:pPr>
            <w:r w:rsidRPr="00F62FB5">
              <w:rPr>
                <w:rFonts w:ascii="Calibri" w:eastAsia="Calibri" w:hAnsi="Calibri" w:cs="Calibri"/>
                <w:b/>
                <w:bCs/>
                <w:color w:val="000000"/>
                <w:sz w:val="18"/>
                <w:szCs w:val="18"/>
              </w:rPr>
              <w:t>1,126,372</w:t>
            </w:r>
          </w:p>
        </w:tc>
        <w:tc>
          <w:tcPr>
            <w:tcW w:w="850" w:type="dxa"/>
            <w:tcBorders>
              <w:top w:val="single" w:sz="12" w:space="0" w:color="000000"/>
              <w:left w:val="nil"/>
              <w:bottom w:val="nil"/>
              <w:right w:val="nil"/>
              <w:tl2br w:val="nil"/>
              <w:tr2bl w:val="nil"/>
            </w:tcBorders>
            <w:noWrap/>
            <w:tcMar>
              <w:left w:w="40" w:type="dxa"/>
              <w:right w:w="40" w:type="dxa"/>
            </w:tcMar>
          </w:tcPr>
          <w:p w14:paraId="503AAA83" w14:textId="77777777" w:rsidR="00C02C04" w:rsidRPr="00F62FB5" w:rsidRDefault="00A75763" w:rsidP="00BB52D7">
            <w:pPr>
              <w:pBdr>
                <w:top w:val="nil"/>
                <w:left w:val="nil"/>
                <w:bottom w:val="nil"/>
                <w:right w:val="nil"/>
                <w:between w:val="nil"/>
                <w:bar w:val="nil"/>
              </w:pBdr>
              <w:spacing w:line="228" w:lineRule="auto"/>
              <w:jc w:val="right"/>
              <w:rPr>
                <w:rFonts w:ascii="Calibri" w:eastAsia="Calibri" w:hAnsi="Calibri" w:cs="Calibri"/>
                <w:b/>
                <w:bCs/>
                <w:color w:val="000000"/>
                <w:sz w:val="18"/>
                <w:szCs w:val="18"/>
              </w:rPr>
            </w:pPr>
            <w:r w:rsidRPr="00F62FB5">
              <w:rPr>
                <w:rFonts w:ascii="Calibri" w:eastAsia="Calibri" w:hAnsi="Calibri" w:cs="Calibri"/>
                <w:b/>
                <w:bCs/>
                <w:color w:val="000000"/>
                <w:sz w:val="18"/>
                <w:szCs w:val="18"/>
              </w:rPr>
              <w:t>1,161,177</w:t>
            </w:r>
          </w:p>
        </w:tc>
        <w:tc>
          <w:tcPr>
            <w:tcW w:w="851" w:type="dxa"/>
            <w:tcBorders>
              <w:top w:val="single" w:sz="12" w:space="0" w:color="000000"/>
              <w:left w:val="nil"/>
              <w:bottom w:val="nil"/>
              <w:right w:val="nil"/>
              <w:tl2br w:val="nil"/>
              <w:tr2bl w:val="nil"/>
            </w:tcBorders>
            <w:noWrap/>
            <w:tcMar>
              <w:left w:w="40" w:type="dxa"/>
              <w:right w:w="40" w:type="dxa"/>
            </w:tcMar>
          </w:tcPr>
          <w:p w14:paraId="75AC558E" w14:textId="77777777" w:rsidR="00C02C04" w:rsidRPr="00F62FB5" w:rsidRDefault="00A75763" w:rsidP="00BB52D7">
            <w:pPr>
              <w:pBdr>
                <w:top w:val="nil"/>
                <w:left w:val="nil"/>
                <w:bottom w:val="nil"/>
                <w:right w:val="nil"/>
                <w:between w:val="nil"/>
                <w:bar w:val="nil"/>
              </w:pBdr>
              <w:spacing w:line="228" w:lineRule="auto"/>
              <w:jc w:val="right"/>
              <w:rPr>
                <w:rFonts w:ascii="Calibri" w:eastAsia="Calibri" w:hAnsi="Calibri" w:cs="Calibri"/>
                <w:b/>
                <w:bCs/>
                <w:color w:val="000000"/>
                <w:sz w:val="18"/>
                <w:szCs w:val="18"/>
              </w:rPr>
            </w:pPr>
            <w:r w:rsidRPr="00F62FB5">
              <w:rPr>
                <w:rFonts w:ascii="Calibri" w:eastAsia="Calibri" w:hAnsi="Calibri" w:cs="Calibri"/>
                <w:b/>
                <w:bCs/>
                <w:color w:val="000000"/>
                <w:sz w:val="18"/>
                <w:szCs w:val="18"/>
              </w:rPr>
              <w:t>1,198,802</w:t>
            </w:r>
          </w:p>
        </w:tc>
        <w:tc>
          <w:tcPr>
            <w:tcW w:w="851" w:type="dxa"/>
            <w:tcBorders>
              <w:top w:val="single" w:sz="12" w:space="0" w:color="000000"/>
              <w:left w:val="nil"/>
              <w:bottom w:val="nil"/>
              <w:right w:val="nil"/>
              <w:tl2br w:val="nil"/>
              <w:tr2bl w:val="nil"/>
            </w:tcBorders>
            <w:noWrap/>
            <w:tcMar>
              <w:left w:w="40" w:type="dxa"/>
              <w:right w:w="40" w:type="dxa"/>
            </w:tcMar>
          </w:tcPr>
          <w:p w14:paraId="6F5B0CFD" w14:textId="77777777" w:rsidR="00C02C04" w:rsidRPr="00F62FB5" w:rsidRDefault="00A75763" w:rsidP="00BB52D7">
            <w:pPr>
              <w:pBdr>
                <w:top w:val="nil"/>
                <w:left w:val="nil"/>
                <w:bottom w:val="nil"/>
                <w:right w:val="nil"/>
                <w:between w:val="nil"/>
                <w:bar w:val="nil"/>
              </w:pBdr>
              <w:spacing w:line="228" w:lineRule="auto"/>
              <w:jc w:val="right"/>
              <w:rPr>
                <w:rFonts w:ascii="Calibri" w:eastAsia="Calibri" w:hAnsi="Calibri" w:cs="Calibri"/>
                <w:b/>
                <w:bCs/>
                <w:color w:val="000000"/>
                <w:sz w:val="18"/>
                <w:szCs w:val="18"/>
              </w:rPr>
            </w:pPr>
            <w:r w:rsidRPr="00F62FB5">
              <w:rPr>
                <w:rFonts w:ascii="Calibri" w:eastAsia="Calibri" w:hAnsi="Calibri" w:cs="Calibri"/>
                <w:b/>
                <w:bCs/>
                <w:color w:val="000000"/>
                <w:sz w:val="18"/>
                <w:szCs w:val="18"/>
              </w:rPr>
              <w:t>1,196,508</w:t>
            </w:r>
          </w:p>
        </w:tc>
      </w:tr>
      <w:tr w:rsidR="00BB52D7" w:rsidRPr="00F62FB5" w14:paraId="3177A02A"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6"/>
        </w:trPr>
        <w:tc>
          <w:tcPr>
            <w:tcW w:w="5245" w:type="dxa"/>
            <w:tcBorders>
              <w:top w:val="nil"/>
              <w:left w:val="nil"/>
              <w:bottom w:val="nil"/>
              <w:right w:val="nil"/>
              <w:tl2br w:val="nil"/>
              <w:tr2bl w:val="nil"/>
            </w:tcBorders>
            <w:noWrap/>
            <w:tcMar>
              <w:left w:w="0" w:type="dxa"/>
              <w:right w:w="0" w:type="dxa"/>
            </w:tcMar>
          </w:tcPr>
          <w:p w14:paraId="222F401E" w14:textId="77777777" w:rsidR="00C02C04" w:rsidRPr="00F62FB5" w:rsidRDefault="00C02C04" w:rsidP="00BB52D7">
            <w:pPr>
              <w:spacing w:line="228" w:lineRule="auto"/>
              <w:rPr>
                <w:rFonts w:ascii="Calibri" w:eastAsia="Calibri" w:hAnsi="Calibri" w:cs="Calibri"/>
                <w:b/>
                <w:color w:val="000000"/>
                <w:sz w:val="18"/>
                <w:szCs w:val="18"/>
              </w:rPr>
            </w:pPr>
          </w:p>
        </w:tc>
        <w:tc>
          <w:tcPr>
            <w:tcW w:w="850" w:type="dxa"/>
            <w:tcBorders>
              <w:top w:val="nil"/>
              <w:left w:val="nil"/>
              <w:bottom w:val="nil"/>
              <w:right w:val="nil"/>
              <w:tl2br w:val="nil"/>
              <w:tr2bl w:val="nil"/>
            </w:tcBorders>
            <w:noWrap/>
            <w:tcMar>
              <w:left w:w="0" w:type="dxa"/>
              <w:right w:w="0" w:type="dxa"/>
            </w:tcMar>
          </w:tcPr>
          <w:p w14:paraId="09BB7C32" w14:textId="77777777" w:rsidR="00C02C04" w:rsidRPr="00F62FB5" w:rsidRDefault="00C02C04" w:rsidP="00BB52D7">
            <w:pPr>
              <w:spacing w:line="228" w:lineRule="auto"/>
              <w:rPr>
                <w:rFonts w:ascii="Calibri" w:eastAsia="Calibri" w:hAnsi="Calibri" w:cs="Calibri"/>
                <w:color w:val="000000"/>
                <w:sz w:val="18"/>
                <w:szCs w:val="18"/>
              </w:rPr>
            </w:pPr>
          </w:p>
        </w:tc>
        <w:tc>
          <w:tcPr>
            <w:tcW w:w="851" w:type="dxa"/>
            <w:tcBorders>
              <w:top w:val="nil"/>
              <w:left w:val="nil"/>
              <w:bottom w:val="nil"/>
              <w:right w:val="nil"/>
              <w:tl2br w:val="nil"/>
              <w:tr2bl w:val="nil"/>
            </w:tcBorders>
            <w:noWrap/>
            <w:tcMar>
              <w:left w:w="0" w:type="dxa"/>
              <w:right w:w="0" w:type="dxa"/>
            </w:tcMar>
          </w:tcPr>
          <w:p w14:paraId="78982D9A" w14:textId="77777777" w:rsidR="00C02C04" w:rsidRPr="00F62FB5" w:rsidRDefault="00C02C04" w:rsidP="00BB52D7">
            <w:pPr>
              <w:spacing w:line="228" w:lineRule="auto"/>
              <w:rPr>
                <w:rFonts w:ascii="Calibri" w:eastAsia="Calibri" w:hAnsi="Calibri" w:cs="Calibri"/>
                <w:color w:val="000000"/>
                <w:sz w:val="18"/>
                <w:szCs w:val="18"/>
              </w:rPr>
            </w:pPr>
          </w:p>
        </w:tc>
        <w:tc>
          <w:tcPr>
            <w:tcW w:w="850" w:type="dxa"/>
            <w:tcBorders>
              <w:top w:val="nil"/>
              <w:left w:val="nil"/>
              <w:bottom w:val="nil"/>
              <w:right w:val="nil"/>
              <w:tl2br w:val="nil"/>
              <w:tr2bl w:val="nil"/>
            </w:tcBorders>
            <w:noWrap/>
            <w:tcMar>
              <w:left w:w="0" w:type="dxa"/>
              <w:right w:w="0" w:type="dxa"/>
            </w:tcMar>
          </w:tcPr>
          <w:p w14:paraId="011A69EE" w14:textId="77777777" w:rsidR="00C02C04" w:rsidRPr="00F62FB5" w:rsidRDefault="00C02C04" w:rsidP="00BB52D7">
            <w:pPr>
              <w:spacing w:line="228" w:lineRule="auto"/>
              <w:rPr>
                <w:rFonts w:ascii="Calibri" w:eastAsia="Calibri" w:hAnsi="Calibri" w:cs="Calibri"/>
                <w:color w:val="000000"/>
                <w:sz w:val="18"/>
                <w:szCs w:val="18"/>
              </w:rPr>
            </w:pPr>
          </w:p>
        </w:tc>
        <w:tc>
          <w:tcPr>
            <w:tcW w:w="851" w:type="dxa"/>
            <w:tcBorders>
              <w:top w:val="nil"/>
              <w:left w:val="nil"/>
              <w:bottom w:val="nil"/>
              <w:right w:val="nil"/>
              <w:tl2br w:val="nil"/>
              <w:tr2bl w:val="nil"/>
            </w:tcBorders>
            <w:noWrap/>
            <w:tcMar>
              <w:left w:w="0" w:type="dxa"/>
              <w:right w:w="0" w:type="dxa"/>
            </w:tcMar>
          </w:tcPr>
          <w:p w14:paraId="6D5E8209" w14:textId="77777777" w:rsidR="00C02C04" w:rsidRPr="00F62FB5" w:rsidRDefault="00C02C04" w:rsidP="00BB52D7">
            <w:pPr>
              <w:spacing w:line="228" w:lineRule="auto"/>
              <w:rPr>
                <w:rFonts w:ascii="Calibri" w:eastAsia="Calibri" w:hAnsi="Calibri" w:cs="Calibri"/>
                <w:color w:val="000000"/>
                <w:sz w:val="18"/>
                <w:szCs w:val="18"/>
              </w:rPr>
            </w:pPr>
          </w:p>
        </w:tc>
        <w:tc>
          <w:tcPr>
            <w:tcW w:w="851" w:type="dxa"/>
            <w:tcBorders>
              <w:top w:val="nil"/>
              <w:left w:val="nil"/>
              <w:bottom w:val="nil"/>
              <w:right w:val="nil"/>
              <w:tl2br w:val="nil"/>
              <w:tr2bl w:val="nil"/>
            </w:tcBorders>
            <w:noWrap/>
            <w:tcMar>
              <w:left w:w="0" w:type="dxa"/>
              <w:right w:w="0" w:type="dxa"/>
            </w:tcMar>
          </w:tcPr>
          <w:p w14:paraId="5DAF8469" w14:textId="77777777" w:rsidR="00C02C04" w:rsidRPr="00F62FB5" w:rsidRDefault="00C02C04" w:rsidP="00BB52D7">
            <w:pPr>
              <w:spacing w:line="228" w:lineRule="auto"/>
              <w:rPr>
                <w:rFonts w:ascii="Calibri" w:eastAsia="Calibri" w:hAnsi="Calibri" w:cs="Calibri"/>
                <w:color w:val="000000"/>
                <w:sz w:val="18"/>
                <w:szCs w:val="18"/>
              </w:rPr>
            </w:pPr>
          </w:p>
        </w:tc>
      </w:tr>
      <w:tr w:rsidR="00BB52D7" w:rsidRPr="00F62FB5" w14:paraId="70733463"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554833F0" w14:textId="057CAA04" w:rsidR="00267C42" w:rsidRPr="00F62FB5" w:rsidRDefault="00267C42" w:rsidP="00BB52D7">
            <w:pPr>
              <w:pBdr>
                <w:top w:val="nil"/>
                <w:left w:val="nil"/>
                <w:bottom w:val="nil"/>
                <w:right w:val="nil"/>
                <w:between w:val="nil"/>
                <w:bar w:val="nil"/>
              </w:pBdr>
              <w:spacing w:line="228" w:lineRule="auto"/>
              <w:rPr>
                <w:rFonts w:ascii="Calibri" w:eastAsia="Calibri" w:hAnsi="Calibri" w:cs="Calibri"/>
                <w:b/>
                <w:color w:val="000000"/>
                <w:sz w:val="18"/>
                <w:szCs w:val="18"/>
              </w:rPr>
            </w:pPr>
            <w:r w:rsidRPr="00F62FB5">
              <w:rPr>
                <w:rFonts w:ascii="Calibri" w:eastAsia="Calibri" w:hAnsi="Calibri" w:cs="Calibri"/>
                <w:b/>
                <w:color w:val="000000"/>
                <w:sz w:val="18"/>
                <w:szCs w:val="18"/>
                <w:lang w:eastAsia="en-US"/>
              </w:rPr>
              <w:t>2025-26 Budget Review</w:t>
            </w:r>
          </w:p>
        </w:tc>
        <w:tc>
          <w:tcPr>
            <w:tcW w:w="850" w:type="dxa"/>
            <w:tcBorders>
              <w:top w:val="nil"/>
              <w:left w:val="nil"/>
              <w:bottom w:val="nil"/>
              <w:right w:val="nil"/>
              <w:tl2br w:val="nil"/>
              <w:tr2bl w:val="nil"/>
            </w:tcBorders>
            <w:noWrap/>
            <w:tcMar>
              <w:left w:w="0" w:type="dxa"/>
              <w:right w:w="0" w:type="dxa"/>
            </w:tcMar>
          </w:tcPr>
          <w:p w14:paraId="4DFD5F5E" w14:textId="77777777" w:rsidR="00267C42" w:rsidRPr="00F62FB5" w:rsidRDefault="00267C42" w:rsidP="00BB52D7">
            <w:pPr>
              <w:spacing w:line="228" w:lineRule="auto"/>
              <w:rPr>
                <w:rFonts w:ascii="Calibri" w:eastAsia="Calibri" w:hAnsi="Calibri" w:cs="Calibri"/>
                <w:color w:val="FFFFFF"/>
                <w:sz w:val="18"/>
                <w:szCs w:val="18"/>
              </w:rPr>
            </w:pPr>
          </w:p>
        </w:tc>
        <w:tc>
          <w:tcPr>
            <w:tcW w:w="851" w:type="dxa"/>
            <w:tcBorders>
              <w:top w:val="nil"/>
              <w:left w:val="nil"/>
              <w:bottom w:val="nil"/>
              <w:right w:val="nil"/>
              <w:tl2br w:val="nil"/>
              <w:tr2bl w:val="nil"/>
            </w:tcBorders>
            <w:noWrap/>
            <w:tcMar>
              <w:left w:w="0" w:type="dxa"/>
              <w:right w:w="0" w:type="dxa"/>
            </w:tcMar>
          </w:tcPr>
          <w:p w14:paraId="0C40898B" w14:textId="77777777" w:rsidR="00267C42" w:rsidRPr="00F62FB5" w:rsidRDefault="00267C42" w:rsidP="00BB52D7">
            <w:pPr>
              <w:spacing w:line="228" w:lineRule="auto"/>
              <w:rPr>
                <w:rFonts w:ascii="Calibri" w:eastAsia="Calibri" w:hAnsi="Calibri" w:cs="Calibri"/>
                <w:color w:val="FFFFFF"/>
                <w:sz w:val="18"/>
                <w:szCs w:val="18"/>
              </w:rPr>
            </w:pPr>
          </w:p>
        </w:tc>
        <w:tc>
          <w:tcPr>
            <w:tcW w:w="850" w:type="dxa"/>
            <w:tcBorders>
              <w:top w:val="nil"/>
              <w:left w:val="nil"/>
              <w:bottom w:val="nil"/>
              <w:right w:val="nil"/>
              <w:tl2br w:val="nil"/>
              <w:tr2bl w:val="nil"/>
            </w:tcBorders>
            <w:noWrap/>
            <w:tcMar>
              <w:left w:w="0" w:type="dxa"/>
              <w:right w:w="0" w:type="dxa"/>
            </w:tcMar>
          </w:tcPr>
          <w:p w14:paraId="22E95EA8" w14:textId="77777777" w:rsidR="00267C42" w:rsidRPr="00F62FB5" w:rsidRDefault="00267C42" w:rsidP="00BB52D7">
            <w:pPr>
              <w:spacing w:line="228" w:lineRule="auto"/>
              <w:rPr>
                <w:rFonts w:ascii="Calibri" w:eastAsia="Calibri" w:hAnsi="Calibri" w:cs="Calibri"/>
                <w:color w:val="FFFFFF"/>
                <w:sz w:val="18"/>
                <w:szCs w:val="18"/>
              </w:rPr>
            </w:pPr>
          </w:p>
        </w:tc>
        <w:tc>
          <w:tcPr>
            <w:tcW w:w="851" w:type="dxa"/>
            <w:tcBorders>
              <w:top w:val="nil"/>
              <w:left w:val="nil"/>
              <w:bottom w:val="nil"/>
              <w:right w:val="nil"/>
              <w:tl2br w:val="nil"/>
              <w:tr2bl w:val="nil"/>
            </w:tcBorders>
            <w:noWrap/>
            <w:tcMar>
              <w:left w:w="0" w:type="dxa"/>
              <w:right w:w="0" w:type="dxa"/>
            </w:tcMar>
          </w:tcPr>
          <w:p w14:paraId="6DE11F9B" w14:textId="77777777" w:rsidR="00267C42" w:rsidRPr="00F62FB5" w:rsidRDefault="00267C42" w:rsidP="00BB52D7">
            <w:pPr>
              <w:spacing w:line="228" w:lineRule="auto"/>
              <w:rPr>
                <w:rFonts w:ascii="Calibri" w:eastAsia="Calibri" w:hAnsi="Calibri" w:cs="Calibri"/>
                <w:color w:val="FFFFFF"/>
                <w:sz w:val="18"/>
                <w:szCs w:val="18"/>
              </w:rPr>
            </w:pPr>
          </w:p>
        </w:tc>
        <w:tc>
          <w:tcPr>
            <w:tcW w:w="851" w:type="dxa"/>
            <w:tcBorders>
              <w:top w:val="nil"/>
              <w:left w:val="nil"/>
              <w:bottom w:val="nil"/>
              <w:right w:val="nil"/>
              <w:tl2br w:val="nil"/>
              <w:tr2bl w:val="nil"/>
            </w:tcBorders>
            <w:noWrap/>
            <w:tcMar>
              <w:left w:w="0" w:type="dxa"/>
              <w:right w:w="0" w:type="dxa"/>
            </w:tcMar>
          </w:tcPr>
          <w:p w14:paraId="70866F92" w14:textId="77777777" w:rsidR="00267C42" w:rsidRPr="00F62FB5" w:rsidRDefault="00267C42" w:rsidP="00BB52D7">
            <w:pPr>
              <w:spacing w:line="228" w:lineRule="auto"/>
              <w:rPr>
                <w:rFonts w:ascii="Calibri" w:eastAsia="Calibri" w:hAnsi="Calibri" w:cs="Calibri"/>
                <w:color w:val="FFFFFF"/>
                <w:sz w:val="18"/>
                <w:szCs w:val="18"/>
              </w:rPr>
            </w:pPr>
          </w:p>
        </w:tc>
      </w:tr>
      <w:tr w:rsidR="00BB52D7" w:rsidRPr="00F62FB5" w14:paraId="663361D7"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6E66D2B7" w14:textId="1A6668E4" w:rsidR="00267C42" w:rsidRPr="00F62FB5" w:rsidRDefault="00267C42" w:rsidP="00BB52D7">
            <w:pPr>
              <w:pBdr>
                <w:top w:val="nil"/>
                <w:left w:val="nil"/>
                <w:bottom w:val="nil"/>
                <w:right w:val="nil"/>
                <w:between w:val="nil"/>
                <w:bar w:val="nil"/>
              </w:pBdr>
              <w:spacing w:line="228" w:lineRule="auto"/>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Management of Contaminated Sand Products in Public Schools</w:t>
            </w:r>
          </w:p>
        </w:tc>
        <w:tc>
          <w:tcPr>
            <w:tcW w:w="850" w:type="dxa"/>
            <w:tcBorders>
              <w:top w:val="nil"/>
              <w:left w:val="nil"/>
              <w:bottom w:val="nil"/>
              <w:right w:val="nil"/>
              <w:tl2br w:val="nil"/>
              <w:tr2bl w:val="nil"/>
            </w:tcBorders>
            <w:noWrap/>
            <w:tcMar>
              <w:left w:w="40" w:type="dxa"/>
              <w:right w:w="40" w:type="dxa"/>
            </w:tcMar>
          </w:tcPr>
          <w:p w14:paraId="79AE95F0" w14:textId="65D2A87A"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2,000</w:t>
            </w:r>
          </w:p>
        </w:tc>
        <w:tc>
          <w:tcPr>
            <w:tcW w:w="851" w:type="dxa"/>
            <w:tcBorders>
              <w:top w:val="nil"/>
              <w:left w:val="nil"/>
              <w:bottom w:val="nil"/>
              <w:right w:val="nil"/>
              <w:tl2br w:val="nil"/>
              <w:tr2bl w:val="nil"/>
            </w:tcBorders>
            <w:noWrap/>
            <w:tcMar>
              <w:left w:w="40" w:type="dxa"/>
              <w:right w:w="40" w:type="dxa"/>
            </w:tcMar>
          </w:tcPr>
          <w:p w14:paraId="39BB01E9" w14:textId="5D962C41"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0" w:type="dxa"/>
            <w:tcBorders>
              <w:top w:val="nil"/>
              <w:left w:val="nil"/>
              <w:bottom w:val="nil"/>
              <w:right w:val="nil"/>
              <w:tl2br w:val="nil"/>
              <w:tr2bl w:val="nil"/>
            </w:tcBorders>
            <w:noWrap/>
            <w:tcMar>
              <w:left w:w="40" w:type="dxa"/>
              <w:right w:w="40" w:type="dxa"/>
            </w:tcMar>
          </w:tcPr>
          <w:p w14:paraId="56452CDF" w14:textId="652CB4F1"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36D75010" w14:textId="7F268100"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7D27429C" w14:textId="032FDC15"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BB52D7" w:rsidRPr="00F62FB5" w14:paraId="36FB9C47"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5B96E10E" w14:textId="4A913313" w:rsidR="00267C42" w:rsidRPr="00F62FB5" w:rsidRDefault="00267C42" w:rsidP="00BB52D7">
            <w:pPr>
              <w:pBdr>
                <w:top w:val="nil"/>
                <w:left w:val="nil"/>
                <w:bottom w:val="nil"/>
                <w:right w:val="nil"/>
                <w:between w:val="nil"/>
                <w:bar w:val="nil"/>
              </w:pBdr>
              <w:spacing w:line="228" w:lineRule="auto"/>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Supporting Public Schools</w:t>
            </w:r>
          </w:p>
        </w:tc>
        <w:tc>
          <w:tcPr>
            <w:tcW w:w="850" w:type="dxa"/>
            <w:tcBorders>
              <w:top w:val="nil"/>
              <w:left w:val="nil"/>
              <w:bottom w:val="nil"/>
              <w:right w:val="nil"/>
              <w:tl2br w:val="nil"/>
              <w:tr2bl w:val="nil"/>
            </w:tcBorders>
            <w:noWrap/>
            <w:tcMar>
              <w:left w:w="40" w:type="dxa"/>
              <w:right w:w="40" w:type="dxa"/>
            </w:tcMar>
          </w:tcPr>
          <w:p w14:paraId="4644B672" w14:textId="3F6134F2"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43,345</w:t>
            </w:r>
          </w:p>
        </w:tc>
        <w:tc>
          <w:tcPr>
            <w:tcW w:w="851" w:type="dxa"/>
            <w:tcBorders>
              <w:top w:val="nil"/>
              <w:left w:val="nil"/>
              <w:bottom w:val="nil"/>
              <w:right w:val="nil"/>
              <w:tl2br w:val="nil"/>
              <w:tr2bl w:val="nil"/>
            </w:tcBorders>
            <w:noWrap/>
            <w:tcMar>
              <w:left w:w="40" w:type="dxa"/>
              <w:right w:w="40" w:type="dxa"/>
            </w:tcMar>
          </w:tcPr>
          <w:p w14:paraId="5517FD84" w14:textId="0F3907FA"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0" w:type="dxa"/>
            <w:tcBorders>
              <w:top w:val="nil"/>
              <w:left w:val="nil"/>
              <w:bottom w:val="nil"/>
              <w:right w:val="nil"/>
              <w:tl2br w:val="nil"/>
              <w:tr2bl w:val="nil"/>
            </w:tcBorders>
            <w:noWrap/>
            <w:tcMar>
              <w:left w:w="40" w:type="dxa"/>
              <w:right w:w="40" w:type="dxa"/>
            </w:tcMar>
          </w:tcPr>
          <w:p w14:paraId="1465A372" w14:textId="19F3B00E"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1A3C14DF" w14:textId="34B5BF56"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0DF97B4B" w14:textId="3B7A0D33"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BB52D7" w:rsidRPr="00F62FB5" w14:paraId="69D6139A"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57D8E688" w14:textId="77777777" w:rsidR="00267C42" w:rsidRPr="00F62FB5" w:rsidRDefault="00267C42" w:rsidP="00BB52D7">
            <w:pPr>
              <w:pBdr>
                <w:top w:val="nil"/>
                <w:left w:val="nil"/>
                <w:bottom w:val="nil"/>
                <w:right w:val="nil"/>
                <w:between w:val="nil"/>
                <w:bar w:val="nil"/>
              </w:pBdr>
              <w:spacing w:line="228" w:lineRule="auto"/>
              <w:rPr>
                <w:rFonts w:ascii="Calibri" w:eastAsia="Calibri" w:hAnsi="Calibri" w:cs="Calibri"/>
                <w:color w:val="000000"/>
                <w:sz w:val="18"/>
                <w:szCs w:val="18"/>
              </w:rPr>
            </w:pPr>
          </w:p>
        </w:tc>
        <w:tc>
          <w:tcPr>
            <w:tcW w:w="850" w:type="dxa"/>
            <w:tcBorders>
              <w:top w:val="nil"/>
              <w:left w:val="nil"/>
              <w:bottom w:val="nil"/>
              <w:right w:val="nil"/>
              <w:tl2br w:val="nil"/>
              <w:tr2bl w:val="nil"/>
            </w:tcBorders>
            <w:noWrap/>
            <w:tcMar>
              <w:left w:w="40" w:type="dxa"/>
              <w:right w:w="40" w:type="dxa"/>
            </w:tcMar>
          </w:tcPr>
          <w:p w14:paraId="3710D370" w14:textId="77777777"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p>
        </w:tc>
        <w:tc>
          <w:tcPr>
            <w:tcW w:w="851" w:type="dxa"/>
            <w:tcBorders>
              <w:top w:val="nil"/>
              <w:left w:val="nil"/>
              <w:bottom w:val="nil"/>
              <w:right w:val="nil"/>
              <w:tl2br w:val="nil"/>
              <w:tr2bl w:val="nil"/>
            </w:tcBorders>
            <w:noWrap/>
            <w:tcMar>
              <w:left w:w="40" w:type="dxa"/>
              <w:right w:w="40" w:type="dxa"/>
            </w:tcMar>
          </w:tcPr>
          <w:p w14:paraId="1B8C35F9" w14:textId="77777777"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p>
        </w:tc>
        <w:tc>
          <w:tcPr>
            <w:tcW w:w="850" w:type="dxa"/>
            <w:tcBorders>
              <w:top w:val="nil"/>
              <w:left w:val="nil"/>
              <w:bottom w:val="nil"/>
              <w:right w:val="nil"/>
              <w:tl2br w:val="nil"/>
              <w:tr2bl w:val="nil"/>
            </w:tcBorders>
            <w:noWrap/>
            <w:tcMar>
              <w:left w:w="40" w:type="dxa"/>
              <w:right w:w="40" w:type="dxa"/>
            </w:tcMar>
          </w:tcPr>
          <w:p w14:paraId="6CFF5377" w14:textId="77777777"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p>
        </w:tc>
        <w:tc>
          <w:tcPr>
            <w:tcW w:w="851" w:type="dxa"/>
            <w:tcBorders>
              <w:top w:val="nil"/>
              <w:left w:val="nil"/>
              <w:bottom w:val="nil"/>
              <w:right w:val="nil"/>
              <w:tl2br w:val="nil"/>
              <w:tr2bl w:val="nil"/>
            </w:tcBorders>
            <w:noWrap/>
            <w:tcMar>
              <w:left w:w="40" w:type="dxa"/>
              <w:right w:w="40" w:type="dxa"/>
            </w:tcMar>
          </w:tcPr>
          <w:p w14:paraId="1A31FD69" w14:textId="77777777"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p>
        </w:tc>
        <w:tc>
          <w:tcPr>
            <w:tcW w:w="851" w:type="dxa"/>
            <w:tcBorders>
              <w:top w:val="nil"/>
              <w:left w:val="nil"/>
              <w:bottom w:val="nil"/>
              <w:right w:val="nil"/>
              <w:tl2br w:val="nil"/>
              <w:tr2bl w:val="nil"/>
            </w:tcBorders>
            <w:noWrap/>
            <w:tcMar>
              <w:left w:w="40" w:type="dxa"/>
              <w:right w:w="40" w:type="dxa"/>
            </w:tcMar>
          </w:tcPr>
          <w:p w14:paraId="0AD35E52" w14:textId="77777777"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p>
        </w:tc>
      </w:tr>
      <w:tr w:rsidR="00BB52D7" w:rsidRPr="00F62FB5" w14:paraId="0BBBE537"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5D17831B" w14:textId="3DB08328" w:rsidR="00267C42" w:rsidRPr="00F62FB5" w:rsidRDefault="00267C42" w:rsidP="00BB52D7">
            <w:pPr>
              <w:pBdr>
                <w:top w:val="nil"/>
                <w:left w:val="nil"/>
                <w:bottom w:val="nil"/>
                <w:right w:val="nil"/>
                <w:between w:val="nil"/>
                <w:bar w:val="nil"/>
              </w:pBdr>
              <w:spacing w:line="228" w:lineRule="auto"/>
              <w:rPr>
                <w:rFonts w:ascii="Calibri" w:eastAsia="Calibri" w:hAnsi="Calibri" w:cs="Calibri"/>
                <w:color w:val="000000"/>
                <w:sz w:val="18"/>
                <w:szCs w:val="18"/>
              </w:rPr>
            </w:pPr>
            <w:r w:rsidRPr="00F62FB5">
              <w:rPr>
                <w:rFonts w:ascii="Calibri" w:eastAsia="Calibri" w:hAnsi="Calibri" w:cs="Calibri"/>
                <w:b/>
                <w:color w:val="000000"/>
                <w:sz w:val="18"/>
                <w:szCs w:val="18"/>
                <w:lang w:eastAsia="en-US"/>
              </w:rPr>
              <w:t>2026-27 Budget Policy Decisions</w:t>
            </w:r>
          </w:p>
        </w:tc>
        <w:tc>
          <w:tcPr>
            <w:tcW w:w="850" w:type="dxa"/>
            <w:tcBorders>
              <w:top w:val="nil"/>
              <w:left w:val="nil"/>
              <w:bottom w:val="nil"/>
              <w:right w:val="nil"/>
              <w:tl2br w:val="nil"/>
              <w:tr2bl w:val="nil"/>
            </w:tcBorders>
            <w:noWrap/>
            <w:tcMar>
              <w:left w:w="40" w:type="dxa"/>
              <w:right w:w="40" w:type="dxa"/>
            </w:tcMar>
          </w:tcPr>
          <w:p w14:paraId="6A0D876F" w14:textId="77777777"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p>
        </w:tc>
        <w:tc>
          <w:tcPr>
            <w:tcW w:w="851" w:type="dxa"/>
            <w:tcBorders>
              <w:top w:val="nil"/>
              <w:left w:val="nil"/>
              <w:bottom w:val="nil"/>
              <w:right w:val="nil"/>
              <w:tl2br w:val="nil"/>
              <w:tr2bl w:val="nil"/>
            </w:tcBorders>
            <w:noWrap/>
            <w:tcMar>
              <w:left w:w="40" w:type="dxa"/>
              <w:right w:w="40" w:type="dxa"/>
            </w:tcMar>
          </w:tcPr>
          <w:p w14:paraId="2411AB5B" w14:textId="77777777"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p>
        </w:tc>
        <w:tc>
          <w:tcPr>
            <w:tcW w:w="850" w:type="dxa"/>
            <w:tcBorders>
              <w:top w:val="nil"/>
              <w:left w:val="nil"/>
              <w:bottom w:val="nil"/>
              <w:right w:val="nil"/>
              <w:tl2br w:val="nil"/>
              <w:tr2bl w:val="nil"/>
            </w:tcBorders>
            <w:noWrap/>
            <w:tcMar>
              <w:left w:w="40" w:type="dxa"/>
              <w:right w:w="40" w:type="dxa"/>
            </w:tcMar>
          </w:tcPr>
          <w:p w14:paraId="54E78977" w14:textId="77777777"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p>
        </w:tc>
        <w:tc>
          <w:tcPr>
            <w:tcW w:w="851" w:type="dxa"/>
            <w:tcBorders>
              <w:top w:val="nil"/>
              <w:left w:val="nil"/>
              <w:bottom w:val="nil"/>
              <w:right w:val="nil"/>
              <w:tl2br w:val="nil"/>
              <w:tr2bl w:val="nil"/>
            </w:tcBorders>
            <w:noWrap/>
            <w:tcMar>
              <w:left w:w="40" w:type="dxa"/>
              <w:right w:w="40" w:type="dxa"/>
            </w:tcMar>
          </w:tcPr>
          <w:p w14:paraId="5191780A" w14:textId="77777777"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p>
        </w:tc>
        <w:tc>
          <w:tcPr>
            <w:tcW w:w="851" w:type="dxa"/>
            <w:tcBorders>
              <w:top w:val="nil"/>
              <w:left w:val="nil"/>
              <w:bottom w:val="nil"/>
              <w:right w:val="nil"/>
              <w:tl2br w:val="nil"/>
              <w:tr2bl w:val="nil"/>
            </w:tcBorders>
            <w:noWrap/>
            <w:tcMar>
              <w:left w:w="40" w:type="dxa"/>
              <w:right w:w="40" w:type="dxa"/>
            </w:tcMar>
          </w:tcPr>
          <w:p w14:paraId="54B7015B" w14:textId="77777777"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p>
        </w:tc>
      </w:tr>
      <w:tr w:rsidR="00BB52D7" w:rsidRPr="00F62FB5" w14:paraId="321D984A"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5245" w:type="dxa"/>
            <w:tcBorders>
              <w:top w:val="nil"/>
              <w:left w:val="nil"/>
              <w:bottom w:val="nil"/>
              <w:right w:val="nil"/>
              <w:tl2br w:val="nil"/>
              <w:tr2bl w:val="nil"/>
            </w:tcBorders>
            <w:tcMar>
              <w:left w:w="40" w:type="dxa"/>
              <w:right w:w="40" w:type="dxa"/>
            </w:tcMar>
          </w:tcPr>
          <w:p w14:paraId="5F2837DA" w14:textId="59563F82" w:rsidR="00267C42" w:rsidRPr="00F62FB5" w:rsidRDefault="00267C42"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Bargaining for the Administrative and Related Classifications Enterprise Agreement - School Based Staff</w:t>
            </w:r>
          </w:p>
        </w:tc>
        <w:tc>
          <w:tcPr>
            <w:tcW w:w="850" w:type="dxa"/>
            <w:tcBorders>
              <w:top w:val="nil"/>
              <w:left w:val="nil"/>
              <w:bottom w:val="nil"/>
              <w:right w:val="nil"/>
              <w:tl2br w:val="nil"/>
              <w:tr2bl w:val="nil"/>
            </w:tcBorders>
            <w:noWrap/>
            <w:tcMar>
              <w:left w:w="40" w:type="dxa"/>
              <w:right w:w="40" w:type="dxa"/>
            </w:tcMar>
          </w:tcPr>
          <w:p w14:paraId="24F39DB5" w14:textId="77777777"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30F5F7BB" w14:textId="77777777"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2,609</w:t>
            </w:r>
          </w:p>
        </w:tc>
        <w:tc>
          <w:tcPr>
            <w:tcW w:w="850" w:type="dxa"/>
            <w:tcBorders>
              <w:top w:val="nil"/>
              <w:left w:val="nil"/>
              <w:bottom w:val="nil"/>
              <w:right w:val="nil"/>
              <w:tl2br w:val="nil"/>
              <w:tr2bl w:val="nil"/>
            </w:tcBorders>
            <w:noWrap/>
            <w:tcMar>
              <w:left w:w="40" w:type="dxa"/>
              <w:right w:w="40" w:type="dxa"/>
            </w:tcMar>
          </w:tcPr>
          <w:p w14:paraId="672D85A4" w14:textId="77777777"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2,609</w:t>
            </w:r>
          </w:p>
        </w:tc>
        <w:tc>
          <w:tcPr>
            <w:tcW w:w="851" w:type="dxa"/>
            <w:tcBorders>
              <w:top w:val="nil"/>
              <w:left w:val="nil"/>
              <w:bottom w:val="nil"/>
              <w:right w:val="nil"/>
              <w:tl2br w:val="nil"/>
              <w:tr2bl w:val="nil"/>
            </w:tcBorders>
            <w:noWrap/>
            <w:tcMar>
              <w:left w:w="40" w:type="dxa"/>
              <w:right w:w="40" w:type="dxa"/>
            </w:tcMar>
          </w:tcPr>
          <w:p w14:paraId="586CD412" w14:textId="77777777"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2,609</w:t>
            </w:r>
          </w:p>
        </w:tc>
        <w:tc>
          <w:tcPr>
            <w:tcW w:w="851" w:type="dxa"/>
            <w:tcBorders>
              <w:top w:val="nil"/>
              <w:left w:val="nil"/>
              <w:bottom w:val="nil"/>
              <w:right w:val="nil"/>
              <w:tl2br w:val="nil"/>
              <w:tr2bl w:val="nil"/>
            </w:tcBorders>
            <w:noWrap/>
            <w:tcMar>
              <w:left w:w="40" w:type="dxa"/>
              <w:right w:w="40" w:type="dxa"/>
            </w:tcMar>
          </w:tcPr>
          <w:p w14:paraId="62109B2A" w14:textId="77777777" w:rsidR="00267C42" w:rsidRPr="00F62FB5" w:rsidRDefault="00267C42" w:rsidP="00BB52D7">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2,609</w:t>
            </w:r>
          </w:p>
        </w:tc>
      </w:tr>
      <w:tr w:rsidR="00A62A9D" w:rsidRPr="00F62FB5" w14:paraId="21A93971"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2E767C87" w14:textId="6836CE52" w:rsidR="00A62A9D" w:rsidRPr="00F62FB5" w:rsidRDefault="00A62A9D"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rPr>
              <w:t>Building Safer Communities - Strengthening DFSV System Foundations</w:t>
            </w:r>
          </w:p>
        </w:tc>
        <w:tc>
          <w:tcPr>
            <w:tcW w:w="850" w:type="dxa"/>
            <w:tcBorders>
              <w:top w:val="nil"/>
              <w:left w:val="nil"/>
              <w:bottom w:val="nil"/>
              <w:right w:val="nil"/>
              <w:tl2br w:val="nil"/>
              <w:tr2bl w:val="nil"/>
            </w:tcBorders>
            <w:noWrap/>
            <w:tcMar>
              <w:left w:w="40" w:type="dxa"/>
              <w:right w:w="40" w:type="dxa"/>
            </w:tcMar>
          </w:tcPr>
          <w:p w14:paraId="129403E3" w14:textId="19960445"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5365E1D2" w14:textId="2B2E94CC"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-187</w:t>
            </w:r>
          </w:p>
        </w:tc>
        <w:tc>
          <w:tcPr>
            <w:tcW w:w="850" w:type="dxa"/>
            <w:tcBorders>
              <w:top w:val="nil"/>
              <w:left w:val="nil"/>
              <w:bottom w:val="nil"/>
              <w:right w:val="nil"/>
              <w:tl2br w:val="nil"/>
              <w:tr2bl w:val="nil"/>
            </w:tcBorders>
            <w:noWrap/>
            <w:tcMar>
              <w:left w:w="40" w:type="dxa"/>
              <w:right w:w="40" w:type="dxa"/>
            </w:tcMar>
          </w:tcPr>
          <w:p w14:paraId="069524A3" w14:textId="350F25C2"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-192</w:t>
            </w:r>
          </w:p>
        </w:tc>
        <w:tc>
          <w:tcPr>
            <w:tcW w:w="851" w:type="dxa"/>
            <w:tcBorders>
              <w:top w:val="nil"/>
              <w:left w:val="nil"/>
              <w:bottom w:val="nil"/>
              <w:right w:val="nil"/>
              <w:tl2br w:val="nil"/>
              <w:tr2bl w:val="nil"/>
            </w:tcBorders>
            <w:noWrap/>
            <w:tcMar>
              <w:left w:w="40" w:type="dxa"/>
              <w:right w:w="40" w:type="dxa"/>
            </w:tcMar>
          </w:tcPr>
          <w:p w14:paraId="22AB318C" w14:textId="2128608A"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-106</w:t>
            </w:r>
          </w:p>
        </w:tc>
        <w:tc>
          <w:tcPr>
            <w:tcW w:w="851" w:type="dxa"/>
            <w:tcBorders>
              <w:top w:val="nil"/>
              <w:left w:val="nil"/>
              <w:bottom w:val="nil"/>
              <w:right w:val="nil"/>
              <w:tl2br w:val="nil"/>
              <w:tr2bl w:val="nil"/>
            </w:tcBorders>
            <w:noWrap/>
            <w:tcMar>
              <w:left w:w="40" w:type="dxa"/>
              <w:right w:w="40" w:type="dxa"/>
            </w:tcMar>
          </w:tcPr>
          <w:p w14:paraId="1C988168" w14:textId="250C588A"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-108</w:t>
            </w:r>
          </w:p>
        </w:tc>
      </w:tr>
      <w:tr w:rsidR="00A62A9D" w:rsidRPr="00F62FB5" w14:paraId="45748858"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49898F74" w14:textId="5F0366C7" w:rsidR="00A62A9D" w:rsidRPr="00F62FB5" w:rsidRDefault="00A62A9D"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rPr>
              <w:t>Continuing and Improving Preschool for Four-Year-Olds</w:t>
            </w:r>
          </w:p>
        </w:tc>
        <w:tc>
          <w:tcPr>
            <w:tcW w:w="850" w:type="dxa"/>
            <w:tcBorders>
              <w:top w:val="nil"/>
              <w:left w:val="nil"/>
              <w:bottom w:val="nil"/>
              <w:right w:val="nil"/>
              <w:tl2br w:val="nil"/>
              <w:tr2bl w:val="nil"/>
            </w:tcBorders>
            <w:noWrap/>
            <w:tcMar>
              <w:left w:w="40" w:type="dxa"/>
              <w:right w:w="40" w:type="dxa"/>
            </w:tcMar>
          </w:tcPr>
          <w:p w14:paraId="3D513486" w14:textId="0C6BBBFA"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6F58DB48" w14:textId="1C172968"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1,372</w:t>
            </w:r>
          </w:p>
        </w:tc>
        <w:tc>
          <w:tcPr>
            <w:tcW w:w="850" w:type="dxa"/>
            <w:tcBorders>
              <w:top w:val="nil"/>
              <w:left w:val="nil"/>
              <w:bottom w:val="nil"/>
              <w:right w:val="nil"/>
              <w:tl2br w:val="nil"/>
              <w:tr2bl w:val="nil"/>
            </w:tcBorders>
            <w:noWrap/>
            <w:tcMar>
              <w:left w:w="40" w:type="dxa"/>
              <w:right w:w="40" w:type="dxa"/>
            </w:tcMar>
          </w:tcPr>
          <w:p w14:paraId="3EE15ADC" w14:textId="3F9C4E7A"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707</w:t>
            </w:r>
          </w:p>
        </w:tc>
        <w:tc>
          <w:tcPr>
            <w:tcW w:w="851" w:type="dxa"/>
            <w:tcBorders>
              <w:top w:val="nil"/>
              <w:left w:val="nil"/>
              <w:bottom w:val="nil"/>
              <w:right w:val="nil"/>
              <w:tl2br w:val="nil"/>
              <w:tr2bl w:val="nil"/>
            </w:tcBorders>
            <w:noWrap/>
            <w:tcMar>
              <w:left w:w="40" w:type="dxa"/>
              <w:right w:w="40" w:type="dxa"/>
            </w:tcMar>
          </w:tcPr>
          <w:p w14:paraId="66676D95" w14:textId="6A7B7409"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28E3C7CB" w14:textId="1D1F75AF"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A62A9D" w:rsidRPr="00F62FB5" w14:paraId="3941AC51"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3468164A" w14:textId="77777777" w:rsidR="00A62A9D" w:rsidRPr="00F62FB5" w:rsidRDefault="00A62A9D"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Continuing School Cleaning Service</w:t>
            </w:r>
          </w:p>
        </w:tc>
        <w:tc>
          <w:tcPr>
            <w:tcW w:w="850" w:type="dxa"/>
            <w:tcBorders>
              <w:top w:val="nil"/>
              <w:left w:val="nil"/>
              <w:bottom w:val="nil"/>
              <w:right w:val="nil"/>
              <w:tl2br w:val="nil"/>
              <w:tr2bl w:val="nil"/>
            </w:tcBorders>
            <w:noWrap/>
            <w:tcMar>
              <w:left w:w="40" w:type="dxa"/>
              <w:right w:w="40" w:type="dxa"/>
            </w:tcMar>
          </w:tcPr>
          <w:p w14:paraId="182BF2B2" w14:textId="7777777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690A5A06" w14:textId="7777777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1,331</w:t>
            </w:r>
          </w:p>
        </w:tc>
        <w:tc>
          <w:tcPr>
            <w:tcW w:w="850" w:type="dxa"/>
            <w:tcBorders>
              <w:top w:val="nil"/>
              <w:left w:val="nil"/>
              <w:bottom w:val="nil"/>
              <w:right w:val="nil"/>
              <w:tl2br w:val="nil"/>
              <w:tr2bl w:val="nil"/>
            </w:tcBorders>
            <w:noWrap/>
            <w:tcMar>
              <w:left w:w="40" w:type="dxa"/>
              <w:right w:w="40" w:type="dxa"/>
            </w:tcMar>
          </w:tcPr>
          <w:p w14:paraId="4D2C7D55" w14:textId="7777777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1,860</w:t>
            </w:r>
          </w:p>
        </w:tc>
        <w:tc>
          <w:tcPr>
            <w:tcW w:w="851" w:type="dxa"/>
            <w:tcBorders>
              <w:top w:val="nil"/>
              <w:left w:val="nil"/>
              <w:bottom w:val="nil"/>
              <w:right w:val="nil"/>
              <w:tl2br w:val="nil"/>
              <w:tr2bl w:val="nil"/>
            </w:tcBorders>
            <w:noWrap/>
            <w:tcMar>
              <w:left w:w="40" w:type="dxa"/>
              <w:right w:w="40" w:type="dxa"/>
            </w:tcMar>
          </w:tcPr>
          <w:p w14:paraId="3ED107F6" w14:textId="7777777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2,480</w:t>
            </w:r>
          </w:p>
        </w:tc>
        <w:tc>
          <w:tcPr>
            <w:tcW w:w="851" w:type="dxa"/>
            <w:tcBorders>
              <w:top w:val="nil"/>
              <w:left w:val="nil"/>
              <w:bottom w:val="nil"/>
              <w:right w:val="nil"/>
              <w:tl2br w:val="nil"/>
              <w:tr2bl w:val="nil"/>
            </w:tcBorders>
            <w:noWrap/>
            <w:tcMar>
              <w:left w:w="40" w:type="dxa"/>
              <w:right w:w="40" w:type="dxa"/>
            </w:tcMar>
          </w:tcPr>
          <w:p w14:paraId="742B3949" w14:textId="7777777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2,512</w:t>
            </w:r>
          </w:p>
        </w:tc>
      </w:tr>
      <w:tr w:rsidR="00A62A9D" w:rsidRPr="00F62FB5" w14:paraId="324F7CEC"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032A5ABD" w14:textId="38B07787" w:rsidR="00A62A9D" w:rsidRPr="00F62FB5" w:rsidRDefault="00A62A9D"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Cost of living - Future of Education Equity Fund</w:t>
            </w:r>
          </w:p>
        </w:tc>
        <w:tc>
          <w:tcPr>
            <w:tcW w:w="850" w:type="dxa"/>
            <w:tcBorders>
              <w:top w:val="nil"/>
              <w:left w:val="nil"/>
              <w:bottom w:val="nil"/>
              <w:right w:val="nil"/>
              <w:tl2br w:val="nil"/>
              <w:tr2bl w:val="nil"/>
            </w:tcBorders>
            <w:noWrap/>
            <w:tcMar>
              <w:left w:w="40" w:type="dxa"/>
              <w:right w:w="40" w:type="dxa"/>
            </w:tcMar>
          </w:tcPr>
          <w:p w14:paraId="0AE7C3FA" w14:textId="38B4CFAF"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785613F4" w14:textId="0B902BD1"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977</w:t>
            </w:r>
          </w:p>
        </w:tc>
        <w:tc>
          <w:tcPr>
            <w:tcW w:w="850" w:type="dxa"/>
            <w:tcBorders>
              <w:top w:val="nil"/>
              <w:left w:val="nil"/>
              <w:bottom w:val="nil"/>
              <w:right w:val="nil"/>
              <w:tl2br w:val="nil"/>
              <w:tr2bl w:val="nil"/>
            </w:tcBorders>
            <w:noWrap/>
            <w:tcMar>
              <w:left w:w="40" w:type="dxa"/>
              <w:right w:w="40" w:type="dxa"/>
            </w:tcMar>
          </w:tcPr>
          <w:p w14:paraId="19486913" w14:textId="34EDB01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09F3C8C2" w14:textId="1D8940EB"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68697F8F" w14:textId="358C33B0"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A62A9D" w:rsidRPr="00F62FB5" w14:paraId="0CA0D512"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424DA39F" w14:textId="77777777" w:rsidR="00A62A9D" w:rsidRPr="00F62FB5" w:rsidRDefault="00A62A9D"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Feasibility for Expansion of Flexible Education and Specialist Schools</w:t>
            </w:r>
          </w:p>
        </w:tc>
        <w:tc>
          <w:tcPr>
            <w:tcW w:w="850" w:type="dxa"/>
            <w:tcBorders>
              <w:top w:val="nil"/>
              <w:left w:val="nil"/>
              <w:bottom w:val="nil"/>
              <w:right w:val="nil"/>
              <w:tl2br w:val="nil"/>
              <w:tr2bl w:val="nil"/>
            </w:tcBorders>
            <w:noWrap/>
            <w:tcMar>
              <w:left w:w="40" w:type="dxa"/>
              <w:right w:w="40" w:type="dxa"/>
            </w:tcMar>
          </w:tcPr>
          <w:p w14:paraId="378AEDD1" w14:textId="7777777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67D249B5" w14:textId="7777777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100</w:t>
            </w:r>
          </w:p>
        </w:tc>
        <w:tc>
          <w:tcPr>
            <w:tcW w:w="850" w:type="dxa"/>
            <w:tcBorders>
              <w:top w:val="nil"/>
              <w:left w:val="nil"/>
              <w:bottom w:val="nil"/>
              <w:right w:val="nil"/>
              <w:tl2br w:val="nil"/>
              <w:tr2bl w:val="nil"/>
            </w:tcBorders>
            <w:noWrap/>
            <w:tcMar>
              <w:left w:w="40" w:type="dxa"/>
              <w:right w:w="40" w:type="dxa"/>
            </w:tcMar>
          </w:tcPr>
          <w:p w14:paraId="09629C58" w14:textId="7777777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500</w:t>
            </w:r>
          </w:p>
        </w:tc>
        <w:tc>
          <w:tcPr>
            <w:tcW w:w="851" w:type="dxa"/>
            <w:tcBorders>
              <w:top w:val="nil"/>
              <w:left w:val="nil"/>
              <w:bottom w:val="nil"/>
              <w:right w:val="nil"/>
              <w:tl2br w:val="nil"/>
              <w:tr2bl w:val="nil"/>
            </w:tcBorders>
            <w:noWrap/>
            <w:tcMar>
              <w:left w:w="40" w:type="dxa"/>
              <w:right w:w="40" w:type="dxa"/>
            </w:tcMar>
          </w:tcPr>
          <w:p w14:paraId="27148B8D" w14:textId="7777777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5A3A60CF" w14:textId="7777777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A62A9D" w:rsidRPr="00F62FB5" w14:paraId="6E46DB60"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6A18459A" w14:textId="79415221" w:rsidR="00A62A9D" w:rsidRPr="00F62FB5" w:rsidRDefault="00A62A9D"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rPr>
              <w:t>Future of Education</w:t>
            </w:r>
            <w:r w:rsidR="00196A87">
              <w:rPr>
                <w:rFonts w:ascii="Calibri" w:eastAsia="Calibri" w:hAnsi="Calibri" w:cs="Calibri"/>
                <w:color w:val="000000"/>
                <w:sz w:val="18"/>
                <w:szCs w:val="18"/>
              </w:rPr>
              <w:t xml:space="preserve"> -</w:t>
            </w:r>
            <w:r w:rsidRPr="00F62FB5">
              <w:rPr>
                <w:rFonts w:ascii="Calibri" w:eastAsia="Calibri" w:hAnsi="Calibri" w:cs="Calibri"/>
                <w:color w:val="000000"/>
                <w:sz w:val="18"/>
                <w:szCs w:val="18"/>
              </w:rPr>
              <w:t xml:space="preserve"> One Public Education System</w:t>
            </w:r>
          </w:p>
        </w:tc>
        <w:tc>
          <w:tcPr>
            <w:tcW w:w="850" w:type="dxa"/>
            <w:tcBorders>
              <w:top w:val="nil"/>
              <w:left w:val="nil"/>
              <w:bottom w:val="nil"/>
              <w:right w:val="nil"/>
              <w:tl2br w:val="nil"/>
              <w:tr2bl w:val="nil"/>
            </w:tcBorders>
            <w:noWrap/>
            <w:tcMar>
              <w:left w:w="40" w:type="dxa"/>
              <w:right w:w="40" w:type="dxa"/>
            </w:tcMar>
          </w:tcPr>
          <w:p w14:paraId="40331CFB" w14:textId="659344FE"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03EBA294" w14:textId="5DCAA1A2"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3,320</w:t>
            </w:r>
          </w:p>
        </w:tc>
        <w:tc>
          <w:tcPr>
            <w:tcW w:w="850" w:type="dxa"/>
            <w:tcBorders>
              <w:top w:val="nil"/>
              <w:left w:val="nil"/>
              <w:bottom w:val="nil"/>
              <w:right w:val="nil"/>
              <w:tl2br w:val="nil"/>
              <w:tr2bl w:val="nil"/>
            </w:tcBorders>
            <w:noWrap/>
            <w:tcMar>
              <w:left w:w="40" w:type="dxa"/>
              <w:right w:w="40" w:type="dxa"/>
            </w:tcMar>
          </w:tcPr>
          <w:p w14:paraId="01C8AFA2" w14:textId="41A7AA21"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3,607</w:t>
            </w:r>
          </w:p>
        </w:tc>
        <w:tc>
          <w:tcPr>
            <w:tcW w:w="851" w:type="dxa"/>
            <w:tcBorders>
              <w:top w:val="nil"/>
              <w:left w:val="nil"/>
              <w:bottom w:val="nil"/>
              <w:right w:val="nil"/>
              <w:tl2br w:val="nil"/>
              <w:tr2bl w:val="nil"/>
            </w:tcBorders>
            <w:noWrap/>
            <w:tcMar>
              <w:left w:w="40" w:type="dxa"/>
              <w:right w:w="40" w:type="dxa"/>
            </w:tcMar>
          </w:tcPr>
          <w:p w14:paraId="0B067F3F" w14:textId="58368B81"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500</w:t>
            </w:r>
          </w:p>
        </w:tc>
        <w:tc>
          <w:tcPr>
            <w:tcW w:w="851" w:type="dxa"/>
            <w:tcBorders>
              <w:top w:val="nil"/>
              <w:left w:val="nil"/>
              <w:bottom w:val="nil"/>
              <w:right w:val="nil"/>
              <w:tl2br w:val="nil"/>
              <w:tr2bl w:val="nil"/>
            </w:tcBorders>
            <w:noWrap/>
            <w:tcMar>
              <w:left w:w="40" w:type="dxa"/>
              <w:right w:w="40" w:type="dxa"/>
            </w:tcMar>
          </w:tcPr>
          <w:p w14:paraId="134C3982" w14:textId="3F92B3B2"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500</w:t>
            </w:r>
          </w:p>
        </w:tc>
      </w:tr>
      <w:tr w:rsidR="00A62A9D" w:rsidRPr="00F62FB5" w14:paraId="5114869E"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111ACE49" w14:textId="77777777" w:rsidR="00A62A9D" w:rsidRPr="00F62FB5" w:rsidRDefault="00A62A9D"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Head Start Program</w:t>
            </w:r>
          </w:p>
        </w:tc>
        <w:tc>
          <w:tcPr>
            <w:tcW w:w="850" w:type="dxa"/>
            <w:tcBorders>
              <w:top w:val="nil"/>
              <w:left w:val="nil"/>
              <w:bottom w:val="nil"/>
              <w:right w:val="nil"/>
              <w:tl2br w:val="nil"/>
              <w:tr2bl w:val="nil"/>
            </w:tcBorders>
            <w:noWrap/>
            <w:tcMar>
              <w:left w:w="40" w:type="dxa"/>
              <w:right w:w="40" w:type="dxa"/>
            </w:tcMar>
          </w:tcPr>
          <w:p w14:paraId="4C688994" w14:textId="7777777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6172E268" w14:textId="7777777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384</w:t>
            </w:r>
          </w:p>
        </w:tc>
        <w:tc>
          <w:tcPr>
            <w:tcW w:w="850" w:type="dxa"/>
            <w:tcBorders>
              <w:top w:val="nil"/>
              <w:left w:val="nil"/>
              <w:bottom w:val="nil"/>
              <w:right w:val="nil"/>
              <w:tl2br w:val="nil"/>
              <w:tr2bl w:val="nil"/>
            </w:tcBorders>
            <w:noWrap/>
            <w:tcMar>
              <w:left w:w="40" w:type="dxa"/>
              <w:right w:w="40" w:type="dxa"/>
            </w:tcMar>
          </w:tcPr>
          <w:p w14:paraId="0F64A25A" w14:textId="7777777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390</w:t>
            </w:r>
          </w:p>
        </w:tc>
        <w:tc>
          <w:tcPr>
            <w:tcW w:w="851" w:type="dxa"/>
            <w:tcBorders>
              <w:top w:val="nil"/>
              <w:left w:val="nil"/>
              <w:bottom w:val="nil"/>
              <w:right w:val="nil"/>
              <w:tl2br w:val="nil"/>
              <w:tr2bl w:val="nil"/>
            </w:tcBorders>
            <w:noWrap/>
            <w:tcMar>
              <w:left w:w="40" w:type="dxa"/>
              <w:right w:w="40" w:type="dxa"/>
            </w:tcMar>
          </w:tcPr>
          <w:p w14:paraId="22B4FFC2" w14:textId="7777777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14C47DA3" w14:textId="7777777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A62A9D" w:rsidRPr="00F62FB5" w14:paraId="7D4E8682"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02496DCD" w14:textId="3E652A80" w:rsidR="00A62A9D" w:rsidRPr="00F62FB5" w:rsidRDefault="00182DBC"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Investing in Public Services - Strengthening Government Procurement</w:t>
            </w:r>
          </w:p>
        </w:tc>
        <w:tc>
          <w:tcPr>
            <w:tcW w:w="850" w:type="dxa"/>
            <w:tcBorders>
              <w:top w:val="nil"/>
              <w:left w:val="nil"/>
              <w:bottom w:val="nil"/>
              <w:right w:val="nil"/>
              <w:tl2br w:val="nil"/>
              <w:tr2bl w:val="nil"/>
            </w:tcBorders>
            <w:noWrap/>
            <w:tcMar>
              <w:left w:w="40" w:type="dxa"/>
              <w:right w:w="40" w:type="dxa"/>
            </w:tcMar>
          </w:tcPr>
          <w:p w14:paraId="5605FE34" w14:textId="7777777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3EF5FB97" w14:textId="7777777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-178</w:t>
            </w:r>
          </w:p>
        </w:tc>
        <w:tc>
          <w:tcPr>
            <w:tcW w:w="850" w:type="dxa"/>
            <w:tcBorders>
              <w:top w:val="nil"/>
              <w:left w:val="nil"/>
              <w:bottom w:val="nil"/>
              <w:right w:val="nil"/>
              <w:tl2br w:val="nil"/>
              <w:tr2bl w:val="nil"/>
            </w:tcBorders>
            <w:noWrap/>
            <w:tcMar>
              <w:left w:w="40" w:type="dxa"/>
              <w:right w:w="40" w:type="dxa"/>
            </w:tcMar>
          </w:tcPr>
          <w:p w14:paraId="7DC1B382" w14:textId="7777777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-181</w:t>
            </w:r>
          </w:p>
        </w:tc>
        <w:tc>
          <w:tcPr>
            <w:tcW w:w="851" w:type="dxa"/>
            <w:tcBorders>
              <w:top w:val="nil"/>
              <w:left w:val="nil"/>
              <w:bottom w:val="nil"/>
              <w:right w:val="nil"/>
              <w:tl2br w:val="nil"/>
              <w:tr2bl w:val="nil"/>
            </w:tcBorders>
            <w:noWrap/>
            <w:tcMar>
              <w:left w:w="40" w:type="dxa"/>
              <w:right w:w="40" w:type="dxa"/>
            </w:tcMar>
          </w:tcPr>
          <w:p w14:paraId="0B107266" w14:textId="7777777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-96</w:t>
            </w:r>
          </w:p>
        </w:tc>
        <w:tc>
          <w:tcPr>
            <w:tcW w:w="851" w:type="dxa"/>
            <w:tcBorders>
              <w:top w:val="nil"/>
              <w:left w:val="nil"/>
              <w:bottom w:val="nil"/>
              <w:right w:val="nil"/>
              <w:tl2br w:val="nil"/>
              <w:tr2bl w:val="nil"/>
            </w:tcBorders>
            <w:noWrap/>
            <w:tcMar>
              <w:left w:w="40" w:type="dxa"/>
              <w:right w:w="40" w:type="dxa"/>
            </w:tcMar>
          </w:tcPr>
          <w:p w14:paraId="11016363" w14:textId="77777777"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-97</w:t>
            </w:r>
          </w:p>
        </w:tc>
      </w:tr>
      <w:tr w:rsidR="00A62A9D" w:rsidRPr="00F62FB5" w14:paraId="7B057F4B"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7E19DA63" w14:textId="447B498E" w:rsidR="00A62A9D" w:rsidRPr="00F62FB5" w:rsidRDefault="00A62A9D"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rPr>
              <w:t>Strengthening the Regulation of Early Childhood Education and Care </w:t>
            </w:r>
          </w:p>
        </w:tc>
        <w:tc>
          <w:tcPr>
            <w:tcW w:w="850" w:type="dxa"/>
            <w:tcBorders>
              <w:top w:val="nil"/>
              <w:left w:val="nil"/>
              <w:bottom w:val="nil"/>
              <w:right w:val="nil"/>
              <w:tl2br w:val="nil"/>
              <w:tr2bl w:val="nil"/>
            </w:tcBorders>
            <w:noWrap/>
            <w:tcMar>
              <w:left w:w="40" w:type="dxa"/>
              <w:right w:w="40" w:type="dxa"/>
            </w:tcMar>
          </w:tcPr>
          <w:p w14:paraId="40DBF55C" w14:textId="57575751"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5160ABC1" w14:textId="4CBDA501"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1,786</w:t>
            </w:r>
          </w:p>
        </w:tc>
        <w:tc>
          <w:tcPr>
            <w:tcW w:w="850" w:type="dxa"/>
            <w:tcBorders>
              <w:top w:val="nil"/>
              <w:left w:val="nil"/>
              <w:bottom w:val="nil"/>
              <w:right w:val="nil"/>
              <w:tl2br w:val="nil"/>
              <w:tr2bl w:val="nil"/>
            </w:tcBorders>
            <w:noWrap/>
            <w:tcMar>
              <w:left w:w="40" w:type="dxa"/>
              <w:right w:w="40" w:type="dxa"/>
            </w:tcMar>
          </w:tcPr>
          <w:p w14:paraId="04A9E315" w14:textId="226FE464"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2,718</w:t>
            </w:r>
          </w:p>
        </w:tc>
        <w:tc>
          <w:tcPr>
            <w:tcW w:w="851" w:type="dxa"/>
            <w:tcBorders>
              <w:top w:val="nil"/>
              <w:left w:val="nil"/>
              <w:bottom w:val="nil"/>
              <w:right w:val="nil"/>
              <w:tl2br w:val="nil"/>
              <w:tr2bl w:val="nil"/>
            </w:tcBorders>
            <w:noWrap/>
            <w:tcMar>
              <w:left w:w="40" w:type="dxa"/>
              <w:right w:w="40" w:type="dxa"/>
            </w:tcMar>
          </w:tcPr>
          <w:p w14:paraId="0479598D" w14:textId="39999FAE"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2,621</w:t>
            </w:r>
          </w:p>
        </w:tc>
        <w:tc>
          <w:tcPr>
            <w:tcW w:w="851" w:type="dxa"/>
            <w:tcBorders>
              <w:top w:val="nil"/>
              <w:left w:val="nil"/>
              <w:bottom w:val="nil"/>
              <w:right w:val="nil"/>
              <w:tl2br w:val="nil"/>
              <w:tr2bl w:val="nil"/>
            </w:tcBorders>
            <w:noWrap/>
            <w:tcMar>
              <w:left w:w="40" w:type="dxa"/>
              <w:right w:w="40" w:type="dxa"/>
            </w:tcMar>
          </w:tcPr>
          <w:p w14:paraId="3E6D1D30" w14:textId="558F9766" w:rsidR="00A62A9D" w:rsidRPr="00F62FB5" w:rsidRDefault="00A62A9D" w:rsidP="00A62A9D">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2,615</w:t>
            </w:r>
          </w:p>
        </w:tc>
      </w:tr>
      <w:tr w:rsidR="00450B36" w:rsidRPr="00F62FB5" w14:paraId="2D88870C"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62171CA9" w14:textId="11A5A49C" w:rsidR="00450B36" w:rsidRPr="00F62FB5" w:rsidRDefault="00450B3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 xml:space="preserve">Supporting </w:t>
            </w:r>
            <w:r w:rsidR="00875856" w:rsidRPr="00F62FB5">
              <w:rPr>
                <w:rFonts w:ascii="Calibri" w:eastAsia="Calibri" w:hAnsi="Calibri" w:cs="Calibri"/>
                <w:color w:val="000000"/>
                <w:sz w:val="18"/>
                <w:szCs w:val="18"/>
                <w:lang w:eastAsia="en-US"/>
              </w:rPr>
              <w:t>D</w:t>
            </w:r>
            <w:r w:rsidRPr="00F62FB5">
              <w:rPr>
                <w:rFonts w:ascii="Calibri" w:eastAsia="Calibri" w:hAnsi="Calibri" w:cs="Calibri"/>
                <w:color w:val="000000"/>
                <w:sz w:val="18"/>
                <w:szCs w:val="18"/>
                <w:lang w:eastAsia="en-US"/>
              </w:rPr>
              <w:t xml:space="preserve">isability </w:t>
            </w:r>
            <w:r w:rsidR="00875856" w:rsidRPr="00F62FB5">
              <w:rPr>
                <w:rFonts w:ascii="Calibri" w:eastAsia="Calibri" w:hAnsi="Calibri" w:cs="Calibri"/>
                <w:color w:val="000000"/>
                <w:sz w:val="18"/>
                <w:szCs w:val="18"/>
                <w:lang w:eastAsia="en-US"/>
              </w:rPr>
              <w:t>S</w:t>
            </w:r>
            <w:r w:rsidRPr="00F62FB5">
              <w:rPr>
                <w:rFonts w:ascii="Calibri" w:eastAsia="Calibri" w:hAnsi="Calibri" w:cs="Calibri"/>
                <w:color w:val="000000"/>
                <w:sz w:val="18"/>
                <w:szCs w:val="18"/>
                <w:lang w:eastAsia="en-US"/>
              </w:rPr>
              <w:t>ervices - Design and implementation of Thriving Kids</w:t>
            </w:r>
          </w:p>
        </w:tc>
        <w:tc>
          <w:tcPr>
            <w:tcW w:w="850" w:type="dxa"/>
            <w:tcBorders>
              <w:top w:val="nil"/>
              <w:left w:val="nil"/>
              <w:bottom w:val="nil"/>
              <w:right w:val="nil"/>
              <w:tl2br w:val="nil"/>
              <w:tr2bl w:val="nil"/>
            </w:tcBorders>
            <w:noWrap/>
            <w:tcMar>
              <w:left w:w="40" w:type="dxa"/>
              <w:right w:w="40" w:type="dxa"/>
            </w:tcMar>
          </w:tcPr>
          <w:p w14:paraId="2BB3679F" w14:textId="1FF3CC7F" w:rsidR="00450B36" w:rsidRPr="00F62FB5" w:rsidRDefault="00450B36" w:rsidP="00450B3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1C9B171B" w14:textId="66F8F715" w:rsidR="00450B36" w:rsidRPr="00F62FB5" w:rsidRDefault="00450B36" w:rsidP="00450B3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-220</w:t>
            </w:r>
          </w:p>
        </w:tc>
        <w:tc>
          <w:tcPr>
            <w:tcW w:w="850" w:type="dxa"/>
            <w:tcBorders>
              <w:top w:val="nil"/>
              <w:left w:val="nil"/>
              <w:bottom w:val="nil"/>
              <w:right w:val="nil"/>
              <w:tl2br w:val="nil"/>
              <w:tr2bl w:val="nil"/>
            </w:tcBorders>
            <w:noWrap/>
            <w:tcMar>
              <w:left w:w="40" w:type="dxa"/>
              <w:right w:w="40" w:type="dxa"/>
            </w:tcMar>
          </w:tcPr>
          <w:p w14:paraId="04D22035" w14:textId="782BBD63" w:rsidR="00450B36" w:rsidRPr="00F62FB5" w:rsidRDefault="00450B36" w:rsidP="00450B3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-223</w:t>
            </w:r>
          </w:p>
        </w:tc>
        <w:tc>
          <w:tcPr>
            <w:tcW w:w="851" w:type="dxa"/>
            <w:tcBorders>
              <w:top w:val="nil"/>
              <w:left w:val="nil"/>
              <w:bottom w:val="nil"/>
              <w:right w:val="nil"/>
              <w:tl2br w:val="nil"/>
              <w:tr2bl w:val="nil"/>
            </w:tcBorders>
            <w:noWrap/>
            <w:tcMar>
              <w:left w:w="40" w:type="dxa"/>
              <w:right w:w="40" w:type="dxa"/>
            </w:tcMar>
          </w:tcPr>
          <w:p w14:paraId="0C2A49FA" w14:textId="410D7A39" w:rsidR="00450B36" w:rsidRPr="00F62FB5" w:rsidRDefault="00450B36" w:rsidP="00450B3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-226</w:t>
            </w:r>
          </w:p>
        </w:tc>
        <w:tc>
          <w:tcPr>
            <w:tcW w:w="851" w:type="dxa"/>
            <w:tcBorders>
              <w:top w:val="nil"/>
              <w:left w:val="nil"/>
              <w:bottom w:val="nil"/>
              <w:right w:val="nil"/>
              <w:tl2br w:val="nil"/>
              <w:tr2bl w:val="nil"/>
            </w:tcBorders>
            <w:noWrap/>
            <w:tcMar>
              <w:left w:w="40" w:type="dxa"/>
              <w:right w:w="40" w:type="dxa"/>
            </w:tcMar>
          </w:tcPr>
          <w:p w14:paraId="4D64C28D" w14:textId="3D16AEE7" w:rsidR="00450B36" w:rsidRPr="00F62FB5" w:rsidRDefault="00450B36" w:rsidP="00450B3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875856" w:rsidRPr="00F62FB5" w14:paraId="2632BF7D"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2B8C11DB" w14:textId="7823A6A6" w:rsidR="00875856" w:rsidRPr="00F62FB5"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rPr>
              <w:t>Supporting Public Schools</w:t>
            </w:r>
          </w:p>
        </w:tc>
        <w:tc>
          <w:tcPr>
            <w:tcW w:w="850" w:type="dxa"/>
            <w:tcBorders>
              <w:top w:val="nil"/>
              <w:left w:val="nil"/>
              <w:bottom w:val="nil"/>
              <w:right w:val="nil"/>
              <w:tl2br w:val="nil"/>
              <w:tr2bl w:val="nil"/>
            </w:tcBorders>
            <w:noWrap/>
            <w:tcMar>
              <w:left w:w="40" w:type="dxa"/>
              <w:right w:w="40" w:type="dxa"/>
            </w:tcMar>
          </w:tcPr>
          <w:p w14:paraId="3795CECF" w14:textId="0ABD1868"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092BA349" w14:textId="135E090D"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40,298</w:t>
            </w:r>
          </w:p>
        </w:tc>
        <w:tc>
          <w:tcPr>
            <w:tcW w:w="850" w:type="dxa"/>
            <w:tcBorders>
              <w:top w:val="nil"/>
              <w:left w:val="nil"/>
              <w:bottom w:val="nil"/>
              <w:right w:val="nil"/>
              <w:tl2br w:val="nil"/>
              <w:tr2bl w:val="nil"/>
            </w:tcBorders>
            <w:noWrap/>
            <w:tcMar>
              <w:left w:w="40" w:type="dxa"/>
              <w:right w:w="40" w:type="dxa"/>
            </w:tcMar>
          </w:tcPr>
          <w:p w14:paraId="6A23D0F4" w14:textId="198E0534"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20,678</w:t>
            </w:r>
          </w:p>
        </w:tc>
        <w:tc>
          <w:tcPr>
            <w:tcW w:w="851" w:type="dxa"/>
            <w:tcBorders>
              <w:top w:val="nil"/>
              <w:left w:val="nil"/>
              <w:bottom w:val="nil"/>
              <w:right w:val="nil"/>
              <w:tl2br w:val="nil"/>
              <w:tr2bl w:val="nil"/>
            </w:tcBorders>
            <w:noWrap/>
            <w:tcMar>
              <w:left w:w="40" w:type="dxa"/>
              <w:right w:w="40" w:type="dxa"/>
            </w:tcMar>
          </w:tcPr>
          <w:p w14:paraId="7B140BA3" w14:textId="786A4852"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4B0F54BD" w14:textId="206566FB"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875856" w:rsidRPr="00F62FB5" w14:paraId="1299EEED"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
        </w:trPr>
        <w:tc>
          <w:tcPr>
            <w:tcW w:w="5245" w:type="dxa"/>
            <w:tcBorders>
              <w:top w:val="nil"/>
              <w:left w:val="nil"/>
              <w:bottom w:val="nil"/>
              <w:right w:val="nil"/>
              <w:tl2br w:val="nil"/>
              <w:tr2bl w:val="nil"/>
            </w:tcBorders>
            <w:tcMar>
              <w:left w:w="0" w:type="dxa"/>
              <w:right w:w="0" w:type="dxa"/>
            </w:tcMar>
          </w:tcPr>
          <w:p w14:paraId="76E9D8EB" w14:textId="77777777" w:rsidR="00875856" w:rsidRPr="00F62FB5" w:rsidRDefault="00875856" w:rsidP="00875856">
            <w:pPr>
              <w:spacing w:line="228" w:lineRule="auto"/>
              <w:rPr>
                <w:rFonts w:ascii="Calibri" w:eastAsia="Calibri" w:hAnsi="Calibri" w:cs="Calibri"/>
                <w:color w:val="000000"/>
                <w:sz w:val="18"/>
                <w:szCs w:val="18"/>
              </w:rPr>
            </w:pPr>
          </w:p>
        </w:tc>
        <w:tc>
          <w:tcPr>
            <w:tcW w:w="850" w:type="dxa"/>
            <w:tcBorders>
              <w:top w:val="nil"/>
              <w:left w:val="nil"/>
              <w:bottom w:val="nil"/>
              <w:right w:val="nil"/>
              <w:tl2br w:val="nil"/>
              <w:tr2bl w:val="nil"/>
            </w:tcBorders>
            <w:noWrap/>
            <w:tcMar>
              <w:left w:w="0" w:type="dxa"/>
              <w:right w:w="0" w:type="dxa"/>
            </w:tcMar>
          </w:tcPr>
          <w:p w14:paraId="04339FFE" w14:textId="77777777" w:rsidR="00875856" w:rsidRPr="00F62FB5" w:rsidRDefault="00875856" w:rsidP="00875856">
            <w:pPr>
              <w:spacing w:line="228" w:lineRule="auto"/>
              <w:rPr>
                <w:rFonts w:ascii="Calibri" w:eastAsia="Calibri" w:hAnsi="Calibri" w:cs="Calibri"/>
                <w:color w:val="000000"/>
                <w:sz w:val="18"/>
                <w:szCs w:val="18"/>
              </w:rPr>
            </w:pPr>
          </w:p>
        </w:tc>
        <w:tc>
          <w:tcPr>
            <w:tcW w:w="851" w:type="dxa"/>
            <w:tcBorders>
              <w:top w:val="nil"/>
              <w:left w:val="nil"/>
              <w:bottom w:val="nil"/>
              <w:right w:val="nil"/>
              <w:tl2br w:val="nil"/>
              <w:tr2bl w:val="nil"/>
            </w:tcBorders>
            <w:noWrap/>
            <w:tcMar>
              <w:left w:w="0" w:type="dxa"/>
              <w:right w:w="0" w:type="dxa"/>
            </w:tcMar>
          </w:tcPr>
          <w:p w14:paraId="4B8D870C" w14:textId="77777777" w:rsidR="00875856" w:rsidRPr="00F62FB5" w:rsidRDefault="00875856" w:rsidP="00875856">
            <w:pPr>
              <w:spacing w:line="228" w:lineRule="auto"/>
              <w:rPr>
                <w:rFonts w:ascii="Calibri" w:eastAsia="Calibri" w:hAnsi="Calibri" w:cs="Calibri"/>
                <w:color w:val="000000"/>
                <w:sz w:val="18"/>
                <w:szCs w:val="18"/>
              </w:rPr>
            </w:pPr>
          </w:p>
        </w:tc>
        <w:tc>
          <w:tcPr>
            <w:tcW w:w="850" w:type="dxa"/>
            <w:tcBorders>
              <w:top w:val="nil"/>
              <w:left w:val="nil"/>
              <w:bottom w:val="nil"/>
              <w:right w:val="nil"/>
              <w:tl2br w:val="nil"/>
              <w:tr2bl w:val="nil"/>
            </w:tcBorders>
            <w:noWrap/>
            <w:tcMar>
              <w:left w:w="0" w:type="dxa"/>
              <w:right w:w="0" w:type="dxa"/>
            </w:tcMar>
          </w:tcPr>
          <w:p w14:paraId="0F82C4E8" w14:textId="77777777" w:rsidR="00875856" w:rsidRPr="00F62FB5" w:rsidRDefault="00875856" w:rsidP="00875856">
            <w:pPr>
              <w:spacing w:line="228" w:lineRule="auto"/>
              <w:rPr>
                <w:rFonts w:ascii="Calibri" w:eastAsia="Calibri" w:hAnsi="Calibri" w:cs="Calibri"/>
                <w:color w:val="000000"/>
                <w:sz w:val="18"/>
                <w:szCs w:val="18"/>
              </w:rPr>
            </w:pPr>
          </w:p>
        </w:tc>
        <w:tc>
          <w:tcPr>
            <w:tcW w:w="851" w:type="dxa"/>
            <w:tcBorders>
              <w:top w:val="nil"/>
              <w:left w:val="nil"/>
              <w:bottom w:val="nil"/>
              <w:right w:val="nil"/>
              <w:tl2br w:val="nil"/>
              <w:tr2bl w:val="nil"/>
            </w:tcBorders>
            <w:noWrap/>
            <w:tcMar>
              <w:left w:w="0" w:type="dxa"/>
              <w:right w:w="0" w:type="dxa"/>
            </w:tcMar>
          </w:tcPr>
          <w:p w14:paraId="26C8C130" w14:textId="77777777" w:rsidR="00875856" w:rsidRPr="00F62FB5" w:rsidRDefault="00875856" w:rsidP="00875856">
            <w:pPr>
              <w:spacing w:line="228" w:lineRule="auto"/>
              <w:rPr>
                <w:rFonts w:ascii="Calibri" w:eastAsia="Calibri" w:hAnsi="Calibri" w:cs="Calibri"/>
                <w:color w:val="000000"/>
                <w:sz w:val="18"/>
                <w:szCs w:val="18"/>
              </w:rPr>
            </w:pPr>
          </w:p>
        </w:tc>
        <w:tc>
          <w:tcPr>
            <w:tcW w:w="851" w:type="dxa"/>
            <w:tcBorders>
              <w:top w:val="nil"/>
              <w:left w:val="nil"/>
              <w:bottom w:val="nil"/>
              <w:right w:val="nil"/>
              <w:tl2br w:val="nil"/>
              <w:tr2bl w:val="nil"/>
            </w:tcBorders>
            <w:noWrap/>
            <w:tcMar>
              <w:left w:w="0" w:type="dxa"/>
              <w:right w:w="0" w:type="dxa"/>
            </w:tcMar>
          </w:tcPr>
          <w:p w14:paraId="7EA81E28" w14:textId="77777777" w:rsidR="00875856" w:rsidRPr="00F62FB5" w:rsidRDefault="00875856" w:rsidP="00875856">
            <w:pPr>
              <w:spacing w:line="228" w:lineRule="auto"/>
              <w:rPr>
                <w:rFonts w:ascii="Calibri" w:eastAsia="Calibri" w:hAnsi="Calibri" w:cs="Calibri"/>
                <w:color w:val="000000"/>
                <w:sz w:val="18"/>
                <w:szCs w:val="18"/>
              </w:rPr>
            </w:pPr>
          </w:p>
        </w:tc>
      </w:tr>
      <w:tr w:rsidR="00875856" w:rsidRPr="00F62FB5" w14:paraId="25214C9F"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366FC075" w14:textId="77777777" w:rsidR="00875856" w:rsidRPr="00F62FB5" w:rsidRDefault="00875856" w:rsidP="00875856">
            <w:pPr>
              <w:pBdr>
                <w:top w:val="nil"/>
                <w:left w:val="nil"/>
                <w:bottom w:val="nil"/>
                <w:right w:val="nil"/>
                <w:between w:val="nil"/>
                <w:bar w:val="nil"/>
              </w:pBdr>
              <w:spacing w:line="228" w:lineRule="auto"/>
              <w:rPr>
                <w:rFonts w:ascii="Calibri" w:eastAsia="Calibri" w:hAnsi="Calibri" w:cs="Calibri"/>
                <w:b/>
                <w:color w:val="000000"/>
                <w:sz w:val="18"/>
                <w:szCs w:val="18"/>
              </w:rPr>
            </w:pPr>
            <w:r w:rsidRPr="00F62FB5">
              <w:rPr>
                <w:rFonts w:ascii="Calibri" w:eastAsia="Calibri" w:hAnsi="Calibri" w:cs="Calibri"/>
                <w:b/>
                <w:color w:val="000000"/>
                <w:sz w:val="18"/>
                <w:szCs w:val="18"/>
                <w:lang w:eastAsia="en-US"/>
              </w:rPr>
              <w:t>2026-27 Budget Technical Adjustments</w:t>
            </w:r>
          </w:p>
        </w:tc>
        <w:tc>
          <w:tcPr>
            <w:tcW w:w="850" w:type="dxa"/>
            <w:tcBorders>
              <w:top w:val="nil"/>
              <w:left w:val="nil"/>
              <w:bottom w:val="nil"/>
              <w:right w:val="nil"/>
              <w:tl2br w:val="nil"/>
              <w:tr2bl w:val="nil"/>
            </w:tcBorders>
            <w:noWrap/>
            <w:tcMar>
              <w:left w:w="0" w:type="dxa"/>
              <w:right w:w="0" w:type="dxa"/>
            </w:tcMar>
          </w:tcPr>
          <w:p w14:paraId="7837117B" w14:textId="77777777" w:rsidR="00875856" w:rsidRPr="00F62FB5" w:rsidRDefault="00875856" w:rsidP="00875856">
            <w:pPr>
              <w:spacing w:line="228" w:lineRule="auto"/>
              <w:rPr>
                <w:rFonts w:ascii="Calibri" w:eastAsia="Calibri" w:hAnsi="Calibri" w:cs="Calibri"/>
                <w:color w:val="FFFFFF"/>
                <w:sz w:val="18"/>
                <w:szCs w:val="18"/>
              </w:rPr>
            </w:pPr>
          </w:p>
        </w:tc>
        <w:tc>
          <w:tcPr>
            <w:tcW w:w="851" w:type="dxa"/>
            <w:tcBorders>
              <w:top w:val="nil"/>
              <w:left w:val="nil"/>
              <w:bottom w:val="nil"/>
              <w:right w:val="nil"/>
              <w:tl2br w:val="nil"/>
              <w:tr2bl w:val="nil"/>
            </w:tcBorders>
            <w:noWrap/>
            <w:tcMar>
              <w:left w:w="0" w:type="dxa"/>
              <w:right w:w="0" w:type="dxa"/>
            </w:tcMar>
          </w:tcPr>
          <w:p w14:paraId="73A698BC" w14:textId="77777777" w:rsidR="00875856" w:rsidRPr="00F62FB5" w:rsidRDefault="00875856" w:rsidP="00875856">
            <w:pPr>
              <w:spacing w:line="228" w:lineRule="auto"/>
              <w:rPr>
                <w:rFonts w:ascii="Calibri" w:eastAsia="Calibri" w:hAnsi="Calibri" w:cs="Calibri"/>
                <w:color w:val="FFFFFF"/>
                <w:sz w:val="18"/>
                <w:szCs w:val="18"/>
              </w:rPr>
            </w:pPr>
          </w:p>
        </w:tc>
        <w:tc>
          <w:tcPr>
            <w:tcW w:w="850" w:type="dxa"/>
            <w:tcBorders>
              <w:top w:val="nil"/>
              <w:left w:val="nil"/>
              <w:bottom w:val="nil"/>
              <w:right w:val="nil"/>
              <w:tl2br w:val="nil"/>
              <w:tr2bl w:val="nil"/>
            </w:tcBorders>
            <w:noWrap/>
            <w:tcMar>
              <w:left w:w="0" w:type="dxa"/>
              <w:right w:w="0" w:type="dxa"/>
            </w:tcMar>
          </w:tcPr>
          <w:p w14:paraId="593E6AA4" w14:textId="77777777" w:rsidR="00875856" w:rsidRPr="00F62FB5" w:rsidRDefault="00875856" w:rsidP="00875856">
            <w:pPr>
              <w:spacing w:line="228" w:lineRule="auto"/>
              <w:rPr>
                <w:rFonts w:ascii="Calibri" w:eastAsia="Calibri" w:hAnsi="Calibri" w:cs="Calibri"/>
                <w:color w:val="FFFFFF"/>
                <w:sz w:val="18"/>
                <w:szCs w:val="18"/>
              </w:rPr>
            </w:pPr>
          </w:p>
        </w:tc>
        <w:tc>
          <w:tcPr>
            <w:tcW w:w="851" w:type="dxa"/>
            <w:tcBorders>
              <w:top w:val="nil"/>
              <w:left w:val="nil"/>
              <w:bottom w:val="nil"/>
              <w:right w:val="nil"/>
              <w:tl2br w:val="nil"/>
              <w:tr2bl w:val="nil"/>
            </w:tcBorders>
            <w:noWrap/>
            <w:tcMar>
              <w:left w:w="0" w:type="dxa"/>
              <w:right w:w="0" w:type="dxa"/>
            </w:tcMar>
          </w:tcPr>
          <w:p w14:paraId="4A8E09A4" w14:textId="77777777" w:rsidR="00875856" w:rsidRPr="00F62FB5" w:rsidRDefault="00875856" w:rsidP="00875856">
            <w:pPr>
              <w:spacing w:line="228" w:lineRule="auto"/>
              <w:rPr>
                <w:rFonts w:ascii="Calibri" w:eastAsia="Calibri" w:hAnsi="Calibri" w:cs="Calibri"/>
                <w:color w:val="FFFFFF"/>
                <w:sz w:val="18"/>
                <w:szCs w:val="18"/>
              </w:rPr>
            </w:pPr>
          </w:p>
        </w:tc>
        <w:tc>
          <w:tcPr>
            <w:tcW w:w="851" w:type="dxa"/>
            <w:tcBorders>
              <w:top w:val="nil"/>
              <w:left w:val="nil"/>
              <w:bottom w:val="nil"/>
              <w:right w:val="nil"/>
              <w:tl2br w:val="nil"/>
              <w:tr2bl w:val="nil"/>
            </w:tcBorders>
            <w:noWrap/>
            <w:tcMar>
              <w:left w:w="0" w:type="dxa"/>
              <w:right w:w="0" w:type="dxa"/>
            </w:tcMar>
          </w:tcPr>
          <w:p w14:paraId="4614C047" w14:textId="77777777" w:rsidR="00875856" w:rsidRPr="00F62FB5" w:rsidRDefault="00875856" w:rsidP="00875856">
            <w:pPr>
              <w:spacing w:line="228" w:lineRule="auto"/>
              <w:rPr>
                <w:rFonts w:ascii="Calibri" w:eastAsia="Calibri" w:hAnsi="Calibri" w:cs="Calibri"/>
                <w:color w:val="FFFFFF"/>
                <w:sz w:val="18"/>
                <w:szCs w:val="18"/>
              </w:rPr>
            </w:pPr>
          </w:p>
        </w:tc>
      </w:tr>
      <w:tr w:rsidR="00875856" w:rsidRPr="00F62FB5" w14:paraId="1116397D"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098527A9" w14:textId="77777777" w:rsidR="00875856" w:rsidRPr="00F62FB5"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2026 Equitable Enrolment Adjustment</w:t>
            </w:r>
          </w:p>
        </w:tc>
        <w:tc>
          <w:tcPr>
            <w:tcW w:w="850" w:type="dxa"/>
            <w:tcBorders>
              <w:top w:val="nil"/>
              <w:left w:val="nil"/>
              <w:bottom w:val="nil"/>
              <w:right w:val="nil"/>
              <w:tl2br w:val="nil"/>
              <w:tr2bl w:val="nil"/>
            </w:tcBorders>
            <w:noWrap/>
            <w:tcMar>
              <w:left w:w="40" w:type="dxa"/>
              <w:right w:w="40" w:type="dxa"/>
            </w:tcMar>
          </w:tcPr>
          <w:p w14:paraId="544F4533"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001EA852"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1,067</w:t>
            </w:r>
          </w:p>
        </w:tc>
        <w:tc>
          <w:tcPr>
            <w:tcW w:w="850" w:type="dxa"/>
            <w:tcBorders>
              <w:top w:val="nil"/>
              <w:left w:val="nil"/>
              <w:bottom w:val="nil"/>
              <w:right w:val="nil"/>
              <w:tl2br w:val="nil"/>
              <w:tr2bl w:val="nil"/>
            </w:tcBorders>
            <w:noWrap/>
            <w:tcMar>
              <w:left w:w="40" w:type="dxa"/>
              <w:right w:w="40" w:type="dxa"/>
            </w:tcMar>
          </w:tcPr>
          <w:p w14:paraId="332C0FC2"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1,099</w:t>
            </w:r>
          </w:p>
        </w:tc>
        <w:tc>
          <w:tcPr>
            <w:tcW w:w="851" w:type="dxa"/>
            <w:tcBorders>
              <w:top w:val="nil"/>
              <w:left w:val="nil"/>
              <w:bottom w:val="nil"/>
              <w:right w:val="nil"/>
              <w:tl2br w:val="nil"/>
              <w:tr2bl w:val="nil"/>
            </w:tcBorders>
            <w:noWrap/>
            <w:tcMar>
              <w:left w:w="40" w:type="dxa"/>
              <w:right w:w="40" w:type="dxa"/>
            </w:tcMar>
          </w:tcPr>
          <w:p w14:paraId="3C654145"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1,132</w:t>
            </w:r>
          </w:p>
        </w:tc>
        <w:tc>
          <w:tcPr>
            <w:tcW w:w="851" w:type="dxa"/>
            <w:tcBorders>
              <w:top w:val="nil"/>
              <w:left w:val="nil"/>
              <w:bottom w:val="nil"/>
              <w:right w:val="nil"/>
              <w:tl2br w:val="nil"/>
              <w:tr2bl w:val="nil"/>
            </w:tcBorders>
            <w:noWrap/>
            <w:tcMar>
              <w:left w:w="40" w:type="dxa"/>
              <w:right w:w="40" w:type="dxa"/>
            </w:tcMar>
          </w:tcPr>
          <w:p w14:paraId="1385DA59"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1,165</w:t>
            </w:r>
          </w:p>
        </w:tc>
      </w:tr>
      <w:tr w:rsidR="00875856" w:rsidRPr="00F62FB5" w14:paraId="181E6197"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1CA829E2" w14:textId="77777777" w:rsidR="00875856" w:rsidRPr="00F62FB5"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2026 Government School Enrolment Adjustment</w:t>
            </w:r>
          </w:p>
        </w:tc>
        <w:tc>
          <w:tcPr>
            <w:tcW w:w="850" w:type="dxa"/>
            <w:tcBorders>
              <w:top w:val="nil"/>
              <w:left w:val="nil"/>
              <w:bottom w:val="nil"/>
              <w:right w:val="nil"/>
              <w:tl2br w:val="nil"/>
              <w:tr2bl w:val="nil"/>
            </w:tcBorders>
            <w:noWrap/>
            <w:tcMar>
              <w:left w:w="40" w:type="dxa"/>
              <w:right w:w="40" w:type="dxa"/>
            </w:tcMar>
          </w:tcPr>
          <w:p w14:paraId="7A5B82CA"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23B5685C"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-1,472</w:t>
            </w:r>
          </w:p>
        </w:tc>
        <w:tc>
          <w:tcPr>
            <w:tcW w:w="850" w:type="dxa"/>
            <w:tcBorders>
              <w:top w:val="nil"/>
              <w:left w:val="nil"/>
              <w:bottom w:val="nil"/>
              <w:right w:val="nil"/>
              <w:tl2br w:val="nil"/>
              <w:tr2bl w:val="nil"/>
            </w:tcBorders>
            <w:noWrap/>
            <w:tcMar>
              <w:left w:w="40" w:type="dxa"/>
              <w:right w:w="40" w:type="dxa"/>
            </w:tcMar>
          </w:tcPr>
          <w:p w14:paraId="01715756"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-1,516</w:t>
            </w:r>
          </w:p>
        </w:tc>
        <w:tc>
          <w:tcPr>
            <w:tcW w:w="851" w:type="dxa"/>
            <w:tcBorders>
              <w:top w:val="nil"/>
              <w:left w:val="nil"/>
              <w:bottom w:val="nil"/>
              <w:right w:val="nil"/>
              <w:tl2br w:val="nil"/>
              <w:tr2bl w:val="nil"/>
            </w:tcBorders>
            <w:noWrap/>
            <w:tcMar>
              <w:left w:w="40" w:type="dxa"/>
              <w:right w:w="40" w:type="dxa"/>
            </w:tcMar>
          </w:tcPr>
          <w:p w14:paraId="74301D69"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-1,561</w:t>
            </w:r>
          </w:p>
        </w:tc>
        <w:tc>
          <w:tcPr>
            <w:tcW w:w="851" w:type="dxa"/>
            <w:tcBorders>
              <w:top w:val="nil"/>
              <w:left w:val="nil"/>
              <w:bottom w:val="nil"/>
              <w:right w:val="nil"/>
              <w:tl2br w:val="nil"/>
              <w:tr2bl w:val="nil"/>
            </w:tcBorders>
            <w:noWrap/>
            <w:tcMar>
              <w:left w:w="40" w:type="dxa"/>
              <w:right w:w="40" w:type="dxa"/>
            </w:tcMar>
          </w:tcPr>
          <w:p w14:paraId="74E53490"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-1,607</w:t>
            </w:r>
          </w:p>
        </w:tc>
      </w:tr>
      <w:tr w:rsidR="00875856" w:rsidRPr="00F62FB5" w14:paraId="67452A32"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60929946" w14:textId="77777777" w:rsidR="00875856" w:rsidRPr="00F62FB5"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2026 Preschool Enrolment Adjustment</w:t>
            </w:r>
          </w:p>
        </w:tc>
        <w:tc>
          <w:tcPr>
            <w:tcW w:w="850" w:type="dxa"/>
            <w:tcBorders>
              <w:top w:val="nil"/>
              <w:left w:val="nil"/>
              <w:bottom w:val="nil"/>
              <w:right w:val="nil"/>
              <w:tl2br w:val="nil"/>
              <w:tr2bl w:val="nil"/>
            </w:tcBorders>
            <w:noWrap/>
            <w:tcMar>
              <w:left w:w="40" w:type="dxa"/>
              <w:right w:w="40" w:type="dxa"/>
            </w:tcMar>
          </w:tcPr>
          <w:p w14:paraId="730EEDD7"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1EC74206"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308</w:t>
            </w:r>
          </w:p>
        </w:tc>
        <w:tc>
          <w:tcPr>
            <w:tcW w:w="850" w:type="dxa"/>
            <w:tcBorders>
              <w:top w:val="nil"/>
              <w:left w:val="nil"/>
              <w:bottom w:val="nil"/>
              <w:right w:val="nil"/>
              <w:tl2br w:val="nil"/>
              <w:tr2bl w:val="nil"/>
            </w:tcBorders>
            <w:noWrap/>
            <w:tcMar>
              <w:left w:w="40" w:type="dxa"/>
              <w:right w:w="40" w:type="dxa"/>
            </w:tcMar>
          </w:tcPr>
          <w:p w14:paraId="5D3CAFD4"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317</w:t>
            </w:r>
          </w:p>
        </w:tc>
        <w:tc>
          <w:tcPr>
            <w:tcW w:w="851" w:type="dxa"/>
            <w:tcBorders>
              <w:top w:val="nil"/>
              <w:left w:val="nil"/>
              <w:bottom w:val="nil"/>
              <w:right w:val="nil"/>
              <w:tl2br w:val="nil"/>
              <w:tr2bl w:val="nil"/>
            </w:tcBorders>
            <w:noWrap/>
            <w:tcMar>
              <w:left w:w="40" w:type="dxa"/>
              <w:right w:w="40" w:type="dxa"/>
            </w:tcMar>
          </w:tcPr>
          <w:p w14:paraId="7C323513"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327</w:t>
            </w:r>
          </w:p>
        </w:tc>
        <w:tc>
          <w:tcPr>
            <w:tcW w:w="851" w:type="dxa"/>
            <w:tcBorders>
              <w:top w:val="nil"/>
              <w:left w:val="nil"/>
              <w:bottom w:val="nil"/>
              <w:right w:val="nil"/>
              <w:tl2br w:val="nil"/>
              <w:tr2bl w:val="nil"/>
            </w:tcBorders>
            <w:noWrap/>
            <w:tcMar>
              <w:left w:w="40" w:type="dxa"/>
              <w:right w:w="40" w:type="dxa"/>
            </w:tcMar>
          </w:tcPr>
          <w:p w14:paraId="2D2B0AAC"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336</w:t>
            </w:r>
          </w:p>
        </w:tc>
      </w:tr>
      <w:tr w:rsidR="00875856" w:rsidRPr="00F62FB5" w14:paraId="2ED227F5"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54D60655" w14:textId="3AEA6D78" w:rsidR="00875856" w:rsidRPr="00F62FB5"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lang w:eastAsia="en-US"/>
              </w:rPr>
            </w:pPr>
            <w:r w:rsidRPr="00F62FB5">
              <w:rPr>
                <w:rFonts w:ascii="Calibri" w:eastAsia="Calibri" w:hAnsi="Calibri" w:cs="Calibri"/>
                <w:color w:val="000000"/>
                <w:sz w:val="18"/>
                <w:szCs w:val="18"/>
              </w:rPr>
              <w:t>Commonwealth Grant - Better and Fairer Schools Agreement -Government Schools</w:t>
            </w:r>
          </w:p>
        </w:tc>
        <w:tc>
          <w:tcPr>
            <w:tcW w:w="850" w:type="dxa"/>
            <w:tcBorders>
              <w:top w:val="nil"/>
              <w:left w:val="nil"/>
              <w:bottom w:val="nil"/>
              <w:right w:val="nil"/>
              <w:tl2br w:val="nil"/>
              <w:tr2bl w:val="nil"/>
            </w:tcBorders>
            <w:noWrap/>
            <w:tcMar>
              <w:left w:w="40" w:type="dxa"/>
              <w:right w:w="40" w:type="dxa"/>
            </w:tcMar>
          </w:tcPr>
          <w:p w14:paraId="31BDBDD3"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5728246A"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4,036</w:t>
            </w:r>
          </w:p>
        </w:tc>
        <w:tc>
          <w:tcPr>
            <w:tcW w:w="850" w:type="dxa"/>
            <w:tcBorders>
              <w:top w:val="nil"/>
              <w:left w:val="nil"/>
              <w:bottom w:val="nil"/>
              <w:right w:val="nil"/>
              <w:tl2br w:val="nil"/>
              <w:tr2bl w:val="nil"/>
            </w:tcBorders>
            <w:noWrap/>
            <w:tcMar>
              <w:left w:w="40" w:type="dxa"/>
              <w:right w:w="40" w:type="dxa"/>
            </w:tcMar>
          </w:tcPr>
          <w:p w14:paraId="3A09CB67"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2,465</w:t>
            </w:r>
          </w:p>
        </w:tc>
        <w:tc>
          <w:tcPr>
            <w:tcW w:w="851" w:type="dxa"/>
            <w:tcBorders>
              <w:top w:val="nil"/>
              <w:left w:val="nil"/>
              <w:bottom w:val="nil"/>
              <w:right w:val="nil"/>
              <w:tl2br w:val="nil"/>
              <w:tr2bl w:val="nil"/>
            </w:tcBorders>
            <w:noWrap/>
            <w:tcMar>
              <w:left w:w="40" w:type="dxa"/>
              <w:right w:w="40" w:type="dxa"/>
            </w:tcMar>
          </w:tcPr>
          <w:p w14:paraId="24CD008B"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-116</w:t>
            </w:r>
          </w:p>
        </w:tc>
        <w:tc>
          <w:tcPr>
            <w:tcW w:w="851" w:type="dxa"/>
            <w:tcBorders>
              <w:top w:val="nil"/>
              <w:left w:val="nil"/>
              <w:bottom w:val="nil"/>
              <w:right w:val="nil"/>
              <w:tl2br w:val="nil"/>
              <w:tr2bl w:val="nil"/>
            </w:tcBorders>
            <w:noWrap/>
            <w:tcMar>
              <w:left w:w="40" w:type="dxa"/>
              <w:right w:w="40" w:type="dxa"/>
            </w:tcMar>
          </w:tcPr>
          <w:p w14:paraId="679A8AF8"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6,815</w:t>
            </w:r>
          </w:p>
        </w:tc>
      </w:tr>
      <w:tr w:rsidR="00875856" w:rsidRPr="00F62FB5" w14:paraId="340947F0"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4F53B001" w14:textId="665B00FB" w:rsidR="00875856" w:rsidRPr="00F62FB5"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Commonwealth Grant - Expansion of the Joint Compliance and Monitoring Program</w:t>
            </w:r>
          </w:p>
        </w:tc>
        <w:tc>
          <w:tcPr>
            <w:tcW w:w="850" w:type="dxa"/>
            <w:tcBorders>
              <w:top w:val="nil"/>
              <w:left w:val="nil"/>
              <w:bottom w:val="nil"/>
              <w:right w:val="nil"/>
              <w:tl2br w:val="nil"/>
              <w:tr2bl w:val="nil"/>
            </w:tcBorders>
            <w:noWrap/>
            <w:tcMar>
              <w:left w:w="40" w:type="dxa"/>
              <w:right w:w="40" w:type="dxa"/>
            </w:tcMar>
          </w:tcPr>
          <w:p w14:paraId="5893F393"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400</w:t>
            </w:r>
          </w:p>
        </w:tc>
        <w:tc>
          <w:tcPr>
            <w:tcW w:w="851" w:type="dxa"/>
            <w:tcBorders>
              <w:top w:val="nil"/>
              <w:left w:val="nil"/>
              <w:bottom w:val="nil"/>
              <w:right w:val="nil"/>
              <w:tl2br w:val="nil"/>
              <w:tr2bl w:val="nil"/>
            </w:tcBorders>
            <w:noWrap/>
            <w:tcMar>
              <w:left w:w="40" w:type="dxa"/>
              <w:right w:w="40" w:type="dxa"/>
            </w:tcMar>
          </w:tcPr>
          <w:p w14:paraId="3EF426BE"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680</w:t>
            </w:r>
          </w:p>
        </w:tc>
        <w:tc>
          <w:tcPr>
            <w:tcW w:w="850" w:type="dxa"/>
            <w:tcBorders>
              <w:top w:val="nil"/>
              <w:left w:val="nil"/>
              <w:bottom w:val="nil"/>
              <w:right w:val="nil"/>
              <w:tl2br w:val="nil"/>
              <w:tr2bl w:val="nil"/>
            </w:tcBorders>
            <w:noWrap/>
            <w:tcMar>
              <w:left w:w="40" w:type="dxa"/>
              <w:right w:w="40" w:type="dxa"/>
            </w:tcMar>
          </w:tcPr>
          <w:p w14:paraId="377F26C8"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680</w:t>
            </w:r>
          </w:p>
        </w:tc>
        <w:tc>
          <w:tcPr>
            <w:tcW w:w="851" w:type="dxa"/>
            <w:tcBorders>
              <w:top w:val="nil"/>
              <w:left w:val="nil"/>
              <w:bottom w:val="nil"/>
              <w:right w:val="nil"/>
              <w:tl2br w:val="nil"/>
              <w:tr2bl w:val="nil"/>
            </w:tcBorders>
            <w:noWrap/>
            <w:tcMar>
              <w:left w:w="40" w:type="dxa"/>
              <w:right w:w="40" w:type="dxa"/>
            </w:tcMar>
          </w:tcPr>
          <w:p w14:paraId="23FFA5BE"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680</w:t>
            </w:r>
          </w:p>
        </w:tc>
        <w:tc>
          <w:tcPr>
            <w:tcW w:w="851" w:type="dxa"/>
            <w:tcBorders>
              <w:top w:val="nil"/>
              <w:left w:val="nil"/>
              <w:bottom w:val="nil"/>
              <w:right w:val="nil"/>
              <w:tl2br w:val="nil"/>
              <w:tr2bl w:val="nil"/>
            </w:tcBorders>
            <w:noWrap/>
            <w:tcMar>
              <w:left w:w="40" w:type="dxa"/>
              <w:right w:w="40" w:type="dxa"/>
            </w:tcMar>
          </w:tcPr>
          <w:p w14:paraId="218630C2"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875856" w:rsidRPr="00F62FB5" w14:paraId="630A03F7"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63198446" w14:textId="77777777" w:rsidR="00875856" w:rsidRPr="00F62FB5"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Commonwealth Grant - National Capital Functions Program</w:t>
            </w:r>
          </w:p>
        </w:tc>
        <w:tc>
          <w:tcPr>
            <w:tcW w:w="850" w:type="dxa"/>
            <w:tcBorders>
              <w:top w:val="nil"/>
              <w:left w:val="nil"/>
              <w:bottom w:val="nil"/>
              <w:right w:val="nil"/>
              <w:tl2br w:val="nil"/>
              <w:tr2bl w:val="nil"/>
            </w:tcBorders>
            <w:noWrap/>
            <w:tcMar>
              <w:left w:w="40" w:type="dxa"/>
              <w:right w:w="40" w:type="dxa"/>
            </w:tcMar>
          </w:tcPr>
          <w:p w14:paraId="64F45336"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0C291A08"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0" w:type="dxa"/>
            <w:tcBorders>
              <w:top w:val="nil"/>
              <w:left w:val="nil"/>
              <w:bottom w:val="nil"/>
              <w:right w:val="nil"/>
              <w:tl2br w:val="nil"/>
              <w:tr2bl w:val="nil"/>
            </w:tcBorders>
            <w:noWrap/>
            <w:tcMar>
              <w:left w:w="40" w:type="dxa"/>
              <w:right w:w="40" w:type="dxa"/>
            </w:tcMar>
          </w:tcPr>
          <w:p w14:paraId="1FD86F76"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4D38D171"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17C7B225"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-1,713</w:t>
            </w:r>
          </w:p>
        </w:tc>
      </w:tr>
      <w:tr w:rsidR="00875856" w:rsidRPr="00F62FB5" w14:paraId="7A3E86CA"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1247025C" w14:textId="77777777" w:rsidR="00875856" w:rsidRPr="00F62FB5"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Commonwealth Grant - Preschool Reform Agreement</w:t>
            </w:r>
          </w:p>
        </w:tc>
        <w:tc>
          <w:tcPr>
            <w:tcW w:w="850" w:type="dxa"/>
            <w:tcBorders>
              <w:top w:val="nil"/>
              <w:left w:val="nil"/>
              <w:bottom w:val="nil"/>
              <w:right w:val="nil"/>
              <w:tl2br w:val="nil"/>
              <w:tr2bl w:val="nil"/>
            </w:tcBorders>
            <w:noWrap/>
            <w:tcMar>
              <w:left w:w="40" w:type="dxa"/>
              <w:right w:w="40" w:type="dxa"/>
            </w:tcMar>
          </w:tcPr>
          <w:p w14:paraId="49323EEA"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2,896</w:t>
            </w:r>
          </w:p>
        </w:tc>
        <w:tc>
          <w:tcPr>
            <w:tcW w:w="851" w:type="dxa"/>
            <w:tcBorders>
              <w:top w:val="nil"/>
              <w:left w:val="nil"/>
              <w:bottom w:val="nil"/>
              <w:right w:val="nil"/>
              <w:tl2br w:val="nil"/>
              <w:tr2bl w:val="nil"/>
            </w:tcBorders>
            <w:noWrap/>
            <w:tcMar>
              <w:left w:w="40" w:type="dxa"/>
              <w:right w:w="40" w:type="dxa"/>
            </w:tcMar>
          </w:tcPr>
          <w:p w14:paraId="27A47964"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9,654</w:t>
            </w:r>
          </w:p>
        </w:tc>
        <w:tc>
          <w:tcPr>
            <w:tcW w:w="850" w:type="dxa"/>
            <w:tcBorders>
              <w:top w:val="nil"/>
              <w:left w:val="nil"/>
              <w:bottom w:val="nil"/>
              <w:right w:val="nil"/>
              <w:tl2br w:val="nil"/>
              <w:tr2bl w:val="nil"/>
            </w:tcBorders>
            <w:noWrap/>
            <w:tcMar>
              <w:left w:w="40" w:type="dxa"/>
              <w:right w:w="40" w:type="dxa"/>
            </w:tcMar>
          </w:tcPr>
          <w:p w14:paraId="6BD1B7C2"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6,758</w:t>
            </w:r>
          </w:p>
        </w:tc>
        <w:tc>
          <w:tcPr>
            <w:tcW w:w="851" w:type="dxa"/>
            <w:tcBorders>
              <w:top w:val="nil"/>
              <w:left w:val="nil"/>
              <w:bottom w:val="nil"/>
              <w:right w:val="nil"/>
              <w:tl2br w:val="nil"/>
              <w:tr2bl w:val="nil"/>
            </w:tcBorders>
            <w:noWrap/>
            <w:tcMar>
              <w:left w:w="40" w:type="dxa"/>
              <w:right w:w="40" w:type="dxa"/>
            </w:tcMar>
          </w:tcPr>
          <w:p w14:paraId="678383C9"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3B63AF08"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875856" w:rsidRPr="00F62FB5" w14:paraId="3E27F6A1"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4BC5FF20" w14:textId="764FF6BC" w:rsidR="00875856" w:rsidRPr="00F62FB5"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lang w:eastAsia="en-US"/>
              </w:rPr>
            </w:pPr>
            <w:r w:rsidRPr="00F62FB5">
              <w:rPr>
                <w:rFonts w:ascii="Calibri" w:eastAsia="Calibri" w:hAnsi="Calibri" w:cs="Calibri"/>
                <w:color w:val="000000"/>
                <w:sz w:val="18"/>
                <w:szCs w:val="18"/>
              </w:rPr>
              <w:t>Commonwealth Grant Reprofiling - Better and Fairer Schools Agreement - Government Schools</w:t>
            </w:r>
            <w:r w:rsidRPr="00F62FB5">
              <w:rPr>
                <w:rFonts w:ascii="Calibri" w:eastAsia="Calibri" w:hAnsi="Calibri" w:cs="Calibri"/>
                <w:color w:val="000000"/>
                <w:sz w:val="18"/>
                <w:szCs w:val="18"/>
                <w:lang w:eastAsia="en-US"/>
              </w:rPr>
              <w:t xml:space="preserve"> </w:t>
            </w:r>
          </w:p>
        </w:tc>
        <w:tc>
          <w:tcPr>
            <w:tcW w:w="850" w:type="dxa"/>
            <w:tcBorders>
              <w:top w:val="nil"/>
              <w:left w:val="nil"/>
              <w:bottom w:val="nil"/>
              <w:right w:val="nil"/>
              <w:tl2br w:val="nil"/>
              <w:tr2bl w:val="nil"/>
            </w:tcBorders>
            <w:noWrap/>
            <w:tcMar>
              <w:left w:w="40" w:type="dxa"/>
              <w:right w:w="40" w:type="dxa"/>
            </w:tcMar>
          </w:tcPr>
          <w:p w14:paraId="05D93F54"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-5,015</w:t>
            </w:r>
          </w:p>
        </w:tc>
        <w:tc>
          <w:tcPr>
            <w:tcW w:w="851" w:type="dxa"/>
            <w:tcBorders>
              <w:top w:val="nil"/>
              <w:left w:val="nil"/>
              <w:bottom w:val="nil"/>
              <w:right w:val="nil"/>
              <w:tl2br w:val="nil"/>
              <w:tr2bl w:val="nil"/>
            </w:tcBorders>
            <w:noWrap/>
            <w:tcMar>
              <w:left w:w="40" w:type="dxa"/>
              <w:right w:w="40" w:type="dxa"/>
            </w:tcMar>
          </w:tcPr>
          <w:p w14:paraId="7A5F1EAD"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5,015</w:t>
            </w:r>
          </w:p>
        </w:tc>
        <w:tc>
          <w:tcPr>
            <w:tcW w:w="850" w:type="dxa"/>
            <w:tcBorders>
              <w:top w:val="nil"/>
              <w:left w:val="nil"/>
              <w:bottom w:val="nil"/>
              <w:right w:val="nil"/>
              <w:tl2br w:val="nil"/>
              <w:tr2bl w:val="nil"/>
            </w:tcBorders>
            <w:noWrap/>
            <w:tcMar>
              <w:left w:w="40" w:type="dxa"/>
              <w:right w:w="40" w:type="dxa"/>
            </w:tcMar>
          </w:tcPr>
          <w:p w14:paraId="2E28D6A6"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6FBF6542"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1C9C95B5"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875856" w:rsidRPr="00F62FB5" w14:paraId="3A10C887"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1E2D48F8" w14:textId="2408EA6B" w:rsidR="00875856" w:rsidRPr="00F62FB5"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lang w:eastAsia="en-US"/>
              </w:rPr>
            </w:pPr>
            <w:r w:rsidRPr="00F62FB5">
              <w:rPr>
                <w:rFonts w:ascii="Calibri" w:eastAsia="Calibri" w:hAnsi="Calibri" w:cs="Calibri"/>
                <w:color w:val="000000"/>
                <w:sz w:val="18"/>
                <w:szCs w:val="18"/>
                <w:lang w:eastAsia="en-US"/>
              </w:rPr>
              <w:t>Commonwealth Grant Reprofiling - Consent and Respectful Relationships Education - Government Schools</w:t>
            </w:r>
          </w:p>
        </w:tc>
        <w:tc>
          <w:tcPr>
            <w:tcW w:w="850" w:type="dxa"/>
            <w:tcBorders>
              <w:top w:val="nil"/>
              <w:left w:val="nil"/>
              <w:bottom w:val="nil"/>
              <w:right w:val="nil"/>
              <w:tl2br w:val="nil"/>
              <w:tr2bl w:val="nil"/>
            </w:tcBorders>
            <w:noWrap/>
            <w:tcMar>
              <w:left w:w="40" w:type="dxa"/>
              <w:right w:w="40" w:type="dxa"/>
            </w:tcMar>
          </w:tcPr>
          <w:p w14:paraId="4A551AB3"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-97</w:t>
            </w:r>
          </w:p>
        </w:tc>
        <w:tc>
          <w:tcPr>
            <w:tcW w:w="851" w:type="dxa"/>
            <w:tcBorders>
              <w:top w:val="nil"/>
              <w:left w:val="nil"/>
              <w:bottom w:val="nil"/>
              <w:right w:val="nil"/>
              <w:tl2br w:val="nil"/>
              <w:tr2bl w:val="nil"/>
            </w:tcBorders>
            <w:noWrap/>
            <w:tcMar>
              <w:left w:w="40" w:type="dxa"/>
              <w:right w:w="40" w:type="dxa"/>
            </w:tcMar>
          </w:tcPr>
          <w:p w14:paraId="3DEE1F3E"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97</w:t>
            </w:r>
          </w:p>
        </w:tc>
        <w:tc>
          <w:tcPr>
            <w:tcW w:w="850" w:type="dxa"/>
            <w:tcBorders>
              <w:top w:val="nil"/>
              <w:left w:val="nil"/>
              <w:bottom w:val="nil"/>
              <w:right w:val="nil"/>
              <w:tl2br w:val="nil"/>
              <w:tr2bl w:val="nil"/>
            </w:tcBorders>
            <w:noWrap/>
            <w:tcMar>
              <w:left w:w="40" w:type="dxa"/>
              <w:right w:w="40" w:type="dxa"/>
            </w:tcMar>
          </w:tcPr>
          <w:p w14:paraId="73315BAC"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4796C0A2"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7D68D719"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875856" w:rsidRPr="00F62FB5" w14:paraId="1ED7E5E0"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30E9B2FE" w14:textId="160CFCF7" w:rsidR="00875856" w:rsidRPr="00F62FB5"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Commonwealth Grant Reprofiling - National Student Wellbeing Program</w:t>
            </w:r>
          </w:p>
        </w:tc>
        <w:tc>
          <w:tcPr>
            <w:tcW w:w="850" w:type="dxa"/>
            <w:tcBorders>
              <w:top w:val="nil"/>
              <w:left w:val="nil"/>
              <w:bottom w:val="nil"/>
              <w:right w:val="nil"/>
              <w:tl2br w:val="nil"/>
              <w:tr2bl w:val="nil"/>
            </w:tcBorders>
            <w:noWrap/>
            <w:tcMar>
              <w:left w:w="40" w:type="dxa"/>
              <w:right w:w="40" w:type="dxa"/>
            </w:tcMar>
          </w:tcPr>
          <w:p w14:paraId="10848CD9"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-374</w:t>
            </w:r>
          </w:p>
        </w:tc>
        <w:tc>
          <w:tcPr>
            <w:tcW w:w="851" w:type="dxa"/>
            <w:tcBorders>
              <w:top w:val="nil"/>
              <w:left w:val="nil"/>
              <w:bottom w:val="nil"/>
              <w:right w:val="nil"/>
              <w:tl2br w:val="nil"/>
              <w:tr2bl w:val="nil"/>
            </w:tcBorders>
            <w:noWrap/>
            <w:tcMar>
              <w:left w:w="40" w:type="dxa"/>
              <w:right w:w="40" w:type="dxa"/>
            </w:tcMar>
          </w:tcPr>
          <w:p w14:paraId="481C1AC0"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374</w:t>
            </w:r>
          </w:p>
        </w:tc>
        <w:tc>
          <w:tcPr>
            <w:tcW w:w="850" w:type="dxa"/>
            <w:tcBorders>
              <w:top w:val="nil"/>
              <w:left w:val="nil"/>
              <w:bottom w:val="nil"/>
              <w:right w:val="nil"/>
              <w:tl2br w:val="nil"/>
              <w:tr2bl w:val="nil"/>
            </w:tcBorders>
            <w:noWrap/>
            <w:tcMar>
              <w:left w:w="40" w:type="dxa"/>
              <w:right w:w="40" w:type="dxa"/>
            </w:tcMar>
          </w:tcPr>
          <w:p w14:paraId="793B213F"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6C77647F"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3B574AA8"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875856" w:rsidRPr="00F62FB5" w14:paraId="5CD67DAA"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5B9A89DB" w14:textId="77777777" w:rsidR="00875856" w:rsidRPr="00F62FB5"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Commonwealth Grant Reprofiling - Preschool Reform Agreement</w:t>
            </w:r>
          </w:p>
        </w:tc>
        <w:tc>
          <w:tcPr>
            <w:tcW w:w="850" w:type="dxa"/>
            <w:tcBorders>
              <w:top w:val="nil"/>
              <w:left w:val="nil"/>
              <w:bottom w:val="nil"/>
              <w:right w:val="nil"/>
              <w:tl2br w:val="nil"/>
              <w:tr2bl w:val="nil"/>
            </w:tcBorders>
            <w:noWrap/>
            <w:tcMar>
              <w:left w:w="40" w:type="dxa"/>
              <w:right w:w="40" w:type="dxa"/>
            </w:tcMar>
          </w:tcPr>
          <w:p w14:paraId="52A77B56"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-3,421</w:t>
            </w:r>
          </w:p>
        </w:tc>
        <w:tc>
          <w:tcPr>
            <w:tcW w:w="851" w:type="dxa"/>
            <w:tcBorders>
              <w:top w:val="nil"/>
              <w:left w:val="nil"/>
              <w:bottom w:val="nil"/>
              <w:right w:val="nil"/>
              <w:tl2br w:val="nil"/>
              <w:tr2bl w:val="nil"/>
            </w:tcBorders>
            <w:noWrap/>
            <w:tcMar>
              <w:left w:w="40" w:type="dxa"/>
              <w:right w:w="40" w:type="dxa"/>
            </w:tcMar>
          </w:tcPr>
          <w:p w14:paraId="7E3377D7"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3,421</w:t>
            </w:r>
          </w:p>
        </w:tc>
        <w:tc>
          <w:tcPr>
            <w:tcW w:w="850" w:type="dxa"/>
            <w:tcBorders>
              <w:top w:val="nil"/>
              <w:left w:val="nil"/>
              <w:bottom w:val="nil"/>
              <w:right w:val="nil"/>
              <w:tl2br w:val="nil"/>
              <w:tr2bl w:val="nil"/>
            </w:tcBorders>
            <w:noWrap/>
            <w:tcMar>
              <w:left w:w="40" w:type="dxa"/>
              <w:right w:w="40" w:type="dxa"/>
            </w:tcMar>
          </w:tcPr>
          <w:p w14:paraId="17897F00"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10D9DB46"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10BDCFB8"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875856" w:rsidRPr="00F62FB5" w14:paraId="73859CBF"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2B9FC8F6" w14:textId="77777777" w:rsidR="00875856" w:rsidRPr="00F62FB5"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Commonwealth Grant Reprofiling - Workload Reduction Fund</w:t>
            </w:r>
          </w:p>
        </w:tc>
        <w:tc>
          <w:tcPr>
            <w:tcW w:w="850" w:type="dxa"/>
            <w:tcBorders>
              <w:top w:val="nil"/>
              <w:left w:val="nil"/>
              <w:bottom w:val="nil"/>
              <w:right w:val="nil"/>
              <w:tl2br w:val="nil"/>
              <w:tr2bl w:val="nil"/>
            </w:tcBorders>
            <w:noWrap/>
            <w:tcMar>
              <w:left w:w="40" w:type="dxa"/>
              <w:right w:w="40" w:type="dxa"/>
            </w:tcMar>
          </w:tcPr>
          <w:p w14:paraId="2BED55EB"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-1,333</w:t>
            </w:r>
          </w:p>
        </w:tc>
        <w:tc>
          <w:tcPr>
            <w:tcW w:w="851" w:type="dxa"/>
            <w:tcBorders>
              <w:top w:val="nil"/>
              <w:left w:val="nil"/>
              <w:bottom w:val="nil"/>
              <w:right w:val="nil"/>
              <w:tl2br w:val="nil"/>
              <w:tr2bl w:val="nil"/>
            </w:tcBorders>
            <w:noWrap/>
            <w:tcMar>
              <w:left w:w="40" w:type="dxa"/>
              <w:right w:w="40" w:type="dxa"/>
            </w:tcMar>
          </w:tcPr>
          <w:p w14:paraId="4B05D5F6"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1,333</w:t>
            </w:r>
          </w:p>
        </w:tc>
        <w:tc>
          <w:tcPr>
            <w:tcW w:w="850" w:type="dxa"/>
            <w:tcBorders>
              <w:top w:val="nil"/>
              <w:left w:val="nil"/>
              <w:bottom w:val="nil"/>
              <w:right w:val="nil"/>
              <w:tl2br w:val="nil"/>
              <w:tr2bl w:val="nil"/>
            </w:tcBorders>
            <w:noWrap/>
            <w:tcMar>
              <w:left w:w="40" w:type="dxa"/>
              <w:right w:w="40" w:type="dxa"/>
            </w:tcMar>
          </w:tcPr>
          <w:p w14:paraId="39EE240C"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7FE9A67D"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41A50A36"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875856" w:rsidRPr="00F62FB5" w14:paraId="56C83480"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7E222366" w14:textId="19920C81" w:rsidR="00875856" w:rsidRPr="00F62FB5"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87089E">
              <w:rPr>
                <w:rFonts w:ascii="Calibri" w:eastAsia="Calibri" w:hAnsi="Calibri" w:cs="Calibri"/>
                <w:color w:val="000000"/>
                <w:sz w:val="18"/>
                <w:szCs w:val="18"/>
                <w:lang w:eastAsia="en-US"/>
              </w:rPr>
              <w:t>Parameter Adjustments - Previous Budget</w:t>
            </w:r>
          </w:p>
        </w:tc>
        <w:tc>
          <w:tcPr>
            <w:tcW w:w="850" w:type="dxa"/>
            <w:tcBorders>
              <w:top w:val="nil"/>
              <w:left w:val="nil"/>
              <w:bottom w:val="nil"/>
              <w:right w:val="nil"/>
              <w:tl2br w:val="nil"/>
              <w:tr2bl w:val="nil"/>
            </w:tcBorders>
            <w:noWrap/>
            <w:tcMar>
              <w:left w:w="40" w:type="dxa"/>
              <w:right w:w="40" w:type="dxa"/>
            </w:tcMar>
          </w:tcPr>
          <w:p w14:paraId="7EB4FB29" w14:textId="20C2A19A"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-125</w:t>
            </w:r>
          </w:p>
        </w:tc>
        <w:tc>
          <w:tcPr>
            <w:tcW w:w="851" w:type="dxa"/>
            <w:tcBorders>
              <w:top w:val="nil"/>
              <w:left w:val="nil"/>
              <w:bottom w:val="nil"/>
              <w:right w:val="nil"/>
              <w:tl2br w:val="nil"/>
              <w:tr2bl w:val="nil"/>
            </w:tcBorders>
            <w:noWrap/>
            <w:tcMar>
              <w:left w:w="40" w:type="dxa"/>
              <w:right w:w="40" w:type="dxa"/>
            </w:tcMar>
          </w:tcPr>
          <w:p w14:paraId="00143E86" w14:textId="58DB21C0"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-137</w:t>
            </w:r>
          </w:p>
        </w:tc>
        <w:tc>
          <w:tcPr>
            <w:tcW w:w="850" w:type="dxa"/>
            <w:tcBorders>
              <w:top w:val="nil"/>
              <w:left w:val="nil"/>
              <w:bottom w:val="nil"/>
              <w:right w:val="nil"/>
              <w:tl2br w:val="nil"/>
              <w:tr2bl w:val="nil"/>
            </w:tcBorders>
            <w:noWrap/>
            <w:tcMar>
              <w:left w:w="40" w:type="dxa"/>
              <w:right w:w="40" w:type="dxa"/>
            </w:tcMar>
          </w:tcPr>
          <w:p w14:paraId="23AF3A14" w14:textId="3391FEED"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-105</w:t>
            </w:r>
          </w:p>
        </w:tc>
        <w:tc>
          <w:tcPr>
            <w:tcW w:w="851" w:type="dxa"/>
            <w:tcBorders>
              <w:top w:val="nil"/>
              <w:left w:val="nil"/>
              <w:bottom w:val="nil"/>
              <w:right w:val="nil"/>
              <w:tl2br w:val="nil"/>
              <w:tr2bl w:val="nil"/>
            </w:tcBorders>
            <w:noWrap/>
            <w:tcMar>
              <w:left w:w="40" w:type="dxa"/>
              <w:right w:w="40" w:type="dxa"/>
            </w:tcMar>
          </w:tcPr>
          <w:p w14:paraId="1453C8DE" w14:textId="55E235B5"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-301</w:t>
            </w:r>
          </w:p>
        </w:tc>
        <w:tc>
          <w:tcPr>
            <w:tcW w:w="851" w:type="dxa"/>
            <w:tcBorders>
              <w:top w:val="nil"/>
              <w:left w:val="nil"/>
              <w:bottom w:val="nil"/>
              <w:right w:val="nil"/>
              <w:tl2br w:val="nil"/>
              <w:tr2bl w:val="nil"/>
            </w:tcBorders>
            <w:noWrap/>
            <w:tcMar>
              <w:left w:w="40" w:type="dxa"/>
              <w:right w:w="40" w:type="dxa"/>
            </w:tcMar>
          </w:tcPr>
          <w:p w14:paraId="6D4DA538" w14:textId="5A938BD3"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-119</w:t>
            </w:r>
          </w:p>
        </w:tc>
      </w:tr>
      <w:tr w:rsidR="00875856" w:rsidRPr="00F62FB5" w14:paraId="2D2AA5EB"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7B37BCE7" w14:textId="4C448055" w:rsidR="00875856" w:rsidRPr="00F62FB5"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rPr>
              <w:t>Revised Funding Profile - Continuing Free Meals in Schools</w:t>
            </w:r>
          </w:p>
        </w:tc>
        <w:tc>
          <w:tcPr>
            <w:tcW w:w="850" w:type="dxa"/>
            <w:tcBorders>
              <w:top w:val="nil"/>
              <w:left w:val="nil"/>
              <w:bottom w:val="nil"/>
              <w:right w:val="nil"/>
              <w:tl2br w:val="nil"/>
              <w:tr2bl w:val="nil"/>
            </w:tcBorders>
            <w:noWrap/>
            <w:tcMar>
              <w:left w:w="40" w:type="dxa"/>
              <w:right w:w="40" w:type="dxa"/>
            </w:tcMar>
          </w:tcPr>
          <w:p w14:paraId="2456F643"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-645</w:t>
            </w:r>
          </w:p>
        </w:tc>
        <w:tc>
          <w:tcPr>
            <w:tcW w:w="851" w:type="dxa"/>
            <w:tcBorders>
              <w:top w:val="nil"/>
              <w:left w:val="nil"/>
              <w:bottom w:val="nil"/>
              <w:right w:val="nil"/>
              <w:tl2br w:val="nil"/>
              <w:tr2bl w:val="nil"/>
            </w:tcBorders>
            <w:noWrap/>
            <w:tcMar>
              <w:left w:w="40" w:type="dxa"/>
              <w:right w:w="40" w:type="dxa"/>
            </w:tcMar>
          </w:tcPr>
          <w:p w14:paraId="3732240F"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645</w:t>
            </w:r>
          </w:p>
        </w:tc>
        <w:tc>
          <w:tcPr>
            <w:tcW w:w="850" w:type="dxa"/>
            <w:tcBorders>
              <w:top w:val="nil"/>
              <w:left w:val="nil"/>
              <w:bottom w:val="nil"/>
              <w:right w:val="nil"/>
              <w:tl2br w:val="nil"/>
              <w:tr2bl w:val="nil"/>
            </w:tcBorders>
            <w:noWrap/>
            <w:tcMar>
              <w:left w:w="40" w:type="dxa"/>
              <w:right w:w="40" w:type="dxa"/>
            </w:tcMar>
          </w:tcPr>
          <w:p w14:paraId="199E2460"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62E630F1"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33F084FD"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875856" w:rsidRPr="00F62FB5" w14:paraId="02D9265A"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582BF133" w14:textId="77777777" w:rsidR="00875856" w:rsidRPr="00F62FB5"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Revised Funding Profile - Early Childhood Scholarships</w:t>
            </w:r>
          </w:p>
        </w:tc>
        <w:tc>
          <w:tcPr>
            <w:tcW w:w="850" w:type="dxa"/>
            <w:tcBorders>
              <w:top w:val="nil"/>
              <w:left w:val="nil"/>
              <w:bottom w:val="nil"/>
              <w:right w:val="nil"/>
              <w:tl2br w:val="nil"/>
              <w:tr2bl w:val="nil"/>
            </w:tcBorders>
            <w:noWrap/>
            <w:tcMar>
              <w:left w:w="40" w:type="dxa"/>
              <w:right w:w="40" w:type="dxa"/>
            </w:tcMar>
          </w:tcPr>
          <w:p w14:paraId="28D120A6"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-1,504</w:t>
            </w:r>
          </w:p>
        </w:tc>
        <w:tc>
          <w:tcPr>
            <w:tcW w:w="851" w:type="dxa"/>
            <w:tcBorders>
              <w:top w:val="nil"/>
              <w:left w:val="nil"/>
              <w:bottom w:val="nil"/>
              <w:right w:val="nil"/>
              <w:tl2br w:val="nil"/>
              <w:tr2bl w:val="nil"/>
            </w:tcBorders>
            <w:noWrap/>
            <w:tcMar>
              <w:left w:w="40" w:type="dxa"/>
              <w:right w:w="40" w:type="dxa"/>
            </w:tcMar>
          </w:tcPr>
          <w:p w14:paraId="79DE4217"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1,504</w:t>
            </w:r>
          </w:p>
        </w:tc>
        <w:tc>
          <w:tcPr>
            <w:tcW w:w="850" w:type="dxa"/>
            <w:tcBorders>
              <w:top w:val="nil"/>
              <w:left w:val="nil"/>
              <w:bottom w:val="nil"/>
              <w:right w:val="nil"/>
              <w:tl2br w:val="nil"/>
              <w:tr2bl w:val="nil"/>
            </w:tcBorders>
            <w:noWrap/>
            <w:tcMar>
              <w:left w:w="40" w:type="dxa"/>
              <w:right w:w="40" w:type="dxa"/>
            </w:tcMar>
          </w:tcPr>
          <w:p w14:paraId="5E9A58A0"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6246DE18"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53C3351B"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875856" w:rsidRPr="00F62FB5" w14:paraId="4854057C"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5FA1007E" w14:textId="4073A917" w:rsidR="00875856" w:rsidRPr="00F62FB5"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Revised Funding Profile - Investing in Public Education - Essential ICT Systems Upgrades and Modifications</w:t>
            </w:r>
          </w:p>
        </w:tc>
        <w:tc>
          <w:tcPr>
            <w:tcW w:w="850" w:type="dxa"/>
            <w:tcBorders>
              <w:top w:val="nil"/>
              <w:left w:val="nil"/>
              <w:bottom w:val="nil"/>
              <w:right w:val="nil"/>
              <w:tl2br w:val="nil"/>
              <w:tr2bl w:val="nil"/>
            </w:tcBorders>
            <w:noWrap/>
            <w:tcMar>
              <w:left w:w="40" w:type="dxa"/>
              <w:right w:w="40" w:type="dxa"/>
            </w:tcMar>
          </w:tcPr>
          <w:p w14:paraId="3E9CCBA6"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-169</w:t>
            </w:r>
          </w:p>
        </w:tc>
        <w:tc>
          <w:tcPr>
            <w:tcW w:w="851" w:type="dxa"/>
            <w:tcBorders>
              <w:top w:val="nil"/>
              <w:left w:val="nil"/>
              <w:bottom w:val="nil"/>
              <w:right w:val="nil"/>
              <w:tl2br w:val="nil"/>
              <w:tr2bl w:val="nil"/>
            </w:tcBorders>
            <w:noWrap/>
            <w:tcMar>
              <w:left w:w="40" w:type="dxa"/>
              <w:right w:w="40" w:type="dxa"/>
            </w:tcMar>
          </w:tcPr>
          <w:p w14:paraId="203D8309"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169</w:t>
            </w:r>
          </w:p>
        </w:tc>
        <w:tc>
          <w:tcPr>
            <w:tcW w:w="850" w:type="dxa"/>
            <w:tcBorders>
              <w:top w:val="nil"/>
              <w:left w:val="nil"/>
              <w:bottom w:val="nil"/>
              <w:right w:val="nil"/>
              <w:tl2br w:val="nil"/>
              <w:tr2bl w:val="nil"/>
            </w:tcBorders>
            <w:noWrap/>
            <w:tcMar>
              <w:left w:w="40" w:type="dxa"/>
              <w:right w:w="40" w:type="dxa"/>
            </w:tcMar>
          </w:tcPr>
          <w:p w14:paraId="72D8C10A"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0072957F"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46DDDC2A"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875856" w:rsidRPr="00F62FB5" w14:paraId="64857001"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5A633D43" w14:textId="77777777" w:rsidR="00875856" w:rsidRPr="00F62FB5"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Revised Funding Profile - Literacy and Numeracy - Strong Foundations</w:t>
            </w:r>
          </w:p>
        </w:tc>
        <w:tc>
          <w:tcPr>
            <w:tcW w:w="850" w:type="dxa"/>
            <w:tcBorders>
              <w:top w:val="nil"/>
              <w:left w:val="nil"/>
              <w:bottom w:val="nil"/>
              <w:right w:val="nil"/>
              <w:tl2br w:val="nil"/>
              <w:tr2bl w:val="nil"/>
            </w:tcBorders>
            <w:noWrap/>
            <w:tcMar>
              <w:left w:w="40" w:type="dxa"/>
              <w:right w:w="40" w:type="dxa"/>
            </w:tcMar>
          </w:tcPr>
          <w:p w14:paraId="2C321DAA"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-50</w:t>
            </w:r>
          </w:p>
        </w:tc>
        <w:tc>
          <w:tcPr>
            <w:tcW w:w="851" w:type="dxa"/>
            <w:tcBorders>
              <w:top w:val="nil"/>
              <w:left w:val="nil"/>
              <w:bottom w:val="nil"/>
              <w:right w:val="nil"/>
              <w:tl2br w:val="nil"/>
              <w:tr2bl w:val="nil"/>
            </w:tcBorders>
            <w:noWrap/>
            <w:tcMar>
              <w:left w:w="40" w:type="dxa"/>
              <w:right w:w="40" w:type="dxa"/>
            </w:tcMar>
          </w:tcPr>
          <w:p w14:paraId="19A8D2EF"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50</w:t>
            </w:r>
          </w:p>
        </w:tc>
        <w:tc>
          <w:tcPr>
            <w:tcW w:w="850" w:type="dxa"/>
            <w:tcBorders>
              <w:top w:val="nil"/>
              <w:left w:val="nil"/>
              <w:bottom w:val="nil"/>
              <w:right w:val="nil"/>
              <w:tl2br w:val="nil"/>
              <w:tr2bl w:val="nil"/>
            </w:tcBorders>
            <w:noWrap/>
            <w:tcMar>
              <w:left w:w="40" w:type="dxa"/>
              <w:right w:w="40" w:type="dxa"/>
            </w:tcMar>
          </w:tcPr>
          <w:p w14:paraId="7CB0DBEF"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27F25A1C"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1777A86F"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875856" w:rsidRPr="00F62FB5" w14:paraId="3C372668"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6E26D3B7" w14:textId="726BF336" w:rsidR="00875856" w:rsidRPr="00F62FB5"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Revised Funding Profile - Supporting a Future Workforce -</w:t>
            </w:r>
            <w:r w:rsidR="0087089E">
              <w:rPr>
                <w:rFonts w:ascii="Calibri" w:eastAsia="Calibri" w:hAnsi="Calibri" w:cs="Calibri"/>
                <w:color w:val="000000"/>
                <w:sz w:val="18"/>
                <w:szCs w:val="18"/>
                <w:lang w:eastAsia="en-US"/>
              </w:rPr>
              <w:t xml:space="preserve"> </w:t>
            </w:r>
            <w:r w:rsidRPr="00F62FB5">
              <w:rPr>
                <w:rFonts w:ascii="Calibri" w:eastAsia="Calibri" w:hAnsi="Calibri" w:cs="Calibri"/>
                <w:color w:val="000000"/>
                <w:sz w:val="18"/>
                <w:szCs w:val="18"/>
                <w:lang w:eastAsia="en-US"/>
              </w:rPr>
              <w:t>Try-a-Trade Program Expansion</w:t>
            </w:r>
          </w:p>
        </w:tc>
        <w:tc>
          <w:tcPr>
            <w:tcW w:w="850" w:type="dxa"/>
            <w:tcBorders>
              <w:top w:val="nil"/>
              <w:left w:val="nil"/>
              <w:bottom w:val="nil"/>
              <w:right w:val="nil"/>
              <w:tl2br w:val="nil"/>
              <w:tr2bl w:val="nil"/>
            </w:tcBorders>
            <w:noWrap/>
            <w:tcMar>
              <w:left w:w="40" w:type="dxa"/>
              <w:right w:w="40" w:type="dxa"/>
            </w:tcMar>
          </w:tcPr>
          <w:p w14:paraId="62950F43"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-214</w:t>
            </w:r>
          </w:p>
        </w:tc>
        <w:tc>
          <w:tcPr>
            <w:tcW w:w="851" w:type="dxa"/>
            <w:tcBorders>
              <w:top w:val="nil"/>
              <w:left w:val="nil"/>
              <w:bottom w:val="nil"/>
              <w:right w:val="nil"/>
              <w:tl2br w:val="nil"/>
              <w:tr2bl w:val="nil"/>
            </w:tcBorders>
            <w:noWrap/>
            <w:tcMar>
              <w:left w:w="40" w:type="dxa"/>
              <w:right w:w="40" w:type="dxa"/>
            </w:tcMar>
          </w:tcPr>
          <w:p w14:paraId="0B7759E1"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214</w:t>
            </w:r>
          </w:p>
        </w:tc>
        <w:tc>
          <w:tcPr>
            <w:tcW w:w="850" w:type="dxa"/>
            <w:tcBorders>
              <w:top w:val="nil"/>
              <w:left w:val="nil"/>
              <w:bottom w:val="nil"/>
              <w:right w:val="nil"/>
              <w:tl2br w:val="nil"/>
              <w:tr2bl w:val="nil"/>
            </w:tcBorders>
            <w:noWrap/>
            <w:tcMar>
              <w:left w:w="40" w:type="dxa"/>
              <w:right w:w="40" w:type="dxa"/>
            </w:tcMar>
          </w:tcPr>
          <w:p w14:paraId="7CBFCCB9"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651DDA0E"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454326E0"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875856" w:rsidRPr="00F62FB5" w14:paraId="27442C17"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2AC9451D" w14:textId="77777777" w:rsidR="00875856" w:rsidRPr="00F62FB5"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Revised Funding Profile - Teacher Librarian Scholarships</w:t>
            </w:r>
          </w:p>
        </w:tc>
        <w:tc>
          <w:tcPr>
            <w:tcW w:w="850" w:type="dxa"/>
            <w:tcBorders>
              <w:top w:val="nil"/>
              <w:left w:val="nil"/>
              <w:bottom w:val="nil"/>
              <w:right w:val="nil"/>
              <w:tl2br w:val="nil"/>
              <w:tr2bl w:val="nil"/>
            </w:tcBorders>
            <w:noWrap/>
            <w:tcMar>
              <w:left w:w="40" w:type="dxa"/>
              <w:right w:w="40" w:type="dxa"/>
            </w:tcMar>
          </w:tcPr>
          <w:p w14:paraId="066D4181"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-254</w:t>
            </w:r>
          </w:p>
        </w:tc>
        <w:tc>
          <w:tcPr>
            <w:tcW w:w="851" w:type="dxa"/>
            <w:tcBorders>
              <w:top w:val="nil"/>
              <w:left w:val="nil"/>
              <w:bottom w:val="nil"/>
              <w:right w:val="nil"/>
              <w:tl2br w:val="nil"/>
              <w:tr2bl w:val="nil"/>
            </w:tcBorders>
            <w:noWrap/>
            <w:tcMar>
              <w:left w:w="40" w:type="dxa"/>
              <w:right w:w="40" w:type="dxa"/>
            </w:tcMar>
          </w:tcPr>
          <w:p w14:paraId="2876AEC8"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254</w:t>
            </w:r>
          </w:p>
        </w:tc>
        <w:tc>
          <w:tcPr>
            <w:tcW w:w="850" w:type="dxa"/>
            <w:tcBorders>
              <w:top w:val="nil"/>
              <w:left w:val="nil"/>
              <w:bottom w:val="nil"/>
              <w:right w:val="nil"/>
              <w:tl2br w:val="nil"/>
              <w:tr2bl w:val="nil"/>
            </w:tcBorders>
            <w:noWrap/>
            <w:tcMar>
              <w:left w:w="40" w:type="dxa"/>
              <w:right w:w="40" w:type="dxa"/>
            </w:tcMar>
          </w:tcPr>
          <w:p w14:paraId="6C1BFBFB"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089EB769"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4BEEE7EC"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875856" w:rsidRPr="00F62FB5" w14:paraId="2A7929B3"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3F951A42" w14:textId="77777777" w:rsidR="007A6B09" w:rsidRDefault="00875856"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lang w:eastAsia="en-US"/>
              </w:rPr>
            </w:pPr>
            <w:r w:rsidRPr="00F62FB5">
              <w:rPr>
                <w:rFonts w:ascii="Calibri" w:eastAsia="Calibri" w:hAnsi="Calibri" w:cs="Calibri"/>
                <w:color w:val="000000"/>
                <w:sz w:val="18"/>
                <w:szCs w:val="18"/>
                <w:lang w:eastAsia="en-US"/>
              </w:rPr>
              <w:t xml:space="preserve">Revised Funding Profile - Universal Access to Preschool for </w:t>
            </w:r>
          </w:p>
          <w:p w14:paraId="7D5C42A5" w14:textId="2BDECCB7" w:rsidR="00875856" w:rsidRPr="00F62FB5" w:rsidRDefault="007A6B09" w:rsidP="0087089E">
            <w:pPr>
              <w:pBdr>
                <w:top w:val="nil"/>
                <w:left w:val="nil"/>
                <w:bottom w:val="nil"/>
                <w:right w:val="nil"/>
                <w:between w:val="nil"/>
                <w:bar w:val="nil"/>
              </w:pBdr>
              <w:spacing w:line="228" w:lineRule="auto"/>
              <w:ind w:left="248" w:hanging="248"/>
              <w:rPr>
                <w:rFonts w:ascii="Calibri" w:eastAsia="Calibri" w:hAnsi="Calibri" w:cs="Calibri"/>
                <w:color w:val="000000"/>
                <w:sz w:val="18"/>
                <w:szCs w:val="18"/>
              </w:rPr>
            </w:pPr>
            <w:r>
              <w:rPr>
                <w:rFonts w:ascii="Calibri" w:eastAsia="Calibri" w:hAnsi="Calibri" w:cs="Calibri"/>
                <w:color w:val="000000"/>
                <w:sz w:val="18"/>
                <w:szCs w:val="18"/>
                <w:lang w:eastAsia="en-US"/>
              </w:rPr>
              <w:t xml:space="preserve">      </w:t>
            </w:r>
            <w:r w:rsidR="00875856" w:rsidRPr="00F62FB5">
              <w:rPr>
                <w:rFonts w:ascii="Calibri" w:eastAsia="Calibri" w:hAnsi="Calibri" w:cs="Calibri"/>
                <w:color w:val="000000"/>
                <w:sz w:val="18"/>
                <w:szCs w:val="18"/>
                <w:lang w:eastAsia="en-US"/>
              </w:rPr>
              <w:t>Three-Year</w:t>
            </w:r>
            <w:r w:rsidR="00BE3B11">
              <w:rPr>
                <w:rFonts w:ascii="Calibri" w:eastAsia="Calibri" w:hAnsi="Calibri" w:cs="Calibri"/>
                <w:color w:val="000000"/>
                <w:sz w:val="18"/>
                <w:szCs w:val="18"/>
                <w:lang w:eastAsia="en-US"/>
              </w:rPr>
              <w:t xml:space="preserve"> </w:t>
            </w:r>
            <w:r w:rsidR="00875856" w:rsidRPr="00F62FB5">
              <w:rPr>
                <w:rFonts w:ascii="Calibri" w:eastAsia="Calibri" w:hAnsi="Calibri" w:cs="Calibri"/>
                <w:color w:val="000000"/>
                <w:sz w:val="18"/>
                <w:szCs w:val="18"/>
                <w:lang w:eastAsia="en-US"/>
              </w:rPr>
              <w:t>Olds</w:t>
            </w:r>
          </w:p>
        </w:tc>
        <w:tc>
          <w:tcPr>
            <w:tcW w:w="850" w:type="dxa"/>
            <w:tcBorders>
              <w:top w:val="nil"/>
              <w:left w:val="nil"/>
              <w:bottom w:val="nil"/>
              <w:right w:val="nil"/>
              <w:tl2br w:val="nil"/>
              <w:tr2bl w:val="nil"/>
            </w:tcBorders>
            <w:noWrap/>
            <w:tcMar>
              <w:left w:w="40" w:type="dxa"/>
              <w:right w:w="40" w:type="dxa"/>
            </w:tcMar>
          </w:tcPr>
          <w:p w14:paraId="5775C168"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-290</w:t>
            </w:r>
          </w:p>
        </w:tc>
        <w:tc>
          <w:tcPr>
            <w:tcW w:w="851" w:type="dxa"/>
            <w:tcBorders>
              <w:top w:val="nil"/>
              <w:left w:val="nil"/>
              <w:bottom w:val="nil"/>
              <w:right w:val="nil"/>
              <w:tl2br w:val="nil"/>
              <w:tr2bl w:val="nil"/>
            </w:tcBorders>
            <w:noWrap/>
            <w:tcMar>
              <w:left w:w="40" w:type="dxa"/>
              <w:right w:w="40" w:type="dxa"/>
            </w:tcMar>
          </w:tcPr>
          <w:p w14:paraId="5B898A39"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290</w:t>
            </w:r>
          </w:p>
        </w:tc>
        <w:tc>
          <w:tcPr>
            <w:tcW w:w="850" w:type="dxa"/>
            <w:tcBorders>
              <w:top w:val="nil"/>
              <w:left w:val="nil"/>
              <w:bottom w:val="nil"/>
              <w:right w:val="nil"/>
              <w:tl2br w:val="nil"/>
              <w:tr2bl w:val="nil"/>
            </w:tcBorders>
            <w:noWrap/>
            <w:tcMar>
              <w:left w:w="40" w:type="dxa"/>
              <w:right w:w="40" w:type="dxa"/>
            </w:tcMar>
          </w:tcPr>
          <w:p w14:paraId="46888592"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7E791C35"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073C2C39"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875856" w:rsidRPr="00F62FB5" w14:paraId="7A929A39"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42FFB570" w14:textId="2DE47703" w:rsidR="00875856" w:rsidRPr="00F62FB5" w:rsidRDefault="00875856" w:rsidP="00875856">
            <w:pPr>
              <w:pBdr>
                <w:top w:val="nil"/>
                <w:left w:val="nil"/>
                <w:bottom w:val="nil"/>
                <w:right w:val="nil"/>
                <w:between w:val="nil"/>
                <w:bar w:val="nil"/>
              </w:pBdr>
              <w:spacing w:line="228" w:lineRule="auto"/>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Revised Indexation Parameters</w:t>
            </w:r>
          </w:p>
        </w:tc>
        <w:tc>
          <w:tcPr>
            <w:tcW w:w="850" w:type="dxa"/>
            <w:tcBorders>
              <w:top w:val="nil"/>
              <w:left w:val="nil"/>
              <w:bottom w:val="nil"/>
              <w:right w:val="nil"/>
              <w:tl2br w:val="nil"/>
              <w:tr2bl w:val="nil"/>
            </w:tcBorders>
            <w:noWrap/>
            <w:tcMar>
              <w:left w:w="40" w:type="dxa"/>
              <w:right w:w="40" w:type="dxa"/>
            </w:tcMar>
          </w:tcPr>
          <w:p w14:paraId="66E05F54" w14:textId="30B67606"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48B60AF5" w14:textId="62DA860A"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0" w:type="dxa"/>
            <w:tcBorders>
              <w:top w:val="nil"/>
              <w:left w:val="nil"/>
              <w:bottom w:val="nil"/>
              <w:right w:val="nil"/>
              <w:tl2br w:val="nil"/>
              <w:tr2bl w:val="nil"/>
            </w:tcBorders>
            <w:noWrap/>
            <w:tcMar>
              <w:left w:w="40" w:type="dxa"/>
              <w:right w:w="40" w:type="dxa"/>
            </w:tcMar>
          </w:tcPr>
          <w:p w14:paraId="0ACF32FF" w14:textId="745520DF"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49E419E2" w14:textId="00DAF2CB"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4EC1C440" w14:textId="6AA0F8E3"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27,910</w:t>
            </w:r>
          </w:p>
        </w:tc>
      </w:tr>
      <w:tr w:rsidR="00875856" w:rsidRPr="00F62FB5" w14:paraId="24E18ECA"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3487E0AB" w14:textId="105BED9B" w:rsidR="00875856" w:rsidRPr="00F62FB5" w:rsidDel="006176F9" w:rsidRDefault="00875856" w:rsidP="00875856">
            <w:pPr>
              <w:pBdr>
                <w:top w:val="nil"/>
                <w:left w:val="nil"/>
                <w:bottom w:val="nil"/>
                <w:right w:val="nil"/>
                <w:between w:val="nil"/>
                <w:bar w:val="nil"/>
              </w:pBdr>
              <w:spacing w:line="228" w:lineRule="auto"/>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Revised Wage Parameters</w:t>
            </w:r>
          </w:p>
        </w:tc>
        <w:tc>
          <w:tcPr>
            <w:tcW w:w="850" w:type="dxa"/>
            <w:tcBorders>
              <w:top w:val="nil"/>
              <w:left w:val="nil"/>
              <w:bottom w:val="nil"/>
              <w:right w:val="nil"/>
              <w:tl2br w:val="nil"/>
              <w:tr2bl w:val="nil"/>
            </w:tcBorders>
            <w:noWrap/>
            <w:tcMar>
              <w:left w:w="40" w:type="dxa"/>
              <w:right w:w="40" w:type="dxa"/>
            </w:tcMar>
          </w:tcPr>
          <w:p w14:paraId="5BC2D11E" w14:textId="31B71193"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5BDD534C" w14:textId="572A0C11" w:rsidR="00875856" w:rsidRPr="00F62FB5" w:rsidDel="006176F9"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7,677</w:t>
            </w:r>
          </w:p>
        </w:tc>
        <w:tc>
          <w:tcPr>
            <w:tcW w:w="850" w:type="dxa"/>
            <w:tcBorders>
              <w:top w:val="nil"/>
              <w:left w:val="nil"/>
              <w:bottom w:val="nil"/>
              <w:right w:val="nil"/>
              <w:tl2br w:val="nil"/>
              <w:tr2bl w:val="nil"/>
            </w:tcBorders>
            <w:noWrap/>
            <w:tcMar>
              <w:left w:w="40" w:type="dxa"/>
              <w:right w:w="40" w:type="dxa"/>
            </w:tcMar>
          </w:tcPr>
          <w:p w14:paraId="54D17DEC" w14:textId="031DD5F3"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03D8B57B" w14:textId="2AA582BA"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c>
          <w:tcPr>
            <w:tcW w:w="851" w:type="dxa"/>
            <w:tcBorders>
              <w:top w:val="nil"/>
              <w:left w:val="nil"/>
              <w:bottom w:val="nil"/>
              <w:right w:val="nil"/>
              <w:tl2br w:val="nil"/>
              <w:tr2bl w:val="nil"/>
            </w:tcBorders>
            <w:noWrap/>
            <w:tcMar>
              <w:left w:w="40" w:type="dxa"/>
              <w:right w:w="40" w:type="dxa"/>
            </w:tcMar>
          </w:tcPr>
          <w:p w14:paraId="2BB6F4FE" w14:textId="2A94DCEF" w:rsidR="00875856" w:rsidRPr="00F62FB5" w:rsidDel="006176F9"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lang w:eastAsia="en-US"/>
              </w:rPr>
              <w:t>0</w:t>
            </w:r>
          </w:p>
        </w:tc>
      </w:tr>
      <w:tr w:rsidR="00875856" w:rsidRPr="00F62FB5" w14:paraId="5BDDD941"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nil"/>
              <w:right w:val="nil"/>
              <w:tl2br w:val="nil"/>
              <w:tr2bl w:val="nil"/>
            </w:tcBorders>
            <w:tcMar>
              <w:left w:w="40" w:type="dxa"/>
              <w:right w:w="40" w:type="dxa"/>
            </w:tcMar>
          </w:tcPr>
          <w:p w14:paraId="05418B34" w14:textId="32F22EAC" w:rsidR="00875856" w:rsidRPr="00F62FB5" w:rsidRDefault="00875856" w:rsidP="00875856">
            <w:pPr>
              <w:pBdr>
                <w:top w:val="nil"/>
                <w:left w:val="nil"/>
                <w:bottom w:val="nil"/>
                <w:right w:val="nil"/>
                <w:between w:val="nil"/>
                <w:bar w:val="nil"/>
              </w:pBdr>
              <w:spacing w:line="228" w:lineRule="auto"/>
              <w:rPr>
                <w:rFonts w:ascii="Calibri" w:eastAsia="Calibri" w:hAnsi="Calibri" w:cs="Calibri"/>
                <w:color w:val="000000"/>
                <w:sz w:val="18"/>
                <w:szCs w:val="18"/>
              </w:rPr>
            </w:pPr>
            <w:r w:rsidRPr="00F62FB5">
              <w:rPr>
                <w:rFonts w:ascii="Calibri" w:eastAsia="Calibri" w:hAnsi="Calibri" w:cs="Calibri"/>
                <w:color w:val="000000"/>
                <w:sz w:val="18"/>
                <w:szCs w:val="18"/>
              </w:rPr>
              <w:t>Workers Compensation Savings</w:t>
            </w:r>
          </w:p>
        </w:tc>
        <w:tc>
          <w:tcPr>
            <w:tcW w:w="850" w:type="dxa"/>
            <w:tcBorders>
              <w:top w:val="nil"/>
              <w:left w:val="nil"/>
              <w:bottom w:val="nil"/>
              <w:right w:val="nil"/>
              <w:tl2br w:val="nil"/>
              <w:tr2bl w:val="nil"/>
            </w:tcBorders>
            <w:noWrap/>
            <w:tcMar>
              <w:left w:w="40" w:type="dxa"/>
              <w:right w:w="40" w:type="dxa"/>
            </w:tcMar>
          </w:tcPr>
          <w:p w14:paraId="3E85EED5"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rPr>
              <w:t>0</w:t>
            </w:r>
          </w:p>
        </w:tc>
        <w:tc>
          <w:tcPr>
            <w:tcW w:w="851" w:type="dxa"/>
            <w:tcBorders>
              <w:top w:val="nil"/>
              <w:left w:val="nil"/>
              <w:bottom w:val="nil"/>
              <w:right w:val="nil"/>
              <w:tl2br w:val="nil"/>
              <w:tr2bl w:val="nil"/>
            </w:tcBorders>
            <w:noWrap/>
            <w:tcMar>
              <w:left w:w="40" w:type="dxa"/>
              <w:right w:w="40" w:type="dxa"/>
            </w:tcMar>
          </w:tcPr>
          <w:p w14:paraId="332829E9" w14:textId="0FF559A0"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rPr>
              <w:t>-1,216</w:t>
            </w:r>
          </w:p>
        </w:tc>
        <w:tc>
          <w:tcPr>
            <w:tcW w:w="850" w:type="dxa"/>
            <w:tcBorders>
              <w:top w:val="nil"/>
              <w:left w:val="nil"/>
              <w:bottom w:val="nil"/>
              <w:right w:val="nil"/>
              <w:tl2br w:val="nil"/>
              <w:tr2bl w:val="nil"/>
            </w:tcBorders>
            <w:noWrap/>
            <w:tcMar>
              <w:left w:w="40" w:type="dxa"/>
              <w:right w:w="40" w:type="dxa"/>
            </w:tcMar>
          </w:tcPr>
          <w:p w14:paraId="26DCA2E4"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rPr>
              <w:t>0</w:t>
            </w:r>
          </w:p>
        </w:tc>
        <w:tc>
          <w:tcPr>
            <w:tcW w:w="851" w:type="dxa"/>
            <w:tcBorders>
              <w:top w:val="nil"/>
              <w:left w:val="nil"/>
              <w:bottom w:val="nil"/>
              <w:right w:val="nil"/>
              <w:tl2br w:val="nil"/>
              <w:tr2bl w:val="nil"/>
            </w:tcBorders>
            <w:noWrap/>
            <w:tcMar>
              <w:left w:w="40" w:type="dxa"/>
              <w:right w:w="40" w:type="dxa"/>
            </w:tcMar>
          </w:tcPr>
          <w:p w14:paraId="7961D719"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rPr>
              <w:t>0</w:t>
            </w:r>
          </w:p>
        </w:tc>
        <w:tc>
          <w:tcPr>
            <w:tcW w:w="851" w:type="dxa"/>
            <w:tcBorders>
              <w:top w:val="nil"/>
              <w:left w:val="nil"/>
              <w:bottom w:val="nil"/>
              <w:right w:val="nil"/>
              <w:tl2br w:val="nil"/>
              <w:tr2bl w:val="nil"/>
            </w:tcBorders>
            <w:noWrap/>
            <w:tcMar>
              <w:left w:w="40" w:type="dxa"/>
              <w:right w:w="40" w:type="dxa"/>
            </w:tcMar>
          </w:tcPr>
          <w:p w14:paraId="3985C4DB" w14:textId="527BFA22"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r w:rsidRPr="00F62FB5">
              <w:rPr>
                <w:rFonts w:ascii="Calibri" w:eastAsia="Calibri" w:hAnsi="Calibri" w:cs="Calibri"/>
                <w:color w:val="000000"/>
                <w:sz w:val="18"/>
                <w:szCs w:val="18"/>
              </w:rPr>
              <w:t>0</w:t>
            </w:r>
          </w:p>
        </w:tc>
      </w:tr>
      <w:tr w:rsidR="00875856" w:rsidRPr="00F62FB5" w14:paraId="00CB76EA"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5245" w:type="dxa"/>
            <w:tcBorders>
              <w:top w:val="nil"/>
              <w:left w:val="nil"/>
              <w:bottom w:val="single" w:sz="12" w:space="0" w:color="000000"/>
              <w:right w:val="nil"/>
              <w:tl2br w:val="nil"/>
              <w:tr2bl w:val="nil"/>
            </w:tcBorders>
            <w:tcMar>
              <w:left w:w="40" w:type="dxa"/>
              <w:right w:w="40" w:type="dxa"/>
            </w:tcMar>
          </w:tcPr>
          <w:p w14:paraId="7BCE768F" w14:textId="77777777" w:rsidR="00875856" w:rsidRPr="00F62FB5" w:rsidRDefault="00875856" w:rsidP="00875856">
            <w:pPr>
              <w:pBdr>
                <w:top w:val="nil"/>
                <w:left w:val="nil"/>
                <w:bottom w:val="nil"/>
                <w:right w:val="nil"/>
                <w:between w:val="nil"/>
                <w:bar w:val="nil"/>
              </w:pBdr>
              <w:spacing w:line="228" w:lineRule="auto"/>
              <w:rPr>
                <w:rFonts w:ascii="Calibri" w:eastAsia="Calibri" w:hAnsi="Calibri" w:cs="Calibri"/>
                <w:color w:val="000000"/>
                <w:sz w:val="18"/>
                <w:szCs w:val="18"/>
              </w:rPr>
            </w:pPr>
          </w:p>
        </w:tc>
        <w:tc>
          <w:tcPr>
            <w:tcW w:w="850" w:type="dxa"/>
            <w:tcBorders>
              <w:top w:val="nil"/>
              <w:left w:val="nil"/>
              <w:bottom w:val="single" w:sz="12" w:space="0" w:color="000000"/>
              <w:right w:val="nil"/>
              <w:tl2br w:val="nil"/>
              <w:tr2bl w:val="nil"/>
            </w:tcBorders>
            <w:noWrap/>
            <w:tcMar>
              <w:left w:w="40" w:type="dxa"/>
              <w:right w:w="40" w:type="dxa"/>
            </w:tcMar>
          </w:tcPr>
          <w:p w14:paraId="3AA73F1D"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p>
        </w:tc>
        <w:tc>
          <w:tcPr>
            <w:tcW w:w="851" w:type="dxa"/>
            <w:tcBorders>
              <w:top w:val="nil"/>
              <w:left w:val="nil"/>
              <w:bottom w:val="single" w:sz="12" w:space="0" w:color="000000"/>
              <w:right w:val="nil"/>
              <w:tl2br w:val="nil"/>
              <w:tr2bl w:val="nil"/>
            </w:tcBorders>
            <w:noWrap/>
            <w:tcMar>
              <w:left w:w="40" w:type="dxa"/>
              <w:right w:w="40" w:type="dxa"/>
            </w:tcMar>
          </w:tcPr>
          <w:p w14:paraId="3D2D1C6B"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p>
        </w:tc>
        <w:tc>
          <w:tcPr>
            <w:tcW w:w="850" w:type="dxa"/>
            <w:tcBorders>
              <w:top w:val="nil"/>
              <w:left w:val="nil"/>
              <w:bottom w:val="single" w:sz="12" w:space="0" w:color="000000"/>
              <w:right w:val="nil"/>
              <w:tl2br w:val="nil"/>
              <w:tr2bl w:val="nil"/>
            </w:tcBorders>
            <w:noWrap/>
            <w:tcMar>
              <w:left w:w="40" w:type="dxa"/>
              <w:right w:w="40" w:type="dxa"/>
            </w:tcMar>
          </w:tcPr>
          <w:p w14:paraId="06A80965"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p>
        </w:tc>
        <w:tc>
          <w:tcPr>
            <w:tcW w:w="851" w:type="dxa"/>
            <w:tcBorders>
              <w:top w:val="nil"/>
              <w:left w:val="nil"/>
              <w:bottom w:val="single" w:sz="12" w:space="0" w:color="000000"/>
              <w:right w:val="nil"/>
              <w:tl2br w:val="nil"/>
              <w:tr2bl w:val="nil"/>
            </w:tcBorders>
            <w:noWrap/>
            <w:tcMar>
              <w:left w:w="40" w:type="dxa"/>
              <w:right w:w="40" w:type="dxa"/>
            </w:tcMar>
          </w:tcPr>
          <w:p w14:paraId="777D16F8"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p>
        </w:tc>
        <w:tc>
          <w:tcPr>
            <w:tcW w:w="851" w:type="dxa"/>
            <w:tcBorders>
              <w:top w:val="nil"/>
              <w:left w:val="nil"/>
              <w:bottom w:val="single" w:sz="12" w:space="0" w:color="000000"/>
              <w:right w:val="nil"/>
              <w:tl2br w:val="nil"/>
              <w:tr2bl w:val="nil"/>
            </w:tcBorders>
            <w:noWrap/>
            <w:tcMar>
              <w:left w:w="40" w:type="dxa"/>
              <w:right w:w="40" w:type="dxa"/>
            </w:tcMar>
          </w:tcPr>
          <w:p w14:paraId="14E7198A" w14:textId="77777777" w:rsidR="00875856" w:rsidRPr="00F62FB5" w:rsidRDefault="00875856" w:rsidP="00875856">
            <w:pPr>
              <w:pBdr>
                <w:top w:val="nil"/>
                <w:left w:val="nil"/>
                <w:bottom w:val="nil"/>
                <w:right w:val="nil"/>
                <w:between w:val="nil"/>
                <w:bar w:val="nil"/>
              </w:pBdr>
              <w:spacing w:line="228" w:lineRule="auto"/>
              <w:jc w:val="right"/>
              <w:rPr>
                <w:rFonts w:ascii="Calibri" w:eastAsia="Calibri" w:hAnsi="Calibri" w:cs="Calibri"/>
                <w:color w:val="000000"/>
                <w:sz w:val="18"/>
                <w:szCs w:val="18"/>
              </w:rPr>
            </w:pPr>
          </w:p>
        </w:tc>
      </w:tr>
      <w:tr w:rsidR="00875856" w:rsidRPr="00F62FB5" w14:paraId="44F8173A"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9"/>
        </w:trPr>
        <w:tc>
          <w:tcPr>
            <w:tcW w:w="5245" w:type="dxa"/>
            <w:tcBorders>
              <w:top w:val="single" w:sz="12" w:space="0" w:color="000000"/>
              <w:left w:val="nil"/>
              <w:bottom w:val="single" w:sz="12" w:space="0" w:color="000000"/>
              <w:right w:val="nil"/>
              <w:tl2br w:val="nil"/>
              <w:tr2bl w:val="nil"/>
            </w:tcBorders>
            <w:noWrap/>
            <w:tcMar>
              <w:left w:w="40" w:type="dxa"/>
              <w:right w:w="40" w:type="dxa"/>
            </w:tcMar>
          </w:tcPr>
          <w:p w14:paraId="1FC6B827" w14:textId="77777777" w:rsidR="00875856" w:rsidRPr="00F62FB5" w:rsidRDefault="00875856" w:rsidP="00875856">
            <w:pPr>
              <w:pBdr>
                <w:top w:val="nil"/>
                <w:left w:val="nil"/>
                <w:bottom w:val="nil"/>
                <w:right w:val="nil"/>
                <w:between w:val="nil"/>
                <w:bar w:val="nil"/>
              </w:pBdr>
              <w:rPr>
                <w:rFonts w:ascii="Calibri" w:eastAsia="Calibri" w:hAnsi="Calibri" w:cs="Calibri"/>
                <w:b/>
                <w:color w:val="000000"/>
                <w:sz w:val="18"/>
                <w:szCs w:val="18"/>
              </w:rPr>
            </w:pPr>
            <w:r w:rsidRPr="00F62FB5">
              <w:rPr>
                <w:rFonts w:ascii="Calibri" w:eastAsia="Calibri" w:hAnsi="Calibri" w:cs="Calibri"/>
                <w:b/>
                <w:color w:val="000000"/>
                <w:sz w:val="18"/>
                <w:szCs w:val="18"/>
                <w:lang w:eastAsia="en-US"/>
              </w:rPr>
              <w:t>2026-27 Budget</w:t>
            </w:r>
          </w:p>
        </w:tc>
        <w:tc>
          <w:tcPr>
            <w:tcW w:w="850" w:type="dxa"/>
            <w:tcBorders>
              <w:top w:val="single" w:sz="12" w:space="0" w:color="000000"/>
              <w:left w:val="nil"/>
              <w:bottom w:val="single" w:sz="12" w:space="0" w:color="000000"/>
              <w:right w:val="nil"/>
              <w:tl2br w:val="nil"/>
              <w:tr2bl w:val="nil"/>
            </w:tcBorders>
            <w:noWrap/>
            <w:tcMar>
              <w:left w:w="40" w:type="dxa"/>
              <w:right w:w="40" w:type="dxa"/>
            </w:tcMar>
          </w:tcPr>
          <w:p w14:paraId="25937A80" w14:textId="77777777" w:rsidR="00875856" w:rsidRPr="00F62FB5" w:rsidRDefault="00875856" w:rsidP="00875856">
            <w:pPr>
              <w:pBdr>
                <w:top w:val="nil"/>
                <w:left w:val="nil"/>
                <w:bottom w:val="nil"/>
                <w:right w:val="nil"/>
                <w:between w:val="nil"/>
                <w:bar w:val="nil"/>
              </w:pBdr>
              <w:jc w:val="right"/>
              <w:rPr>
                <w:rFonts w:ascii="Calibri" w:eastAsia="Calibri" w:hAnsi="Calibri" w:cs="Calibri"/>
                <w:b/>
                <w:color w:val="000000"/>
                <w:sz w:val="18"/>
                <w:szCs w:val="18"/>
              </w:rPr>
            </w:pPr>
            <w:r w:rsidRPr="00F62FB5">
              <w:rPr>
                <w:rFonts w:ascii="Calibri" w:eastAsia="Calibri" w:hAnsi="Calibri" w:cs="Calibri"/>
                <w:b/>
                <w:color w:val="000000"/>
                <w:sz w:val="18"/>
                <w:szCs w:val="18"/>
                <w:lang w:eastAsia="en-US"/>
              </w:rPr>
              <w:t>1,129,162</w:t>
            </w:r>
          </w:p>
        </w:tc>
        <w:tc>
          <w:tcPr>
            <w:tcW w:w="851" w:type="dxa"/>
            <w:tcBorders>
              <w:top w:val="single" w:sz="12" w:space="0" w:color="000000"/>
              <w:left w:val="nil"/>
              <w:bottom w:val="single" w:sz="12" w:space="0" w:color="000000"/>
              <w:right w:val="nil"/>
              <w:tl2br w:val="nil"/>
              <w:tr2bl w:val="nil"/>
            </w:tcBorders>
            <w:noWrap/>
            <w:tcMar>
              <w:left w:w="40" w:type="dxa"/>
              <w:right w:w="40" w:type="dxa"/>
            </w:tcMar>
          </w:tcPr>
          <w:p w14:paraId="25CF3B2C" w14:textId="77777777" w:rsidR="00875856" w:rsidRPr="00F62FB5" w:rsidRDefault="00875856" w:rsidP="00875856">
            <w:pPr>
              <w:pBdr>
                <w:top w:val="nil"/>
                <w:left w:val="nil"/>
                <w:bottom w:val="nil"/>
                <w:right w:val="nil"/>
                <w:between w:val="nil"/>
                <w:bar w:val="nil"/>
              </w:pBdr>
              <w:jc w:val="right"/>
              <w:rPr>
                <w:rFonts w:ascii="Calibri" w:eastAsia="Calibri" w:hAnsi="Calibri" w:cs="Calibri"/>
                <w:b/>
                <w:color w:val="000000"/>
                <w:sz w:val="18"/>
                <w:szCs w:val="18"/>
              </w:rPr>
            </w:pPr>
            <w:r w:rsidRPr="00F62FB5">
              <w:rPr>
                <w:rFonts w:ascii="Calibri" w:eastAsia="Calibri" w:hAnsi="Calibri" w:cs="Calibri"/>
                <w:b/>
                <w:color w:val="000000"/>
                <w:sz w:val="18"/>
                <w:szCs w:val="18"/>
                <w:lang w:eastAsia="en-US"/>
              </w:rPr>
              <w:t>1,211,927</w:t>
            </w:r>
          </w:p>
        </w:tc>
        <w:tc>
          <w:tcPr>
            <w:tcW w:w="850" w:type="dxa"/>
            <w:tcBorders>
              <w:top w:val="single" w:sz="12" w:space="0" w:color="000000"/>
              <w:left w:val="nil"/>
              <w:bottom w:val="single" w:sz="12" w:space="0" w:color="000000"/>
              <w:right w:val="nil"/>
              <w:tl2br w:val="nil"/>
              <w:tr2bl w:val="nil"/>
            </w:tcBorders>
            <w:noWrap/>
            <w:tcMar>
              <w:left w:w="40" w:type="dxa"/>
              <w:right w:w="40" w:type="dxa"/>
            </w:tcMar>
          </w:tcPr>
          <w:p w14:paraId="1A1DC314" w14:textId="77777777" w:rsidR="00875856" w:rsidRPr="00F62FB5" w:rsidRDefault="00875856" w:rsidP="00875856">
            <w:pPr>
              <w:pBdr>
                <w:top w:val="nil"/>
                <w:left w:val="nil"/>
                <w:bottom w:val="nil"/>
                <w:right w:val="nil"/>
                <w:between w:val="nil"/>
                <w:bar w:val="nil"/>
              </w:pBdr>
              <w:jc w:val="right"/>
              <w:rPr>
                <w:rFonts w:ascii="Calibri" w:eastAsia="Calibri" w:hAnsi="Calibri" w:cs="Calibri"/>
                <w:b/>
                <w:color w:val="000000"/>
                <w:sz w:val="18"/>
                <w:szCs w:val="18"/>
              </w:rPr>
            </w:pPr>
            <w:r w:rsidRPr="00F62FB5">
              <w:rPr>
                <w:rFonts w:ascii="Calibri" w:eastAsia="Calibri" w:hAnsi="Calibri" w:cs="Calibri"/>
                <w:b/>
                <w:color w:val="000000"/>
                <w:sz w:val="18"/>
                <w:szCs w:val="18"/>
                <w:lang w:eastAsia="en-US"/>
              </w:rPr>
              <w:t>1,203,348</w:t>
            </w:r>
          </w:p>
        </w:tc>
        <w:tc>
          <w:tcPr>
            <w:tcW w:w="851" w:type="dxa"/>
            <w:tcBorders>
              <w:top w:val="single" w:sz="12" w:space="0" w:color="000000"/>
              <w:left w:val="nil"/>
              <w:bottom w:val="single" w:sz="12" w:space="0" w:color="000000"/>
              <w:right w:val="nil"/>
              <w:tl2br w:val="nil"/>
              <w:tr2bl w:val="nil"/>
            </w:tcBorders>
            <w:noWrap/>
            <w:tcMar>
              <w:left w:w="40" w:type="dxa"/>
              <w:right w:w="40" w:type="dxa"/>
            </w:tcMar>
          </w:tcPr>
          <w:p w14:paraId="02D1A3AC" w14:textId="77777777" w:rsidR="00875856" w:rsidRPr="00F62FB5" w:rsidRDefault="00875856" w:rsidP="00875856">
            <w:pPr>
              <w:pBdr>
                <w:top w:val="nil"/>
                <w:left w:val="nil"/>
                <w:bottom w:val="nil"/>
                <w:right w:val="nil"/>
                <w:between w:val="nil"/>
                <w:bar w:val="nil"/>
              </w:pBdr>
              <w:jc w:val="right"/>
              <w:rPr>
                <w:rFonts w:ascii="Calibri" w:eastAsia="Calibri" w:hAnsi="Calibri" w:cs="Calibri"/>
                <w:b/>
                <w:color w:val="000000"/>
                <w:sz w:val="18"/>
                <w:szCs w:val="18"/>
              </w:rPr>
            </w:pPr>
            <w:r w:rsidRPr="00F62FB5">
              <w:rPr>
                <w:rFonts w:ascii="Calibri" w:eastAsia="Calibri" w:hAnsi="Calibri" w:cs="Calibri"/>
                <w:b/>
                <w:color w:val="000000"/>
                <w:sz w:val="18"/>
                <w:szCs w:val="18"/>
                <w:lang w:eastAsia="en-US"/>
              </w:rPr>
              <w:t>1,206,745</w:t>
            </w:r>
          </w:p>
        </w:tc>
        <w:tc>
          <w:tcPr>
            <w:tcW w:w="851" w:type="dxa"/>
            <w:tcBorders>
              <w:top w:val="single" w:sz="12" w:space="0" w:color="000000"/>
              <w:left w:val="nil"/>
              <w:bottom w:val="single" w:sz="12" w:space="0" w:color="000000"/>
              <w:right w:val="nil"/>
              <w:tl2br w:val="nil"/>
              <w:tr2bl w:val="nil"/>
            </w:tcBorders>
            <w:noWrap/>
            <w:tcMar>
              <w:left w:w="40" w:type="dxa"/>
              <w:right w:w="40" w:type="dxa"/>
            </w:tcMar>
          </w:tcPr>
          <w:p w14:paraId="3F80A2F3" w14:textId="77777777" w:rsidR="00875856" w:rsidRPr="00F62FB5" w:rsidRDefault="00875856" w:rsidP="00875856">
            <w:pPr>
              <w:pBdr>
                <w:top w:val="nil"/>
                <w:left w:val="nil"/>
                <w:bottom w:val="nil"/>
                <w:right w:val="nil"/>
                <w:between w:val="nil"/>
                <w:bar w:val="nil"/>
              </w:pBdr>
              <w:jc w:val="right"/>
              <w:rPr>
                <w:rFonts w:ascii="Calibri" w:eastAsia="Calibri" w:hAnsi="Calibri" w:cs="Calibri"/>
                <w:b/>
                <w:color w:val="000000"/>
                <w:sz w:val="18"/>
                <w:szCs w:val="18"/>
              </w:rPr>
            </w:pPr>
            <w:r w:rsidRPr="00F62FB5">
              <w:rPr>
                <w:rFonts w:ascii="Calibri" w:eastAsia="Calibri" w:hAnsi="Calibri" w:cs="Calibri"/>
                <w:b/>
                <w:color w:val="000000"/>
                <w:sz w:val="18"/>
                <w:szCs w:val="18"/>
                <w:lang w:eastAsia="en-US"/>
              </w:rPr>
              <w:t>1,237,326</w:t>
            </w:r>
          </w:p>
        </w:tc>
      </w:tr>
    </w:tbl>
    <w:p w14:paraId="1B66C2C9" w14:textId="77777777" w:rsidR="00777BAD" w:rsidRPr="008708E0" w:rsidRDefault="00A75763" w:rsidP="001B20BF">
      <w:pPr>
        <w:pStyle w:val="Caption"/>
        <w:pageBreakBefore/>
        <w:pBdr>
          <w:top w:val="nil"/>
          <w:left w:val="nil"/>
          <w:bottom w:val="nil"/>
          <w:right w:val="nil"/>
          <w:between w:val="nil"/>
          <w:bar w:val="nil"/>
        </w:pBdr>
        <w:spacing w:before="0" w:after="180"/>
        <w:rPr>
          <w:rFonts w:asciiTheme="minorHAnsi" w:hAnsiTheme="minorHAnsi" w:cstheme="minorHAnsi"/>
          <w:sz w:val="24"/>
          <w:szCs w:val="24"/>
        </w:rPr>
      </w:pPr>
      <w:bookmarkStart w:id="123" w:name="RG_MARKER_56202"/>
      <w:bookmarkStart w:id="124" w:name="RG_MARKER_56201"/>
      <w:r w:rsidRPr="008708E0">
        <w:rPr>
          <w:rFonts w:asciiTheme="minorHAnsi" w:hAnsiTheme="minorHAnsi" w:cstheme="minorHAnsi"/>
          <w:sz w:val="24"/>
          <w:szCs w:val="24"/>
        </w:rPr>
        <w:lastRenderedPageBreak/>
        <w:t>Table 24</w:t>
      </w:r>
      <w:bookmarkEnd w:id="123"/>
      <w:bookmarkEnd w:id="124"/>
      <w:r w:rsidRPr="008708E0">
        <w:rPr>
          <w:rFonts w:asciiTheme="minorHAnsi" w:hAnsiTheme="minorHAnsi" w:cstheme="minorHAnsi"/>
          <w:sz w:val="24"/>
          <w:szCs w:val="24"/>
        </w:rPr>
        <w:t>: Changes to Appropriation - Expenses on Behalf of the Territory ($’000)</w:t>
      </w:r>
    </w:p>
    <w:tbl>
      <w:tblPr>
        <w:tblStyle w:val="CDMRange1"/>
        <w:tblW w:w="9330" w:type="dxa"/>
        <w:tblLayout w:type="fixed"/>
        <w:tblLook w:val="0620" w:firstRow="1" w:lastRow="0" w:firstColumn="0" w:lastColumn="0" w:noHBand="1" w:noVBand="1"/>
      </w:tblPr>
      <w:tblGrid>
        <w:gridCol w:w="5245"/>
        <w:gridCol w:w="1085"/>
        <w:gridCol w:w="705"/>
        <w:gridCol w:w="765"/>
        <w:gridCol w:w="765"/>
        <w:gridCol w:w="765"/>
      </w:tblGrid>
      <w:tr w:rsidR="00C02C04" w:rsidRPr="008708E0" w14:paraId="02EDAB9E" w14:textId="77777777" w:rsidTr="008644D5">
        <w:trPr>
          <w:trHeight w:hRule="exact" w:val="737"/>
        </w:trPr>
        <w:tc>
          <w:tcPr>
            <w:tcW w:w="5245" w:type="dxa"/>
            <w:tcBorders>
              <w:top w:val="single" w:sz="12" w:space="0" w:color="000000"/>
              <w:left w:val="nil"/>
              <w:bottom w:val="single" w:sz="12" w:space="0" w:color="000000"/>
              <w:right w:val="nil"/>
              <w:tl2br w:val="nil"/>
              <w:tr2bl w:val="nil"/>
            </w:tcBorders>
            <w:noWrap/>
            <w:tcMar>
              <w:left w:w="0" w:type="dxa"/>
              <w:right w:w="0" w:type="dxa"/>
            </w:tcMar>
          </w:tcPr>
          <w:p w14:paraId="504B6BF7" w14:textId="77777777" w:rsidR="00C02C04" w:rsidRPr="008708E0" w:rsidRDefault="00C02C04">
            <w:pPr>
              <w:rPr>
                <w:rFonts w:asciiTheme="minorHAnsi" w:eastAsia="Calibri" w:hAnsiTheme="minorHAnsi" w:cstheme="minorHAnsi"/>
                <w:color w:val="000000"/>
                <w:sz w:val="18"/>
                <w:szCs w:val="18"/>
                <w:lang w:eastAsia="en-US"/>
              </w:rPr>
            </w:pPr>
          </w:p>
        </w:tc>
        <w:tc>
          <w:tcPr>
            <w:tcW w:w="108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879BF7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lang w:eastAsia="en-US"/>
              </w:rPr>
              <w:t>2025-26 Estimated Outcome</w:t>
            </w:r>
          </w:p>
        </w:tc>
        <w:tc>
          <w:tcPr>
            <w:tcW w:w="70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1B419A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lang w:eastAsia="en-US"/>
              </w:rPr>
              <w:t>2026-27 Budget</w:t>
            </w:r>
          </w:p>
        </w:tc>
        <w:tc>
          <w:tcPr>
            <w:tcW w:w="76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2549875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lang w:eastAsia="en-US"/>
              </w:rPr>
              <w:t>2027-28 Estimate</w:t>
            </w:r>
          </w:p>
        </w:tc>
        <w:tc>
          <w:tcPr>
            <w:tcW w:w="76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10D9124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lang w:eastAsia="en-US"/>
              </w:rPr>
              <w:t>2028-29 Estimate</w:t>
            </w:r>
          </w:p>
        </w:tc>
        <w:tc>
          <w:tcPr>
            <w:tcW w:w="76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2A0190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lang w:eastAsia="en-US"/>
              </w:rPr>
              <w:t>2029-30 Estimate</w:t>
            </w:r>
          </w:p>
        </w:tc>
      </w:tr>
      <w:tr w:rsidR="00C02C04" w:rsidRPr="008708E0" w14:paraId="3090A364"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245" w:type="dxa"/>
            <w:tcBorders>
              <w:top w:val="nil"/>
              <w:left w:val="nil"/>
              <w:bottom w:val="nil"/>
              <w:right w:val="nil"/>
              <w:tl2br w:val="nil"/>
              <w:tr2bl w:val="nil"/>
            </w:tcBorders>
            <w:noWrap/>
            <w:tcMar>
              <w:left w:w="40" w:type="dxa"/>
              <w:right w:w="40" w:type="dxa"/>
            </w:tcMar>
          </w:tcPr>
          <w:p w14:paraId="72DD802C"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lang w:eastAsia="en-US"/>
              </w:rPr>
              <w:t>2025-26 Budget</w:t>
            </w:r>
          </w:p>
        </w:tc>
        <w:tc>
          <w:tcPr>
            <w:tcW w:w="1085" w:type="dxa"/>
            <w:tcBorders>
              <w:top w:val="nil"/>
              <w:left w:val="nil"/>
              <w:bottom w:val="nil"/>
              <w:right w:val="nil"/>
              <w:tl2br w:val="nil"/>
              <w:tr2bl w:val="nil"/>
            </w:tcBorders>
            <w:noWrap/>
            <w:tcMar>
              <w:left w:w="40" w:type="dxa"/>
              <w:right w:w="40" w:type="dxa"/>
            </w:tcMar>
          </w:tcPr>
          <w:p w14:paraId="368B058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rPr>
              <w:t>399,979</w:t>
            </w:r>
          </w:p>
        </w:tc>
        <w:tc>
          <w:tcPr>
            <w:tcW w:w="705" w:type="dxa"/>
            <w:tcBorders>
              <w:top w:val="nil"/>
              <w:left w:val="nil"/>
              <w:bottom w:val="nil"/>
              <w:right w:val="nil"/>
              <w:tl2br w:val="nil"/>
              <w:tr2bl w:val="nil"/>
            </w:tcBorders>
            <w:noWrap/>
            <w:tcMar>
              <w:left w:w="40" w:type="dxa"/>
              <w:right w:w="40" w:type="dxa"/>
            </w:tcMar>
          </w:tcPr>
          <w:p w14:paraId="0E60126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rPr>
              <w:t>412,414</w:t>
            </w:r>
          </w:p>
        </w:tc>
        <w:tc>
          <w:tcPr>
            <w:tcW w:w="765" w:type="dxa"/>
            <w:tcBorders>
              <w:top w:val="nil"/>
              <w:left w:val="nil"/>
              <w:bottom w:val="nil"/>
              <w:right w:val="nil"/>
              <w:tl2br w:val="nil"/>
              <w:tr2bl w:val="nil"/>
            </w:tcBorders>
            <w:noWrap/>
            <w:tcMar>
              <w:left w:w="40" w:type="dxa"/>
              <w:right w:w="40" w:type="dxa"/>
            </w:tcMar>
          </w:tcPr>
          <w:p w14:paraId="16AE53F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rPr>
              <w:t>426,606</w:t>
            </w:r>
          </w:p>
        </w:tc>
        <w:tc>
          <w:tcPr>
            <w:tcW w:w="765" w:type="dxa"/>
            <w:tcBorders>
              <w:top w:val="nil"/>
              <w:left w:val="nil"/>
              <w:bottom w:val="nil"/>
              <w:right w:val="nil"/>
              <w:tl2br w:val="nil"/>
              <w:tr2bl w:val="nil"/>
            </w:tcBorders>
            <w:noWrap/>
            <w:tcMar>
              <w:left w:w="40" w:type="dxa"/>
              <w:right w:w="40" w:type="dxa"/>
            </w:tcMar>
          </w:tcPr>
          <w:p w14:paraId="38D7986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rPr>
              <w:t>440,500</w:t>
            </w:r>
          </w:p>
        </w:tc>
        <w:tc>
          <w:tcPr>
            <w:tcW w:w="765" w:type="dxa"/>
            <w:tcBorders>
              <w:top w:val="nil"/>
              <w:left w:val="nil"/>
              <w:bottom w:val="nil"/>
              <w:right w:val="nil"/>
              <w:tl2br w:val="nil"/>
              <w:tr2bl w:val="nil"/>
            </w:tcBorders>
            <w:noWrap/>
            <w:tcMar>
              <w:left w:w="40" w:type="dxa"/>
              <w:right w:w="40" w:type="dxa"/>
            </w:tcMar>
          </w:tcPr>
          <w:p w14:paraId="41FD617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rPr>
              <w:t>440,500</w:t>
            </w:r>
          </w:p>
        </w:tc>
      </w:tr>
      <w:tr w:rsidR="00C02C04" w:rsidRPr="008708E0" w14:paraId="7E8E4B5C"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5245" w:type="dxa"/>
            <w:tcBorders>
              <w:top w:val="nil"/>
              <w:left w:val="nil"/>
              <w:bottom w:val="nil"/>
              <w:right w:val="nil"/>
              <w:tl2br w:val="nil"/>
              <w:tr2bl w:val="nil"/>
            </w:tcBorders>
            <w:noWrap/>
            <w:tcMar>
              <w:left w:w="0" w:type="dxa"/>
              <w:right w:w="0" w:type="dxa"/>
            </w:tcMar>
          </w:tcPr>
          <w:p w14:paraId="37D8FDA8" w14:textId="77777777" w:rsidR="00C02C04" w:rsidRPr="008708E0" w:rsidRDefault="00C02C04">
            <w:pPr>
              <w:rPr>
                <w:rFonts w:asciiTheme="minorHAnsi" w:eastAsia="Calibri" w:hAnsiTheme="minorHAnsi" w:cstheme="minorHAnsi"/>
                <w:b/>
                <w:color w:val="000000"/>
                <w:sz w:val="18"/>
                <w:szCs w:val="18"/>
                <w:lang w:eastAsia="en-US"/>
              </w:rPr>
            </w:pPr>
          </w:p>
        </w:tc>
        <w:tc>
          <w:tcPr>
            <w:tcW w:w="1085" w:type="dxa"/>
            <w:tcBorders>
              <w:top w:val="nil"/>
              <w:left w:val="nil"/>
              <w:bottom w:val="nil"/>
              <w:right w:val="nil"/>
              <w:tl2br w:val="nil"/>
              <w:tr2bl w:val="nil"/>
            </w:tcBorders>
            <w:noWrap/>
            <w:tcMar>
              <w:left w:w="0" w:type="dxa"/>
              <w:right w:w="0" w:type="dxa"/>
            </w:tcMar>
          </w:tcPr>
          <w:p w14:paraId="1A87F711" w14:textId="77777777" w:rsidR="00C02C04" w:rsidRPr="008708E0" w:rsidRDefault="00C02C04">
            <w:pPr>
              <w:rPr>
                <w:rFonts w:asciiTheme="minorHAnsi" w:eastAsia="Calibri" w:hAnsiTheme="minorHAnsi" w:cstheme="minorHAnsi"/>
                <w:color w:val="000000"/>
                <w:sz w:val="18"/>
                <w:szCs w:val="18"/>
                <w:lang w:eastAsia="en-US"/>
              </w:rPr>
            </w:pPr>
          </w:p>
        </w:tc>
        <w:tc>
          <w:tcPr>
            <w:tcW w:w="705" w:type="dxa"/>
            <w:tcBorders>
              <w:top w:val="nil"/>
              <w:left w:val="nil"/>
              <w:bottom w:val="nil"/>
              <w:right w:val="nil"/>
              <w:tl2br w:val="nil"/>
              <w:tr2bl w:val="nil"/>
            </w:tcBorders>
            <w:noWrap/>
            <w:tcMar>
              <w:left w:w="0" w:type="dxa"/>
              <w:right w:w="0" w:type="dxa"/>
            </w:tcMar>
          </w:tcPr>
          <w:p w14:paraId="6D1E0344" w14:textId="77777777" w:rsidR="00C02C04" w:rsidRPr="008708E0" w:rsidRDefault="00C02C04">
            <w:pPr>
              <w:rPr>
                <w:rFonts w:asciiTheme="minorHAnsi" w:eastAsia="Calibri" w:hAnsiTheme="minorHAnsi" w:cstheme="minorHAnsi"/>
                <w:color w:val="000000"/>
                <w:sz w:val="18"/>
                <w:szCs w:val="18"/>
                <w:lang w:eastAsia="en-US"/>
              </w:rPr>
            </w:pPr>
          </w:p>
        </w:tc>
        <w:tc>
          <w:tcPr>
            <w:tcW w:w="765" w:type="dxa"/>
            <w:tcBorders>
              <w:top w:val="nil"/>
              <w:left w:val="nil"/>
              <w:bottom w:val="nil"/>
              <w:right w:val="nil"/>
              <w:tl2br w:val="nil"/>
              <w:tr2bl w:val="nil"/>
            </w:tcBorders>
            <w:noWrap/>
            <w:tcMar>
              <w:left w:w="0" w:type="dxa"/>
              <w:right w:w="0" w:type="dxa"/>
            </w:tcMar>
          </w:tcPr>
          <w:p w14:paraId="33703B78" w14:textId="77777777" w:rsidR="00C02C04" w:rsidRPr="008708E0" w:rsidRDefault="00C02C04">
            <w:pPr>
              <w:rPr>
                <w:rFonts w:asciiTheme="minorHAnsi" w:eastAsia="Calibri" w:hAnsiTheme="minorHAnsi" w:cstheme="minorHAnsi"/>
                <w:color w:val="000000"/>
                <w:sz w:val="18"/>
                <w:szCs w:val="18"/>
                <w:lang w:eastAsia="en-US"/>
              </w:rPr>
            </w:pPr>
          </w:p>
        </w:tc>
        <w:tc>
          <w:tcPr>
            <w:tcW w:w="765" w:type="dxa"/>
            <w:tcBorders>
              <w:top w:val="nil"/>
              <w:left w:val="nil"/>
              <w:bottom w:val="nil"/>
              <w:right w:val="nil"/>
              <w:tl2br w:val="nil"/>
              <w:tr2bl w:val="nil"/>
            </w:tcBorders>
            <w:noWrap/>
            <w:tcMar>
              <w:left w:w="0" w:type="dxa"/>
              <w:right w:w="0" w:type="dxa"/>
            </w:tcMar>
          </w:tcPr>
          <w:p w14:paraId="73A6367E" w14:textId="77777777" w:rsidR="00C02C04" w:rsidRPr="008708E0" w:rsidRDefault="00C02C04">
            <w:pPr>
              <w:rPr>
                <w:rFonts w:asciiTheme="minorHAnsi" w:eastAsia="Calibri" w:hAnsiTheme="minorHAnsi" w:cstheme="minorHAnsi"/>
                <w:color w:val="000000"/>
                <w:sz w:val="18"/>
                <w:szCs w:val="18"/>
                <w:lang w:eastAsia="en-US"/>
              </w:rPr>
            </w:pPr>
          </w:p>
        </w:tc>
        <w:tc>
          <w:tcPr>
            <w:tcW w:w="765" w:type="dxa"/>
            <w:tcBorders>
              <w:top w:val="nil"/>
              <w:left w:val="nil"/>
              <w:bottom w:val="nil"/>
              <w:right w:val="nil"/>
              <w:tl2br w:val="nil"/>
              <w:tr2bl w:val="nil"/>
            </w:tcBorders>
            <w:noWrap/>
            <w:tcMar>
              <w:left w:w="0" w:type="dxa"/>
              <w:right w:w="0" w:type="dxa"/>
            </w:tcMar>
          </w:tcPr>
          <w:p w14:paraId="4A85800D" w14:textId="77777777" w:rsidR="00C02C04" w:rsidRPr="008708E0" w:rsidRDefault="00C02C04">
            <w:pPr>
              <w:rPr>
                <w:rFonts w:asciiTheme="minorHAnsi" w:eastAsia="Calibri" w:hAnsiTheme="minorHAnsi" w:cstheme="minorHAnsi"/>
                <w:color w:val="000000"/>
                <w:sz w:val="18"/>
                <w:szCs w:val="18"/>
                <w:lang w:eastAsia="en-US"/>
              </w:rPr>
            </w:pPr>
          </w:p>
        </w:tc>
      </w:tr>
      <w:tr w:rsidR="00C02C04" w:rsidRPr="008708E0" w14:paraId="5D0E9C43"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5245" w:type="dxa"/>
            <w:tcBorders>
              <w:top w:val="nil"/>
              <w:left w:val="nil"/>
              <w:bottom w:val="nil"/>
              <w:right w:val="nil"/>
              <w:tl2br w:val="nil"/>
              <w:tr2bl w:val="nil"/>
            </w:tcBorders>
            <w:tcMar>
              <w:left w:w="40" w:type="dxa"/>
              <w:right w:w="40" w:type="dxa"/>
            </w:tcMar>
          </w:tcPr>
          <w:p w14:paraId="33EE040E"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lang w:eastAsia="en-US"/>
              </w:rPr>
              <w:t>2026-27 Budget Technical Adjustments</w:t>
            </w:r>
          </w:p>
        </w:tc>
        <w:tc>
          <w:tcPr>
            <w:tcW w:w="1085" w:type="dxa"/>
            <w:tcBorders>
              <w:top w:val="nil"/>
              <w:left w:val="nil"/>
              <w:bottom w:val="nil"/>
              <w:right w:val="nil"/>
              <w:tl2br w:val="nil"/>
              <w:tr2bl w:val="nil"/>
            </w:tcBorders>
            <w:noWrap/>
            <w:tcMar>
              <w:left w:w="0" w:type="dxa"/>
              <w:right w:w="0" w:type="dxa"/>
            </w:tcMar>
          </w:tcPr>
          <w:p w14:paraId="4D1E5BD6" w14:textId="77777777" w:rsidR="00C02C04" w:rsidRPr="008708E0" w:rsidRDefault="00C02C04">
            <w:pPr>
              <w:rPr>
                <w:rFonts w:asciiTheme="minorHAnsi" w:eastAsia="Calibri" w:hAnsiTheme="minorHAnsi" w:cstheme="minorHAnsi"/>
                <w:color w:val="FFFFFF"/>
                <w:sz w:val="18"/>
                <w:szCs w:val="18"/>
                <w:lang w:eastAsia="en-US"/>
              </w:rPr>
            </w:pPr>
          </w:p>
        </w:tc>
        <w:tc>
          <w:tcPr>
            <w:tcW w:w="705" w:type="dxa"/>
            <w:tcBorders>
              <w:top w:val="nil"/>
              <w:left w:val="nil"/>
              <w:bottom w:val="nil"/>
              <w:right w:val="nil"/>
              <w:tl2br w:val="nil"/>
              <w:tr2bl w:val="nil"/>
            </w:tcBorders>
            <w:noWrap/>
            <w:tcMar>
              <w:left w:w="0" w:type="dxa"/>
              <w:right w:w="0" w:type="dxa"/>
            </w:tcMar>
          </w:tcPr>
          <w:p w14:paraId="20B5F6E9" w14:textId="77777777" w:rsidR="00C02C04" w:rsidRPr="008708E0" w:rsidRDefault="00C02C04">
            <w:pPr>
              <w:rPr>
                <w:rFonts w:asciiTheme="minorHAnsi" w:eastAsia="Calibri" w:hAnsiTheme="minorHAnsi" w:cstheme="minorHAnsi"/>
                <w:color w:val="FFFFFF"/>
                <w:sz w:val="18"/>
                <w:szCs w:val="18"/>
                <w:lang w:eastAsia="en-US"/>
              </w:rPr>
            </w:pPr>
          </w:p>
        </w:tc>
        <w:tc>
          <w:tcPr>
            <w:tcW w:w="765" w:type="dxa"/>
            <w:tcBorders>
              <w:top w:val="nil"/>
              <w:left w:val="nil"/>
              <w:bottom w:val="nil"/>
              <w:right w:val="nil"/>
              <w:tl2br w:val="nil"/>
              <w:tr2bl w:val="nil"/>
            </w:tcBorders>
            <w:noWrap/>
            <w:tcMar>
              <w:left w:w="0" w:type="dxa"/>
              <w:right w:w="0" w:type="dxa"/>
            </w:tcMar>
          </w:tcPr>
          <w:p w14:paraId="7FCE1E22" w14:textId="77777777" w:rsidR="00C02C04" w:rsidRPr="008708E0" w:rsidRDefault="00C02C04">
            <w:pPr>
              <w:rPr>
                <w:rFonts w:asciiTheme="minorHAnsi" w:eastAsia="Calibri" w:hAnsiTheme="minorHAnsi" w:cstheme="minorHAnsi"/>
                <w:color w:val="FFFFFF"/>
                <w:sz w:val="18"/>
                <w:szCs w:val="18"/>
                <w:lang w:eastAsia="en-US"/>
              </w:rPr>
            </w:pPr>
          </w:p>
        </w:tc>
        <w:tc>
          <w:tcPr>
            <w:tcW w:w="765" w:type="dxa"/>
            <w:tcBorders>
              <w:top w:val="nil"/>
              <w:left w:val="nil"/>
              <w:bottom w:val="nil"/>
              <w:right w:val="nil"/>
              <w:tl2br w:val="nil"/>
              <w:tr2bl w:val="nil"/>
            </w:tcBorders>
            <w:noWrap/>
            <w:tcMar>
              <w:left w:w="0" w:type="dxa"/>
              <w:right w:w="0" w:type="dxa"/>
            </w:tcMar>
          </w:tcPr>
          <w:p w14:paraId="21670839" w14:textId="77777777" w:rsidR="00C02C04" w:rsidRPr="008708E0" w:rsidRDefault="00C02C04">
            <w:pPr>
              <w:rPr>
                <w:rFonts w:asciiTheme="minorHAnsi" w:eastAsia="Calibri" w:hAnsiTheme="minorHAnsi" w:cstheme="minorHAnsi"/>
                <w:color w:val="FFFFFF"/>
                <w:sz w:val="18"/>
                <w:szCs w:val="18"/>
                <w:lang w:eastAsia="en-US"/>
              </w:rPr>
            </w:pPr>
          </w:p>
        </w:tc>
        <w:tc>
          <w:tcPr>
            <w:tcW w:w="765" w:type="dxa"/>
            <w:tcBorders>
              <w:top w:val="nil"/>
              <w:left w:val="nil"/>
              <w:bottom w:val="nil"/>
              <w:right w:val="nil"/>
              <w:tl2br w:val="nil"/>
              <w:tr2bl w:val="nil"/>
            </w:tcBorders>
            <w:noWrap/>
            <w:tcMar>
              <w:left w:w="0" w:type="dxa"/>
              <w:right w:w="0" w:type="dxa"/>
            </w:tcMar>
          </w:tcPr>
          <w:p w14:paraId="08B32E94" w14:textId="77777777" w:rsidR="00C02C04" w:rsidRPr="008708E0" w:rsidRDefault="00C02C04">
            <w:pPr>
              <w:rPr>
                <w:rFonts w:asciiTheme="minorHAnsi" w:eastAsia="Calibri" w:hAnsiTheme="minorHAnsi" w:cstheme="minorHAnsi"/>
                <w:color w:val="FFFFFF"/>
                <w:sz w:val="18"/>
                <w:szCs w:val="18"/>
                <w:lang w:eastAsia="en-US"/>
              </w:rPr>
            </w:pPr>
          </w:p>
        </w:tc>
      </w:tr>
      <w:tr w:rsidR="00C02C04" w:rsidRPr="008708E0" w14:paraId="0B75CD20"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5245" w:type="dxa"/>
            <w:tcBorders>
              <w:top w:val="nil"/>
              <w:left w:val="nil"/>
              <w:bottom w:val="nil"/>
              <w:right w:val="nil"/>
              <w:tl2br w:val="nil"/>
              <w:tr2bl w:val="nil"/>
            </w:tcBorders>
            <w:tcMar>
              <w:left w:w="40" w:type="dxa"/>
              <w:right w:w="40" w:type="dxa"/>
            </w:tcMar>
          </w:tcPr>
          <w:p w14:paraId="148D8E89"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sz w:val="18"/>
                <w:szCs w:val="18"/>
                <w:lang w:eastAsia="en-US"/>
              </w:rPr>
            </w:pPr>
            <w:r w:rsidRPr="008708E0">
              <w:rPr>
                <w:rFonts w:asciiTheme="minorHAnsi" w:eastAsia="Calibri" w:hAnsiTheme="minorHAnsi" w:cstheme="minorHAnsi"/>
                <w:color w:val="000000"/>
                <w:sz w:val="18"/>
                <w:szCs w:val="18"/>
                <w:lang w:eastAsia="en-US"/>
              </w:rPr>
              <w:t>2026 Non-Government School Enrolment Adjustment</w:t>
            </w:r>
          </w:p>
        </w:tc>
        <w:tc>
          <w:tcPr>
            <w:tcW w:w="1085" w:type="dxa"/>
            <w:tcBorders>
              <w:top w:val="nil"/>
              <w:left w:val="nil"/>
              <w:bottom w:val="nil"/>
              <w:right w:val="nil"/>
              <w:tl2br w:val="nil"/>
              <w:tr2bl w:val="nil"/>
            </w:tcBorders>
            <w:noWrap/>
            <w:tcMar>
              <w:left w:w="40" w:type="dxa"/>
              <w:right w:w="40" w:type="dxa"/>
            </w:tcMar>
          </w:tcPr>
          <w:p w14:paraId="15A1C93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 w:val="18"/>
                <w:szCs w:val="18"/>
                <w:lang w:eastAsia="en-US"/>
              </w:rPr>
            </w:pPr>
            <w:r w:rsidRPr="008708E0">
              <w:rPr>
                <w:rFonts w:asciiTheme="minorHAnsi" w:eastAsia="Calibri" w:hAnsiTheme="minorHAnsi" w:cstheme="minorHAnsi"/>
                <w:color w:val="000000"/>
                <w:sz w:val="18"/>
                <w:szCs w:val="18"/>
                <w:lang w:eastAsia="en-US"/>
              </w:rPr>
              <w:t>-3,020</w:t>
            </w:r>
          </w:p>
        </w:tc>
        <w:tc>
          <w:tcPr>
            <w:tcW w:w="705" w:type="dxa"/>
            <w:tcBorders>
              <w:top w:val="nil"/>
              <w:left w:val="nil"/>
              <w:bottom w:val="nil"/>
              <w:right w:val="nil"/>
              <w:tl2br w:val="nil"/>
              <w:tr2bl w:val="nil"/>
            </w:tcBorders>
            <w:noWrap/>
            <w:tcMar>
              <w:left w:w="40" w:type="dxa"/>
              <w:right w:w="40" w:type="dxa"/>
            </w:tcMar>
          </w:tcPr>
          <w:p w14:paraId="7AB19D6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 w:val="18"/>
                <w:szCs w:val="18"/>
                <w:lang w:eastAsia="en-US"/>
              </w:rPr>
            </w:pPr>
            <w:r w:rsidRPr="008708E0">
              <w:rPr>
                <w:rFonts w:asciiTheme="minorHAnsi" w:eastAsia="Calibri" w:hAnsiTheme="minorHAnsi" w:cstheme="minorHAnsi"/>
                <w:color w:val="000000"/>
                <w:sz w:val="18"/>
                <w:szCs w:val="18"/>
                <w:lang w:eastAsia="en-US"/>
              </w:rPr>
              <w:t>6,623</w:t>
            </w:r>
          </w:p>
        </w:tc>
        <w:tc>
          <w:tcPr>
            <w:tcW w:w="765" w:type="dxa"/>
            <w:tcBorders>
              <w:top w:val="nil"/>
              <w:left w:val="nil"/>
              <w:bottom w:val="nil"/>
              <w:right w:val="nil"/>
              <w:tl2br w:val="nil"/>
              <w:tr2bl w:val="nil"/>
            </w:tcBorders>
            <w:noWrap/>
            <w:tcMar>
              <w:left w:w="40" w:type="dxa"/>
              <w:right w:w="40" w:type="dxa"/>
            </w:tcMar>
          </w:tcPr>
          <w:p w14:paraId="0AF0180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 w:val="18"/>
                <w:szCs w:val="18"/>
                <w:lang w:eastAsia="en-US"/>
              </w:rPr>
            </w:pPr>
            <w:r w:rsidRPr="008708E0">
              <w:rPr>
                <w:rFonts w:asciiTheme="minorHAnsi" w:eastAsia="Calibri" w:hAnsiTheme="minorHAnsi" w:cstheme="minorHAnsi"/>
                <w:color w:val="000000"/>
                <w:sz w:val="18"/>
                <w:szCs w:val="18"/>
                <w:lang w:eastAsia="en-US"/>
              </w:rPr>
              <w:t>4,255</w:t>
            </w:r>
          </w:p>
        </w:tc>
        <w:tc>
          <w:tcPr>
            <w:tcW w:w="765" w:type="dxa"/>
            <w:tcBorders>
              <w:top w:val="nil"/>
              <w:left w:val="nil"/>
              <w:bottom w:val="nil"/>
              <w:right w:val="nil"/>
              <w:tl2br w:val="nil"/>
              <w:tr2bl w:val="nil"/>
            </w:tcBorders>
            <w:noWrap/>
            <w:tcMar>
              <w:left w:w="40" w:type="dxa"/>
              <w:right w:w="40" w:type="dxa"/>
            </w:tcMar>
          </w:tcPr>
          <w:p w14:paraId="37D7044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 w:val="18"/>
                <w:szCs w:val="18"/>
                <w:lang w:eastAsia="en-US"/>
              </w:rPr>
            </w:pPr>
            <w:r w:rsidRPr="008708E0">
              <w:rPr>
                <w:rFonts w:asciiTheme="minorHAnsi" w:eastAsia="Calibri" w:hAnsiTheme="minorHAnsi" w:cstheme="minorHAnsi"/>
                <w:color w:val="000000"/>
                <w:sz w:val="18"/>
                <w:szCs w:val="18"/>
                <w:lang w:eastAsia="en-US"/>
              </w:rPr>
              <w:t>4,397</w:t>
            </w:r>
          </w:p>
        </w:tc>
        <w:tc>
          <w:tcPr>
            <w:tcW w:w="765" w:type="dxa"/>
            <w:tcBorders>
              <w:top w:val="nil"/>
              <w:left w:val="nil"/>
              <w:bottom w:val="nil"/>
              <w:right w:val="nil"/>
              <w:tl2br w:val="nil"/>
              <w:tr2bl w:val="nil"/>
            </w:tcBorders>
            <w:noWrap/>
            <w:tcMar>
              <w:left w:w="40" w:type="dxa"/>
              <w:right w:w="40" w:type="dxa"/>
            </w:tcMar>
          </w:tcPr>
          <w:p w14:paraId="4ECC376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 w:val="18"/>
                <w:szCs w:val="18"/>
                <w:lang w:eastAsia="en-US"/>
              </w:rPr>
            </w:pPr>
            <w:r w:rsidRPr="008708E0">
              <w:rPr>
                <w:rFonts w:asciiTheme="minorHAnsi" w:eastAsia="Calibri" w:hAnsiTheme="minorHAnsi" w:cstheme="minorHAnsi"/>
                <w:color w:val="000000"/>
                <w:sz w:val="18"/>
                <w:szCs w:val="18"/>
                <w:lang w:eastAsia="en-US"/>
              </w:rPr>
              <w:t>4,538</w:t>
            </w:r>
          </w:p>
        </w:tc>
      </w:tr>
      <w:tr w:rsidR="00C02C04" w:rsidRPr="008708E0" w14:paraId="4FF0C17E"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5245" w:type="dxa"/>
            <w:tcBorders>
              <w:top w:val="nil"/>
              <w:left w:val="nil"/>
              <w:bottom w:val="nil"/>
              <w:right w:val="nil"/>
              <w:tl2br w:val="nil"/>
              <w:tr2bl w:val="nil"/>
            </w:tcBorders>
            <w:tcMar>
              <w:left w:w="40" w:type="dxa"/>
              <w:right w:w="40" w:type="dxa"/>
            </w:tcMar>
          </w:tcPr>
          <w:p w14:paraId="2B5F334B" w14:textId="7A3C9F78" w:rsidR="007A6B09" w:rsidRDefault="00A75763"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lang w:eastAsia="en-US"/>
              </w:rPr>
            </w:pPr>
            <w:r w:rsidRPr="008708E0">
              <w:rPr>
                <w:rFonts w:asciiTheme="minorHAnsi" w:eastAsia="Calibri" w:hAnsiTheme="minorHAnsi" w:cstheme="minorHAnsi"/>
                <w:color w:val="000000"/>
                <w:sz w:val="18"/>
                <w:szCs w:val="18"/>
                <w:lang w:eastAsia="en-US"/>
              </w:rPr>
              <w:t xml:space="preserve">Commonwealth Grant - Better and Fairer Schools </w:t>
            </w:r>
            <w:r w:rsidR="006E18A4" w:rsidRPr="008708E0">
              <w:rPr>
                <w:rFonts w:asciiTheme="minorHAnsi" w:eastAsia="Calibri" w:hAnsiTheme="minorHAnsi" w:cstheme="minorHAnsi"/>
                <w:color w:val="000000"/>
                <w:sz w:val="18"/>
                <w:szCs w:val="18"/>
              </w:rPr>
              <w:t>Agreement</w:t>
            </w:r>
            <w:r w:rsidRPr="008708E0">
              <w:rPr>
                <w:rFonts w:asciiTheme="minorHAnsi" w:eastAsia="Calibri" w:hAnsiTheme="minorHAnsi" w:cstheme="minorHAnsi"/>
                <w:color w:val="000000"/>
                <w:sz w:val="18"/>
                <w:szCs w:val="18"/>
                <w:lang w:eastAsia="en-US"/>
              </w:rPr>
              <w:t xml:space="preserve"> </w:t>
            </w:r>
            <w:r w:rsidR="007A6B09">
              <w:rPr>
                <w:rFonts w:asciiTheme="minorHAnsi" w:eastAsia="Calibri" w:hAnsiTheme="minorHAnsi" w:cstheme="minorHAnsi"/>
                <w:color w:val="000000"/>
                <w:sz w:val="18"/>
                <w:szCs w:val="18"/>
                <w:lang w:eastAsia="en-US"/>
              </w:rPr>
              <w:t>-</w:t>
            </w:r>
          </w:p>
          <w:p w14:paraId="414AF747" w14:textId="4FFB5838" w:rsidR="00C02C04" w:rsidRPr="008708E0" w:rsidRDefault="007A6B09"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lang w:eastAsia="en-US"/>
              </w:rPr>
            </w:pPr>
            <w:r>
              <w:rPr>
                <w:rFonts w:asciiTheme="minorHAnsi" w:eastAsia="Calibri" w:hAnsiTheme="minorHAnsi" w:cstheme="minorHAnsi"/>
                <w:color w:val="000000"/>
                <w:sz w:val="18"/>
                <w:szCs w:val="18"/>
                <w:lang w:eastAsia="en-US"/>
              </w:rPr>
              <w:t xml:space="preserve">      </w:t>
            </w:r>
            <w:r w:rsidR="00A75763" w:rsidRPr="008708E0">
              <w:rPr>
                <w:rFonts w:asciiTheme="minorHAnsi" w:eastAsia="Calibri" w:hAnsiTheme="minorHAnsi" w:cstheme="minorHAnsi"/>
                <w:color w:val="000000"/>
                <w:sz w:val="18"/>
                <w:szCs w:val="18"/>
                <w:lang w:eastAsia="en-US"/>
              </w:rPr>
              <w:t>Non-</w:t>
            </w:r>
            <w:r w:rsidR="00A75763" w:rsidRPr="0087089E">
              <w:rPr>
                <w:rFonts w:ascii="Calibri" w:eastAsia="Calibri" w:hAnsi="Calibri" w:cs="Calibri"/>
                <w:color w:val="000000"/>
                <w:sz w:val="18"/>
                <w:szCs w:val="18"/>
                <w:lang w:eastAsia="en-US"/>
              </w:rPr>
              <w:t>Government</w:t>
            </w:r>
            <w:r w:rsidR="00A75763" w:rsidRPr="008708E0">
              <w:rPr>
                <w:rFonts w:asciiTheme="minorHAnsi" w:eastAsia="Calibri" w:hAnsiTheme="minorHAnsi" w:cstheme="minorHAnsi"/>
                <w:color w:val="000000"/>
                <w:sz w:val="18"/>
                <w:szCs w:val="18"/>
                <w:lang w:eastAsia="en-US"/>
              </w:rPr>
              <w:t xml:space="preserve"> Schools</w:t>
            </w:r>
          </w:p>
        </w:tc>
        <w:tc>
          <w:tcPr>
            <w:tcW w:w="1085" w:type="dxa"/>
            <w:tcBorders>
              <w:top w:val="nil"/>
              <w:left w:val="nil"/>
              <w:bottom w:val="nil"/>
              <w:right w:val="nil"/>
              <w:tl2br w:val="nil"/>
              <w:tr2bl w:val="nil"/>
            </w:tcBorders>
            <w:noWrap/>
            <w:tcMar>
              <w:left w:w="40" w:type="dxa"/>
              <w:right w:w="40" w:type="dxa"/>
            </w:tcMar>
          </w:tcPr>
          <w:p w14:paraId="73FD308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 w:val="18"/>
                <w:szCs w:val="18"/>
                <w:lang w:eastAsia="en-US"/>
              </w:rPr>
            </w:pPr>
            <w:r w:rsidRPr="008708E0">
              <w:rPr>
                <w:rFonts w:asciiTheme="minorHAnsi" w:eastAsia="Calibri" w:hAnsiTheme="minorHAnsi" w:cstheme="minorHAnsi"/>
                <w:color w:val="000000"/>
                <w:sz w:val="18"/>
                <w:szCs w:val="18"/>
                <w:lang w:eastAsia="en-US"/>
              </w:rPr>
              <w:t>10,722</w:t>
            </w:r>
          </w:p>
        </w:tc>
        <w:tc>
          <w:tcPr>
            <w:tcW w:w="705" w:type="dxa"/>
            <w:tcBorders>
              <w:top w:val="nil"/>
              <w:left w:val="nil"/>
              <w:bottom w:val="nil"/>
              <w:right w:val="nil"/>
              <w:tl2br w:val="nil"/>
              <w:tr2bl w:val="nil"/>
            </w:tcBorders>
            <w:noWrap/>
            <w:tcMar>
              <w:left w:w="40" w:type="dxa"/>
              <w:right w:w="40" w:type="dxa"/>
            </w:tcMar>
          </w:tcPr>
          <w:p w14:paraId="533BFE7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 w:val="18"/>
                <w:szCs w:val="18"/>
                <w:lang w:eastAsia="en-US"/>
              </w:rPr>
            </w:pPr>
            <w:r w:rsidRPr="008708E0">
              <w:rPr>
                <w:rFonts w:asciiTheme="minorHAnsi" w:eastAsia="Calibri" w:hAnsiTheme="minorHAnsi" w:cstheme="minorHAnsi"/>
                <w:color w:val="000000"/>
                <w:sz w:val="18"/>
                <w:szCs w:val="18"/>
                <w:lang w:eastAsia="en-US"/>
              </w:rPr>
              <w:t>15,904</w:t>
            </w:r>
          </w:p>
        </w:tc>
        <w:tc>
          <w:tcPr>
            <w:tcW w:w="765" w:type="dxa"/>
            <w:tcBorders>
              <w:top w:val="nil"/>
              <w:left w:val="nil"/>
              <w:bottom w:val="nil"/>
              <w:right w:val="nil"/>
              <w:tl2br w:val="nil"/>
              <w:tr2bl w:val="nil"/>
            </w:tcBorders>
            <w:noWrap/>
            <w:tcMar>
              <w:left w:w="40" w:type="dxa"/>
              <w:right w:w="40" w:type="dxa"/>
            </w:tcMar>
          </w:tcPr>
          <w:p w14:paraId="3F9EF20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 w:val="18"/>
                <w:szCs w:val="18"/>
                <w:lang w:eastAsia="en-US"/>
              </w:rPr>
            </w:pPr>
            <w:r w:rsidRPr="008708E0">
              <w:rPr>
                <w:rFonts w:asciiTheme="minorHAnsi" w:eastAsia="Calibri" w:hAnsiTheme="minorHAnsi" w:cstheme="minorHAnsi"/>
                <w:color w:val="000000"/>
                <w:sz w:val="18"/>
                <w:szCs w:val="18"/>
                <w:lang w:eastAsia="en-US"/>
              </w:rPr>
              <w:t>20,046</w:t>
            </w:r>
          </w:p>
        </w:tc>
        <w:tc>
          <w:tcPr>
            <w:tcW w:w="765" w:type="dxa"/>
            <w:tcBorders>
              <w:top w:val="nil"/>
              <w:left w:val="nil"/>
              <w:bottom w:val="nil"/>
              <w:right w:val="nil"/>
              <w:tl2br w:val="nil"/>
              <w:tr2bl w:val="nil"/>
            </w:tcBorders>
            <w:noWrap/>
            <w:tcMar>
              <w:left w:w="40" w:type="dxa"/>
              <w:right w:w="40" w:type="dxa"/>
            </w:tcMar>
          </w:tcPr>
          <w:p w14:paraId="4FB7D09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 w:val="18"/>
                <w:szCs w:val="18"/>
                <w:lang w:eastAsia="en-US"/>
              </w:rPr>
            </w:pPr>
            <w:r w:rsidRPr="008708E0">
              <w:rPr>
                <w:rFonts w:asciiTheme="minorHAnsi" w:eastAsia="Calibri" w:hAnsiTheme="minorHAnsi" w:cstheme="minorHAnsi"/>
                <w:color w:val="000000"/>
                <w:sz w:val="18"/>
                <w:szCs w:val="18"/>
                <w:lang w:eastAsia="en-US"/>
              </w:rPr>
              <w:t>23,829</w:t>
            </w:r>
          </w:p>
        </w:tc>
        <w:tc>
          <w:tcPr>
            <w:tcW w:w="765" w:type="dxa"/>
            <w:tcBorders>
              <w:top w:val="nil"/>
              <w:left w:val="nil"/>
              <w:bottom w:val="nil"/>
              <w:right w:val="nil"/>
              <w:tl2br w:val="nil"/>
              <w:tr2bl w:val="nil"/>
            </w:tcBorders>
            <w:noWrap/>
            <w:tcMar>
              <w:left w:w="40" w:type="dxa"/>
              <w:right w:w="40" w:type="dxa"/>
            </w:tcMar>
          </w:tcPr>
          <w:p w14:paraId="59CAB0E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 w:val="18"/>
                <w:szCs w:val="18"/>
                <w:lang w:eastAsia="en-US"/>
              </w:rPr>
            </w:pPr>
            <w:r w:rsidRPr="008708E0">
              <w:rPr>
                <w:rFonts w:asciiTheme="minorHAnsi" w:eastAsia="Calibri" w:hAnsiTheme="minorHAnsi" w:cstheme="minorHAnsi"/>
                <w:color w:val="000000"/>
                <w:sz w:val="18"/>
                <w:szCs w:val="18"/>
                <w:lang w:eastAsia="en-US"/>
              </w:rPr>
              <w:t>41,411</w:t>
            </w:r>
          </w:p>
        </w:tc>
      </w:tr>
      <w:tr w:rsidR="00C02C04" w:rsidRPr="008708E0" w14:paraId="39E2A9F4"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5245" w:type="dxa"/>
            <w:tcBorders>
              <w:top w:val="nil"/>
              <w:left w:val="nil"/>
              <w:bottom w:val="nil"/>
              <w:right w:val="nil"/>
              <w:tl2br w:val="nil"/>
              <w:tr2bl w:val="nil"/>
            </w:tcBorders>
            <w:tcMar>
              <w:left w:w="40" w:type="dxa"/>
              <w:right w:w="40" w:type="dxa"/>
            </w:tcMar>
          </w:tcPr>
          <w:p w14:paraId="623BCE1F"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sz w:val="18"/>
                <w:szCs w:val="18"/>
                <w:lang w:eastAsia="en-US"/>
              </w:rPr>
            </w:pPr>
            <w:r w:rsidRPr="008708E0">
              <w:rPr>
                <w:rFonts w:asciiTheme="minorHAnsi" w:eastAsia="Calibri" w:hAnsiTheme="minorHAnsi" w:cstheme="minorHAnsi"/>
                <w:color w:val="000000"/>
                <w:sz w:val="18"/>
                <w:szCs w:val="18"/>
                <w:lang w:eastAsia="en-US"/>
              </w:rPr>
              <w:t>Revised Indexation Parameters</w:t>
            </w:r>
          </w:p>
        </w:tc>
        <w:tc>
          <w:tcPr>
            <w:tcW w:w="1085" w:type="dxa"/>
            <w:tcBorders>
              <w:top w:val="nil"/>
              <w:left w:val="nil"/>
              <w:bottom w:val="nil"/>
              <w:right w:val="nil"/>
              <w:tl2br w:val="nil"/>
              <w:tr2bl w:val="nil"/>
            </w:tcBorders>
            <w:noWrap/>
            <w:tcMar>
              <w:left w:w="40" w:type="dxa"/>
              <w:right w:w="40" w:type="dxa"/>
            </w:tcMar>
          </w:tcPr>
          <w:p w14:paraId="2B5F62D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 w:val="18"/>
                <w:szCs w:val="18"/>
                <w:lang w:eastAsia="en-US"/>
              </w:rPr>
            </w:pPr>
            <w:r w:rsidRPr="008708E0">
              <w:rPr>
                <w:rFonts w:asciiTheme="minorHAnsi" w:eastAsia="Calibri" w:hAnsiTheme="minorHAnsi" w:cstheme="minorHAnsi"/>
                <w:color w:val="000000"/>
                <w:sz w:val="18"/>
                <w:szCs w:val="18"/>
                <w:lang w:eastAsia="en-US"/>
              </w:rPr>
              <w:t>0</w:t>
            </w:r>
          </w:p>
        </w:tc>
        <w:tc>
          <w:tcPr>
            <w:tcW w:w="705" w:type="dxa"/>
            <w:tcBorders>
              <w:top w:val="nil"/>
              <w:left w:val="nil"/>
              <w:bottom w:val="nil"/>
              <w:right w:val="nil"/>
              <w:tl2br w:val="nil"/>
              <w:tr2bl w:val="nil"/>
            </w:tcBorders>
            <w:noWrap/>
            <w:tcMar>
              <w:left w:w="40" w:type="dxa"/>
              <w:right w:w="40" w:type="dxa"/>
            </w:tcMar>
          </w:tcPr>
          <w:p w14:paraId="055EA07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 w:val="18"/>
                <w:szCs w:val="18"/>
                <w:lang w:eastAsia="en-US"/>
              </w:rPr>
            </w:pPr>
            <w:r w:rsidRPr="008708E0">
              <w:rPr>
                <w:rFonts w:asciiTheme="minorHAnsi" w:eastAsia="Calibri" w:hAnsiTheme="minorHAnsi" w:cstheme="minorHAnsi"/>
                <w:color w:val="000000"/>
                <w:sz w:val="18"/>
                <w:szCs w:val="18"/>
                <w:lang w:eastAsia="en-US"/>
              </w:rPr>
              <w:t>0</w:t>
            </w:r>
          </w:p>
        </w:tc>
        <w:tc>
          <w:tcPr>
            <w:tcW w:w="765" w:type="dxa"/>
            <w:tcBorders>
              <w:top w:val="nil"/>
              <w:left w:val="nil"/>
              <w:bottom w:val="nil"/>
              <w:right w:val="nil"/>
              <w:tl2br w:val="nil"/>
              <w:tr2bl w:val="nil"/>
            </w:tcBorders>
            <w:noWrap/>
            <w:tcMar>
              <w:left w:w="40" w:type="dxa"/>
              <w:right w:w="40" w:type="dxa"/>
            </w:tcMar>
          </w:tcPr>
          <w:p w14:paraId="1A3E424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 w:val="18"/>
                <w:szCs w:val="18"/>
                <w:lang w:eastAsia="en-US"/>
              </w:rPr>
            </w:pPr>
            <w:r w:rsidRPr="008708E0">
              <w:rPr>
                <w:rFonts w:asciiTheme="minorHAnsi" w:eastAsia="Calibri" w:hAnsiTheme="minorHAnsi" w:cstheme="minorHAnsi"/>
                <w:color w:val="000000"/>
                <w:sz w:val="18"/>
                <w:szCs w:val="18"/>
                <w:lang w:eastAsia="en-US"/>
              </w:rPr>
              <w:t>0</w:t>
            </w:r>
          </w:p>
        </w:tc>
        <w:tc>
          <w:tcPr>
            <w:tcW w:w="765" w:type="dxa"/>
            <w:tcBorders>
              <w:top w:val="nil"/>
              <w:left w:val="nil"/>
              <w:bottom w:val="nil"/>
              <w:right w:val="nil"/>
              <w:tl2br w:val="nil"/>
              <w:tr2bl w:val="nil"/>
            </w:tcBorders>
            <w:noWrap/>
            <w:tcMar>
              <w:left w:w="40" w:type="dxa"/>
              <w:right w:w="40" w:type="dxa"/>
            </w:tcMar>
          </w:tcPr>
          <w:p w14:paraId="61818A3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 w:val="18"/>
                <w:szCs w:val="18"/>
                <w:lang w:eastAsia="en-US"/>
              </w:rPr>
            </w:pPr>
            <w:r w:rsidRPr="008708E0">
              <w:rPr>
                <w:rFonts w:asciiTheme="minorHAnsi" w:eastAsia="Calibri" w:hAnsiTheme="minorHAnsi" w:cstheme="minorHAnsi"/>
                <w:color w:val="000000"/>
                <w:sz w:val="18"/>
                <w:szCs w:val="18"/>
                <w:lang w:eastAsia="en-US"/>
              </w:rPr>
              <w:t>0</w:t>
            </w:r>
          </w:p>
        </w:tc>
        <w:tc>
          <w:tcPr>
            <w:tcW w:w="765" w:type="dxa"/>
            <w:tcBorders>
              <w:top w:val="nil"/>
              <w:left w:val="nil"/>
              <w:bottom w:val="nil"/>
              <w:right w:val="nil"/>
              <w:tl2br w:val="nil"/>
              <w:tr2bl w:val="nil"/>
            </w:tcBorders>
            <w:noWrap/>
            <w:tcMar>
              <w:left w:w="40" w:type="dxa"/>
              <w:right w:w="40" w:type="dxa"/>
            </w:tcMar>
          </w:tcPr>
          <w:p w14:paraId="41A0337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 w:val="18"/>
                <w:szCs w:val="18"/>
                <w:lang w:eastAsia="en-US"/>
              </w:rPr>
            </w:pPr>
            <w:r w:rsidRPr="008708E0">
              <w:rPr>
                <w:rFonts w:asciiTheme="minorHAnsi" w:eastAsia="Calibri" w:hAnsiTheme="minorHAnsi" w:cstheme="minorHAnsi"/>
                <w:color w:val="000000"/>
                <w:sz w:val="18"/>
                <w:szCs w:val="18"/>
                <w:lang w:eastAsia="en-US"/>
              </w:rPr>
              <w:t>2,489</w:t>
            </w:r>
          </w:p>
        </w:tc>
      </w:tr>
      <w:tr w:rsidR="00C02C04" w:rsidRPr="008708E0" w14:paraId="55C204AE"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245" w:type="dxa"/>
            <w:tcBorders>
              <w:top w:val="nil"/>
              <w:left w:val="nil"/>
              <w:bottom w:val="single" w:sz="12" w:space="0" w:color="000000"/>
              <w:right w:val="nil"/>
              <w:tl2br w:val="nil"/>
              <w:tr2bl w:val="nil"/>
            </w:tcBorders>
            <w:tcMar>
              <w:left w:w="0" w:type="dxa"/>
              <w:right w:w="0" w:type="dxa"/>
            </w:tcMar>
          </w:tcPr>
          <w:p w14:paraId="479ED40D" w14:textId="77777777" w:rsidR="00C02C04" w:rsidRPr="008708E0" w:rsidRDefault="00C02C04">
            <w:pPr>
              <w:rPr>
                <w:rFonts w:asciiTheme="minorHAnsi" w:eastAsia="Calibri" w:hAnsiTheme="minorHAnsi" w:cstheme="minorHAnsi"/>
                <w:color w:val="000000"/>
                <w:sz w:val="18"/>
                <w:szCs w:val="18"/>
                <w:lang w:eastAsia="en-US"/>
              </w:rPr>
            </w:pPr>
          </w:p>
        </w:tc>
        <w:tc>
          <w:tcPr>
            <w:tcW w:w="1085" w:type="dxa"/>
            <w:tcBorders>
              <w:top w:val="nil"/>
              <w:left w:val="nil"/>
              <w:bottom w:val="single" w:sz="12" w:space="0" w:color="000000"/>
              <w:right w:val="nil"/>
              <w:tl2br w:val="nil"/>
              <w:tr2bl w:val="nil"/>
            </w:tcBorders>
            <w:noWrap/>
            <w:tcMar>
              <w:left w:w="0" w:type="dxa"/>
              <w:right w:w="0" w:type="dxa"/>
            </w:tcMar>
          </w:tcPr>
          <w:p w14:paraId="3339CB78" w14:textId="77777777" w:rsidR="00C02C04" w:rsidRPr="008708E0" w:rsidRDefault="00C02C04">
            <w:pPr>
              <w:rPr>
                <w:rFonts w:asciiTheme="minorHAnsi" w:eastAsia="Calibri" w:hAnsiTheme="minorHAnsi" w:cstheme="minorHAnsi"/>
                <w:color w:val="000000"/>
                <w:sz w:val="18"/>
                <w:szCs w:val="18"/>
                <w:lang w:eastAsia="en-US"/>
              </w:rPr>
            </w:pPr>
          </w:p>
        </w:tc>
        <w:tc>
          <w:tcPr>
            <w:tcW w:w="705" w:type="dxa"/>
            <w:tcBorders>
              <w:top w:val="nil"/>
              <w:left w:val="nil"/>
              <w:bottom w:val="single" w:sz="12" w:space="0" w:color="000000"/>
              <w:right w:val="nil"/>
              <w:tl2br w:val="nil"/>
              <w:tr2bl w:val="nil"/>
            </w:tcBorders>
            <w:noWrap/>
            <w:tcMar>
              <w:left w:w="0" w:type="dxa"/>
              <w:right w:w="0" w:type="dxa"/>
            </w:tcMar>
          </w:tcPr>
          <w:p w14:paraId="4B3F7EC7" w14:textId="77777777" w:rsidR="00C02C04" w:rsidRPr="008708E0" w:rsidRDefault="00C02C04">
            <w:pPr>
              <w:rPr>
                <w:rFonts w:asciiTheme="minorHAnsi" w:eastAsia="Calibri" w:hAnsiTheme="minorHAnsi" w:cstheme="minorHAnsi"/>
                <w:color w:val="000000"/>
                <w:sz w:val="18"/>
                <w:szCs w:val="18"/>
                <w:lang w:eastAsia="en-US"/>
              </w:rPr>
            </w:pPr>
          </w:p>
        </w:tc>
        <w:tc>
          <w:tcPr>
            <w:tcW w:w="765" w:type="dxa"/>
            <w:tcBorders>
              <w:top w:val="nil"/>
              <w:left w:val="nil"/>
              <w:bottom w:val="single" w:sz="12" w:space="0" w:color="000000"/>
              <w:right w:val="nil"/>
              <w:tl2br w:val="nil"/>
              <w:tr2bl w:val="nil"/>
            </w:tcBorders>
            <w:noWrap/>
            <w:tcMar>
              <w:left w:w="0" w:type="dxa"/>
              <w:right w:w="0" w:type="dxa"/>
            </w:tcMar>
          </w:tcPr>
          <w:p w14:paraId="5DEF7D5F" w14:textId="77777777" w:rsidR="00C02C04" w:rsidRPr="008708E0" w:rsidRDefault="00C02C04">
            <w:pPr>
              <w:rPr>
                <w:rFonts w:asciiTheme="minorHAnsi" w:eastAsia="Calibri" w:hAnsiTheme="minorHAnsi" w:cstheme="minorHAnsi"/>
                <w:color w:val="000000"/>
                <w:sz w:val="18"/>
                <w:szCs w:val="18"/>
                <w:lang w:eastAsia="en-US"/>
              </w:rPr>
            </w:pPr>
          </w:p>
        </w:tc>
        <w:tc>
          <w:tcPr>
            <w:tcW w:w="765" w:type="dxa"/>
            <w:tcBorders>
              <w:top w:val="nil"/>
              <w:left w:val="nil"/>
              <w:bottom w:val="single" w:sz="12" w:space="0" w:color="000000"/>
              <w:right w:val="nil"/>
              <w:tl2br w:val="nil"/>
              <w:tr2bl w:val="nil"/>
            </w:tcBorders>
            <w:noWrap/>
            <w:tcMar>
              <w:left w:w="0" w:type="dxa"/>
              <w:right w:w="0" w:type="dxa"/>
            </w:tcMar>
          </w:tcPr>
          <w:p w14:paraId="47A980A0" w14:textId="77777777" w:rsidR="00C02C04" w:rsidRPr="008708E0" w:rsidRDefault="00C02C04">
            <w:pPr>
              <w:rPr>
                <w:rFonts w:asciiTheme="minorHAnsi" w:eastAsia="Calibri" w:hAnsiTheme="minorHAnsi" w:cstheme="minorHAnsi"/>
                <w:color w:val="000000"/>
                <w:sz w:val="18"/>
                <w:szCs w:val="18"/>
                <w:lang w:eastAsia="en-US"/>
              </w:rPr>
            </w:pPr>
          </w:p>
        </w:tc>
        <w:tc>
          <w:tcPr>
            <w:tcW w:w="765" w:type="dxa"/>
            <w:tcBorders>
              <w:top w:val="nil"/>
              <w:left w:val="nil"/>
              <w:bottom w:val="single" w:sz="12" w:space="0" w:color="000000"/>
              <w:right w:val="nil"/>
              <w:tl2br w:val="nil"/>
              <w:tr2bl w:val="nil"/>
            </w:tcBorders>
            <w:noWrap/>
            <w:tcMar>
              <w:left w:w="0" w:type="dxa"/>
              <w:right w:w="0" w:type="dxa"/>
            </w:tcMar>
          </w:tcPr>
          <w:p w14:paraId="4CB84F2B" w14:textId="77777777" w:rsidR="00C02C04" w:rsidRPr="008708E0" w:rsidRDefault="00C02C04">
            <w:pPr>
              <w:rPr>
                <w:rFonts w:asciiTheme="minorHAnsi" w:eastAsia="Calibri" w:hAnsiTheme="minorHAnsi" w:cstheme="minorHAnsi"/>
                <w:color w:val="000000"/>
                <w:sz w:val="18"/>
                <w:szCs w:val="18"/>
                <w:lang w:eastAsia="en-US"/>
              </w:rPr>
            </w:pPr>
          </w:p>
        </w:tc>
      </w:tr>
      <w:tr w:rsidR="00C02C04" w:rsidRPr="008708E0" w14:paraId="37786793" w14:textId="77777777" w:rsidTr="0086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245" w:type="dxa"/>
            <w:tcBorders>
              <w:top w:val="single" w:sz="12" w:space="0" w:color="000000"/>
              <w:left w:val="nil"/>
              <w:bottom w:val="single" w:sz="12" w:space="0" w:color="000000"/>
              <w:right w:val="nil"/>
              <w:tl2br w:val="nil"/>
              <w:tr2bl w:val="nil"/>
            </w:tcBorders>
            <w:tcMar>
              <w:left w:w="40" w:type="dxa"/>
              <w:right w:w="40" w:type="dxa"/>
            </w:tcMar>
          </w:tcPr>
          <w:p w14:paraId="0F3A5BCF"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lang w:eastAsia="en-US"/>
              </w:rPr>
              <w:t>2026-27 Budget</w:t>
            </w:r>
          </w:p>
        </w:tc>
        <w:tc>
          <w:tcPr>
            <w:tcW w:w="1085" w:type="dxa"/>
            <w:tcBorders>
              <w:top w:val="single" w:sz="12" w:space="0" w:color="000000"/>
              <w:left w:val="nil"/>
              <w:bottom w:val="single" w:sz="12" w:space="0" w:color="000000"/>
              <w:right w:val="nil"/>
              <w:tl2br w:val="nil"/>
              <w:tr2bl w:val="nil"/>
            </w:tcBorders>
            <w:noWrap/>
            <w:tcMar>
              <w:left w:w="40" w:type="dxa"/>
              <w:right w:w="40" w:type="dxa"/>
            </w:tcMar>
          </w:tcPr>
          <w:p w14:paraId="4CE0CA7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lang w:eastAsia="en-US"/>
              </w:rPr>
              <w:t>407,681</w:t>
            </w:r>
          </w:p>
        </w:tc>
        <w:tc>
          <w:tcPr>
            <w:tcW w:w="705" w:type="dxa"/>
            <w:tcBorders>
              <w:top w:val="single" w:sz="12" w:space="0" w:color="000000"/>
              <w:left w:val="nil"/>
              <w:bottom w:val="single" w:sz="12" w:space="0" w:color="000000"/>
              <w:right w:val="nil"/>
              <w:tl2br w:val="nil"/>
              <w:tr2bl w:val="nil"/>
            </w:tcBorders>
            <w:noWrap/>
            <w:tcMar>
              <w:left w:w="40" w:type="dxa"/>
              <w:right w:w="40" w:type="dxa"/>
            </w:tcMar>
          </w:tcPr>
          <w:p w14:paraId="66C364B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lang w:eastAsia="en-US"/>
              </w:rPr>
              <w:t>434,941</w:t>
            </w:r>
          </w:p>
        </w:tc>
        <w:tc>
          <w:tcPr>
            <w:tcW w:w="765" w:type="dxa"/>
            <w:tcBorders>
              <w:top w:val="single" w:sz="12" w:space="0" w:color="000000"/>
              <w:left w:val="nil"/>
              <w:bottom w:val="single" w:sz="12" w:space="0" w:color="000000"/>
              <w:right w:val="nil"/>
              <w:tl2br w:val="nil"/>
              <w:tr2bl w:val="nil"/>
            </w:tcBorders>
            <w:noWrap/>
            <w:tcMar>
              <w:left w:w="40" w:type="dxa"/>
              <w:right w:w="40" w:type="dxa"/>
            </w:tcMar>
          </w:tcPr>
          <w:p w14:paraId="70FC5AA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lang w:eastAsia="en-US"/>
              </w:rPr>
              <w:t>450,907</w:t>
            </w:r>
          </w:p>
        </w:tc>
        <w:tc>
          <w:tcPr>
            <w:tcW w:w="765" w:type="dxa"/>
            <w:tcBorders>
              <w:top w:val="single" w:sz="12" w:space="0" w:color="000000"/>
              <w:left w:val="nil"/>
              <w:bottom w:val="single" w:sz="12" w:space="0" w:color="000000"/>
              <w:right w:val="nil"/>
              <w:tl2br w:val="nil"/>
              <w:tr2bl w:val="nil"/>
            </w:tcBorders>
            <w:noWrap/>
            <w:tcMar>
              <w:left w:w="40" w:type="dxa"/>
              <w:right w:w="40" w:type="dxa"/>
            </w:tcMar>
          </w:tcPr>
          <w:p w14:paraId="1C2EE17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lang w:eastAsia="en-US"/>
              </w:rPr>
              <w:t>468,726</w:t>
            </w:r>
          </w:p>
        </w:tc>
        <w:tc>
          <w:tcPr>
            <w:tcW w:w="765" w:type="dxa"/>
            <w:tcBorders>
              <w:top w:val="single" w:sz="12" w:space="0" w:color="000000"/>
              <w:left w:val="nil"/>
              <w:bottom w:val="single" w:sz="12" w:space="0" w:color="000000"/>
              <w:right w:val="nil"/>
              <w:tl2br w:val="nil"/>
              <w:tr2bl w:val="nil"/>
            </w:tcBorders>
            <w:noWrap/>
            <w:tcMar>
              <w:left w:w="40" w:type="dxa"/>
              <w:right w:w="40" w:type="dxa"/>
            </w:tcMar>
          </w:tcPr>
          <w:p w14:paraId="4D8D0EA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lang w:eastAsia="en-US"/>
              </w:rPr>
              <w:t>488,938</w:t>
            </w:r>
          </w:p>
        </w:tc>
      </w:tr>
    </w:tbl>
    <w:p w14:paraId="212A47BF" w14:textId="77777777" w:rsidR="00E603AD" w:rsidRPr="008708E0" w:rsidRDefault="00A75763" w:rsidP="001B20BF">
      <w:pPr>
        <w:pStyle w:val="Caption"/>
        <w:pageBreakBefore/>
        <w:pBdr>
          <w:top w:val="nil"/>
          <w:left w:val="nil"/>
          <w:bottom w:val="nil"/>
          <w:right w:val="nil"/>
          <w:between w:val="nil"/>
          <w:bar w:val="nil"/>
        </w:pBdr>
        <w:spacing w:before="0" w:after="180"/>
        <w:rPr>
          <w:rFonts w:asciiTheme="minorHAnsi" w:eastAsia="Times New Roman" w:hAnsiTheme="minorHAnsi" w:cstheme="minorHAnsi"/>
          <w:iCs w:val="0"/>
          <w:sz w:val="24"/>
          <w:szCs w:val="24"/>
        </w:rPr>
      </w:pPr>
      <w:bookmarkStart w:id="125" w:name="RG_MARKER_56205"/>
      <w:bookmarkStart w:id="126" w:name="RG_MARKER_56204"/>
      <w:r w:rsidRPr="008708E0">
        <w:rPr>
          <w:rFonts w:asciiTheme="minorHAnsi" w:eastAsia="Times New Roman" w:hAnsiTheme="minorHAnsi" w:cstheme="minorHAnsi"/>
          <w:bCs/>
          <w:iCs w:val="0"/>
          <w:color w:val="000000"/>
          <w:sz w:val="24"/>
          <w:szCs w:val="24"/>
        </w:rPr>
        <w:lastRenderedPageBreak/>
        <w:t>Table 25</w:t>
      </w:r>
      <w:bookmarkEnd w:id="125"/>
      <w:bookmarkEnd w:id="126"/>
      <w:r w:rsidRPr="008708E0">
        <w:rPr>
          <w:rFonts w:asciiTheme="minorHAnsi" w:eastAsia="Times New Roman" w:hAnsiTheme="minorHAnsi" w:cstheme="minorHAnsi"/>
          <w:bCs/>
          <w:iCs w:val="0"/>
          <w:color w:val="000000"/>
          <w:sz w:val="24"/>
          <w:szCs w:val="24"/>
        </w:rPr>
        <w:t>: Changes to Appropriation - Capital Injections, Controlled ($’000)</w:t>
      </w:r>
    </w:p>
    <w:tbl>
      <w:tblPr>
        <w:tblStyle w:val="CDMRange1"/>
        <w:tblW w:w="9781" w:type="dxa"/>
        <w:tblLayout w:type="fixed"/>
        <w:tblLook w:val="0620" w:firstRow="1" w:lastRow="0" w:firstColumn="0" w:lastColumn="0" w:noHBand="1" w:noVBand="1"/>
      </w:tblPr>
      <w:tblGrid>
        <w:gridCol w:w="5242"/>
        <w:gridCol w:w="973"/>
        <w:gridCol w:w="873"/>
        <w:gridCol w:w="923"/>
        <w:gridCol w:w="898"/>
        <w:gridCol w:w="872"/>
      </w:tblGrid>
      <w:tr w:rsidR="00C02C04" w:rsidRPr="008708E0" w14:paraId="1D9D1CA0" w14:textId="77777777" w:rsidTr="008A5AD9">
        <w:trPr>
          <w:trHeight w:hRule="exact" w:val="737"/>
        </w:trPr>
        <w:tc>
          <w:tcPr>
            <w:tcW w:w="5242" w:type="dxa"/>
            <w:tcBorders>
              <w:top w:val="single" w:sz="12" w:space="0" w:color="000000"/>
              <w:left w:val="nil"/>
              <w:bottom w:val="single" w:sz="12" w:space="0" w:color="000000"/>
              <w:right w:val="nil"/>
              <w:tl2br w:val="nil"/>
              <w:tr2bl w:val="nil"/>
            </w:tcBorders>
            <w:noWrap/>
            <w:tcMar>
              <w:left w:w="0" w:type="dxa"/>
              <w:right w:w="0" w:type="dxa"/>
            </w:tcMar>
          </w:tcPr>
          <w:p w14:paraId="6E0F3FF4" w14:textId="77777777" w:rsidR="00C02C04" w:rsidRPr="008708E0" w:rsidRDefault="00C02C04">
            <w:pPr>
              <w:rPr>
                <w:rFonts w:asciiTheme="minorHAnsi" w:eastAsia="Calibri" w:hAnsiTheme="minorHAnsi" w:cstheme="minorHAnsi"/>
                <w:color w:val="000000"/>
                <w:sz w:val="18"/>
                <w:szCs w:val="18"/>
              </w:rPr>
            </w:pPr>
          </w:p>
        </w:tc>
        <w:tc>
          <w:tcPr>
            <w:tcW w:w="973"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5A155E1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rPr>
            </w:pPr>
            <w:r w:rsidRPr="008708E0">
              <w:rPr>
                <w:rFonts w:asciiTheme="minorHAnsi" w:eastAsia="Calibri" w:hAnsiTheme="minorHAnsi" w:cstheme="minorHAnsi"/>
                <w:b/>
                <w:color w:val="000000"/>
                <w:sz w:val="18"/>
                <w:szCs w:val="18"/>
                <w:lang w:eastAsia="en-US"/>
              </w:rPr>
              <w:t>2025-26 Estimated Outcome</w:t>
            </w:r>
          </w:p>
        </w:tc>
        <w:tc>
          <w:tcPr>
            <w:tcW w:w="873"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00C85CB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rPr>
            </w:pPr>
            <w:r w:rsidRPr="008708E0">
              <w:rPr>
                <w:rFonts w:asciiTheme="minorHAnsi" w:eastAsia="Calibri" w:hAnsiTheme="minorHAnsi" w:cstheme="minorHAnsi"/>
                <w:b/>
                <w:color w:val="000000"/>
                <w:sz w:val="18"/>
                <w:szCs w:val="18"/>
                <w:lang w:eastAsia="en-US"/>
              </w:rPr>
              <w:t>2026-27 Budget</w:t>
            </w:r>
          </w:p>
        </w:tc>
        <w:tc>
          <w:tcPr>
            <w:tcW w:w="923"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2199E50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rPr>
            </w:pPr>
            <w:r w:rsidRPr="008708E0">
              <w:rPr>
                <w:rFonts w:asciiTheme="minorHAnsi" w:eastAsia="Calibri" w:hAnsiTheme="minorHAnsi" w:cstheme="minorHAnsi"/>
                <w:b/>
                <w:color w:val="000000"/>
                <w:sz w:val="18"/>
                <w:szCs w:val="18"/>
                <w:lang w:eastAsia="en-US"/>
              </w:rPr>
              <w:t>2027-28 Estimate</w:t>
            </w:r>
          </w:p>
        </w:tc>
        <w:tc>
          <w:tcPr>
            <w:tcW w:w="898"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27F4CDE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rPr>
            </w:pPr>
            <w:r w:rsidRPr="008708E0">
              <w:rPr>
                <w:rFonts w:asciiTheme="minorHAnsi" w:eastAsia="Calibri" w:hAnsiTheme="minorHAnsi" w:cstheme="minorHAnsi"/>
                <w:b/>
                <w:color w:val="000000"/>
                <w:sz w:val="18"/>
                <w:szCs w:val="18"/>
                <w:lang w:eastAsia="en-US"/>
              </w:rPr>
              <w:t>2028-29 Estimate</w:t>
            </w:r>
          </w:p>
        </w:tc>
        <w:tc>
          <w:tcPr>
            <w:tcW w:w="872" w:type="dxa"/>
            <w:tcBorders>
              <w:top w:val="single" w:sz="12" w:space="0" w:color="000000"/>
              <w:left w:val="nil"/>
              <w:bottom w:val="single" w:sz="12" w:space="0" w:color="000000"/>
              <w:right w:val="nil"/>
              <w:tl2br w:val="nil"/>
              <w:tr2bl w:val="nil"/>
            </w:tcBorders>
            <w:shd w:val="clear" w:color="FFFFFF" w:fill="FFFFFF"/>
            <w:tcMar>
              <w:left w:w="101" w:type="dxa"/>
              <w:right w:w="101" w:type="dxa"/>
            </w:tcMar>
          </w:tcPr>
          <w:p w14:paraId="758C2CB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rPr>
            </w:pPr>
            <w:r w:rsidRPr="008708E0">
              <w:rPr>
                <w:rFonts w:asciiTheme="minorHAnsi" w:eastAsia="Calibri" w:hAnsiTheme="minorHAnsi" w:cstheme="minorHAnsi"/>
                <w:b/>
                <w:color w:val="000000"/>
                <w:sz w:val="18"/>
                <w:szCs w:val="18"/>
                <w:lang w:eastAsia="en-US"/>
              </w:rPr>
              <w:t>2029-30 Estimate</w:t>
            </w:r>
          </w:p>
        </w:tc>
      </w:tr>
      <w:tr w:rsidR="00C02C04" w:rsidRPr="008708E0" w14:paraId="06BEA6E8"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9"/>
        </w:trPr>
        <w:tc>
          <w:tcPr>
            <w:tcW w:w="5242" w:type="dxa"/>
            <w:tcBorders>
              <w:top w:val="nil"/>
              <w:left w:val="nil"/>
              <w:bottom w:val="nil"/>
              <w:right w:val="nil"/>
              <w:tl2br w:val="nil"/>
              <w:tr2bl w:val="nil"/>
            </w:tcBorders>
            <w:noWrap/>
            <w:tcMar>
              <w:left w:w="101" w:type="dxa"/>
              <w:right w:w="101" w:type="dxa"/>
            </w:tcMar>
          </w:tcPr>
          <w:p w14:paraId="2F5FECC9"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sz w:val="18"/>
                <w:szCs w:val="18"/>
              </w:rPr>
            </w:pPr>
            <w:r w:rsidRPr="008708E0">
              <w:rPr>
                <w:rFonts w:asciiTheme="minorHAnsi" w:eastAsia="Calibri" w:hAnsiTheme="minorHAnsi" w:cstheme="minorHAnsi"/>
                <w:b/>
                <w:color w:val="000000"/>
                <w:sz w:val="18"/>
                <w:szCs w:val="18"/>
                <w:lang w:eastAsia="en-US"/>
              </w:rPr>
              <w:t>2025-26 Budget</w:t>
            </w:r>
          </w:p>
        </w:tc>
        <w:tc>
          <w:tcPr>
            <w:tcW w:w="973" w:type="dxa"/>
            <w:tcBorders>
              <w:top w:val="nil"/>
              <w:left w:val="nil"/>
              <w:bottom w:val="nil"/>
              <w:right w:val="nil"/>
              <w:tl2br w:val="nil"/>
              <w:tr2bl w:val="nil"/>
            </w:tcBorders>
            <w:noWrap/>
            <w:tcMar>
              <w:left w:w="101" w:type="dxa"/>
              <w:right w:w="101" w:type="dxa"/>
            </w:tcMar>
          </w:tcPr>
          <w:p w14:paraId="0E0B998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rPr>
            </w:pPr>
            <w:r w:rsidRPr="008708E0">
              <w:rPr>
                <w:rFonts w:asciiTheme="minorHAnsi" w:eastAsia="Calibri" w:hAnsiTheme="minorHAnsi" w:cstheme="minorHAnsi"/>
                <w:b/>
                <w:color w:val="000000"/>
                <w:sz w:val="18"/>
                <w:szCs w:val="18"/>
                <w:lang w:eastAsia="en-US"/>
              </w:rPr>
              <w:t>103,878</w:t>
            </w:r>
          </w:p>
        </w:tc>
        <w:tc>
          <w:tcPr>
            <w:tcW w:w="873" w:type="dxa"/>
            <w:tcBorders>
              <w:top w:val="nil"/>
              <w:left w:val="nil"/>
              <w:bottom w:val="nil"/>
              <w:right w:val="nil"/>
              <w:tl2br w:val="nil"/>
              <w:tr2bl w:val="nil"/>
            </w:tcBorders>
            <w:noWrap/>
            <w:tcMar>
              <w:left w:w="101" w:type="dxa"/>
              <w:right w:w="101" w:type="dxa"/>
            </w:tcMar>
          </w:tcPr>
          <w:p w14:paraId="6E0CFCC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rPr>
            </w:pPr>
            <w:r w:rsidRPr="008708E0">
              <w:rPr>
                <w:rFonts w:asciiTheme="minorHAnsi" w:eastAsia="Calibri" w:hAnsiTheme="minorHAnsi" w:cstheme="minorHAnsi"/>
                <w:b/>
                <w:color w:val="000000"/>
                <w:sz w:val="18"/>
                <w:szCs w:val="18"/>
                <w:lang w:eastAsia="en-US"/>
              </w:rPr>
              <w:t>54,119</w:t>
            </w:r>
          </w:p>
        </w:tc>
        <w:tc>
          <w:tcPr>
            <w:tcW w:w="923" w:type="dxa"/>
            <w:tcBorders>
              <w:top w:val="nil"/>
              <w:left w:val="nil"/>
              <w:bottom w:val="nil"/>
              <w:right w:val="nil"/>
              <w:tl2br w:val="nil"/>
              <w:tr2bl w:val="nil"/>
            </w:tcBorders>
            <w:noWrap/>
            <w:tcMar>
              <w:left w:w="101" w:type="dxa"/>
              <w:right w:w="101" w:type="dxa"/>
            </w:tcMar>
          </w:tcPr>
          <w:p w14:paraId="034AFF8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rPr>
            </w:pPr>
            <w:r w:rsidRPr="008708E0">
              <w:rPr>
                <w:rFonts w:asciiTheme="minorHAnsi" w:eastAsia="Calibri" w:hAnsiTheme="minorHAnsi" w:cstheme="minorHAnsi"/>
                <w:b/>
                <w:color w:val="000000"/>
                <w:sz w:val="18"/>
                <w:szCs w:val="18"/>
                <w:lang w:eastAsia="en-US"/>
              </w:rPr>
              <w:t>42,630</w:t>
            </w:r>
          </w:p>
        </w:tc>
        <w:tc>
          <w:tcPr>
            <w:tcW w:w="898" w:type="dxa"/>
            <w:tcBorders>
              <w:top w:val="nil"/>
              <w:left w:val="nil"/>
              <w:bottom w:val="nil"/>
              <w:right w:val="nil"/>
              <w:tl2br w:val="nil"/>
              <w:tr2bl w:val="nil"/>
            </w:tcBorders>
            <w:noWrap/>
            <w:tcMar>
              <w:left w:w="101" w:type="dxa"/>
              <w:right w:w="101" w:type="dxa"/>
            </w:tcMar>
          </w:tcPr>
          <w:p w14:paraId="6F3949E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rPr>
            </w:pPr>
            <w:r w:rsidRPr="008708E0">
              <w:rPr>
                <w:rFonts w:asciiTheme="minorHAnsi" w:eastAsia="Calibri" w:hAnsiTheme="minorHAnsi" w:cstheme="minorHAnsi"/>
                <w:b/>
                <w:color w:val="000000"/>
                <w:sz w:val="18"/>
                <w:szCs w:val="18"/>
                <w:lang w:eastAsia="en-US"/>
              </w:rPr>
              <w:t>44,382</w:t>
            </w:r>
          </w:p>
        </w:tc>
        <w:tc>
          <w:tcPr>
            <w:tcW w:w="872" w:type="dxa"/>
            <w:tcBorders>
              <w:top w:val="nil"/>
              <w:left w:val="nil"/>
              <w:bottom w:val="nil"/>
              <w:right w:val="nil"/>
              <w:tl2br w:val="nil"/>
              <w:tr2bl w:val="nil"/>
            </w:tcBorders>
            <w:noWrap/>
            <w:tcMar>
              <w:left w:w="101" w:type="dxa"/>
              <w:right w:w="101" w:type="dxa"/>
            </w:tcMar>
          </w:tcPr>
          <w:p w14:paraId="03D468A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 w:val="18"/>
                <w:szCs w:val="18"/>
              </w:rPr>
            </w:pPr>
            <w:r w:rsidRPr="008708E0">
              <w:rPr>
                <w:rFonts w:asciiTheme="minorHAnsi" w:eastAsia="Calibri" w:hAnsiTheme="minorHAnsi" w:cstheme="minorHAnsi"/>
                <w:b/>
                <w:color w:val="000000"/>
                <w:sz w:val="18"/>
                <w:szCs w:val="18"/>
                <w:lang w:eastAsia="en-US"/>
              </w:rPr>
              <w:t>46,313</w:t>
            </w:r>
          </w:p>
        </w:tc>
      </w:tr>
      <w:tr w:rsidR="00C02C04" w:rsidRPr="008708E0" w14:paraId="19BD70D9"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42" w:type="dxa"/>
            <w:tcBorders>
              <w:top w:val="nil"/>
              <w:left w:val="nil"/>
              <w:bottom w:val="nil"/>
              <w:right w:val="nil"/>
              <w:tl2br w:val="nil"/>
              <w:tr2bl w:val="nil"/>
            </w:tcBorders>
            <w:noWrap/>
            <w:tcMar>
              <w:left w:w="0" w:type="dxa"/>
              <w:right w:w="0" w:type="dxa"/>
            </w:tcMar>
          </w:tcPr>
          <w:p w14:paraId="5B15D185" w14:textId="77777777" w:rsidR="00C02C04" w:rsidRPr="008708E0" w:rsidRDefault="00C02C04">
            <w:pPr>
              <w:rPr>
                <w:rFonts w:asciiTheme="minorHAnsi" w:eastAsia="Calibri" w:hAnsiTheme="minorHAnsi" w:cstheme="minorHAnsi"/>
                <w:b/>
                <w:color w:val="000000"/>
                <w:sz w:val="18"/>
                <w:szCs w:val="18"/>
              </w:rPr>
            </w:pPr>
          </w:p>
        </w:tc>
        <w:tc>
          <w:tcPr>
            <w:tcW w:w="973" w:type="dxa"/>
            <w:tcBorders>
              <w:top w:val="nil"/>
              <w:left w:val="nil"/>
              <w:bottom w:val="nil"/>
              <w:right w:val="nil"/>
              <w:tl2br w:val="nil"/>
              <w:tr2bl w:val="nil"/>
            </w:tcBorders>
            <w:noWrap/>
            <w:tcMar>
              <w:left w:w="0" w:type="dxa"/>
              <w:right w:w="0" w:type="dxa"/>
            </w:tcMar>
          </w:tcPr>
          <w:p w14:paraId="6F13C0D7" w14:textId="77777777" w:rsidR="00C02C04" w:rsidRPr="008708E0" w:rsidRDefault="00C02C04">
            <w:pPr>
              <w:rPr>
                <w:rFonts w:asciiTheme="minorHAnsi" w:eastAsia="Calibri" w:hAnsiTheme="minorHAnsi" w:cstheme="minorHAnsi"/>
                <w:color w:val="000000"/>
                <w:sz w:val="18"/>
                <w:szCs w:val="18"/>
              </w:rPr>
            </w:pPr>
          </w:p>
        </w:tc>
        <w:tc>
          <w:tcPr>
            <w:tcW w:w="873" w:type="dxa"/>
            <w:tcBorders>
              <w:top w:val="nil"/>
              <w:left w:val="nil"/>
              <w:bottom w:val="nil"/>
              <w:right w:val="nil"/>
              <w:tl2br w:val="nil"/>
              <w:tr2bl w:val="nil"/>
            </w:tcBorders>
            <w:noWrap/>
            <w:tcMar>
              <w:left w:w="0" w:type="dxa"/>
              <w:right w:w="0" w:type="dxa"/>
            </w:tcMar>
          </w:tcPr>
          <w:p w14:paraId="63D9FD07" w14:textId="77777777" w:rsidR="00C02C04" w:rsidRPr="008708E0" w:rsidRDefault="00C02C04">
            <w:pPr>
              <w:rPr>
                <w:rFonts w:asciiTheme="minorHAnsi" w:eastAsia="Calibri" w:hAnsiTheme="minorHAnsi" w:cstheme="minorHAnsi"/>
                <w:color w:val="000000"/>
                <w:sz w:val="18"/>
                <w:szCs w:val="18"/>
              </w:rPr>
            </w:pPr>
          </w:p>
        </w:tc>
        <w:tc>
          <w:tcPr>
            <w:tcW w:w="923" w:type="dxa"/>
            <w:tcBorders>
              <w:top w:val="nil"/>
              <w:left w:val="nil"/>
              <w:bottom w:val="nil"/>
              <w:right w:val="nil"/>
              <w:tl2br w:val="nil"/>
              <w:tr2bl w:val="nil"/>
            </w:tcBorders>
            <w:noWrap/>
            <w:tcMar>
              <w:left w:w="0" w:type="dxa"/>
              <w:right w:w="0" w:type="dxa"/>
            </w:tcMar>
          </w:tcPr>
          <w:p w14:paraId="3CCCD860" w14:textId="77777777" w:rsidR="00C02C04" w:rsidRPr="008708E0" w:rsidRDefault="00C02C04">
            <w:pPr>
              <w:rPr>
                <w:rFonts w:asciiTheme="minorHAnsi" w:eastAsia="Calibri" w:hAnsiTheme="minorHAnsi" w:cstheme="minorHAnsi"/>
                <w:color w:val="000000"/>
                <w:sz w:val="18"/>
                <w:szCs w:val="18"/>
              </w:rPr>
            </w:pPr>
          </w:p>
        </w:tc>
        <w:tc>
          <w:tcPr>
            <w:tcW w:w="898" w:type="dxa"/>
            <w:tcBorders>
              <w:top w:val="nil"/>
              <w:left w:val="nil"/>
              <w:bottom w:val="nil"/>
              <w:right w:val="nil"/>
              <w:tl2br w:val="nil"/>
              <w:tr2bl w:val="nil"/>
            </w:tcBorders>
            <w:noWrap/>
            <w:tcMar>
              <w:left w:w="0" w:type="dxa"/>
              <w:right w:w="0" w:type="dxa"/>
            </w:tcMar>
          </w:tcPr>
          <w:p w14:paraId="1995A4C2" w14:textId="77777777" w:rsidR="00C02C04" w:rsidRPr="008708E0" w:rsidRDefault="00C02C04">
            <w:pPr>
              <w:rPr>
                <w:rFonts w:asciiTheme="minorHAnsi" w:eastAsia="Calibri" w:hAnsiTheme="minorHAnsi" w:cstheme="minorHAnsi"/>
                <w:color w:val="000000"/>
                <w:sz w:val="18"/>
                <w:szCs w:val="18"/>
              </w:rPr>
            </w:pPr>
          </w:p>
        </w:tc>
        <w:tc>
          <w:tcPr>
            <w:tcW w:w="872" w:type="dxa"/>
            <w:tcBorders>
              <w:top w:val="nil"/>
              <w:left w:val="nil"/>
              <w:bottom w:val="nil"/>
              <w:right w:val="nil"/>
              <w:tl2br w:val="nil"/>
              <w:tr2bl w:val="nil"/>
            </w:tcBorders>
            <w:noWrap/>
            <w:tcMar>
              <w:left w:w="0" w:type="dxa"/>
              <w:right w:w="0" w:type="dxa"/>
            </w:tcMar>
          </w:tcPr>
          <w:p w14:paraId="1CDE5DB4" w14:textId="77777777" w:rsidR="00C02C04" w:rsidRPr="008708E0" w:rsidRDefault="00C02C04">
            <w:pPr>
              <w:rPr>
                <w:rFonts w:asciiTheme="minorHAnsi" w:eastAsia="Calibri" w:hAnsiTheme="minorHAnsi" w:cstheme="minorHAnsi"/>
                <w:color w:val="000000"/>
                <w:sz w:val="18"/>
                <w:szCs w:val="18"/>
              </w:rPr>
            </w:pPr>
          </w:p>
        </w:tc>
      </w:tr>
      <w:tr w:rsidR="00C02C04" w:rsidRPr="008708E0" w14:paraId="45C018C5"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42" w:type="dxa"/>
            <w:tcBorders>
              <w:top w:val="nil"/>
              <w:left w:val="nil"/>
              <w:bottom w:val="nil"/>
              <w:right w:val="nil"/>
              <w:tl2br w:val="nil"/>
              <w:tr2bl w:val="nil"/>
            </w:tcBorders>
            <w:noWrap/>
            <w:tcMar>
              <w:left w:w="101" w:type="dxa"/>
              <w:right w:w="101" w:type="dxa"/>
            </w:tcMar>
          </w:tcPr>
          <w:p w14:paraId="139EFFFD"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sz w:val="18"/>
                <w:szCs w:val="18"/>
              </w:rPr>
            </w:pPr>
            <w:r w:rsidRPr="008708E0">
              <w:rPr>
                <w:rFonts w:asciiTheme="minorHAnsi" w:eastAsia="Calibri" w:hAnsiTheme="minorHAnsi" w:cstheme="minorHAnsi"/>
                <w:b/>
                <w:color w:val="000000"/>
                <w:sz w:val="18"/>
                <w:szCs w:val="18"/>
                <w:lang w:eastAsia="en-US"/>
              </w:rPr>
              <w:t>FMA Section 16B Rollovers from 2024-25</w:t>
            </w:r>
          </w:p>
        </w:tc>
        <w:tc>
          <w:tcPr>
            <w:tcW w:w="973" w:type="dxa"/>
            <w:tcBorders>
              <w:top w:val="nil"/>
              <w:left w:val="nil"/>
              <w:bottom w:val="nil"/>
              <w:right w:val="nil"/>
              <w:tl2br w:val="nil"/>
              <w:tr2bl w:val="nil"/>
            </w:tcBorders>
            <w:noWrap/>
            <w:tcMar>
              <w:left w:w="0" w:type="dxa"/>
              <w:right w:w="0" w:type="dxa"/>
            </w:tcMar>
          </w:tcPr>
          <w:p w14:paraId="55CF4781" w14:textId="77777777" w:rsidR="00C02C04" w:rsidRPr="008708E0" w:rsidRDefault="00C02C04">
            <w:pPr>
              <w:rPr>
                <w:rFonts w:asciiTheme="minorHAnsi" w:eastAsia="Calibri" w:hAnsiTheme="minorHAnsi" w:cstheme="minorHAnsi"/>
                <w:color w:val="FFFFFF"/>
                <w:sz w:val="18"/>
                <w:szCs w:val="18"/>
              </w:rPr>
            </w:pPr>
          </w:p>
        </w:tc>
        <w:tc>
          <w:tcPr>
            <w:tcW w:w="873" w:type="dxa"/>
            <w:tcBorders>
              <w:top w:val="nil"/>
              <w:left w:val="nil"/>
              <w:bottom w:val="nil"/>
              <w:right w:val="nil"/>
              <w:tl2br w:val="nil"/>
              <w:tr2bl w:val="nil"/>
            </w:tcBorders>
            <w:noWrap/>
            <w:tcMar>
              <w:left w:w="0" w:type="dxa"/>
              <w:right w:w="0" w:type="dxa"/>
            </w:tcMar>
          </w:tcPr>
          <w:p w14:paraId="0BF6FB5B" w14:textId="77777777" w:rsidR="00C02C04" w:rsidRPr="008708E0" w:rsidRDefault="00C02C04">
            <w:pPr>
              <w:rPr>
                <w:rFonts w:asciiTheme="minorHAnsi" w:eastAsia="Calibri" w:hAnsiTheme="minorHAnsi" w:cstheme="minorHAnsi"/>
                <w:color w:val="FFFFFF"/>
                <w:sz w:val="18"/>
                <w:szCs w:val="18"/>
              </w:rPr>
            </w:pPr>
          </w:p>
        </w:tc>
        <w:tc>
          <w:tcPr>
            <w:tcW w:w="923" w:type="dxa"/>
            <w:tcBorders>
              <w:top w:val="nil"/>
              <w:left w:val="nil"/>
              <w:bottom w:val="nil"/>
              <w:right w:val="nil"/>
              <w:tl2br w:val="nil"/>
              <w:tr2bl w:val="nil"/>
            </w:tcBorders>
            <w:noWrap/>
            <w:tcMar>
              <w:left w:w="0" w:type="dxa"/>
              <w:right w:w="0" w:type="dxa"/>
            </w:tcMar>
          </w:tcPr>
          <w:p w14:paraId="1D157D38" w14:textId="77777777" w:rsidR="00C02C04" w:rsidRPr="008708E0" w:rsidRDefault="00C02C04">
            <w:pPr>
              <w:rPr>
                <w:rFonts w:asciiTheme="minorHAnsi" w:eastAsia="Calibri" w:hAnsiTheme="minorHAnsi" w:cstheme="minorHAnsi"/>
                <w:color w:val="FFFFFF"/>
                <w:sz w:val="18"/>
                <w:szCs w:val="18"/>
              </w:rPr>
            </w:pPr>
          </w:p>
        </w:tc>
        <w:tc>
          <w:tcPr>
            <w:tcW w:w="898" w:type="dxa"/>
            <w:tcBorders>
              <w:top w:val="nil"/>
              <w:left w:val="nil"/>
              <w:bottom w:val="nil"/>
              <w:right w:val="nil"/>
              <w:tl2br w:val="nil"/>
              <w:tr2bl w:val="nil"/>
            </w:tcBorders>
            <w:noWrap/>
            <w:tcMar>
              <w:left w:w="0" w:type="dxa"/>
              <w:right w:w="0" w:type="dxa"/>
            </w:tcMar>
          </w:tcPr>
          <w:p w14:paraId="5C7198CC" w14:textId="77777777" w:rsidR="00C02C04" w:rsidRPr="008708E0" w:rsidRDefault="00C02C04">
            <w:pPr>
              <w:rPr>
                <w:rFonts w:asciiTheme="minorHAnsi" w:eastAsia="Calibri" w:hAnsiTheme="minorHAnsi" w:cstheme="minorHAnsi"/>
                <w:color w:val="FFFFFF"/>
                <w:sz w:val="18"/>
                <w:szCs w:val="18"/>
              </w:rPr>
            </w:pPr>
          </w:p>
        </w:tc>
        <w:tc>
          <w:tcPr>
            <w:tcW w:w="872" w:type="dxa"/>
            <w:tcBorders>
              <w:top w:val="nil"/>
              <w:left w:val="nil"/>
              <w:bottom w:val="nil"/>
              <w:right w:val="nil"/>
              <w:tl2br w:val="nil"/>
              <w:tr2bl w:val="nil"/>
            </w:tcBorders>
            <w:noWrap/>
            <w:tcMar>
              <w:left w:w="0" w:type="dxa"/>
              <w:right w:w="0" w:type="dxa"/>
            </w:tcMar>
          </w:tcPr>
          <w:p w14:paraId="0CFFA094" w14:textId="77777777" w:rsidR="00C02C04" w:rsidRPr="008708E0" w:rsidRDefault="00C02C04">
            <w:pPr>
              <w:rPr>
                <w:rFonts w:asciiTheme="minorHAnsi" w:eastAsia="Calibri" w:hAnsiTheme="minorHAnsi" w:cstheme="minorHAnsi"/>
                <w:color w:val="FFFFFF"/>
                <w:sz w:val="18"/>
                <w:szCs w:val="18"/>
              </w:rPr>
            </w:pPr>
          </w:p>
        </w:tc>
      </w:tr>
      <w:tr w:rsidR="00D11D26" w:rsidRPr="008708E0" w14:paraId="266A0F8A"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0F7206FC" w14:textId="2DB27C16" w:rsidR="00D11D26" w:rsidRPr="008708E0" w:rsidRDefault="00D11D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 xml:space="preserve">Asset Renewal Program </w:t>
            </w:r>
          </w:p>
        </w:tc>
        <w:tc>
          <w:tcPr>
            <w:tcW w:w="973" w:type="dxa"/>
            <w:tcBorders>
              <w:top w:val="nil"/>
              <w:left w:val="nil"/>
              <w:bottom w:val="nil"/>
              <w:right w:val="nil"/>
              <w:tl2br w:val="nil"/>
              <w:tr2bl w:val="nil"/>
            </w:tcBorders>
            <w:noWrap/>
            <w:tcMar>
              <w:left w:w="101" w:type="dxa"/>
              <w:right w:w="101" w:type="dxa"/>
            </w:tcMar>
          </w:tcPr>
          <w:p w14:paraId="24829F8E" w14:textId="5FB882D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-930</w:t>
            </w:r>
          </w:p>
        </w:tc>
        <w:tc>
          <w:tcPr>
            <w:tcW w:w="873" w:type="dxa"/>
            <w:tcBorders>
              <w:top w:val="nil"/>
              <w:left w:val="nil"/>
              <w:bottom w:val="nil"/>
              <w:right w:val="nil"/>
              <w:tl2br w:val="nil"/>
              <w:tr2bl w:val="nil"/>
            </w:tcBorders>
            <w:noWrap/>
            <w:tcMar>
              <w:left w:w="101" w:type="dxa"/>
              <w:right w:w="101" w:type="dxa"/>
            </w:tcMar>
          </w:tcPr>
          <w:p w14:paraId="422FD24B" w14:textId="44805BAE"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3FA35A91" w14:textId="0B49F96E"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78D645EA" w14:textId="2FF2B4EC"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4F4508A9" w14:textId="0D1391E9"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D11D26" w:rsidRPr="008708E0" w14:paraId="77ED5AB6"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75831096" w14:textId="77777777" w:rsidR="00D11D26" w:rsidRPr="008708E0" w:rsidRDefault="00D11D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Cost of Living - Free School Camps at Birrigai</w:t>
            </w:r>
          </w:p>
        </w:tc>
        <w:tc>
          <w:tcPr>
            <w:tcW w:w="973" w:type="dxa"/>
            <w:tcBorders>
              <w:top w:val="nil"/>
              <w:left w:val="nil"/>
              <w:bottom w:val="nil"/>
              <w:right w:val="nil"/>
              <w:tl2br w:val="nil"/>
              <w:tr2bl w:val="nil"/>
            </w:tcBorders>
            <w:noWrap/>
            <w:tcMar>
              <w:left w:w="101" w:type="dxa"/>
              <w:right w:w="101" w:type="dxa"/>
            </w:tcMar>
          </w:tcPr>
          <w:p w14:paraId="40202E39"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20</w:t>
            </w:r>
          </w:p>
        </w:tc>
        <w:tc>
          <w:tcPr>
            <w:tcW w:w="873" w:type="dxa"/>
            <w:tcBorders>
              <w:top w:val="nil"/>
              <w:left w:val="nil"/>
              <w:bottom w:val="nil"/>
              <w:right w:val="nil"/>
              <w:tl2br w:val="nil"/>
              <w:tr2bl w:val="nil"/>
            </w:tcBorders>
            <w:noWrap/>
            <w:tcMar>
              <w:left w:w="101" w:type="dxa"/>
              <w:right w:w="101" w:type="dxa"/>
            </w:tcMar>
          </w:tcPr>
          <w:p w14:paraId="2D9A118E"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0AA04E0E"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42DF1DEB"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048B8802"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D11D26" w:rsidRPr="008708E0" w14:paraId="31F155BC"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67BDFBD7" w14:textId="3CE031B2" w:rsidR="00D11D26" w:rsidRPr="008708E0" w:rsidRDefault="00D16D9D"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 xml:space="preserve">Delivering </w:t>
            </w:r>
            <w:r w:rsidR="00D11D26" w:rsidRPr="008708E0">
              <w:rPr>
                <w:rFonts w:asciiTheme="minorHAnsi" w:eastAsia="Calibri" w:hAnsiTheme="minorHAnsi" w:cstheme="minorHAnsi"/>
                <w:color w:val="000000"/>
                <w:sz w:val="18"/>
                <w:szCs w:val="18"/>
              </w:rPr>
              <w:t xml:space="preserve">Energy Efficient Heating </w:t>
            </w:r>
            <w:r w:rsidRPr="008708E0">
              <w:rPr>
                <w:rFonts w:asciiTheme="minorHAnsi" w:eastAsia="Calibri" w:hAnsiTheme="minorHAnsi" w:cstheme="minorHAnsi"/>
                <w:color w:val="000000"/>
                <w:sz w:val="18"/>
                <w:szCs w:val="18"/>
                <w:lang w:eastAsia="en-US"/>
              </w:rPr>
              <w:t>Upgrades for</w:t>
            </w:r>
            <w:r w:rsidRPr="008708E0">
              <w:rPr>
                <w:rFonts w:asciiTheme="minorHAnsi" w:eastAsia="Calibri" w:hAnsiTheme="minorHAnsi" w:cstheme="minorHAnsi"/>
                <w:color w:val="000000"/>
                <w:sz w:val="18"/>
                <w:szCs w:val="18"/>
              </w:rPr>
              <w:t xml:space="preserve"> </w:t>
            </w:r>
            <w:r w:rsidR="00D11D26" w:rsidRPr="008708E0">
              <w:rPr>
                <w:rFonts w:asciiTheme="minorHAnsi" w:eastAsia="Calibri" w:hAnsiTheme="minorHAnsi" w:cstheme="minorHAnsi"/>
                <w:color w:val="000000"/>
                <w:sz w:val="18"/>
                <w:szCs w:val="18"/>
              </w:rPr>
              <w:t>ACT</w:t>
            </w:r>
            <w:r w:rsidRPr="008708E0">
              <w:rPr>
                <w:rFonts w:asciiTheme="minorHAnsi" w:eastAsia="Calibri" w:hAnsiTheme="minorHAnsi" w:cstheme="minorHAnsi"/>
                <w:color w:val="000000"/>
                <w:sz w:val="18"/>
                <w:szCs w:val="18"/>
              </w:rPr>
              <w:t xml:space="preserve"> Public Schools</w:t>
            </w:r>
            <w:r w:rsidRPr="008708E0">
              <w:rPr>
                <w:rFonts w:asciiTheme="minorHAnsi" w:eastAsia="Calibri" w:hAnsiTheme="minorHAnsi" w:cstheme="minorHAnsi"/>
                <w:color w:val="000000"/>
                <w:sz w:val="18"/>
                <w:szCs w:val="18"/>
                <w:lang w:eastAsia="en-US"/>
              </w:rPr>
              <w:t xml:space="preserve"> </w:t>
            </w:r>
          </w:p>
        </w:tc>
        <w:tc>
          <w:tcPr>
            <w:tcW w:w="973" w:type="dxa"/>
            <w:tcBorders>
              <w:top w:val="nil"/>
              <w:left w:val="nil"/>
              <w:bottom w:val="nil"/>
              <w:right w:val="nil"/>
              <w:tl2br w:val="nil"/>
              <w:tr2bl w:val="nil"/>
            </w:tcBorders>
            <w:noWrap/>
            <w:tcMar>
              <w:left w:w="101" w:type="dxa"/>
              <w:right w:w="101" w:type="dxa"/>
            </w:tcMar>
          </w:tcPr>
          <w:p w14:paraId="7E734D87"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-845</w:t>
            </w:r>
          </w:p>
        </w:tc>
        <w:tc>
          <w:tcPr>
            <w:tcW w:w="873" w:type="dxa"/>
            <w:tcBorders>
              <w:top w:val="nil"/>
              <w:left w:val="nil"/>
              <w:bottom w:val="nil"/>
              <w:right w:val="nil"/>
              <w:tl2br w:val="nil"/>
              <w:tr2bl w:val="nil"/>
            </w:tcBorders>
            <w:noWrap/>
            <w:tcMar>
              <w:left w:w="101" w:type="dxa"/>
              <w:right w:w="101" w:type="dxa"/>
            </w:tcMar>
          </w:tcPr>
          <w:p w14:paraId="28723FDC"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4208B2AA"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62BAF222"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38E7DC0B"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D11D26" w:rsidRPr="008708E0" w14:paraId="126E5788"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3E52BCCC" w14:textId="77777777" w:rsidR="00D11D26" w:rsidRPr="008708E0" w:rsidRDefault="00D11D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Investing in Public Education - Digital Access and Equity</w:t>
            </w:r>
          </w:p>
        </w:tc>
        <w:tc>
          <w:tcPr>
            <w:tcW w:w="973" w:type="dxa"/>
            <w:tcBorders>
              <w:top w:val="nil"/>
              <w:left w:val="nil"/>
              <w:bottom w:val="nil"/>
              <w:right w:val="nil"/>
              <w:tl2br w:val="nil"/>
              <w:tr2bl w:val="nil"/>
            </w:tcBorders>
            <w:noWrap/>
            <w:tcMar>
              <w:left w:w="101" w:type="dxa"/>
              <w:right w:w="101" w:type="dxa"/>
            </w:tcMar>
          </w:tcPr>
          <w:p w14:paraId="0721BA80"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-2</w:t>
            </w:r>
          </w:p>
        </w:tc>
        <w:tc>
          <w:tcPr>
            <w:tcW w:w="873" w:type="dxa"/>
            <w:tcBorders>
              <w:top w:val="nil"/>
              <w:left w:val="nil"/>
              <w:bottom w:val="nil"/>
              <w:right w:val="nil"/>
              <w:tl2br w:val="nil"/>
              <w:tr2bl w:val="nil"/>
            </w:tcBorders>
            <w:noWrap/>
            <w:tcMar>
              <w:left w:w="101" w:type="dxa"/>
              <w:right w:w="101" w:type="dxa"/>
            </w:tcMar>
          </w:tcPr>
          <w:p w14:paraId="33FC728E"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76C371F2"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42F7523E"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251ADBC8"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D11D26" w:rsidRPr="008708E0" w14:paraId="047266ED"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2E20C803" w14:textId="77777777" w:rsidR="00D11D26" w:rsidRPr="008708E0" w:rsidRDefault="00D11D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More Schools, Better Schools - Delivering Molonglo P-10</w:t>
            </w:r>
          </w:p>
        </w:tc>
        <w:tc>
          <w:tcPr>
            <w:tcW w:w="973" w:type="dxa"/>
            <w:tcBorders>
              <w:top w:val="nil"/>
              <w:left w:val="nil"/>
              <w:bottom w:val="nil"/>
              <w:right w:val="nil"/>
              <w:tl2br w:val="nil"/>
              <w:tr2bl w:val="nil"/>
            </w:tcBorders>
            <w:noWrap/>
            <w:tcMar>
              <w:left w:w="101" w:type="dxa"/>
              <w:right w:w="101" w:type="dxa"/>
            </w:tcMar>
          </w:tcPr>
          <w:p w14:paraId="3AA5D922"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493</w:t>
            </w:r>
          </w:p>
        </w:tc>
        <w:tc>
          <w:tcPr>
            <w:tcW w:w="873" w:type="dxa"/>
            <w:tcBorders>
              <w:top w:val="nil"/>
              <w:left w:val="nil"/>
              <w:bottom w:val="nil"/>
              <w:right w:val="nil"/>
              <w:tl2br w:val="nil"/>
              <w:tr2bl w:val="nil"/>
            </w:tcBorders>
            <w:noWrap/>
            <w:tcMar>
              <w:left w:w="101" w:type="dxa"/>
              <w:right w:w="101" w:type="dxa"/>
            </w:tcMar>
          </w:tcPr>
          <w:p w14:paraId="0787B01E"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7B7C1C4D"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6356B905"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1104E92F"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D11D26" w:rsidRPr="008708E0" w14:paraId="114C4084"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33E34413" w14:textId="56C4254A" w:rsidR="00D11D26" w:rsidRPr="008708E0" w:rsidRDefault="00D11D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 xml:space="preserve">New and </w:t>
            </w:r>
            <w:r w:rsidR="00150826" w:rsidRPr="008708E0">
              <w:rPr>
                <w:rFonts w:asciiTheme="minorHAnsi" w:eastAsia="Calibri" w:hAnsiTheme="minorHAnsi" w:cstheme="minorHAnsi"/>
                <w:color w:val="000000"/>
                <w:sz w:val="18"/>
                <w:szCs w:val="18"/>
                <w:lang w:eastAsia="en-US"/>
              </w:rPr>
              <w:t xml:space="preserve">Expanded Schools </w:t>
            </w:r>
            <w:r w:rsidRPr="008708E0">
              <w:rPr>
                <w:rFonts w:asciiTheme="minorHAnsi" w:eastAsia="Calibri" w:hAnsiTheme="minorHAnsi" w:cstheme="minorHAnsi"/>
                <w:color w:val="000000"/>
                <w:sz w:val="18"/>
                <w:szCs w:val="18"/>
                <w:lang w:eastAsia="en-US"/>
              </w:rPr>
              <w:t xml:space="preserve">- Delivering a </w:t>
            </w:r>
            <w:r w:rsidR="002F5D9C" w:rsidRPr="008708E0">
              <w:rPr>
                <w:rFonts w:asciiTheme="minorHAnsi" w:eastAsia="Calibri" w:hAnsiTheme="minorHAnsi" w:cstheme="minorHAnsi"/>
                <w:color w:val="000000"/>
                <w:sz w:val="18"/>
                <w:szCs w:val="18"/>
                <w:lang w:eastAsia="en-US"/>
              </w:rPr>
              <w:t xml:space="preserve">Second College </w:t>
            </w:r>
            <w:r w:rsidRPr="008708E0">
              <w:rPr>
                <w:rFonts w:asciiTheme="minorHAnsi" w:eastAsia="Calibri" w:hAnsiTheme="minorHAnsi" w:cstheme="minorHAnsi"/>
                <w:color w:val="000000"/>
                <w:sz w:val="18"/>
                <w:szCs w:val="18"/>
                <w:lang w:eastAsia="en-US"/>
              </w:rPr>
              <w:t xml:space="preserve">for </w:t>
            </w:r>
            <w:r w:rsidRPr="0087089E">
              <w:rPr>
                <w:rFonts w:asciiTheme="minorHAnsi" w:eastAsia="Calibri" w:hAnsiTheme="minorHAnsi" w:cstheme="minorHAnsi"/>
                <w:color w:val="000000"/>
                <w:sz w:val="18"/>
                <w:szCs w:val="18"/>
                <w:lang w:eastAsia="en-US"/>
              </w:rPr>
              <w:t>Gungahlin</w:t>
            </w:r>
          </w:p>
        </w:tc>
        <w:tc>
          <w:tcPr>
            <w:tcW w:w="973" w:type="dxa"/>
            <w:tcBorders>
              <w:top w:val="nil"/>
              <w:left w:val="nil"/>
              <w:bottom w:val="nil"/>
              <w:right w:val="nil"/>
              <w:tl2br w:val="nil"/>
              <w:tr2bl w:val="nil"/>
            </w:tcBorders>
            <w:noWrap/>
            <w:tcMar>
              <w:left w:w="101" w:type="dxa"/>
              <w:right w:w="101" w:type="dxa"/>
            </w:tcMar>
          </w:tcPr>
          <w:p w14:paraId="30B76CA9"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93</w:t>
            </w:r>
          </w:p>
        </w:tc>
        <w:tc>
          <w:tcPr>
            <w:tcW w:w="873" w:type="dxa"/>
            <w:tcBorders>
              <w:top w:val="nil"/>
              <w:left w:val="nil"/>
              <w:bottom w:val="nil"/>
              <w:right w:val="nil"/>
              <w:tl2br w:val="nil"/>
              <w:tr2bl w:val="nil"/>
            </w:tcBorders>
            <w:noWrap/>
            <w:tcMar>
              <w:left w:w="101" w:type="dxa"/>
              <w:right w:w="101" w:type="dxa"/>
            </w:tcMar>
          </w:tcPr>
          <w:p w14:paraId="07D06E7B"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622B2B6A"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2D2D6D55"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42C817F7"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D11D26" w:rsidRPr="008708E0" w14:paraId="0A23793C"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3553BD01" w14:textId="2D74BCA0" w:rsidR="00D11D26" w:rsidRPr="008708E0" w:rsidRDefault="00D11D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 xml:space="preserve">New and </w:t>
            </w:r>
            <w:r w:rsidR="00150826" w:rsidRPr="008708E0">
              <w:rPr>
                <w:rFonts w:asciiTheme="minorHAnsi" w:eastAsia="Calibri" w:hAnsiTheme="minorHAnsi" w:cstheme="minorHAnsi"/>
                <w:color w:val="000000"/>
                <w:sz w:val="18"/>
                <w:szCs w:val="18"/>
                <w:lang w:eastAsia="en-US"/>
              </w:rPr>
              <w:t xml:space="preserve">Expanded Schools </w:t>
            </w:r>
            <w:r w:rsidRPr="008708E0">
              <w:rPr>
                <w:rFonts w:asciiTheme="minorHAnsi" w:eastAsia="Calibri" w:hAnsiTheme="minorHAnsi" w:cstheme="minorHAnsi"/>
                <w:color w:val="000000"/>
                <w:sz w:val="18"/>
                <w:szCs w:val="18"/>
                <w:lang w:eastAsia="en-US"/>
              </w:rPr>
              <w:t xml:space="preserve">- Development of the Whitlam Primary </w:t>
            </w:r>
            <w:r w:rsidRPr="0087089E">
              <w:rPr>
                <w:rFonts w:asciiTheme="minorHAnsi" w:eastAsia="Calibri" w:hAnsiTheme="minorHAnsi" w:cstheme="minorHAnsi"/>
                <w:color w:val="000000"/>
                <w:sz w:val="18"/>
                <w:szCs w:val="18"/>
                <w:lang w:eastAsia="en-US"/>
              </w:rPr>
              <w:t>School</w:t>
            </w:r>
            <w:r w:rsidRPr="008708E0">
              <w:rPr>
                <w:rFonts w:asciiTheme="minorHAnsi" w:eastAsia="Calibri" w:hAnsiTheme="minorHAnsi" w:cstheme="minorHAnsi"/>
                <w:color w:val="000000"/>
                <w:sz w:val="18"/>
                <w:szCs w:val="18"/>
                <w:lang w:eastAsia="en-US"/>
              </w:rPr>
              <w:t xml:space="preserve"> and Early Childhood Education</w:t>
            </w:r>
            <w:r w:rsidR="002F5D9C" w:rsidRPr="008708E0">
              <w:rPr>
                <w:rFonts w:asciiTheme="minorHAnsi" w:eastAsia="Calibri" w:hAnsiTheme="minorHAnsi" w:cstheme="minorHAnsi"/>
                <w:color w:val="000000"/>
                <w:sz w:val="18"/>
                <w:szCs w:val="18"/>
                <w:lang w:eastAsia="en-US"/>
              </w:rPr>
              <w:t xml:space="preserve"> </w:t>
            </w:r>
            <w:r w:rsidR="002F5D9C" w:rsidRPr="008708E0">
              <w:rPr>
                <w:rFonts w:asciiTheme="minorHAnsi" w:eastAsia="Calibri" w:hAnsiTheme="minorHAnsi" w:cstheme="minorHAnsi"/>
                <w:color w:val="000000"/>
                <w:sz w:val="18"/>
                <w:szCs w:val="18"/>
              </w:rPr>
              <w:t>Centre</w:t>
            </w:r>
          </w:p>
        </w:tc>
        <w:tc>
          <w:tcPr>
            <w:tcW w:w="973" w:type="dxa"/>
            <w:tcBorders>
              <w:top w:val="nil"/>
              <w:left w:val="nil"/>
              <w:bottom w:val="nil"/>
              <w:right w:val="nil"/>
              <w:tl2br w:val="nil"/>
              <w:tr2bl w:val="nil"/>
            </w:tcBorders>
            <w:noWrap/>
            <w:tcMar>
              <w:left w:w="101" w:type="dxa"/>
              <w:right w:w="101" w:type="dxa"/>
            </w:tcMar>
          </w:tcPr>
          <w:p w14:paraId="688699EA"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401</w:t>
            </w:r>
          </w:p>
        </w:tc>
        <w:tc>
          <w:tcPr>
            <w:tcW w:w="873" w:type="dxa"/>
            <w:tcBorders>
              <w:top w:val="nil"/>
              <w:left w:val="nil"/>
              <w:bottom w:val="nil"/>
              <w:right w:val="nil"/>
              <w:tl2br w:val="nil"/>
              <w:tr2bl w:val="nil"/>
            </w:tcBorders>
            <w:noWrap/>
            <w:tcMar>
              <w:left w:w="101" w:type="dxa"/>
              <w:right w:w="101" w:type="dxa"/>
            </w:tcMar>
          </w:tcPr>
          <w:p w14:paraId="0ECB9BF3"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342A6902"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5A0B4040"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7CACBEDF"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D11D26" w:rsidRPr="008708E0" w14:paraId="5EFF3700"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0DEEAEF8" w14:textId="2F46EE56" w:rsidR="00D11D26" w:rsidRPr="008708E0" w:rsidRDefault="00D11D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 xml:space="preserve">New and Expanded Schools - Enhancing Community Use of </w:t>
            </w:r>
            <w:r w:rsidRPr="0087089E">
              <w:rPr>
                <w:rFonts w:asciiTheme="minorHAnsi" w:eastAsia="Calibri" w:hAnsiTheme="minorHAnsi" w:cstheme="minorHAnsi"/>
                <w:color w:val="000000"/>
                <w:sz w:val="18"/>
                <w:szCs w:val="18"/>
                <w:lang w:eastAsia="en-US"/>
              </w:rPr>
              <w:t>Public</w:t>
            </w:r>
            <w:r w:rsidRPr="008708E0">
              <w:rPr>
                <w:rFonts w:asciiTheme="minorHAnsi" w:eastAsia="Calibri" w:hAnsiTheme="minorHAnsi" w:cstheme="minorHAnsi"/>
                <w:color w:val="000000"/>
                <w:sz w:val="18"/>
                <w:szCs w:val="18"/>
                <w:lang w:eastAsia="en-US"/>
              </w:rPr>
              <w:t xml:space="preserve"> School Facilities</w:t>
            </w:r>
          </w:p>
        </w:tc>
        <w:tc>
          <w:tcPr>
            <w:tcW w:w="973" w:type="dxa"/>
            <w:tcBorders>
              <w:top w:val="nil"/>
              <w:left w:val="nil"/>
              <w:bottom w:val="nil"/>
              <w:right w:val="nil"/>
              <w:tl2br w:val="nil"/>
              <w:tr2bl w:val="nil"/>
            </w:tcBorders>
            <w:noWrap/>
            <w:tcMar>
              <w:left w:w="101" w:type="dxa"/>
              <w:right w:w="101" w:type="dxa"/>
            </w:tcMar>
          </w:tcPr>
          <w:p w14:paraId="18BB0E1A"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2</w:t>
            </w:r>
          </w:p>
        </w:tc>
        <w:tc>
          <w:tcPr>
            <w:tcW w:w="873" w:type="dxa"/>
            <w:tcBorders>
              <w:top w:val="nil"/>
              <w:left w:val="nil"/>
              <w:bottom w:val="nil"/>
              <w:right w:val="nil"/>
              <w:tl2br w:val="nil"/>
              <w:tr2bl w:val="nil"/>
            </w:tcBorders>
            <w:noWrap/>
            <w:tcMar>
              <w:left w:w="101" w:type="dxa"/>
              <w:right w:w="101" w:type="dxa"/>
            </w:tcMar>
          </w:tcPr>
          <w:p w14:paraId="5B18C326"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6003827D"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01B1CEA7"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1D519CF5"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D11D26" w:rsidRPr="008708E0" w14:paraId="35044148"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5242" w:type="dxa"/>
            <w:tcBorders>
              <w:top w:val="nil"/>
              <w:left w:val="nil"/>
              <w:bottom w:val="nil"/>
              <w:right w:val="nil"/>
              <w:tl2br w:val="nil"/>
              <w:tr2bl w:val="nil"/>
            </w:tcBorders>
            <w:tcMar>
              <w:left w:w="101" w:type="dxa"/>
              <w:right w:w="101" w:type="dxa"/>
            </w:tcMar>
          </w:tcPr>
          <w:p w14:paraId="7FEDDD3A" w14:textId="1854D6D6" w:rsidR="00D11D26" w:rsidRPr="008708E0" w:rsidRDefault="00D11D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 xml:space="preserve">New and Expanded Schools - Expansion of Margaret Hendry Primary </w:t>
            </w:r>
            <w:r w:rsidRPr="0087089E">
              <w:rPr>
                <w:rFonts w:asciiTheme="minorHAnsi" w:eastAsia="Calibri" w:hAnsiTheme="minorHAnsi" w:cstheme="minorHAnsi"/>
                <w:color w:val="000000"/>
                <w:sz w:val="18"/>
                <w:szCs w:val="18"/>
                <w:lang w:eastAsia="en-US"/>
              </w:rPr>
              <w:t>School</w:t>
            </w:r>
            <w:r w:rsidRPr="008708E0">
              <w:rPr>
                <w:rFonts w:asciiTheme="minorHAnsi" w:eastAsia="Calibri" w:hAnsiTheme="minorHAnsi" w:cstheme="minorHAnsi"/>
                <w:color w:val="000000"/>
                <w:sz w:val="18"/>
                <w:szCs w:val="18"/>
                <w:lang w:eastAsia="en-US"/>
              </w:rPr>
              <w:t xml:space="preserve"> and a New Taylor High</w:t>
            </w:r>
          </w:p>
        </w:tc>
        <w:tc>
          <w:tcPr>
            <w:tcW w:w="973" w:type="dxa"/>
            <w:tcBorders>
              <w:top w:val="nil"/>
              <w:left w:val="nil"/>
              <w:bottom w:val="nil"/>
              <w:right w:val="nil"/>
              <w:tl2br w:val="nil"/>
              <w:tr2bl w:val="nil"/>
            </w:tcBorders>
            <w:noWrap/>
            <w:tcMar>
              <w:left w:w="101" w:type="dxa"/>
              <w:right w:w="101" w:type="dxa"/>
            </w:tcMar>
          </w:tcPr>
          <w:p w14:paraId="634CFF4A"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-2,712</w:t>
            </w:r>
          </w:p>
        </w:tc>
        <w:tc>
          <w:tcPr>
            <w:tcW w:w="873" w:type="dxa"/>
            <w:tcBorders>
              <w:top w:val="nil"/>
              <w:left w:val="nil"/>
              <w:bottom w:val="nil"/>
              <w:right w:val="nil"/>
              <w:tl2br w:val="nil"/>
              <w:tr2bl w:val="nil"/>
            </w:tcBorders>
            <w:noWrap/>
            <w:tcMar>
              <w:left w:w="101" w:type="dxa"/>
              <w:right w:w="101" w:type="dxa"/>
            </w:tcMar>
          </w:tcPr>
          <w:p w14:paraId="1BEAB897"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16B83241"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336CA056"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694FC9F9"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D11D26" w:rsidRPr="008708E0" w14:paraId="3536576D"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4"/>
        </w:trPr>
        <w:tc>
          <w:tcPr>
            <w:tcW w:w="5242" w:type="dxa"/>
            <w:tcBorders>
              <w:top w:val="nil"/>
              <w:left w:val="nil"/>
              <w:bottom w:val="nil"/>
              <w:right w:val="nil"/>
              <w:tl2br w:val="nil"/>
              <w:tr2bl w:val="nil"/>
            </w:tcBorders>
            <w:tcMar>
              <w:left w:w="101" w:type="dxa"/>
              <w:right w:w="101" w:type="dxa"/>
            </w:tcMar>
          </w:tcPr>
          <w:p w14:paraId="7F49293D" w14:textId="016A523A" w:rsidR="00D11D26" w:rsidRPr="008708E0" w:rsidRDefault="00D11D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New and Expanded Schools - Feasibility, Planning and Design for Future Public Schools</w:t>
            </w:r>
          </w:p>
        </w:tc>
        <w:tc>
          <w:tcPr>
            <w:tcW w:w="973" w:type="dxa"/>
            <w:tcBorders>
              <w:top w:val="nil"/>
              <w:left w:val="nil"/>
              <w:bottom w:val="nil"/>
              <w:right w:val="nil"/>
              <w:tl2br w:val="nil"/>
              <w:tr2bl w:val="nil"/>
            </w:tcBorders>
            <w:noWrap/>
            <w:tcMar>
              <w:left w:w="101" w:type="dxa"/>
              <w:right w:w="101" w:type="dxa"/>
            </w:tcMar>
          </w:tcPr>
          <w:p w14:paraId="34C0114E"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-90</w:t>
            </w:r>
          </w:p>
        </w:tc>
        <w:tc>
          <w:tcPr>
            <w:tcW w:w="873" w:type="dxa"/>
            <w:tcBorders>
              <w:top w:val="nil"/>
              <w:left w:val="nil"/>
              <w:bottom w:val="nil"/>
              <w:right w:val="nil"/>
              <w:tl2br w:val="nil"/>
              <w:tr2bl w:val="nil"/>
            </w:tcBorders>
            <w:noWrap/>
            <w:tcMar>
              <w:left w:w="101" w:type="dxa"/>
              <w:right w:w="101" w:type="dxa"/>
            </w:tcMar>
          </w:tcPr>
          <w:p w14:paraId="4764B8D3"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7E13482C"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44C4B1CD"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48E5DC04"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D11D26" w:rsidRPr="008708E0" w14:paraId="1823BDB2"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5242" w:type="dxa"/>
            <w:tcBorders>
              <w:top w:val="nil"/>
              <w:left w:val="nil"/>
              <w:bottom w:val="nil"/>
              <w:right w:val="nil"/>
              <w:tl2br w:val="nil"/>
              <w:tr2bl w:val="nil"/>
            </w:tcBorders>
            <w:tcMar>
              <w:left w:w="101" w:type="dxa"/>
              <w:right w:w="101" w:type="dxa"/>
            </w:tcMar>
          </w:tcPr>
          <w:p w14:paraId="00C4BF80" w14:textId="67EB7D91" w:rsidR="00D11D26" w:rsidRPr="008708E0" w:rsidRDefault="00D11D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 xml:space="preserve">New and </w:t>
            </w:r>
            <w:r w:rsidR="002F5D9C" w:rsidRPr="008708E0">
              <w:rPr>
                <w:rFonts w:asciiTheme="minorHAnsi" w:eastAsia="Calibri" w:hAnsiTheme="minorHAnsi" w:cstheme="minorHAnsi"/>
                <w:color w:val="000000"/>
                <w:sz w:val="18"/>
                <w:szCs w:val="18"/>
                <w:lang w:eastAsia="en-US"/>
              </w:rPr>
              <w:t>E</w:t>
            </w:r>
            <w:r w:rsidRPr="008708E0">
              <w:rPr>
                <w:rFonts w:asciiTheme="minorHAnsi" w:eastAsia="Calibri" w:hAnsiTheme="minorHAnsi" w:cstheme="minorHAnsi"/>
                <w:color w:val="000000"/>
                <w:sz w:val="18"/>
                <w:szCs w:val="18"/>
                <w:lang w:eastAsia="en-US"/>
              </w:rPr>
              <w:t xml:space="preserve">xpanded </w:t>
            </w:r>
            <w:r w:rsidR="002F5D9C" w:rsidRPr="008708E0">
              <w:rPr>
                <w:rFonts w:asciiTheme="minorHAnsi" w:eastAsia="Calibri" w:hAnsiTheme="minorHAnsi" w:cstheme="minorHAnsi"/>
                <w:color w:val="000000"/>
                <w:sz w:val="18"/>
                <w:szCs w:val="18"/>
                <w:lang w:eastAsia="en-US"/>
              </w:rPr>
              <w:t xml:space="preserve">Schools </w:t>
            </w:r>
            <w:r w:rsidRPr="008708E0">
              <w:rPr>
                <w:rFonts w:asciiTheme="minorHAnsi" w:eastAsia="Calibri" w:hAnsiTheme="minorHAnsi" w:cstheme="minorHAnsi"/>
                <w:color w:val="000000"/>
                <w:sz w:val="18"/>
                <w:szCs w:val="18"/>
                <w:lang w:eastAsia="en-US"/>
              </w:rPr>
              <w:t>- Garran Primary School</w:t>
            </w:r>
          </w:p>
        </w:tc>
        <w:tc>
          <w:tcPr>
            <w:tcW w:w="973" w:type="dxa"/>
            <w:tcBorders>
              <w:top w:val="nil"/>
              <w:left w:val="nil"/>
              <w:bottom w:val="nil"/>
              <w:right w:val="nil"/>
              <w:tl2br w:val="nil"/>
              <w:tr2bl w:val="nil"/>
            </w:tcBorders>
            <w:noWrap/>
            <w:tcMar>
              <w:left w:w="101" w:type="dxa"/>
              <w:right w:w="101" w:type="dxa"/>
            </w:tcMar>
          </w:tcPr>
          <w:p w14:paraId="16F34F3E"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215</w:t>
            </w:r>
          </w:p>
        </w:tc>
        <w:tc>
          <w:tcPr>
            <w:tcW w:w="873" w:type="dxa"/>
            <w:tcBorders>
              <w:top w:val="nil"/>
              <w:left w:val="nil"/>
              <w:bottom w:val="nil"/>
              <w:right w:val="nil"/>
              <w:tl2br w:val="nil"/>
              <w:tr2bl w:val="nil"/>
            </w:tcBorders>
            <w:noWrap/>
            <w:tcMar>
              <w:left w:w="101" w:type="dxa"/>
              <w:right w:w="101" w:type="dxa"/>
            </w:tcMar>
          </w:tcPr>
          <w:p w14:paraId="0F33CAC7"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50F6FDAF"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2E6F0C69"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753BF49A" w14:textId="77777777" w:rsidR="00D11D26" w:rsidRPr="008708E0" w:rsidRDefault="00D11D26" w:rsidP="00D11D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150826" w:rsidRPr="008708E0" w14:paraId="6B4F48F6"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579907E0" w14:textId="0A039B15" w:rsidR="00150826" w:rsidRPr="008708E0" w:rsidRDefault="001508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 xml:space="preserve">New and </w:t>
            </w:r>
            <w:r w:rsidRPr="0087089E">
              <w:rPr>
                <w:rFonts w:asciiTheme="minorHAnsi" w:eastAsia="Calibri" w:hAnsiTheme="minorHAnsi" w:cstheme="minorHAnsi"/>
                <w:color w:val="000000"/>
                <w:sz w:val="18"/>
                <w:szCs w:val="18"/>
                <w:lang w:eastAsia="en-US"/>
              </w:rPr>
              <w:t>Expanded</w:t>
            </w:r>
            <w:r w:rsidRPr="008708E0">
              <w:rPr>
                <w:rFonts w:asciiTheme="minorHAnsi" w:eastAsia="Calibri" w:hAnsiTheme="minorHAnsi" w:cstheme="minorHAnsi"/>
                <w:color w:val="000000"/>
                <w:sz w:val="18"/>
                <w:szCs w:val="18"/>
                <w:lang w:eastAsia="en-US"/>
              </w:rPr>
              <w:t xml:space="preserve"> Schools - Infrastructure Upgrades Across Canberra Schools</w:t>
            </w:r>
          </w:p>
        </w:tc>
        <w:tc>
          <w:tcPr>
            <w:tcW w:w="973" w:type="dxa"/>
            <w:tcBorders>
              <w:top w:val="nil"/>
              <w:left w:val="nil"/>
              <w:bottom w:val="nil"/>
              <w:right w:val="nil"/>
              <w:tl2br w:val="nil"/>
              <w:tr2bl w:val="nil"/>
            </w:tcBorders>
            <w:noWrap/>
            <w:tcMar>
              <w:left w:w="101" w:type="dxa"/>
              <w:right w:w="101" w:type="dxa"/>
            </w:tcMar>
          </w:tcPr>
          <w:p w14:paraId="24D00FC4" w14:textId="00601646"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rPr>
              <w:t>835</w:t>
            </w:r>
          </w:p>
        </w:tc>
        <w:tc>
          <w:tcPr>
            <w:tcW w:w="873" w:type="dxa"/>
            <w:tcBorders>
              <w:top w:val="nil"/>
              <w:left w:val="nil"/>
              <w:bottom w:val="nil"/>
              <w:right w:val="nil"/>
              <w:tl2br w:val="nil"/>
              <w:tr2bl w:val="nil"/>
            </w:tcBorders>
            <w:noWrap/>
            <w:tcMar>
              <w:left w:w="101" w:type="dxa"/>
              <w:right w:w="101" w:type="dxa"/>
            </w:tcMar>
          </w:tcPr>
          <w:p w14:paraId="5CF9A18D" w14:textId="01431CB4"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rPr>
              <w:t>0</w:t>
            </w:r>
          </w:p>
        </w:tc>
        <w:tc>
          <w:tcPr>
            <w:tcW w:w="923" w:type="dxa"/>
            <w:tcBorders>
              <w:top w:val="nil"/>
              <w:left w:val="nil"/>
              <w:bottom w:val="nil"/>
              <w:right w:val="nil"/>
              <w:tl2br w:val="nil"/>
              <w:tr2bl w:val="nil"/>
            </w:tcBorders>
            <w:noWrap/>
            <w:tcMar>
              <w:left w:w="101" w:type="dxa"/>
              <w:right w:w="101" w:type="dxa"/>
            </w:tcMar>
          </w:tcPr>
          <w:p w14:paraId="6FB785C5" w14:textId="06B0CB62"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rPr>
              <w:t>0</w:t>
            </w:r>
          </w:p>
        </w:tc>
        <w:tc>
          <w:tcPr>
            <w:tcW w:w="898" w:type="dxa"/>
            <w:tcBorders>
              <w:top w:val="nil"/>
              <w:left w:val="nil"/>
              <w:bottom w:val="nil"/>
              <w:right w:val="nil"/>
              <w:tl2br w:val="nil"/>
              <w:tr2bl w:val="nil"/>
            </w:tcBorders>
            <w:noWrap/>
            <w:tcMar>
              <w:left w:w="101" w:type="dxa"/>
              <w:right w:w="101" w:type="dxa"/>
            </w:tcMar>
          </w:tcPr>
          <w:p w14:paraId="6E93D7D1" w14:textId="477733F9"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rPr>
              <w:t>0</w:t>
            </w:r>
          </w:p>
        </w:tc>
        <w:tc>
          <w:tcPr>
            <w:tcW w:w="872" w:type="dxa"/>
            <w:tcBorders>
              <w:top w:val="nil"/>
              <w:left w:val="nil"/>
              <w:bottom w:val="nil"/>
              <w:right w:val="nil"/>
              <w:tl2br w:val="nil"/>
              <w:tr2bl w:val="nil"/>
            </w:tcBorders>
            <w:noWrap/>
            <w:tcMar>
              <w:left w:w="101" w:type="dxa"/>
              <w:right w:w="101" w:type="dxa"/>
            </w:tcMar>
          </w:tcPr>
          <w:p w14:paraId="38CB5381" w14:textId="4311AD8D"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rPr>
              <w:t>0</w:t>
            </w:r>
          </w:p>
        </w:tc>
      </w:tr>
      <w:tr w:rsidR="00150826" w:rsidRPr="008708E0" w14:paraId="314EBEFD"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2E3111FC" w14:textId="6F1977DF" w:rsidR="00150826" w:rsidRPr="008708E0" w:rsidRDefault="001508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 xml:space="preserve">New and </w:t>
            </w:r>
            <w:r w:rsidR="002F5D9C" w:rsidRPr="008708E0">
              <w:rPr>
                <w:rFonts w:asciiTheme="minorHAnsi" w:eastAsia="Calibri" w:hAnsiTheme="minorHAnsi" w:cstheme="minorHAnsi"/>
                <w:color w:val="000000"/>
                <w:sz w:val="18"/>
                <w:szCs w:val="18"/>
                <w:lang w:eastAsia="en-US"/>
              </w:rPr>
              <w:t xml:space="preserve">Expanded Schools </w:t>
            </w:r>
            <w:r w:rsidRPr="008708E0">
              <w:rPr>
                <w:rFonts w:asciiTheme="minorHAnsi" w:eastAsia="Calibri" w:hAnsiTheme="minorHAnsi" w:cstheme="minorHAnsi"/>
                <w:color w:val="000000"/>
                <w:sz w:val="18"/>
                <w:szCs w:val="18"/>
                <w:lang w:eastAsia="en-US"/>
              </w:rPr>
              <w:t xml:space="preserve">- Majura Primary School </w:t>
            </w:r>
            <w:r w:rsidR="00BA73C9" w:rsidRPr="0087089E">
              <w:rPr>
                <w:rFonts w:asciiTheme="minorHAnsi" w:eastAsia="Calibri" w:hAnsiTheme="minorHAnsi" w:cstheme="minorHAnsi"/>
                <w:color w:val="000000"/>
                <w:sz w:val="18"/>
                <w:szCs w:val="18"/>
                <w:lang w:eastAsia="en-US"/>
              </w:rPr>
              <w:t>Modernisation</w:t>
            </w:r>
          </w:p>
        </w:tc>
        <w:tc>
          <w:tcPr>
            <w:tcW w:w="973" w:type="dxa"/>
            <w:tcBorders>
              <w:top w:val="nil"/>
              <w:left w:val="nil"/>
              <w:bottom w:val="nil"/>
              <w:right w:val="nil"/>
              <w:tl2br w:val="nil"/>
              <w:tr2bl w:val="nil"/>
            </w:tcBorders>
            <w:noWrap/>
            <w:tcMar>
              <w:left w:w="101" w:type="dxa"/>
              <w:right w:w="101" w:type="dxa"/>
            </w:tcMar>
          </w:tcPr>
          <w:p w14:paraId="2B8BAC7E"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14</w:t>
            </w:r>
          </w:p>
        </w:tc>
        <w:tc>
          <w:tcPr>
            <w:tcW w:w="873" w:type="dxa"/>
            <w:tcBorders>
              <w:top w:val="nil"/>
              <w:left w:val="nil"/>
              <w:bottom w:val="nil"/>
              <w:right w:val="nil"/>
              <w:tl2br w:val="nil"/>
              <w:tr2bl w:val="nil"/>
            </w:tcBorders>
            <w:noWrap/>
            <w:tcMar>
              <w:left w:w="101" w:type="dxa"/>
              <w:right w:w="101" w:type="dxa"/>
            </w:tcMar>
          </w:tcPr>
          <w:p w14:paraId="28651D3D"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4A1F813B"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35AD86A2"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5D12B24B"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150826" w:rsidRPr="008708E0" w14:paraId="0E44E45E"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5242" w:type="dxa"/>
            <w:tcBorders>
              <w:top w:val="nil"/>
              <w:left w:val="nil"/>
              <w:bottom w:val="nil"/>
              <w:right w:val="nil"/>
              <w:tl2br w:val="nil"/>
              <w:tr2bl w:val="nil"/>
            </w:tcBorders>
            <w:tcMar>
              <w:left w:w="101" w:type="dxa"/>
              <w:right w:w="101" w:type="dxa"/>
            </w:tcMar>
          </w:tcPr>
          <w:p w14:paraId="3501BE49" w14:textId="3C084C3F" w:rsidR="00150826" w:rsidRPr="008708E0" w:rsidRDefault="001508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 xml:space="preserve">New and </w:t>
            </w:r>
            <w:r w:rsidR="00BA73C9" w:rsidRPr="008708E0">
              <w:rPr>
                <w:rFonts w:asciiTheme="minorHAnsi" w:eastAsia="Calibri" w:hAnsiTheme="minorHAnsi" w:cstheme="minorHAnsi"/>
                <w:color w:val="000000"/>
                <w:sz w:val="18"/>
                <w:szCs w:val="18"/>
                <w:lang w:eastAsia="en-US"/>
              </w:rPr>
              <w:t xml:space="preserve">Expanded Schools </w:t>
            </w:r>
            <w:r w:rsidRPr="008708E0">
              <w:rPr>
                <w:rFonts w:asciiTheme="minorHAnsi" w:eastAsia="Calibri" w:hAnsiTheme="minorHAnsi" w:cstheme="minorHAnsi"/>
                <w:color w:val="000000"/>
                <w:sz w:val="18"/>
                <w:szCs w:val="18"/>
                <w:lang w:eastAsia="en-US"/>
              </w:rPr>
              <w:t>- Narrabundah College</w:t>
            </w:r>
          </w:p>
        </w:tc>
        <w:tc>
          <w:tcPr>
            <w:tcW w:w="973" w:type="dxa"/>
            <w:tcBorders>
              <w:top w:val="nil"/>
              <w:left w:val="nil"/>
              <w:bottom w:val="nil"/>
              <w:right w:val="nil"/>
              <w:tl2br w:val="nil"/>
              <w:tr2bl w:val="nil"/>
            </w:tcBorders>
            <w:noWrap/>
            <w:tcMar>
              <w:left w:w="101" w:type="dxa"/>
              <w:right w:w="101" w:type="dxa"/>
            </w:tcMar>
          </w:tcPr>
          <w:p w14:paraId="1EEDD036"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25</w:t>
            </w:r>
          </w:p>
        </w:tc>
        <w:tc>
          <w:tcPr>
            <w:tcW w:w="873" w:type="dxa"/>
            <w:tcBorders>
              <w:top w:val="nil"/>
              <w:left w:val="nil"/>
              <w:bottom w:val="nil"/>
              <w:right w:val="nil"/>
              <w:tl2br w:val="nil"/>
              <w:tr2bl w:val="nil"/>
            </w:tcBorders>
            <w:noWrap/>
            <w:tcMar>
              <w:left w:w="101" w:type="dxa"/>
              <w:right w:w="101" w:type="dxa"/>
            </w:tcMar>
          </w:tcPr>
          <w:p w14:paraId="24596B5B"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15783D54"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40D58CFE"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5B8EBF11"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150826" w:rsidRPr="008708E0" w14:paraId="6AF673D0"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03F9A0ED" w14:textId="38A51DDE" w:rsidR="00150826" w:rsidRPr="008708E0" w:rsidRDefault="001508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 xml:space="preserve">New and Expanded Schools - Relocatable Learning Units Across Public </w:t>
            </w:r>
            <w:r w:rsidRPr="0087089E">
              <w:rPr>
                <w:rFonts w:asciiTheme="minorHAnsi" w:eastAsia="Calibri" w:hAnsiTheme="minorHAnsi" w:cstheme="minorHAnsi"/>
                <w:color w:val="000000"/>
                <w:sz w:val="18"/>
                <w:szCs w:val="18"/>
                <w:lang w:eastAsia="en-US"/>
              </w:rPr>
              <w:t>Schools</w:t>
            </w:r>
          </w:p>
        </w:tc>
        <w:tc>
          <w:tcPr>
            <w:tcW w:w="973" w:type="dxa"/>
            <w:tcBorders>
              <w:top w:val="nil"/>
              <w:left w:val="nil"/>
              <w:bottom w:val="nil"/>
              <w:right w:val="nil"/>
              <w:tl2br w:val="nil"/>
              <w:tr2bl w:val="nil"/>
            </w:tcBorders>
            <w:noWrap/>
            <w:tcMar>
              <w:left w:w="101" w:type="dxa"/>
              <w:right w:w="101" w:type="dxa"/>
            </w:tcMar>
          </w:tcPr>
          <w:p w14:paraId="1A9F4F1C"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704</w:t>
            </w:r>
          </w:p>
        </w:tc>
        <w:tc>
          <w:tcPr>
            <w:tcW w:w="873" w:type="dxa"/>
            <w:tcBorders>
              <w:top w:val="nil"/>
              <w:left w:val="nil"/>
              <w:bottom w:val="nil"/>
              <w:right w:val="nil"/>
              <w:tl2br w:val="nil"/>
              <w:tr2bl w:val="nil"/>
            </w:tcBorders>
            <w:noWrap/>
            <w:tcMar>
              <w:left w:w="101" w:type="dxa"/>
              <w:right w:w="101" w:type="dxa"/>
            </w:tcMar>
          </w:tcPr>
          <w:p w14:paraId="6CAAA2B0"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693018A5"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752E628E"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0F87E204"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150826" w:rsidRPr="008708E0" w14:paraId="3E3EC584"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5242" w:type="dxa"/>
            <w:tcBorders>
              <w:top w:val="nil"/>
              <w:left w:val="nil"/>
              <w:bottom w:val="nil"/>
              <w:right w:val="nil"/>
              <w:tl2br w:val="nil"/>
              <w:tr2bl w:val="nil"/>
            </w:tcBorders>
            <w:tcMar>
              <w:left w:w="101" w:type="dxa"/>
              <w:right w:w="101" w:type="dxa"/>
            </w:tcMar>
          </w:tcPr>
          <w:p w14:paraId="0BC5F3E4" w14:textId="7192599A" w:rsidR="00150826" w:rsidRPr="008708E0" w:rsidRDefault="001508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 xml:space="preserve">New and </w:t>
            </w:r>
            <w:r w:rsidR="00BA73C9" w:rsidRPr="008708E0">
              <w:rPr>
                <w:rFonts w:asciiTheme="minorHAnsi" w:eastAsia="Calibri" w:hAnsiTheme="minorHAnsi" w:cstheme="minorHAnsi"/>
                <w:color w:val="000000"/>
                <w:sz w:val="18"/>
                <w:szCs w:val="18"/>
                <w:lang w:eastAsia="en-US"/>
              </w:rPr>
              <w:t xml:space="preserve">Expanded Schools </w:t>
            </w:r>
            <w:r w:rsidRPr="008708E0">
              <w:rPr>
                <w:rFonts w:asciiTheme="minorHAnsi" w:eastAsia="Calibri" w:hAnsiTheme="minorHAnsi" w:cstheme="minorHAnsi"/>
                <w:color w:val="000000"/>
                <w:sz w:val="18"/>
                <w:szCs w:val="18"/>
                <w:lang w:eastAsia="en-US"/>
              </w:rPr>
              <w:t>- Strathnairn Primary School</w:t>
            </w:r>
          </w:p>
        </w:tc>
        <w:tc>
          <w:tcPr>
            <w:tcW w:w="973" w:type="dxa"/>
            <w:tcBorders>
              <w:top w:val="nil"/>
              <w:left w:val="nil"/>
              <w:bottom w:val="nil"/>
              <w:right w:val="nil"/>
              <w:tl2br w:val="nil"/>
              <w:tr2bl w:val="nil"/>
            </w:tcBorders>
            <w:noWrap/>
            <w:tcMar>
              <w:left w:w="101" w:type="dxa"/>
              <w:right w:w="101" w:type="dxa"/>
            </w:tcMar>
          </w:tcPr>
          <w:p w14:paraId="442A3916"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48</w:t>
            </w:r>
          </w:p>
        </w:tc>
        <w:tc>
          <w:tcPr>
            <w:tcW w:w="873" w:type="dxa"/>
            <w:tcBorders>
              <w:top w:val="nil"/>
              <w:left w:val="nil"/>
              <w:bottom w:val="nil"/>
              <w:right w:val="nil"/>
              <w:tl2br w:val="nil"/>
              <w:tr2bl w:val="nil"/>
            </w:tcBorders>
            <w:noWrap/>
            <w:tcMar>
              <w:left w:w="101" w:type="dxa"/>
              <w:right w:w="101" w:type="dxa"/>
            </w:tcMar>
          </w:tcPr>
          <w:p w14:paraId="22DCD0DE"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0C45A041"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66219BA7"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325D3ECB"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150826" w:rsidRPr="008708E0" w14:paraId="4D03BC0A"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092C35A5" w14:textId="437062AC" w:rsidR="00150826" w:rsidRPr="008708E0" w:rsidRDefault="001508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 xml:space="preserve">New and </w:t>
            </w:r>
            <w:r w:rsidR="00BA73C9" w:rsidRPr="008708E0">
              <w:rPr>
                <w:rFonts w:asciiTheme="minorHAnsi" w:eastAsia="Calibri" w:hAnsiTheme="minorHAnsi" w:cstheme="minorHAnsi"/>
                <w:color w:val="000000"/>
                <w:sz w:val="18"/>
                <w:szCs w:val="18"/>
                <w:lang w:eastAsia="en-US"/>
              </w:rPr>
              <w:t xml:space="preserve">Expanded Schools </w:t>
            </w:r>
            <w:r w:rsidRPr="008708E0">
              <w:rPr>
                <w:rFonts w:asciiTheme="minorHAnsi" w:eastAsia="Calibri" w:hAnsiTheme="minorHAnsi" w:cstheme="minorHAnsi"/>
                <w:color w:val="000000"/>
                <w:sz w:val="18"/>
                <w:szCs w:val="18"/>
                <w:lang w:eastAsia="en-US"/>
              </w:rPr>
              <w:t xml:space="preserve">- Supplementing </w:t>
            </w:r>
            <w:r w:rsidR="00BA73C9" w:rsidRPr="008708E0">
              <w:rPr>
                <w:rFonts w:asciiTheme="minorHAnsi" w:eastAsia="Calibri" w:hAnsiTheme="minorHAnsi" w:cstheme="minorHAnsi"/>
                <w:color w:val="000000"/>
                <w:sz w:val="18"/>
                <w:szCs w:val="18"/>
                <w:lang w:eastAsia="en-US"/>
              </w:rPr>
              <w:t xml:space="preserve">Construction Funding </w:t>
            </w:r>
            <w:r w:rsidRPr="008708E0">
              <w:rPr>
                <w:rFonts w:asciiTheme="minorHAnsi" w:eastAsia="Calibri" w:hAnsiTheme="minorHAnsi" w:cstheme="minorHAnsi"/>
                <w:color w:val="000000"/>
                <w:sz w:val="18"/>
                <w:szCs w:val="18"/>
                <w:lang w:eastAsia="en-US"/>
              </w:rPr>
              <w:t xml:space="preserve">for Garran and Strathnairn </w:t>
            </w:r>
            <w:r w:rsidR="00BA73C9" w:rsidRPr="008708E0">
              <w:rPr>
                <w:rFonts w:asciiTheme="minorHAnsi" w:eastAsia="Calibri" w:hAnsiTheme="minorHAnsi" w:cstheme="minorHAnsi"/>
                <w:color w:val="000000"/>
                <w:sz w:val="18"/>
                <w:szCs w:val="18"/>
                <w:lang w:eastAsia="en-US"/>
              </w:rPr>
              <w:t>Primary School</w:t>
            </w:r>
          </w:p>
        </w:tc>
        <w:tc>
          <w:tcPr>
            <w:tcW w:w="973" w:type="dxa"/>
            <w:tcBorders>
              <w:top w:val="nil"/>
              <w:left w:val="nil"/>
              <w:bottom w:val="nil"/>
              <w:right w:val="nil"/>
              <w:tl2br w:val="nil"/>
              <w:tr2bl w:val="nil"/>
            </w:tcBorders>
            <w:noWrap/>
            <w:tcMar>
              <w:left w:w="101" w:type="dxa"/>
              <w:right w:w="101" w:type="dxa"/>
            </w:tcMar>
          </w:tcPr>
          <w:p w14:paraId="0012A282"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55</w:t>
            </w:r>
          </w:p>
        </w:tc>
        <w:tc>
          <w:tcPr>
            <w:tcW w:w="873" w:type="dxa"/>
            <w:tcBorders>
              <w:top w:val="nil"/>
              <w:left w:val="nil"/>
              <w:bottom w:val="nil"/>
              <w:right w:val="nil"/>
              <w:tl2br w:val="nil"/>
              <w:tr2bl w:val="nil"/>
            </w:tcBorders>
            <w:noWrap/>
            <w:tcMar>
              <w:left w:w="101" w:type="dxa"/>
              <w:right w:w="101" w:type="dxa"/>
            </w:tcMar>
          </w:tcPr>
          <w:p w14:paraId="65F1051B"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6A5DB945"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28997917"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22C725D9"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150826" w:rsidRPr="008708E0" w14:paraId="684B50A9"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5242" w:type="dxa"/>
            <w:tcBorders>
              <w:top w:val="nil"/>
              <w:left w:val="nil"/>
              <w:bottom w:val="nil"/>
              <w:right w:val="nil"/>
              <w:tl2br w:val="nil"/>
              <w:tr2bl w:val="nil"/>
            </w:tcBorders>
            <w:tcMar>
              <w:left w:w="101" w:type="dxa"/>
              <w:right w:w="101" w:type="dxa"/>
            </w:tcMar>
          </w:tcPr>
          <w:p w14:paraId="2351AD0B" w14:textId="50218447" w:rsidR="00150826" w:rsidRPr="008708E0" w:rsidRDefault="001508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 xml:space="preserve">New and </w:t>
            </w:r>
            <w:r w:rsidR="002211F2" w:rsidRPr="008708E0">
              <w:rPr>
                <w:rFonts w:asciiTheme="minorHAnsi" w:eastAsia="Calibri" w:hAnsiTheme="minorHAnsi" w:cstheme="minorHAnsi"/>
                <w:color w:val="000000"/>
                <w:sz w:val="18"/>
                <w:szCs w:val="18"/>
                <w:lang w:eastAsia="en-US"/>
              </w:rPr>
              <w:t xml:space="preserve">Expanded Schools </w:t>
            </w:r>
            <w:r w:rsidRPr="008708E0">
              <w:rPr>
                <w:rFonts w:asciiTheme="minorHAnsi" w:eastAsia="Calibri" w:hAnsiTheme="minorHAnsi" w:cstheme="minorHAnsi"/>
                <w:color w:val="000000"/>
                <w:sz w:val="18"/>
                <w:szCs w:val="18"/>
                <w:lang w:eastAsia="en-US"/>
              </w:rPr>
              <w:t xml:space="preserve">- Telopea Park High School </w:t>
            </w:r>
            <w:r w:rsidR="00BA73C9" w:rsidRPr="0087089E">
              <w:rPr>
                <w:rFonts w:asciiTheme="minorHAnsi" w:eastAsia="Calibri" w:hAnsiTheme="minorHAnsi" w:cstheme="minorHAnsi"/>
                <w:color w:val="000000"/>
                <w:sz w:val="18"/>
                <w:szCs w:val="18"/>
                <w:lang w:eastAsia="en-US"/>
              </w:rPr>
              <w:t>Modernisation</w:t>
            </w:r>
          </w:p>
        </w:tc>
        <w:tc>
          <w:tcPr>
            <w:tcW w:w="973" w:type="dxa"/>
            <w:tcBorders>
              <w:top w:val="nil"/>
              <w:left w:val="nil"/>
              <w:bottom w:val="nil"/>
              <w:right w:val="nil"/>
              <w:tl2br w:val="nil"/>
              <w:tr2bl w:val="nil"/>
            </w:tcBorders>
            <w:noWrap/>
            <w:tcMar>
              <w:left w:w="101" w:type="dxa"/>
              <w:right w:w="101" w:type="dxa"/>
            </w:tcMar>
          </w:tcPr>
          <w:p w14:paraId="0F683792"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31</w:t>
            </w:r>
          </w:p>
        </w:tc>
        <w:tc>
          <w:tcPr>
            <w:tcW w:w="873" w:type="dxa"/>
            <w:tcBorders>
              <w:top w:val="nil"/>
              <w:left w:val="nil"/>
              <w:bottom w:val="nil"/>
              <w:right w:val="nil"/>
              <w:tl2br w:val="nil"/>
              <w:tr2bl w:val="nil"/>
            </w:tcBorders>
            <w:noWrap/>
            <w:tcMar>
              <w:left w:w="101" w:type="dxa"/>
              <w:right w:w="101" w:type="dxa"/>
            </w:tcMar>
          </w:tcPr>
          <w:p w14:paraId="2C2894D6"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2BE2A372"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30A50DC1"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470D6793"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150826" w:rsidRPr="008708E0" w14:paraId="7E416AF4"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2C625091" w14:textId="77777777" w:rsidR="00150826" w:rsidRPr="008708E0" w:rsidRDefault="001508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Public School Roof Replacements</w:t>
            </w:r>
          </w:p>
        </w:tc>
        <w:tc>
          <w:tcPr>
            <w:tcW w:w="973" w:type="dxa"/>
            <w:tcBorders>
              <w:top w:val="nil"/>
              <w:left w:val="nil"/>
              <w:bottom w:val="nil"/>
              <w:right w:val="nil"/>
              <w:tl2br w:val="nil"/>
              <w:tr2bl w:val="nil"/>
            </w:tcBorders>
            <w:noWrap/>
            <w:tcMar>
              <w:left w:w="101" w:type="dxa"/>
              <w:right w:w="101" w:type="dxa"/>
            </w:tcMar>
          </w:tcPr>
          <w:p w14:paraId="52B9971A"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395</w:t>
            </w:r>
          </w:p>
        </w:tc>
        <w:tc>
          <w:tcPr>
            <w:tcW w:w="873" w:type="dxa"/>
            <w:tcBorders>
              <w:top w:val="nil"/>
              <w:left w:val="nil"/>
              <w:bottom w:val="nil"/>
              <w:right w:val="nil"/>
              <w:tl2br w:val="nil"/>
              <w:tr2bl w:val="nil"/>
            </w:tcBorders>
            <w:noWrap/>
            <w:tcMar>
              <w:left w:w="101" w:type="dxa"/>
              <w:right w:w="101" w:type="dxa"/>
            </w:tcMar>
          </w:tcPr>
          <w:p w14:paraId="34E6A4C6"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0F4C2217"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76C47DE1"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6B1E2369"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150826" w:rsidRPr="008708E0" w14:paraId="42067661"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2EB0FD91" w14:textId="77777777" w:rsidR="00150826" w:rsidRPr="008708E0" w:rsidRDefault="001508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Refurbishing the Lyneham High School Gym</w:t>
            </w:r>
          </w:p>
        </w:tc>
        <w:tc>
          <w:tcPr>
            <w:tcW w:w="973" w:type="dxa"/>
            <w:tcBorders>
              <w:top w:val="nil"/>
              <w:left w:val="nil"/>
              <w:bottom w:val="nil"/>
              <w:right w:val="nil"/>
              <w:tl2br w:val="nil"/>
              <w:tr2bl w:val="nil"/>
            </w:tcBorders>
            <w:noWrap/>
            <w:tcMar>
              <w:left w:w="101" w:type="dxa"/>
              <w:right w:w="101" w:type="dxa"/>
            </w:tcMar>
          </w:tcPr>
          <w:p w14:paraId="56FC5EF1"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45</w:t>
            </w:r>
          </w:p>
        </w:tc>
        <w:tc>
          <w:tcPr>
            <w:tcW w:w="873" w:type="dxa"/>
            <w:tcBorders>
              <w:top w:val="nil"/>
              <w:left w:val="nil"/>
              <w:bottom w:val="nil"/>
              <w:right w:val="nil"/>
              <w:tl2br w:val="nil"/>
              <w:tr2bl w:val="nil"/>
            </w:tcBorders>
            <w:noWrap/>
            <w:tcMar>
              <w:left w:w="101" w:type="dxa"/>
              <w:right w:w="101" w:type="dxa"/>
            </w:tcMar>
          </w:tcPr>
          <w:p w14:paraId="2AD33764"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0400CA21"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2D56FC73"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7D1FA4E9"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150826" w:rsidRPr="008708E0" w14:paraId="475BB834"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0CF84B45" w14:textId="2FE2662B" w:rsidR="00150826" w:rsidRPr="008708E0" w:rsidRDefault="001508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Schools for Our Growing City - Kenny High School</w:t>
            </w:r>
          </w:p>
        </w:tc>
        <w:tc>
          <w:tcPr>
            <w:tcW w:w="973" w:type="dxa"/>
            <w:tcBorders>
              <w:top w:val="nil"/>
              <w:left w:val="nil"/>
              <w:bottom w:val="nil"/>
              <w:right w:val="nil"/>
              <w:tl2br w:val="nil"/>
              <w:tr2bl w:val="nil"/>
            </w:tcBorders>
            <w:noWrap/>
            <w:tcMar>
              <w:left w:w="101" w:type="dxa"/>
              <w:right w:w="101" w:type="dxa"/>
            </w:tcMar>
          </w:tcPr>
          <w:p w14:paraId="2C6C5C5A"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2,939</w:t>
            </w:r>
          </w:p>
        </w:tc>
        <w:tc>
          <w:tcPr>
            <w:tcW w:w="873" w:type="dxa"/>
            <w:tcBorders>
              <w:top w:val="nil"/>
              <w:left w:val="nil"/>
              <w:bottom w:val="nil"/>
              <w:right w:val="nil"/>
              <w:tl2br w:val="nil"/>
              <w:tr2bl w:val="nil"/>
            </w:tcBorders>
            <w:noWrap/>
            <w:tcMar>
              <w:left w:w="101" w:type="dxa"/>
              <w:right w:w="101" w:type="dxa"/>
            </w:tcMar>
          </w:tcPr>
          <w:p w14:paraId="541FAAB5"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5DE4BC91"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2B22E636"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74E66FCB"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150826" w:rsidRPr="008708E0" w14:paraId="5D029D32"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24B68DAA" w14:textId="77777777" w:rsidR="00150826" w:rsidRPr="008708E0" w:rsidRDefault="001508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Supporting Our School System - Improving ICT</w:t>
            </w:r>
          </w:p>
        </w:tc>
        <w:tc>
          <w:tcPr>
            <w:tcW w:w="973" w:type="dxa"/>
            <w:tcBorders>
              <w:top w:val="nil"/>
              <w:left w:val="nil"/>
              <w:bottom w:val="nil"/>
              <w:right w:val="nil"/>
              <w:tl2br w:val="nil"/>
              <w:tr2bl w:val="nil"/>
            </w:tcBorders>
            <w:noWrap/>
            <w:tcMar>
              <w:left w:w="101" w:type="dxa"/>
              <w:right w:w="101" w:type="dxa"/>
            </w:tcMar>
          </w:tcPr>
          <w:p w14:paraId="0A658662"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1,465</w:t>
            </w:r>
          </w:p>
        </w:tc>
        <w:tc>
          <w:tcPr>
            <w:tcW w:w="873" w:type="dxa"/>
            <w:tcBorders>
              <w:top w:val="nil"/>
              <w:left w:val="nil"/>
              <w:bottom w:val="nil"/>
              <w:right w:val="nil"/>
              <w:tl2br w:val="nil"/>
              <w:tr2bl w:val="nil"/>
            </w:tcBorders>
            <w:noWrap/>
            <w:tcMar>
              <w:left w:w="101" w:type="dxa"/>
              <w:right w:w="101" w:type="dxa"/>
            </w:tcMar>
          </w:tcPr>
          <w:p w14:paraId="73E105FC"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1AAF9115"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5C5D81E8"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0A4D92BA"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150826" w:rsidRPr="008708E0" w14:paraId="51BD1D3C"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485566C6" w14:textId="77777777" w:rsidR="00150826" w:rsidRPr="008708E0" w:rsidRDefault="001508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Universal Access to Preschool for Three-Year Olds</w:t>
            </w:r>
          </w:p>
        </w:tc>
        <w:tc>
          <w:tcPr>
            <w:tcW w:w="973" w:type="dxa"/>
            <w:tcBorders>
              <w:top w:val="nil"/>
              <w:left w:val="nil"/>
              <w:bottom w:val="nil"/>
              <w:right w:val="nil"/>
              <w:tl2br w:val="nil"/>
              <w:tr2bl w:val="nil"/>
            </w:tcBorders>
            <w:noWrap/>
            <w:tcMar>
              <w:left w:w="101" w:type="dxa"/>
              <w:right w:w="101" w:type="dxa"/>
            </w:tcMar>
          </w:tcPr>
          <w:p w14:paraId="0F548B15"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2,566</w:t>
            </w:r>
          </w:p>
        </w:tc>
        <w:tc>
          <w:tcPr>
            <w:tcW w:w="873" w:type="dxa"/>
            <w:tcBorders>
              <w:top w:val="nil"/>
              <w:left w:val="nil"/>
              <w:bottom w:val="nil"/>
              <w:right w:val="nil"/>
              <w:tl2br w:val="nil"/>
              <w:tr2bl w:val="nil"/>
            </w:tcBorders>
            <w:noWrap/>
            <w:tcMar>
              <w:left w:w="101" w:type="dxa"/>
              <w:right w:w="101" w:type="dxa"/>
            </w:tcMar>
          </w:tcPr>
          <w:p w14:paraId="39684D3E"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7168083B"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3F10AEED"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7E139EB9"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150826" w:rsidRPr="008708E0" w14:paraId="6608118E"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0" w:type="dxa"/>
              <w:right w:w="0" w:type="dxa"/>
            </w:tcMar>
          </w:tcPr>
          <w:p w14:paraId="5F1774B7" w14:textId="77777777" w:rsidR="00150826" w:rsidRPr="008708E0" w:rsidRDefault="00150826" w:rsidP="00150826">
            <w:pPr>
              <w:rPr>
                <w:rFonts w:asciiTheme="minorHAnsi" w:eastAsia="Calibri" w:hAnsiTheme="minorHAnsi" w:cstheme="minorHAnsi"/>
                <w:color w:val="000000"/>
                <w:sz w:val="18"/>
                <w:szCs w:val="18"/>
              </w:rPr>
            </w:pPr>
          </w:p>
        </w:tc>
        <w:tc>
          <w:tcPr>
            <w:tcW w:w="973" w:type="dxa"/>
            <w:tcBorders>
              <w:top w:val="nil"/>
              <w:left w:val="nil"/>
              <w:bottom w:val="nil"/>
              <w:right w:val="nil"/>
              <w:tl2br w:val="nil"/>
              <w:tr2bl w:val="nil"/>
            </w:tcBorders>
            <w:noWrap/>
            <w:tcMar>
              <w:left w:w="0" w:type="dxa"/>
              <w:right w:w="0" w:type="dxa"/>
            </w:tcMar>
          </w:tcPr>
          <w:p w14:paraId="21E57C3B" w14:textId="77777777" w:rsidR="00150826" w:rsidRPr="008708E0" w:rsidRDefault="00150826" w:rsidP="00150826">
            <w:pPr>
              <w:rPr>
                <w:rFonts w:asciiTheme="minorHAnsi" w:eastAsia="Calibri" w:hAnsiTheme="minorHAnsi" w:cstheme="minorHAnsi"/>
                <w:color w:val="000000"/>
                <w:sz w:val="18"/>
                <w:szCs w:val="18"/>
              </w:rPr>
            </w:pPr>
          </w:p>
        </w:tc>
        <w:tc>
          <w:tcPr>
            <w:tcW w:w="873" w:type="dxa"/>
            <w:tcBorders>
              <w:top w:val="nil"/>
              <w:left w:val="nil"/>
              <w:bottom w:val="nil"/>
              <w:right w:val="nil"/>
              <w:tl2br w:val="nil"/>
              <w:tr2bl w:val="nil"/>
            </w:tcBorders>
            <w:noWrap/>
            <w:tcMar>
              <w:left w:w="0" w:type="dxa"/>
              <w:right w:w="0" w:type="dxa"/>
            </w:tcMar>
          </w:tcPr>
          <w:p w14:paraId="7BDB9E8C" w14:textId="77777777" w:rsidR="00150826" w:rsidRPr="008708E0" w:rsidRDefault="00150826" w:rsidP="00150826">
            <w:pPr>
              <w:rPr>
                <w:rFonts w:asciiTheme="minorHAnsi" w:eastAsia="Calibri" w:hAnsiTheme="minorHAnsi" w:cstheme="minorHAnsi"/>
                <w:color w:val="000000"/>
                <w:sz w:val="18"/>
                <w:szCs w:val="18"/>
              </w:rPr>
            </w:pPr>
          </w:p>
        </w:tc>
        <w:tc>
          <w:tcPr>
            <w:tcW w:w="923" w:type="dxa"/>
            <w:tcBorders>
              <w:top w:val="nil"/>
              <w:left w:val="nil"/>
              <w:bottom w:val="nil"/>
              <w:right w:val="nil"/>
              <w:tl2br w:val="nil"/>
              <w:tr2bl w:val="nil"/>
            </w:tcBorders>
            <w:noWrap/>
            <w:tcMar>
              <w:left w:w="0" w:type="dxa"/>
              <w:right w:w="0" w:type="dxa"/>
            </w:tcMar>
          </w:tcPr>
          <w:p w14:paraId="335E6D20" w14:textId="77777777" w:rsidR="00150826" w:rsidRPr="008708E0" w:rsidRDefault="00150826" w:rsidP="00150826">
            <w:pPr>
              <w:rPr>
                <w:rFonts w:asciiTheme="minorHAnsi" w:eastAsia="Calibri" w:hAnsiTheme="minorHAnsi" w:cstheme="minorHAnsi"/>
                <w:color w:val="000000"/>
                <w:sz w:val="18"/>
                <w:szCs w:val="18"/>
              </w:rPr>
            </w:pPr>
          </w:p>
        </w:tc>
        <w:tc>
          <w:tcPr>
            <w:tcW w:w="898" w:type="dxa"/>
            <w:tcBorders>
              <w:top w:val="nil"/>
              <w:left w:val="nil"/>
              <w:bottom w:val="nil"/>
              <w:right w:val="nil"/>
              <w:tl2br w:val="nil"/>
              <w:tr2bl w:val="nil"/>
            </w:tcBorders>
            <w:noWrap/>
            <w:tcMar>
              <w:left w:w="0" w:type="dxa"/>
              <w:right w:w="0" w:type="dxa"/>
            </w:tcMar>
          </w:tcPr>
          <w:p w14:paraId="488D3FAA" w14:textId="77777777" w:rsidR="00150826" w:rsidRPr="008708E0" w:rsidRDefault="00150826" w:rsidP="00150826">
            <w:pPr>
              <w:rPr>
                <w:rFonts w:asciiTheme="minorHAnsi" w:eastAsia="Calibri" w:hAnsiTheme="minorHAnsi" w:cstheme="minorHAnsi"/>
                <w:color w:val="000000"/>
                <w:sz w:val="18"/>
                <w:szCs w:val="18"/>
              </w:rPr>
            </w:pPr>
          </w:p>
        </w:tc>
        <w:tc>
          <w:tcPr>
            <w:tcW w:w="872" w:type="dxa"/>
            <w:tcBorders>
              <w:top w:val="nil"/>
              <w:left w:val="nil"/>
              <w:bottom w:val="nil"/>
              <w:right w:val="nil"/>
              <w:tl2br w:val="nil"/>
              <w:tr2bl w:val="nil"/>
            </w:tcBorders>
            <w:noWrap/>
            <w:tcMar>
              <w:left w:w="0" w:type="dxa"/>
              <w:right w:w="0" w:type="dxa"/>
            </w:tcMar>
          </w:tcPr>
          <w:p w14:paraId="6DD02AD5" w14:textId="77777777" w:rsidR="00150826" w:rsidRPr="008708E0" w:rsidRDefault="00150826" w:rsidP="00150826">
            <w:pPr>
              <w:rPr>
                <w:rFonts w:asciiTheme="minorHAnsi" w:eastAsia="Calibri" w:hAnsiTheme="minorHAnsi" w:cstheme="minorHAnsi"/>
                <w:color w:val="000000"/>
                <w:sz w:val="18"/>
                <w:szCs w:val="18"/>
              </w:rPr>
            </w:pPr>
          </w:p>
        </w:tc>
      </w:tr>
      <w:tr w:rsidR="00150826" w:rsidRPr="008708E0" w14:paraId="385B1002"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5E966F3E" w14:textId="77777777" w:rsidR="00150826" w:rsidRPr="008708E0" w:rsidRDefault="00150826" w:rsidP="00150826">
            <w:pPr>
              <w:pBdr>
                <w:top w:val="nil"/>
                <w:left w:val="nil"/>
                <w:bottom w:val="nil"/>
                <w:right w:val="nil"/>
                <w:between w:val="nil"/>
                <w:bar w:val="nil"/>
              </w:pBdr>
              <w:rPr>
                <w:rFonts w:asciiTheme="minorHAnsi" w:eastAsia="Calibri" w:hAnsiTheme="minorHAnsi" w:cstheme="minorHAnsi"/>
                <w:b/>
                <w:color w:val="000000"/>
                <w:sz w:val="18"/>
                <w:szCs w:val="18"/>
              </w:rPr>
            </w:pPr>
            <w:r w:rsidRPr="008708E0">
              <w:rPr>
                <w:rFonts w:asciiTheme="minorHAnsi" w:eastAsia="Calibri" w:hAnsiTheme="minorHAnsi" w:cstheme="minorHAnsi"/>
                <w:b/>
                <w:color w:val="000000"/>
                <w:sz w:val="18"/>
                <w:szCs w:val="18"/>
                <w:lang w:eastAsia="en-US"/>
              </w:rPr>
              <w:t>2026-27 Budget Policy Decisions</w:t>
            </w:r>
          </w:p>
        </w:tc>
        <w:tc>
          <w:tcPr>
            <w:tcW w:w="973" w:type="dxa"/>
            <w:tcBorders>
              <w:top w:val="nil"/>
              <w:left w:val="nil"/>
              <w:bottom w:val="nil"/>
              <w:right w:val="nil"/>
              <w:tl2br w:val="nil"/>
              <w:tr2bl w:val="nil"/>
            </w:tcBorders>
            <w:noWrap/>
            <w:tcMar>
              <w:left w:w="0" w:type="dxa"/>
              <w:right w:w="0" w:type="dxa"/>
            </w:tcMar>
          </w:tcPr>
          <w:p w14:paraId="4C3684A0" w14:textId="77777777" w:rsidR="00150826" w:rsidRPr="008708E0" w:rsidRDefault="00150826" w:rsidP="00150826">
            <w:pPr>
              <w:rPr>
                <w:rFonts w:asciiTheme="minorHAnsi" w:eastAsia="Calibri" w:hAnsiTheme="minorHAnsi" w:cstheme="minorHAnsi"/>
                <w:color w:val="FFFFFF"/>
                <w:sz w:val="18"/>
                <w:szCs w:val="18"/>
              </w:rPr>
            </w:pPr>
          </w:p>
        </w:tc>
        <w:tc>
          <w:tcPr>
            <w:tcW w:w="873" w:type="dxa"/>
            <w:tcBorders>
              <w:top w:val="nil"/>
              <w:left w:val="nil"/>
              <w:bottom w:val="nil"/>
              <w:right w:val="nil"/>
              <w:tl2br w:val="nil"/>
              <w:tr2bl w:val="nil"/>
            </w:tcBorders>
            <w:noWrap/>
            <w:tcMar>
              <w:left w:w="0" w:type="dxa"/>
              <w:right w:w="0" w:type="dxa"/>
            </w:tcMar>
          </w:tcPr>
          <w:p w14:paraId="628AC591" w14:textId="77777777" w:rsidR="00150826" w:rsidRPr="008708E0" w:rsidRDefault="00150826" w:rsidP="00150826">
            <w:pPr>
              <w:rPr>
                <w:rFonts w:asciiTheme="minorHAnsi" w:eastAsia="Calibri" w:hAnsiTheme="minorHAnsi" w:cstheme="minorHAnsi"/>
                <w:color w:val="FFFFFF"/>
                <w:sz w:val="18"/>
                <w:szCs w:val="18"/>
              </w:rPr>
            </w:pPr>
          </w:p>
        </w:tc>
        <w:tc>
          <w:tcPr>
            <w:tcW w:w="923" w:type="dxa"/>
            <w:tcBorders>
              <w:top w:val="nil"/>
              <w:left w:val="nil"/>
              <w:bottom w:val="nil"/>
              <w:right w:val="nil"/>
              <w:tl2br w:val="nil"/>
              <w:tr2bl w:val="nil"/>
            </w:tcBorders>
            <w:noWrap/>
            <w:tcMar>
              <w:left w:w="0" w:type="dxa"/>
              <w:right w:w="0" w:type="dxa"/>
            </w:tcMar>
          </w:tcPr>
          <w:p w14:paraId="00CA248B" w14:textId="77777777" w:rsidR="00150826" w:rsidRPr="008708E0" w:rsidRDefault="00150826" w:rsidP="00150826">
            <w:pPr>
              <w:rPr>
                <w:rFonts w:asciiTheme="minorHAnsi" w:eastAsia="Calibri" w:hAnsiTheme="minorHAnsi" w:cstheme="minorHAnsi"/>
                <w:color w:val="FFFFFF"/>
                <w:sz w:val="18"/>
                <w:szCs w:val="18"/>
              </w:rPr>
            </w:pPr>
          </w:p>
        </w:tc>
        <w:tc>
          <w:tcPr>
            <w:tcW w:w="898" w:type="dxa"/>
            <w:tcBorders>
              <w:top w:val="nil"/>
              <w:left w:val="nil"/>
              <w:bottom w:val="nil"/>
              <w:right w:val="nil"/>
              <w:tl2br w:val="nil"/>
              <w:tr2bl w:val="nil"/>
            </w:tcBorders>
            <w:noWrap/>
            <w:tcMar>
              <w:left w:w="0" w:type="dxa"/>
              <w:right w:w="0" w:type="dxa"/>
            </w:tcMar>
          </w:tcPr>
          <w:p w14:paraId="65E8AC4E" w14:textId="77777777" w:rsidR="00150826" w:rsidRPr="008708E0" w:rsidRDefault="00150826" w:rsidP="00150826">
            <w:pPr>
              <w:rPr>
                <w:rFonts w:asciiTheme="minorHAnsi" w:eastAsia="Calibri" w:hAnsiTheme="minorHAnsi" w:cstheme="minorHAnsi"/>
                <w:color w:val="FFFFFF"/>
                <w:sz w:val="18"/>
                <w:szCs w:val="18"/>
              </w:rPr>
            </w:pPr>
          </w:p>
        </w:tc>
        <w:tc>
          <w:tcPr>
            <w:tcW w:w="872" w:type="dxa"/>
            <w:tcBorders>
              <w:top w:val="nil"/>
              <w:left w:val="nil"/>
              <w:bottom w:val="nil"/>
              <w:right w:val="nil"/>
              <w:tl2br w:val="nil"/>
              <w:tr2bl w:val="nil"/>
            </w:tcBorders>
            <w:noWrap/>
            <w:tcMar>
              <w:left w:w="0" w:type="dxa"/>
              <w:right w:w="0" w:type="dxa"/>
            </w:tcMar>
          </w:tcPr>
          <w:p w14:paraId="2A2714F0" w14:textId="77777777" w:rsidR="00150826" w:rsidRPr="008708E0" w:rsidRDefault="00150826" w:rsidP="00150826">
            <w:pPr>
              <w:rPr>
                <w:rFonts w:asciiTheme="minorHAnsi" w:eastAsia="Calibri" w:hAnsiTheme="minorHAnsi" w:cstheme="minorHAnsi"/>
                <w:color w:val="FFFFFF"/>
                <w:sz w:val="18"/>
                <w:szCs w:val="18"/>
              </w:rPr>
            </w:pPr>
          </w:p>
        </w:tc>
      </w:tr>
      <w:tr w:rsidR="00150826" w:rsidRPr="008708E0" w14:paraId="6ED41CE0"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7034456E" w14:textId="1BD38319" w:rsidR="00150826" w:rsidRPr="008708E0" w:rsidRDefault="00150826" w:rsidP="00150826">
            <w:pPr>
              <w:pBdr>
                <w:top w:val="nil"/>
                <w:left w:val="nil"/>
                <w:bottom w:val="nil"/>
                <w:right w:val="nil"/>
                <w:between w:val="nil"/>
                <w:bar w:val="nil"/>
              </w:pBdr>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 xml:space="preserve">Asset Renewal Program </w:t>
            </w:r>
            <w:r w:rsidR="00682C08" w:rsidRPr="008708E0">
              <w:rPr>
                <w:rFonts w:asciiTheme="minorHAnsi" w:eastAsia="Calibri" w:hAnsiTheme="minorHAnsi" w:cstheme="minorHAnsi"/>
                <w:color w:val="000000"/>
                <w:sz w:val="18"/>
                <w:szCs w:val="18"/>
                <w:lang w:eastAsia="en-US"/>
              </w:rPr>
              <w:t>- Revised Parameters</w:t>
            </w:r>
          </w:p>
        </w:tc>
        <w:tc>
          <w:tcPr>
            <w:tcW w:w="973" w:type="dxa"/>
            <w:tcBorders>
              <w:top w:val="nil"/>
              <w:left w:val="nil"/>
              <w:bottom w:val="nil"/>
              <w:right w:val="nil"/>
              <w:tl2br w:val="nil"/>
              <w:tr2bl w:val="nil"/>
            </w:tcBorders>
            <w:noWrap/>
            <w:tcMar>
              <w:left w:w="101" w:type="dxa"/>
              <w:right w:w="101" w:type="dxa"/>
            </w:tcMar>
          </w:tcPr>
          <w:p w14:paraId="20587FAE"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3" w:type="dxa"/>
            <w:tcBorders>
              <w:top w:val="nil"/>
              <w:left w:val="nil"/>
              <w:bottom w:val="nil"/>
              <w:right w:val="nil"/>
              <w:tl2br w:val="nil"/>
              <w:tr2bl w:val="nil"/>
            </w:tcBorders>
            <w:noWrap/>
            <w:tcMar>
              <w:left w:w="101" w:type="dxa"/>
              <w:right w:w="101" w:type="dxa"/>
            </w:tcMar>
          </w:tcPr>
          <w:p w14:paraId="7E26ED48"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-15,501</w:t>
            </w:r>
          </w:p>
        </w:tc>
        <w:tc>
          <w:tcPr>
            <w:tcW w:w="923" w:type="dxa"/>
            <w:tcBorders>
              <w:top w:val="nil"/>
              <w:left w:val="nil"/>
              <w:bottom w:val="nil"/>
              <w:right w:val="nil"/>
              <w:tl2br w:val="nil"/>
              <w:tr2bl w:val="nil"/>
            </w:tcBorders>
            <w:noWrap/>
            <w:tcMar>
              <w:left w:w="101" w:type="dxa"/>
              <w:right w:w="101" w:type="dxa"/>
            </w:tcMar>
          </w:tcPr>
          <w:p w14:paraId="3669D067"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-16,791</w:t>
            </w:r>
          </w:p>
        </w:tc>
        <w:tc>
          <w:tcPr>
            <w:tcW w:w="898" w:type="dxa"/>
            <w:tcBorders>
              <w:top w:val="nil"/>
              <w:left w:val="nil"/>
              <w:bottom w:val="nil"/>
              <w:right w:val="nil"/>
              <w:tl2br w:val="nil"/>
              <w:tr2bl w:val="nil"/>
            </w:tcBorders>
            <w:noWrap/>
            <w:tcMar>
              <w:left w:w="101" w:type="dxa"/>
              <w:right w:w="101" w:type="dxa"/>
            </w:tcMar>
          </w:tcPr>
          <w:p w14:paraId="146CD2F7"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-10,748</w:t>
            </w:r>
          </w:p>
        </w:tc>
        <w:tc>
          <w:tcPr>
            <w:tcW w:w="872" w:type="dxa"/>
            <w:tcBorders>
              <w:top w:val="nil"/>
              <w:left w:val="nil"/>
              <w:bottom w:val="nil"/>
              <w:right w:val="nil"/>
              <w:tl2br w:val="nil"/>
              <w:tr2bl w:val="nil"/>
            </w:tcBorders>
            <w:noWrap/>
            <w:tcMar>
              <w:left w:w="101" w:type="dxa"/>
              <w:right w:w="101" w:type="dxa"/>
            </w:tcMar>
          </w:tcPr>
          <w:p w14:paraId="2DE61583"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-11,996</w:t>
            </w:r>
          </w:p>
        </w:tc>
      </w:tr>
      <w:tr w:rsidR="00150826" w:rsidRPr="008708E0" w14:paraId="0816E0E3"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5FD8D864" w14:textId="65181E1C" w:rsidR="00150826" w:rsidRPr="00196A87" w:rsidRDefault="00AD2006" w:rsidP="00150826">
            <w:pPr>
              <w:pBdr>
                <w:top w:val="nil"/>
                <w:left w:val="nil"/>
                <w:bottom w:val="nil"/>
                <w:right w:val="nil"/>
                <w:between w:val="nil"/>
                <w:bar w:val="nil"/>
              </w:pBdr>
              <w:rPr>
                <w:rFonts w:asciiTheme="minorHAnsi" w:eastAsia="Calibri" w:hAnsiTheme="minorHAnsi" w:cstheme="minorHAnsi"/>
                <w:color w:val="000000"/>
                <w:sz w:val="18"/>
                <w:szCs w:val="18"/>
              </w:rPr>
            </w:pPr>
            <w:r w:rsidRPr="00196A87">
              <w:rPr>
                <w:rFonts w:asciiTheme="minorHAnsi" w:eastAsia="Calibri" w:hAnsiTheme="minorHAnsi" w:cstheme="minorHAnsi"/>
                <w:color w:val="000000"/>
                <w:sz w:val="18"/>
                <w:szCs w:val="18"/>
              </w:rPr>
              <w:t>Future of Education</w:t>
            </w:r>
            <w:r w:rsidR="00196A87" w:rsidRPr="00196A87">
              <w:rPr>
                <w:rFonts w:asciiTheme="minorHAnsi" w:eastAsia="Calibri" w:hAnsiTheme="minorHAnsi" w:cstheme="minorHAnsi"/>
                <w:color w:val="000000"/>
                <w:sz w:val="18"/>
                <w:szCs w:val="18"/>
              </w:rPr>
              <w:t xml:space="preserve"> -</w:t>
            </w:r>
            <w:r w:rsidRPr="00196A87">
              <w:rPr>
                <w:rFonts w:asciiTheme="minorHAnsi" w:eastAsia="Calibri" w:hAnsiTheme="minorHAnsi" w:cstheme="minorHAnsi"/>
                <w:color w:val="000000"/>
                <w:sz w:val="18"/>
                <w:szCs w:val="18"/>
              </w:rPr>
              <w:t xml:space="preserve"> One Public Education System</w:t>
            </w:r>
          </w:p>
        </w:tc>
        <w:tc>
          <w:tcPr>
            <w:tcW w:w="973" w:type="dxa"/>
            <w:tcBorders>
              <w:top w:val="nil"/>
              <w:left w:val="nil"/>
              <w:bottom w:val="nil"/>
              <w:right w:val="nil"/>
              <w:tl2br w:val="nil"/>
              <w:tr2bl w:val="nil"/>
            </w:tcBorders>
            <w:noWrap/>
            <w:tcMar>
              <w:left w:w="101" w:type="dxa"/>
              <w:right w:w="101" w:type="dxa"/>
            </w:tcMar>
          </w:tcPr>
          <w:p w14:paraId="1CF25151"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3" w:type="dxa"/>
            <w:tcBorders>
              <w:top w:val="nil"/>
              <w:left w:val="nil"/>
              <w:bottom w:val="nil"/>
              <w:right w:val="nil"/>
              <w:tl2br w:val="nil"/>
              <w:tr2bl w:val="nil"/>
            </w:tcBorders>
            <w:noWrap/>
            <w:tcMar>
              <w:left w:w="101" w:type="dxa"/>
              <w:right w:w="101" w:type="dxa"/>
            </w:tcMar>
          </w:tcPr>
          <w:p w14:paraId="172653DD"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1,400</w:t>
            </w:r>
          </w:p>
        </w:tc>
        <w:tc>
          <w:tcPr>
            <w:tcW w:w="923" w:type="dxa"/>
            <w:tcBorders>
              <w:top w:val="nil"/>
              <w:left w:val="nil"/>
              <w:bottom w:val="nil"/>
              <w:right w:val="nil"/>
              <w:tl2br w:val="nil"/>
              <w:tr2bl w:val="nil"/>
            </w:tcBorders>
            <w:noWrap/>
            <w:tcMar>
              <w:left w:w="101" w:type="dxa"/>
              <w:right w:w="101" w:type="dxa"/>
            </w:tcMar>
          </w:tcPr>
          <w:p w14:paraId="346C0B0B"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2FF082F5"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38DCC24D"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150826" w:rsidRPr="008708E0" w14:paraId="3994C3D6"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70BE20EE" w14:textId="1B765B1C" w:rsidR="00150826" w:rsidRPr="008708E0" w:rsidRDefault="005178FF" w:rsidP="00150826">
            <w:pPr>
              <w:pBdr>
                <w:top w:val="nil"/>
                <w:left w:val="nil"/>
                <w:bottom w:val="nil"/>
                <w:right w:val="nil"/>
                <w:between w:val="nil"/>
                <w:bar w:val="nil"/>
              </w:pBdr>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More Sustainable Heating and Cooling in ACT Public Schools</w:t>
            </w:r>
          </w:p>
        </w:tc>
        <w:tc>
          <w:tcPr>
            <w:tcW w:w="973" w:type="dxa"/>
            <w:tcBorders>
              <w:top w:val="nil"/>
              <w:left w:val="nil"/>
              <w:bottom w:val="nil"/>
              <w:right w:val="nil"/>
              <w:tl2br w:val="nil"/>
              <w:tr2bl w:val="nil"/>
            </w:tcBorders>
            <w:noWrap/>
            <w:tcMar>
              <w:left w:w="101" w:type="dxa"/>
              <w:right w:w="101" w:type="dxa"/>
            </w:tcMar>
          </w:tcPr>
          <w:p w14:paraId="49023AB4"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3" w:type="dxa"/>
            <w:tcBorders>
              <w:top w:val="nil"/>
              <w:left w:val="nil"/>
              <w:bottom w:val="nil"/>
              <w:right w:val="nil"/>
              <w:tl2br w:val="nil"/>
              <w:tr2bl w:val="nil"/>
            </w:tcBorders>
            <w:noWrap/>
            <w:tcMar>
              <w:left w:w="101" w:type="dxa"/>
              <w:right w:w="101" w:type="dxa"/>
            </w:tcMar>
          </w:tcPr>
          <w:p w14:paraId="7592E91F"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7,979</w:t>
            </w:r>
          </w:p>
        </w:tc>
        <w:tc>
          <w:tcPr>
            <w:tcW w:w="923" w:type="dxa"/>
            <w:tcBorders>
              <w:top w:val="nil"/>
              <w:left w:val="nil"/>
              <w:bottom w:val="nil"/>
              <w:right w:val="nil"/>
              <w:tl2br w:val="nil"/>
              <w:tr2bl w:val="nil"/>
            </w:tcBorders>
            <w:noWrap/>
            <w:tcMar>
              <w:left w:w="101" w:type="dxa"/>
              <w:right w:w="101" w:type="dxa"/>
            </w:tcMar>
          </w:tcPr>
          <w:p w14:paraId="20065362"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2DB999AA"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4448D80A"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150826" w:rsidRPr="008708E0" w14:paraId="4024C354"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0" w:type="dxa"/>
              <w:right w:w="0" w:type="dxa"/>
            </w:tcMar>
          </w:tcPr>
          <w:p w14:paraId="1B29B82B" w14:textId="77777777" w:rsidR="00150826" w:rsidRPr="008708E0" w:rsidRDefault="00150826" w:rsidP="00150826">
            <w:pPr>
              <w:rPr>
                <w:rFonts w:asciiTheme="minorHAnsi" w:eastAsia="Calibri" w:hAnsiTheme="minorHAnsi" w:cstheme="minorHAnsi"/>
                <w:color w:val="000000"/>
                <w:sz w:val="18"/>
                <w:szCs w:val="18"/>
              </w:rPr>
            </w:pPr>
          </w:p>
        </w:tc>
        <w:tc>
          <w:tcPr>
            <w:tcW w:w="973" w:type="dxa"/>
            <w:tcBorders>
              <w:top w:val="nil"/>
              <w:left w:val="nil"/>
              <w:bottom w:val="nil"/>
              <w:right w:val="nil"/>
              <w:tl2br w:val="nil"/>
              <w:tr2bl w:val="nil"/>
            </w:tcBorders>
            <w:noWrap/>
            <w:tcMar>
              <w:left w:w="0" w:type="dxa"/>
              <w:right w:w="0" w:type="dxa"/>
            </w:tcMar>
          </w:tcPr>
          <w:p w14:paraId="2A8B11C7" w14:textId="77777777" w:rsidR="00150826" w:rsidRPr="008708E0" w:rsidRDefault="00150826" w:rsidP="00150826">
            <w:pPr>
              <w:rPr>
                <w:rFonts w:asciiTheme="minorHAnsi" w:eastAsia="Calibri" w:hAnsiTheme="minorHAnsi" w:cstheme="minorHAnsi"/>
                <w:color w:val="000000"/>
                <w:sz w:val="18"/>
                <w:szCs w:val="18"/>
              </w:rPr>
            </w:pPr>
          </w:p>
        </w:tc>
        <w:tc>
          <w:tcPr>
            <w:tcW w:w="873" w:type="dxa"/>
            <w:tcBorders>
              <w:top w:val="nil"/>
              <w:left w:val="nil"/>
              <w:bottom w:val="nil"/>
              <w:right w:val="nil"/>
              <w:tl2br w:val="nil"/>
              <w:tr2bl w:val="nil"/>
            </w:tcBorders>
            <w:noWrap/>
            <w:tcMar>
              <w:left w:w="0" w:type="dxa"/>
              <w:right w:w="0" w:type="dxa"/>
            </w:tcMar>
          </w:tcPr>
          <w:p w14:paraId="3435D610" w14:textId="77777777" w:rsidR="00150826" w:rsidRPr="008708E0" w:rsidRDefault="00150826" w:rsidP="00150826">
            <w:pPr>
              <w:rPr>
                <w:rFonts w:asciiTheme="minorHAnsi" w:eastAsia="Calibri" w:hAnsiTheme="minorHAnsi" w:cstheme="minorHAnsi"/>
                <w:color w:val="000000"/>
                <w:sz w:val="18"/>
                <w:szCs w:val="18"/>
              </w:rPr>
            </w:pPr>
          </w:p>
        </w:tc>
        <w:tc>
          <w:tcPr>
            <w:tcW w:w="923" w:type="dxa"/>
            <w:tcBorders>
              <w:top w:val="nil"/>
              <w:left w:val="nil"/>
              <w:bottom w:val="nil"/>
              <w:right w:val="nil"/>
              <w:tl2br w:val="nil"/>
              <w:tr2bl w:val="nil"/>
            </w:tcBorders>
            <w:noWrap/>
            <w:tcMar>
              <w:left w:w="0" w:type="dxa"/>
              <w:right w:w="0" w:type="dxa"/>
            </w:tcMar>
          </w:tcPr>
          <w:p w14:paraId="1061E454" w14:textId="77777777" w:rsidR="00150826" w:rsidRPr="008708E0" w:rsidRDefault="00150826" w:rsidP="00150826">
            <w:pPr>
              <w:rPr>
                <w:rFonts w:asciiTheme="minorHAnsi" w:eastAsia="Calibri" w:hAnsiTheme="minorHAnsi" w:cstheme="minorHAnsi"/>
                <w:color w:val="000000"/>
                <w:sz w:val="18"/>
                <w:szCs w:val="18"/>
              </w:rPr>
            </w:pPr>
          </w:p>
        </w:tc>
        <w:tc>
          <w:tcPr>
            <w:tcW w:w="898" w:type="dxa"/>
            <w:tcBorders>
              <w:top w:val="nil"/>
              <w:left w:val="nil"/>
              <w:bottom w:val="nil"/>
              <w:right w:val="nil"/>
              <w:tl2br w:val="nil"/>
              <w:tr2bl w:val="nil"/>
            </w:tcBorders>
            <w:noWrap/>
            <w:tcMar>
              <w:left w:w="0" w:type="dxa"/>
              <w:right w:w="0" w:type="dxa"/>
            </w:tcMar>
          </w:tcPr>
          <w:p w14:paraId="16812D0E" w14:textId="77777777" w:rsidR="00150826" w:rsidRPr="008708E0" w:rsidRDefault="00150826" w:rsidP="00150826">
            <w:pPr>
              <w:rPr>
                <w:rFonts w:asciiTheme="minorHAnsi" w:eastAsia="Calibri" w:hAnsiTheme="minorHAnsi" w:cstheme="minorHAnsi"/>
                <w:color w:val="000000"/>
                <w:sz w:val="18"/>
                <w:szCs w:val="18"/>
              </w:rPr>
            </w:pPr>
          </w:p>
        </w:tc>
        <w:tc>
          <w:tcPr>
            <w:tcW w:w="872" w:type="dxa"/>
            <w:tcBorders>
              <w:top w:val="nil"/>
              <w:left w:val="nil"/>
              <w:bottom w:val="nil"/>
              <w:right w:val="nil"/>
              <w:tl2br w:val="nil"/>
              <w:tr2bl w:val="nil"/>
            </w:tcBorders>
            <w:noWrap/>
            <w:tcMar>
              <w:left w:w="0" w:type="dxa"/>
              <w:right w:w="0" w:type="dxa"/>
            </w:tcMar>
          </w:tcPr>
          <w:p w14:paraId="74AA30F3" w14:textId="77777777" w:rsidR="00150826" w:rsidRPr="008708E0" w:rsidRDefault="00150826" w:rsidP="00150826">
            <w:pPr>
              <w:rPr>
                <w:rFonts w:asciiTheme="minorHAnsi" w:eastAsia="Calibri" w:hAnsiTheme="minorHAnsi" w:cstheme="minorHAnsi"/>
                <w:color w:val="000000"/>
                <w:sz w:val="18"/>
                <w:szCs w:val="18"/>
              </w:rPr>
            </w:pPr>
          </w:p>
        </w:tc>
      </w:tr>
      <w:tr w:rsidR="00150826" w:rsidRPr="008708E0" w14:paraId="4922B570"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5D663A77" w14:textId="77777777" w:rsidR="00150826" w:rsidRPr="008708E0" w:rsidRDefault="00150826" w:rsidP="00150826">
            <w:pPr>
              <w:pBdr>
                <w:top w:val="nil"/>
                <w:left w:val="nil"/>
                <w:bottom w:val="nil"/>
                <w:right w:val="nil"/>
                <w:between w:val="nil"/>
                <w:bar w:val="nil"/>
              </w:pBdr>
              <w:rPr>
                <w:rFonts w:asciiTheme="minorHAnsi" w:eastAsia="Calibri" w:hAnsiTheme="minorHAnsi" w:cstheme="minorHAnsi"/>
                <w:b/>
                <w:color w:val="000000"/>
                <w:sz w:val="18"/>
                <w:szCs w:val="18"/>
              </w:rPr>
            </w:pPr>
            <w:r w:rsidRPr="008708E0">
              <w:rPr>
                <w:rFonts w:asciiTheme="minorHAnsi" w:eastAsia="Calibri" w:hAnsiTheme="minorHAnsi" w:cstheme="minorHAnsi"/>
                <w:b/>
                <w:color w:val="000000"/>
                <w:sz w:val="18"/>
                <w:szCs w:val="18"/>
                <w:lang w:eastAsia="en-US"/>
              </w:rPr>
              <w:t>2026-27 Budget Technical Adjustments</w:t>
            </w:r>
          </w:p>
        </w:tc>
        <w:tc>
          <w:tcPr>
            <w:tcW w:w="973" w:type="dxa"/>
            <w:tcBorders>
              <w:top w:val="nil"/>
              <w:left w:val="nil"/>
              <w:bottom w:val="nil"/>
              <w:right w:val="nil"/>
              <w:tl2br w:val="nil"/>
              <w:tr2bl w:val="nil"/>
            </w:tcBorders>
            <w:noWrap/>
            <w:tcMar>
              <w:left w:w="0" w:type="dxa"/>
              <w:right w:w="0" w:type="dxa"/>
            </w:tcMar>
          </w:tcPr>
          <w:p w14:paraId="35DDD5FA" w14:textId="77777777" w:rsidR="00150826" w:rsidRPr="008708E0" w:rsidRDefault="00150826" w:rsidP="00150826">
            <w:pPr>
              <w:rPr>
                <w:rFonts w:asciiTheme="minorHAnsi" w:eastAsia="Calibri" w:hAnsiTheme="minorHAnsi" w:cstheme="minorHAnsi"/>
                <w:color w:val="FFFFFF"/>
                <w:sz w:val="18"/>
                <w:szCs w:val="18"/>
              </w:rPr>
            </w:pPr>
          </w:p>
        </w:tc>
        <w:tc>
          <w:tcPr>
            <w:tcW w:w="873" w:type="dxa"/>
            <w:tcBorders>
              <w:top w:val="nil"/>
              <w:left w:val="nil"/>
              <w:bottom w:val="nil"/>
              <w:right w:val="nil"/>
              <w:tl2br w:val="nil"/>
              <w:tr2bl w:val="nil"/>
            </w:tcBorders>
            <w:noWrap/>
            <w:tcMar>
              <w:left w:w="0" w:type="dxa"/>
              <w:right w:w="0" w:type="dxa"/>
            </w:tcMar>
          </w:tcPr>
          <w:p w14:paraId="1A669D22" w14:textId="77777777" w:rsidR="00150826" w:rsidRPr="008708E0" w:rsidRDefault="00150826" w:rsidP="00150826">
            <w:pPr>
              <w:rPr>
                <w:rFonts w:asciiTheme="minorHAnsi" w:eastAsia="Calibri" w:hAnsiTheme="minorHAnsi" w:cstheme="minorHAnsi"/>
                <w:color w:val="FFFFFF"/>
                <w:sz w:val="18"/>
                <w:szCs w:val="18"/>
              </w:rPr>
            </w:pPr>
          </w:p>
        </w:tc>
        <w:tc>
          <w:tcPr>
            <w:tcW w:w="923" w:type="dxa"/>
            <w:tcBorders>
              <w:top w:val="nil"/>
              <w:left w:val="nil"/>
              <w:bottom w:val="nil"/>
              <w:right w:val="nil"/>
              <w:tl2br w:val="nil"/>
              <w:tr2bl w:val="nil"/>
            </w:tcBorders>
            <w:noWrap/>
            <w:tcMar>
              <w:left w:w="0" w:type="dxa"/>
              <w:right w:w="0" w:type="dxa"/>
            </w:tcMar>
          </w:tcPr>
          <w:p w14:paraId="6DA6D580" w14:textId="77777777" w:rsidR="00150826" w:rsidRPr="008708E0" w:rsidRDefault="00150826" w:rsidP="00150826">
            <w:pPr>
              <w:rPr>
                <w:rFonts w:asciiTheme="minorHAnsi" w:eastAsia="Calibri" w:hAnsiTheme="minorHAnsi" w:cstheme="minorHAnsi"/>
                <w:color w:val="FFFFFF"/>
                <w:sz w:val="18"/>
                <w:szCs w:val="18"/>
              </w:rPr>
            </w:pPr>
          </w:p>
        </w:tc>
        <w:tc>
          <w:tcPr>
            <w:tcW w:w="898" w:type="dxa"/>
            <w:tcBorders>
              <w:top w:val="nil"/>
              <w:left w:val="nil"/>
              <w:bottom w:val="nil"/>
              <w:right w:val="nil"/>
              <w:tl2br w:val="nil"/>
              <w:tr2bl w:val="nil"/>
            </w:tcBorders>
            <w:noWrap/>
            <w:tcMar>
              <w:left w:w="0" w:type="dxa"/>
              <w:right w:w="0" w:type="dxa"/>
            </w:tcMar>
          </w:tcPr>
          <w:p w14:paraId="34597986" w14:textId="77777777" w:rsidR="00150826" w:rsidRPr="008708E0" w:rsidRDefault="00150826" w:rsidP="00150826">
            <w:pPr>
              <w:rPr>
                <w:rFonts w:asciiTheme="minorHAnsi" w:eastAsia="Calibri" w:hAnsiTheme="minorHAnsi" w:cstheme="minorHAnsi"/>
                <w:color w:val="FFFFFF"/>
                <w:sz w:val="18"/>
                <w:szCs w:val="18"/>
              </w:rPr>
            </w:pPr>
          </w:p>
        </w:tc>
        <w:tc>
          <w:tcPr>
            <w:tcW w:w="872" w:type="dxa"/>
            <w:tcBorders>
              <w:top w:val="nil"/>
              <w:left w:val="nil"/>
              <w:bottom w:val="nil"/>
              <w:right w:val="nil"/>
              <w:tl2br w:val="nil"/>
              <w:tr2bl w:val="nil"/>
            </w:tcBorders>
            <w:noWrap/>
            <w:tcMar>
              <w:left w:w="0" w:type="dxa"/>
              <w:right w:w="0" w:type="dxa"/>
            </w:tcMar>
          </w:tcPr>
          <w:p w14:paraId="6797E46A" w14:textId="77777777" w:rsidR="00150826" w:rsidRPr="008708E0" w:rsidRDefault="00150826" w:rsidP="00150826">
            <w:pPr>
              <w:rPr>
                <w:rFonts w:asciiTheme="minorHAnsi" w:eastAsia="Calibri" w:hAnsiTheme="minorHAnsi" w:cstheme="minorHAnsi"/>
                <w:color w:val="FFFFFF"/>
                <w:sz w:val="18"/>
                <w:szCs w:val="18"/>
              </w:rPr>
            </w:pPr>
          </w:p>
        </w:tc>
      </w:tr>
      <w:tr w:rsidR="00150826" w:rsidRPr="008708E0" w14:paraId="186D28D9"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539757FD" w14:textId="0C5B6F43" w:rsidR="00150826" w:rsidRPr="008708E0" w:rsidRDefault="0096346B"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9E">
              <w:rPr>
                <w:rFonts w:asciiTheme="minorHAnsi" w:eastAsia="Calibri" w:hAnsiTheme="minorHAnsi" w:cstheme="minorHAnsi"/>
                <w:color w:val="000000"/>
                <w:sz w:val="18"/>
                <w:szCs w:val="18"/>
                <w:lang w:eastAsia="en-US"/>
              </w:rPr>
              <w:t xml:space="preserve">Parameter Adjustments </w:t>
            </w:r>
            <w:r w:rsidR="00702789" w:rsidRPr="0087089E">
              <w:rPr>
                <w:rFonts w:asciiTheme="minorHAnsi" w:eastAsia="Calibri" w:hAnsiTheme="minorHAnsi" w:cstheme="minorHAnsi"/>
                <w:color w:val="000000"/>
                <w:sz w:val="18"/>
                <w:szCs w:val="18"/>
                <w:lang w:eastAsia="en-US"/>
              </w:rPr>
              <w:t>-</w:t>
            </w:r>
            <w:r w:rsidR="00150826" w:rsidRPr="008708E0">
              <w:rPr>
                <w:rFonts w:asciiTheme="minorHAnsi" w:eastAsia="Calibri" w:hAnsiTheme="minorHAnsi" w:cstheme="minorHAnsi"/>
                <w:color w:val="000000"/>
                <w:sz w:val="18"/>
                <w:szCs w:val="18"/>
              </w:rPr>
              <w:t xml:space="preserve"> </w:t>
            </w:r>
            <w:r w:rsidR="00702789" w:rsidRPr="008708E0">
              <w:rPr>
                <w:rFonts w:asciiTheme="minorHAnsi" w:eastAsia="Calibri" w:hAnsiTheme="minorHAnsi" w:cstheme="minorHAnsi"/>
                <w:color w:val="000000"/>
                <w:sz w:val="18"/>
                <w:szCs w:val="18"/>
                <w:lang w:eastAsia="en-US"/>
              </w:rPr>
              <w:t xml:space="preserve">Investing in Public Education - </w:t>
            </w:r>
            <w:r w:rsidR="00150826" w:rsidRPr="008708E0">
              <w:rPr>
                <w:rFonts w:asciiTheme="minorHAnsi" w:eastAsia="Calibri" w:hAnsiTheme="minorHAnsi" w:cstheme="minorHAnsi"/>
                <w:color w:val="000000"/>
                <w:sz w:val="18"/>
                <w:szCs w:val="18"/>
              </w:rPr>
              <w:t>Digital Access and Equity</w:t>
            </w:r>
          </w:p>
        </w:tc>
        <w:tc>
          <w:tcPr>
            <w:tcW w:w="973" w:type="dxa"/>
            <w:tcBorders>
              <w:top w:val="nil"/>
              <w:left w:val="nil"/>
              <w:bottom w:val="nil"/>
              <w:right w:val="nil"/>
              <w:tl2br w:val="nil"/>
              <w:tr2bl w:val="nil"/>
            </w:tcBorders>
            <w:noWrap/>
            <w:tcMar>
              <w:left w:w="101" w:type="dxa"/>
              <w:right w:w="101" w:type="dxa"/>
            </w:tcMar>
          </w:tcPr>
          <w:p w14:paraId="701757A1"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3" w:type="dxa"/>
            <w:tcBorders>
              <w:top w:val="nil"/>
              <w:left w:val="nil"/>
              <w:bottom w:val="nil"/>
              <w:right w:val="nil"/>
              <w:tl2br w:val="nil"/>
              <w:tr2bl w:val="nil"/>
            </w:tcBorders>
            <w:noWrap/>
            <w:tcMar>
              <w:left w:w="101" w:type="dxa"/>
              <w:right w:w="101" w:type="dxa"/>
            </w:tcMar>
          </w:tcPr>
          <w:p w14:paraId="4A89A9B5"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923" w:type="dxa"/>
            <w:tcBorders>
              <w:top w:val="nil"/>
              <w:left w:val="nil"/>
              <w:bottom w:val="nil"/>
              <w:right w:val="nil"/>
              <w:tl2br w:val="nil"/>
              <w:tr2bl w:val="nil"/>
            </w:tcBorders>
            <w:noWrap/>
            <w:tcMar>
              <w:left w:w="101" w:type="dxa"/>
              <w:right w:w="101" w:type="dxa"/>
            </w:tcMar>
          </w:tcPr>
          <w:p w14:paraId="1E406617"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279931F6"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-27</w:t>
            </w:r>
          </w:p>
        </w:tc>
        <w:tc>
          <w:tcPr>
            <w:tcW w:w="872" w:type="dxa"/>
            <w:tcBorders>
              <w:top w:val="nil"/>
              <w:left w:val="nil"/>
              <w:bottom w:val="nil"/>
              <w:right w:val="nil"/>
              <w:tl2br w:val="nil"/>
              <w:tr2bl w:val="nil"/>
            </w:tcBorders>
            <w:noWrap/>
            <w:tcMar>
              <w:left w:w="101" w:type="dxa"/>
              <w:right w:w="101" w:type="dxa"/>
            </w:tcMar>
          </w:tcPr>
          <w:p w14:paraId="3B1E6749"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-27</w:t>
            </w:r>
          </w:p>
        </w:tc>
      </w:tr>
      <w:tr w:rsidR="00150826" w:rsidRPr="008708E0" w14:paraId="20004352"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27EF3065" w14:textId="21E9A53D" w:rsidR="00150826" w:rsidRPr="008708E0" w:rsidRDefault="001508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Revised Funding Profile - New and Expanded Schools - Enhancing Community Use of Public School Facilities</w:t>
            </w:r>
          </w:p>
        </w:tc>
        <w:tc>
          <w:tcPr>
            <w:tcW w:w="973" w:type="dxa"/>
            <w:tcBorders>
              <w:top w:val="nil"/>
              <w:left w:val="nil"/>
              <w:bottom w:val="nil"/>
              <w:right w:val="nil"/>
              <w:tl2br w:val="nil"/>
              <w:tr2bl w:val="nil"/>
            </w:tcBorders>
            <w:noWrap/>
            <w:tcMar>
              <w:left w:w="101" w:type="dxa"/>
              <w:right w:w="101" w:type="dxa"/>
            </w:tcMar>
          </w:tcPr>
          <w:p w14:paraId="1E2063FE"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-1,000</w:t>
            </w:r>
          </w:p>
        </w:tc>
        <w:tc>
          <w:tcPr>
            <w:tcW w:w="873" w:type="dxa"/>
            <w:tcBorders>
              <w:top w:val="nil"/>
              <w:left w:val="nil"/>
              <w:bottom w:val="nil"/>
              <w:right w:val="nil"/>
              <w:tl2br w:val="nil"/>
              <w:tr2bl w:val="nil"/>
            </w:tcBorders>
            <w:noWrap/>
            <w:tcMar>
              <w:left w:w="101" w:type="dxa"/>
              <w:right w:w="101" w:type="dxa"/>
            </w:tcMar>
          </w:tcPr>
          <w:p w14:paraId="5BA8BDD2"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1,000</w:t>
            </w:r>
          </w:p>
        </w:tc>
        <w:tc>
          <w:tcPr>
            <w:tcW w:w="923" w:type="dxa"/>
            <w:tcBorders>
              <w:top w:val="nil"/>
              <w:left w:val="nil"/>
              <w:bottom w:val="nil"/>
              <w:right w:val="nil"/>
              <w:tl2br w:val="nil"/>
              <w:tr2bl w:val="nil"/>
            </w:tcBorders>
            <w:noWrap/>
            <w:tcMar>
              <w:left w:w="101" w:type="dxa"/>
              <w:right w:w="101" w:type="dxa"/>
            </w:tcMar>
          </w:tcPr>
          <w:p w14:paraId="7387041E"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1DB5E325"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65D7B9D0"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150826" w:rsidRPr="008708E0" w14:paraId="261072E9"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452363B3" w14:textId="0DD6252D" w:rsidR="00150826" w:rsidRPr="008708E0" w:rsidRDefault="00150826"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Revised Funding Profile - New and Expanded Schools -</w:t>
            </w:r>
            <w:r w:rsidR="008644D5">
              <w:rPr>
                <w:rFonts w:asciiTheme="minorHAnsi" w:eastAsia="Calibri" w:hAnsiTheme="minorHAnsi" w:cstheme="minorHAnsi"/>
                <w:color w:val="000000"/>
                <w:sz w:val="18"/>
                <w:szCs w:val="18"/>
                <w:lang w:eastAsia="en-US"/>
              </w:rPr>
              <w:t xml:space="preserve"> </w:t>
            </w:r>
            <w:r w:rsidRPr="008708E0">
              <w:rPr>
                <w:rFonts w:asciiTheme="minorHAnsi" w:eastAsia="Calibri" w:hAnsiTheme="minorHAnsi" w:cstheme="minorHAnsi"/>
                <w:color w:val="000000"/>
                <w:sz w:val="18"/>
                <w:szCs w:val="18"/>
                <w:lang w:eastAsia="en-US"/>
              </w:rPr>
              <w:t>Feasibility, Planning and Design for Future Public Schools</w:t>
            </w:r>
          </w:p>
        </w:tc>
        <w:tc>
          <w:tcPr>
            <w:tcW w:w="973" w:type="dxa"/>
            <w:tcBorders>
              <w:top w:val="nil"/>
              <w:left w:val="nil"/>
              <w:bottom w:val="nil"/>
              <w:right w:val="nil"/>
              <w:tl2br w:val="nil"/>
              <w:tr2bl w:val="nil"/>
            </w:tcBorders>
            <w:noWrap/>
            <w:tcMar>
              <w:left w:w="101" w:type="dxa"/>
              <w:right w:w="101" w:type="dxa"/>
            </w:tcMar>
          </w:tcPr>
          <w:p w14:paraId="79B4ABBB"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-250</w:t>
            </w:r>
          </w:p>
        </w:tc>
        <w:tc>
          <w:tcPr>
            <w:tcW w:w="873" w:type="dxa"/>
            <w:tcBorders>
              <w:top w:val="nil"/>
              <w:left w:val="nil"/>
              <w:bottom w:val="nil"/>
              <w:right w:val="nil"/>
              <w:tl2br w:val="nil"/>
              <w:tr2bl w:val="nil"/>
            </w:tcBorders>
            <w:noWrap/>
            <w:tcMar>
              <w:left w:w="101" w:type="dxa"/>
              <w:right w:w="101" w:type="dxa"/>
            </w:tcMar>
          </w:tcPr>
          <w:p w14:paraId="232D1FBE"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250</w:t>
            </w:r>
          </w:p>
        </w:tc>
        <w:tc>
          <w:tcPr>
            <w:tcW w:w="923" w:type="dxa"/>
            <w:tcBorders>
              <w:top w:val="nil"/>
              <w:left w:val="nil"/>
              <w:bottom w:val="nil"/>
              <w:right w:val="nil"/>
              <w:tl2br w:val="nil"/>
              <w:tr2bl w:val="nil"/>
            </w:tcBorders>
            <w:noWrap/>
            <w:tcMar>
              <w:left w:w="101" w:type="dxa"/>
              <w:right w:w="101" w:type="dxa"/>
            </w:tcMar>
          </w:tcPr>
          <w:p w14:paraId="15278AC7"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2903A419"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0BBB2894" w14:textId="77777777" w:rsidR="00150826" w:rsidRPr="008708E0" w:rsidRDefault="00150826" w:rsidP="00150826">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96346B" w:rsidRPr="008708E0" w14:paraId="18152908"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nil"/>
              <w:right w:val="nil"/>
              <w:tl2br w:val="nil"/>
              <w:tr2bl w:val="nil"/>
            </w:tcBorders>
            <w:tcMar>
              <w:left w:w="101" w:type="dxa"/>
              <w:right w:w="101" w:type="dxa"/>
            </w:tcMar>
          </w:tcPr>
          <w:p w14:paraId="756B604E" w14:textId="324CC497" w:rsidR="0096346B" w:rsidRPr="008708E0" w:rsidRDefault="0096346B"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Revised Funding Profile - New and Expanded Schools - Infrastructure Upgrades Across Canberra Schools</w:t>
            </w:r>
          </w:p>
        </w:tc>
        <w:tc>
          <w:tcPr>
            <w:tcW w:w="973" w:type="dxa"/>
            <w:tcBorders>
              <w:top w:val="nil"/>
              <w:left w:val="nil"/>
              <w:bottom w:val="nil"/>
              <w:right w:val="nil"/>
              <w:tl2br w:val="nil"/>
              <w:tr2bl w:val="nil"/>
            </w:tcBorders>
            <w:noWrap/>
            <w:tcMar>
              <w:left w:w="101" w:type="dxa"/>
              <w:right w:w="101" w:type="dxa"/>
            </w:tcMar>
          </w:tcPr>
          <w:p w14:paraId="335A8167" w14:textId="40B6D6A2" w:rsidR="0096346B" w:rsidRPr="008708E0" w:rsidRDefault="0096346B" w:rsidP="0096346B">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rPr>
              <w:t>-9,751</w:t>
            </w:r>
          </w:p>
        </w:tc>
        <w:tc>
          <w:tcPr>
            <w:tcW w:w="873" w:type="dxa"/>
            <w:tcBorders>
              <w:top w:val="nil"/>
              <w:left w:val="nil"/>
              <w:bottom w:val="nil"/>
              <w:right w:val="nil"/>
              <w:tl2br w:val="nil"/>
              <w:tr2bl w:val="nil"/>
            </w:tcBorders>
            <w:noWrap/>
            <w:tcMar>
              <w:left w:w="101" w:type="dxa"/>
              <w:right w:w="101" w:type="dxa"/>
            </w:tcMar>
          </w:tcPr>
          <w:p w14:paraId="32232A01" w14:textId="4154EA14" w:rsidR="0096346B" w:rsidRPr="008708E0" w:rsidRDefault="0096346B" w:rsidP="0096346B">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rPr>
              <w:t>9,751</w:t>
            </w:r>
          </w:p>
        </w:tc>
        <w:tc>
          <w:tcPr>
            <w:tcW w:w="923" w:type="dxa"/>
            <w:tcBorders>
              <w:top w:val="nil"/>
              <w:left w:val="nil"/>
              <w:bottom w:val="nil"/>
              <w:right w:val="nil"/>
              <w:tl2br w:val="nil"/>
              <w:tr2bl w:val="nil"/>
            </w:tcBorders>
            <w:noWrap/>
            <w:tcMar>
              <w:left w:w="101" w:type="dxa"/>
              <w:right w:w="101" w:type="dxa"/>
            </w:tcMar>
          </w:tcPr>
          <w:p w14:paraId="0A0F3D30" w14:textId="71A4EA50" w:rsidR="0096346B" w:rsidRPr="008708E0" w:rsidRDefault="0096346B" w:rsidP="0096346B">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rPr>
              <w:t>0</w:t>
            </w:r>
          </w:p>
        </w:tc>
        <w:tc>
          <w:tcPr>
            <w:tcW w:w="898" w:type="dxa"/>
            <w:tcBorders>
              <w:top w:val="nil"/>
              <w:left w:val="nil"/>
              <w:bottom w:val="nil"/>
              <w:right w:val="nil"/>
              <w:tl2br w:val="nil"/>
              <w:tr2bl w:val="nil"/>
            </w:tcBorders>
            <w:noWrap/>
            <w:tcMar>
              <w:left w:w="101" w:type="dxa"/>
              <w:right w:w="101" w:type="dxa"/>
            </w:tcMar>
          </w:tcPr>
          <w:p w14:paraId="05AAFF3B" w14:textId="5EBDF23A" w:rsidR="0096346B" w:rsidRPr="008708E0" w:rsidRDefault="0096346B" w:rsidP="0096346B">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rPr>
              <w:t>0</w:t>
            </w:r>
          </w:p>
        </w:tc>
        <w:tc>
          <w:tcPr>
            <w:tcW w:w="872" w:type="dxa"/>
            <w:tcBorders>
              <w:top w:val="nil"/>
              <w:left w:val="nil"/>
              <w:bottom w:val="nil"/>
              <w:right w:val="nil"/>
              <w:tl2br w:val="nil"/>
              <w:tr2bl w:val="nil"/>
            </w:tcBorders>
            <w:noWrap/>
            <w:tcMar>
              <w:left w:w="101" w:type="dxa"/>
              <w:right w:w="101" w:type="dxa"/>
            </w:tcMar>
          </w:tcPr>
          <w:p w14:paraId="0C0E3508" w14:textId="38027BF4" w:rsidR="0096346B" w:rsidRPr="008708E0" w:rsidRDefault="0096346B" w:rsidP="0096346B">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rPr>
              <w:t>0</w:t>
            </w:r>
          </w:p>
        </w:tc>
      </w:tr>
      <w:tr w:rsidR="0096346B" w:rsidRPr="008708E0" w14:paraId="69A91492"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242" w:type="dxa"/>
            <w:tcBorders>
              <w:top w:val="nil"/>
              <w:left w:val="nil"/>
              <w:bottom w:val="single" w:sz="12" w:space="0" w:color="000000"/>
              <w:right w:val="nil"/>
              <w:tl2br w:val="nil"/>
              <w:tr2bl w:val="nil"/>
            </w:tcBorders>
            <w:tcMar>
              <w:left w:w="101" w:type="dxa"/>
              <w:right w:w="101" w:type="dxa"/>
            </w:tcMar>
          </w:tcPr>
          <w:p w14:paraId="60151083" w14:textId="2C88773D" w:rsidR="0096346B" w:rsidRPr="008708E0" w:rsidRDefault="0096346B"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 xml:space="preserve">Revised Funding Profile - New and Expanded Schools - </w:t>
            </w:r>
            <w:r w:rsidR="0087089E">
              <w:rPr>
                <w:rFonts w:asciiTheme="minorHAnsi" w:eastAsia="Calibri" w:hAnsiTheme="minorHAnsi" w:cstheme="minorHAnsi"/>
                <w:color w:val="000000"/>
                <w:sz w:val="18"/>
                <w:szCs w:val="18"/>
                <w:lang w:eastAsia="en-US"/>
              </w:rPr>
              <w:t>S</w:t>
            </w:r>
            <w:r w:rsidRPr="008708E0">
              <w:rPr>
                <w:rFonts w:asciiTheme="minorHAnsi" w:eastAsia="Calibri" w:hAnsiTheme="minorHAnsi" w:cstheme="minorHAnsi"/>
                <w:color w:val="000000"/>
                <w:sz w:val="18"/>
                <w:szCs w:val="18"/>
                <w:lang w:eastAsia="en-US"/>
              </w:rPr>
              <w:t xml:space="preserve">upplementing </w:t>
            </w:r>
            <w:r w:rsidRPr="0087089E">
              <w:rPr>
                <w:rFonts w:asciiTheme="minorHAnsi" w:eastAsia="Calibri" w:hAnsiTheme="minorHAnsi" w:cstheme="minorHAnsi"/>
                <w:color w:val="000000"/>
                <w:sz w:val="18"/>
                <w:szCs w:val="18"/>
                <w:lang w:eastAsia="en-US"/>
              </w:rPr>
              <w:t>Construction</w:t>
            </w:r>
            <w:r w:rsidRPr="008708E0">
              <w:rPr>
                <w:rFonts w:asciiTheme="minorHAnsi" w:eastAsia="Calibri" w:hAnsiTheme="minorHAnsi" w:cstheme="minorHAnsi"/>
                <w:color w:val="000000"/>
                <w:sz w:val="18"/>
                <w:szCs w:val="18"/>
                <w:lang w:eastAsia="en-US"/>
              </w:rPr>
              <w:t xml:space="preserve"> Funding for Garran, Strathnairn and North Gungahlin</w:t>
            </w:r>
          </w:p>
        </w:tc>
        <w:tc>
          <w:tcPr>
            <w:tcW w:w="973" w:type="dxa"/>
            <w:tcBorders>
              <w:top w:val="nil"/>
              <w:left w:val="nil"/>
              <w:bottom w:val="single" w:sz="12" w:space="0" w:color="000000"/>
              <w:right w:val="nil"/>
              <w:tl2br w:val="nil"/>
              <w:tr2bl w:val="nil"/>
            </w:tcBorders>
            <w:noWrap/>
            <w:tcMar>
              <w:left w:w="101" w:type="dxa"/>
              <w:right w:w="101" w:type="dxa"/>
            </w:tcMar>
          </w:tcPr>
          <w:p w14:paraId="23275073" w14:textId="77777777" w:rsidR="0096346B" w:rsidRPr="008708E0" w:rsidRDefault="0096346B" w:rsidP="0096346B">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700</w:t>
            </w:r>
          </w:p>
        </w:tc>
        <w:tc>
          <w:tcPr>
            <w:tcW w:w="873" w:type="dxa"/>
            <w:tcBorders>
              <w:top w:val="nil"/>
              <w:left w:val="nil"/>
              <w:bottom w:val="single" w:sz="12" w:space="0" w:color="000000"/>
              <w:right w:val="nil"/>
              <w:tl2br w:val="nil"/>
              <w:tr2bl w:val="nil"/>
            </w:tcBorders>
            <w:noWrap/>
            <w:tcMar>
              <w:left w:w="101" w:type="dxa"/>
              <w:right w:w="101" w:type="dxa"/>
            </w:tcMar>
          </w:tcPr>
          <w:p w14:paraId="364623F8" w14:textId="77777777" w:rsidR="0096346B" w:rsidRPr="008708E0" w:rsidRDefault="0096346B" w:rsidP="0096346B">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-700</w:t>
            </w:r>
          </w:p>
        </w:tc>
        <w:tc>
          <w:tcPr>
            <w:tcW w:w="923" w:type="dxa"/>
            <w:tcBorders>
              <w:top w:val="nil"/>
              <w:left w:val="nil"/>
              <w:bottom w:val="single" w:sz="12" w:space="0" w:color="000000"/>
              <w:right w:val="nil"/>
              <w:tl2br w:val="nil"/>
              <w:tr2bl w:val="nil"/>
            </w:tcBorders>
            <w:noWrap/>
            <w:tcMar>
              <w:left w:w="101" w:type="dxa"/>
              <w:right w:w="101" w:type="dxa"/>
            </w:tcMar>
          </w:tcPr>
          <w:p w14:paraId="3BDEB2EB" w14:textId="77777777" w:rsidR="0096346B" w:rsidRPr="008708E0" w:rsidRDefault="0096346B" w:rsidP="0096346B">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single" w:sz="12" w:space="0" w:color="000000"/>
              <w:right w:val="nil"/>
              <w:tl2br w:val="nil"/>
              <w:tr2bl w:val="nil"/>
            </w:tcBorders>
            <w:noWrap/>
            <w:tcMar>
              <w:left w:w="101" w:type="dxa"/>
              <w:right w:w="101" w:type="dxa"/>
            </w:tcMar>
          </w:tcPr>
          <w:p w14:paraId="6982A255" w14:textId="77777777" w:rsidR="0096346B" w:rsidRPr="008708E0" w:rsidRDefault="0096346B" w:rsidP="0096346B">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single" w:sz="12" w:space="0" w:color="000000"/>
              <w:right w:val="nil"/>
              <w:tl2br w:val="nil"/>
              <w:tr2bl w:val="nil"/>
            </w:tcBorders>
            <w:noWrap/>
            <w:tcMar>
              <w:left w:w="101" w:type="dxa"/>
              <w:right w:w="101" w:type="dxa"/>
            </w:tcMar>
          </w:tcPr>
          <w:p w14:paraId="539A8339" w14:textId="77777777" w:rsidR="0096346B" w:rsidRPr="008708E0" w:rsidRDefault="0096346B" w:rsidP="0096346B">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bl>
    <w:p w14:paraId="62108285" w14:textId="3B499D94" w:rsidR="00D91181" w:rsidRPr="001A3A30" w:rsidRDefault="00D91181" w:rsidP="00E42A1D">
      <w:pPr>
        <w:pStyle w:val="Caption"/>
        <w:spacing w:before="0" w:after="180"/>
        <w:rPr>
          <w:sz w:val="24"/>
          <w:szCs w:val="20"/>
        </w:rPr>
      </w:pPr>
      <w:r w:rsidRPr="001A3A30">
        <w:rPr>
          <w:sz w:val="24"/>
          <w:szCs w:val="20"/>
        </w:rPr>
        <w:lastRenderedPageBreak/>
        <w:t>Table 25: Changes to Appropriation - Capital Injections, Controlled ($’000) - Continued</w:t>
      </w:r>
    </w:p>
    <w:tbl>
      <w:tblPr>
        <w:tblStyle w:val="CDMRange1"/>
        <w:tblW w:w="9781"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242"/>
        <w:gridCol w:w="973"/>
        <w:gridCol w:w="873"/>
        <w:gridCol w:w="923"/>
        <w:gridCol w:w="898"/>
        <w:gridCol w:w="872"/>
      </w:tblGrid>
      <w:tr w:rsidR="00121327" w:rsidRPr="008708E0" w14:paraId="49D9CD32" w14:textId="77777777" w:rsidTr="00D91181">
        <w:trPr>
          <w:trHeight w:hRule="exact" w:val="737"/>
        </w:trPr>
        <w:tc>
          <w:tcPr>
            <w:tcW w:w="5242" w:type="dxa"/>
            <w:tcBorders>
              <w:top w:val="single" w:sz="12" w:space="0" w:color="000000"/>
              <w:left w:val="nil"/>
              <w:bottom w:val="single" w:sz="12" w:space="0" w:color="000000"/>
              <w:right w:val="nil"/>
              <w:tl2br w:val="nil"/>
              <w:tr2bl w:val="nil"/>
            </w:tcBorders>
            <w:tcMar>
              <w:left w:w="101" w:type="dxa"/>
              <w:right w:w="101" w:type="dxa"/>
            </w:tcMar>
          </w:tcPr>
          <w:p w14:paraId="443721DC" w14:textId="77777777" w:rsidR="00121327" w:rsidRPr="008708E0" w:rsidRDefault="00121327" w:rsidP="00121327">
            <w:pPr>
              <w:pBdr>
                <w:top w:val="nil"/>
                <w:left w:val="nil"/>
                <w:bottom w:val="nil"/>
                <w:right w:val="nil"/>
                <w:between w:val="nil"/>
                <w:bar w:val="nil"/>
              </w:pBdr>
              <w:rPr>
                <w:rFonts w:asciiTheme="minorHAnsi" w:eastAsia="Calibri" w:hAnsiTheme="minorHAnsi" w:cstheme="minorHAnsi"/>
                <w:color w:val="000000"/>
                <w:sz w:val="18"/>
                <w:szCs w:val="18"/>
              </w:rPr>
            </w:pPr>
          </w:p>
        </w:tc>
        <w:tc>
          <w:tcPr>
            <w:tcW w:w="973" w:type="dxa"/>
            <w:tcBorders>
              <w:top w:val="single" w:sz="12" w:space="0" w:color="000000"/>
              <w:left w:val="nil"/>
              <w:bottom w:val="single" w:sz="12" w:space="0" w:color="000000"/>
              <w:right w:val="nil"/>
              <w:tl2br w:val="nil"/>
              <w:tr2bl w:val="nil"/>
            </w:tcBorders>
            <w:noWrap/>
            <w:tcMar>
              <w:left w:w="101" w:type="dxa"/>
              <w:right w:w="101" w:type="dxa"/>
            </w:tcMar>
          </w:tcPr>
          <w:p w14:paraId="121ADD73" w14:textId="6F1C3B87" w:rsidR="00121327" w:rsidRPr="008708E0" w:rsidRDefault="00121327" w:rsidP="00121327">
            <w:pPr>
              <w:pBdr>
                <w:top w:val="nil"/>
                <w:left w:val="nil"/>
                <w:bottom w:val="nil"/>
                <w:right w:val="nil"/>
                <w:between w:val="nil"/>
                <w:bar w:val="nil"/>
              </w:pBdr>
              <w:jc w:val="right"/>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lang w:eastAsia="en-US"/>
              </w:rPr>
              <w:t>2025-26 Estimated Outcome</w:t>
            </w:r>
          </w:p>
        </w:tc>
        <w:tc>
          <w:tcPr>
            <w:tcW w:w="873" w:type="dxa"/>
            <w:tcBorders>
              <w:top w:val="single" w:sz="12" w:space="0" w:color="000000"/>
              <w:left w:val="nil"/>
              <w:bottom w:val="single" w:sz="12" w:space="0" w:color="000000"/>
              <w:right w:val="nil"/>
              <w:tl2br w:val="nil"/>
              <w:tr2bl w:val="nil"/>
            </w:tcBorders>
            <w:noWrap/>
            <w:tcMar>
              <w:left w:w="101" w:type="dxa"/>
              <w:right w:w="101" w:type="dxa"/>
            </w:tcMar>
          </w:tcPr>
          <w:p w14:paraId="2BAE472A" w14:textId="29249830" w:rsidR="00121327" w:rsidRPr="008708E0" w:rsidRDefault="00121327" w:rsidP="00121327">
            <w:pPr>
              <w:pBdr>
                <w:top w:val="nil"/>
                <w:left w:val="nil"/>
                <w:bottom w:val="nil"/>
                <w:right w:val="nil"/>
                <w:between w:val="nil"/>
                <w:bar w:val="nil"/>
              </w:pBdr>
              <w:jc w:val="right"/>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lang w:eastAsia="en-US"/>
              </w:rPr>
              <w:t>2026-27 Budget</w:t>
            </w:r>
          </w:p>
        </w:tc>
        <w:tc>
          <w:tcPr>
            <w:tcW w:w="923" w:type="dxa"/>
            <w:tcBorders>
              <w:top w:val="single" w:sz="12" w:space="0" w:color="000000"/>
              <w:left w:val="nil"/>
              <w:bottom w:val="single" w:sz="12" w:space="0" w:color="000000"/>
              <w:right w:val="nil"/>
              <w:tl2br w:val="nil"/>
              <w:tr2bl w:val="nil"/>
            </w:tcBorders>
            <w:noWrap/>
            <w:tcMar>
              <w:left w:w="101" w:type="dxa"/>
              <w:right w:w="101" w:type="dxa"/>
            </w:tcMar>
          </w:tcPr>
          <w:p w14:paraId="57ECED8C" w14:textId="7BEF43DF" w:rsidR="00121327" w:rsidRPr="008708E0" w:rsidRDefault="00121327" w:rsidP="00121327">
            <w:pPr>
              <w:pBdr>
                <w:top w:val="nil"/>
                <w:left w:val="nil"/>
                <w:bottom w:val="nil"/>
                <w:right w:val="nil"/>
                <w:between w:val="nil"/>
                <w:bar w:val="nil"/>
              </w:pBdr>
              <w:jc w:val="right"/>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lang w:eastAsia="en-US"/>
              </w:rPr>
              <w:t>2027-28 Estimate</w:t>
            </w:r>
          </w:p>
        </w:tc>
        <w:tc>
          <w:tcPr>
            <w:tcW w:w="898" w:type="dxa"/>
            <w:tcBorders>
              <w:top w:val="single" w:sz="12" w:space="0" w:color="000000"/>
              <w:left w:val="nil"/>
              <w:bottom w:val="single" w:sz="12" w:space="0" w:color="000000"/>
              <w:right w:val="nil"/>
              <w:tl2br w:val="nil"/>
              <w:tr2bl w:val="nil"/>
            </w:tcBorders>
            <w:noWrap/>
            <w:tcMar>
              <w:left w:w="101" w:type="dxa"/>
              <w:right w:w="101" w:type="dxa"/>
            </w:tcMar>
          </w:tcPr>
          <w:p w14:paraId="37620527" w14:textId="250BCB6F" w:rsidR="00121327" w:rsidRPr="008708E0" w:rsidRDefault="00121327" w:rsidP="00121327">
            <w:pPr>
              <w:pBdr>
                <w:top w:val="nil"/>
                <w:left w:val="nil"/>
                <w:bottom w:val="nil"/>
                <w:right w:val="nil"/>
                <w:between w:val="nil"/>
                <w:bar w:val="nil"/>
              </w:pBdr>
              <w:jc w:val="right"/>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lang w:eastAsia="en-US"/>
              </w:rPr>
              <w:t>2028-29 Estimate</w:t>
            </w:r>
          </w:p>
        </w:tc>
        <w:tc>
          <w:tcPr>
            <w:tcW w:w="872" w:type="dxa"/>
            <w:tcBorders>
              <w:top w:val="single" w:sz="12" w:space="0" w:color="000000"/>
              <w:left w:val="nil"/>
              <w:bottom w:val="single" w:sz="12" w:space="0" w:color="000000"/>
              <w:right w:val="nil"/>
              <w:tl2br w:val="nil"/>
              <w:tr2bl w:val="nil"/>
            </w:tcBorders>
            <w:noWrap/>
            <w:tcMar>
              <w:left w:w="101" w:type="dxa"/>
              <w:right w:w="101" w:type="dxa"/>
            </w:tcMar>
          </w:tcPr>
          <w:p w14:paraId="466C7538" w14:textId="508819E5" w:rsidR="00121327" w:rsidRPr="008708E0" w:rsidRDefault="00121327" w:rsidP="00121327">
            <w:pPr>
              <w:pBdr>
                <w:top w:val="nil"/>
                <w:left w:val="nil"/>
                <w:bottom w:val="nil"/>
                <w:right w:val="nil"/>
                <w:between w:val="nil"/>
                <w:bar w:val="nil"/>
              </w:pBdr>
              <w:jc w:val="right"/>
              <w:rPr>
                <w:rFonts w:asciiTheme="minorHAnsi" w:eastAsia="Calibri" w:hAnsiTheme="minorHAnsi" w:cstheme="minorHAnsi"/>
                <w:b/>
                <w:color w:val="000000"/>
                <w:sz w:val="18"/>
                <w:szCs w:val="18"/>
                <w:lang w:eastAsia="en-US"/>
              </w:rPr>
            </w:pPr>
            <w:r w:rsidRPr="008708E0">
              <w:rPr>
                <w:rFonts w:asciiTheme="minorHAnsi" w:eastAsia="Calibri" w:hAnsiTheme="minorHAnsi" w:cstheme="minorHAnsi"/>
                <w:b/>
                <w:color w:val="000000"/>
                <w:sz w:val="18"/>
                <w:szCs w:val="18"/>
                <w:lang w:eastAsia="en-US"/>
              </w:rPr>
              <w:t>2029-30 Estimate</w:t>
            </w:r>
          </w:p>
        </w:tc>
      </w:tr>
      <w:tr w:rsidR="000B6318" w:rsidRPr="008708E0" w14:paraId="6749D693" w14:textId="77777777" w:rsidTr="00D91181">
        <w:trPr>
          <w:trHeight w:val="225"/>
        </w:trPr>
        <w:tc>
          <w:tcPr>
            <w:tcW w:w="5242" w:type="dxa"/>
            <w:tcBorders>
              <w:top w:val="nil"/>
              <w:left w:val="nil"/>
              <w:bottom w:val="nil"/>
              <w:right w:val="nil"/>
              <w:tl2br w:val="nil"/>
              <w:tr2bl w:val="nil"/>
            </w:tcBorders>
            <w:tcMar>
              <w:left w:w="101" w:type="dxa"/>
              <w:right w:w="101" w:type="dxa"/>
            </w:tcMar>
          </w:tcPr>
          <w:p w14:paraId="37E395B6" w14:textId="12E86179" w:rsidR="000B6318" w:rsidRPr="008708E0" w:rsidRDefault="000B6318" w:rsidP="008C2CFD">
            <w:pPr>
              <w:pBdr>
                <w:top w:val="nil"/>
                <w:left w:val="nil"/>
                <w:bottom w:val="nil"/>
                <w:right w:val="nil"/>
                <w:between w:val="nil"/>
                <w:bar w:val="nil"/>
              </w:pBdr>
              <w:rPr>
                <w:rFonts w:asciiTheme="minorHAnsi" w:eastAsia="Calibri" w:hAnsiTheme="minorHAnsi" w:cstheme="minorHAnsi"/>
                <w:color w:val="000000"/>
                <w:sz w:val="18"/>
                <w:szCs w:val="18"/>
              </w:rPr>
            </w:pPr>
            <w:r w:rsidRPr="008708E0">
              <w:rPr>
                <w:rFonts w:asciiTheme="minorHAnsi" w:eastAsia="Calibri" w:hAnsiTheme="minorHAnsi" w:cstheme="minorHAnsi"/>
                <w:b/>
                <w:color w:val="000000"/>
                <w:sz w:val="18"/>
                <w:szCs w:val="18"/>
                <w:lang w:eastAsia="en-US"/>
              </w:rPr>
              <w:t>2026-27 Budget Technical Adjustments - Continued</w:t>
            </w:r>
          </w:p>
        </w:tc>
        <w:tc>
          <w:tcPr>
            <w:tcW w:w="973" w:type="dxa"/>
            <w:tcBorders>
              <w:top w:val="nil"/>
              <w:left w:val="nil"/>
              <w:bottom w:val="nil"/>
              <w:right w:val="nil"/>
              <w:tl2br w:val="nil"/>
              <w:tr2bl w:val="nil"/>
            </w:tcBorders>
            <w:noWrap/>
            <w:tcMar>
              <w:left w:w="101" w:type="dxa"/>
              <w:right w:w="101" w:type="dxa"/>
            </w:tcMar>
          </w:tcPr>
          <w:p w14:paraId="30F33D10" w14:textId="77777777" w:rsidR="000B6318" w:rsidRPr="008708E0" w:rsidRDefault="000B6318"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p>
        </w:tc>
        <w:tc>
          <w:tcPr>
            <w:tcW w:w="873" w:type="dxa"/>
            <w:tcBorders>
              <w:top w:val="nil"/>
              <w:left w:val="nil"/>
              <w:bottom w:val="nil"/>
              <w:right w:val="nil"/>
              <w:tl2br w:val="nil"/>
              <w:tr2bl w:val="nil"/>
            </w:tcBorders>
            <w:noWrap/>
            <w:tcMar>
              <w:left w:w="101" w:type="dxa"/>
              <w:right w:w="101" w:type="dxa"/>
            </w:tcMar>
          </w:tcPr>
          <w:p w14:paraId="7E7A4F66" w14:textId="77777777" w:rsidR="000B6318" w:rsidRPr="008708E0" w:rsidRDefault="000B6318"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p>
        </w:tc>
        <w:tc>
          <w:tcPr>
            <w:tcW w:w="923" w:type="dxa"/>
            <w:tcBorders>
              <w:top w:val="nil"/>
              <w:left w:val="nil"/>
              <w:bottom w:val="nil"/>
              <w:right w:val="nil"/>
              <w:tl2br w:val="nil"/>
              <w:tr2bl w:val="nil"/>
            </w:tcBorders>
            <w:noWrap/>
            <w:tcMar>
              <w:left w:w="101" w:type="dxa"/>
              <w:right w:w="101" w:type="dxa"/>
            </w:tcMar>
          </w:tcPr>
          <w:p w14:paraId="3544EBEC" w14:textId="77777777" w:rsidR="000B6318" w:rsidRPr="008708E0" w:rsidRDefault="000B6318"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p>
        </w:tc>
        <w:tc>
          <w:tcPr>
            <w:tcW w:w="898" w:type="dxa"/>
            <w:tcBorders>
              <w:top w:val="nil"/>
              <w:left w:val="nil"/>
              <w:bottom w:val="nil"/>
              <w:right w:val="nil"/>
              <w:tl2br w:val="nil"/>
              <w:tr2bl w:val="nil"/>
            </w:tcBorders>
            <w:noWrap/>
            <w:tcMar>
              <w:left w:w="101" w:type="dxa"/>
              <w:right w:w="101" w:type="dxa"/>
            </w:tcMar>
          </w:tcPr>
          <w:p w14:paraId="301B9DEB" w14:textId="77777777" w:rsidR="000B6318" w:rsidRPr="008708E0" w:rsidRDefault="000B6318"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p>
        </w:tc>
        <w:tc>
          <w:tcPr>
            <w:tcW w:w="872" w:type="dxa"/>
            <w:tcBorders>
              <w:top w:val="nil"/>
              <w:left w:val="nil"/>
              <w:bottom w:val="nil"/>
              <w:right w:val="nil"/>
              <w:tl2br w:val="nil"/>
              <w:tr2bl w:val="nil"/>
            </w:tcBorders>
            <w:noWrap/>
            <w:tcMar>
              <w:left w:w="101" w:type="dxa"/>
              <w:right w:w="101" w:type="dxa"/>
            </w:tcMar>
          </w:tcPr>
          <w:p w14:paraId="2E860A67" w14:textId="77777777" w:rsidR="000B6318" w:rsidRPr="008708E0" w:rsidRDefault="000B6318"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p>
        </w:tc>
      </w:tr>
      <w:tr w:rsidR="00121327" w:rsidRPr="008708E0" w14:paraId="4AE0A035" w14:textId="77777777" w:rsidTr="00D91181">
        <w:trPr>
          <w:trHeight w:val="225"/>
        </w:trPr>
        <w:tc>
          <w:tcPr>
            <w:tcW w:w="5242" w:type="dxa"/>
            <w:tcBorders>
              <w:top w:val="nil"/>
              <w:left w:val="nil"/>
              <w:bottom w:val="nil"/>
              <w:right w:val="nil"/>
              <w:tl2br w:val="nil"/>
              <w:tr2bl w:val="nil"/>
            </w:tcBorders>
            <w:tcMar>
              <w:left w:w="101" w:type="dxa"/>
              <w:right w:w="101" w:type="dxa"/>
            </w:tcMar>
          </w:tcPr>
          <w:p w14:paraId="16871057" w14:textId="6C3DAA8E" w:rsidR="00121327" w:rsidRPr="008708E0" w:rsidRDefault="00121327"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 xml:space="preserve">Revised Funding Profile - New and Expanded Schools - Upgrades for </w:t>
            </w:r>
            <w:r w:rsidR="0087089E">
              <w:rPr>
                <w:rFonts w:asciiTheme="minorHAnsi" w:eastAsia="Calibri" w:hAnsiTheme="minorHAnsi" w:cstheme="minorHAnsi"/>
                <w:color w:val="000000"/>
                <w:sz w:val="18"/>
                <w:szCs w:val="18"/>
                <w:lang w:eastAsia="en-US"/>
              </w:rPr>
              <w:t>F</w:t>
            </w:r>
            <w:r w:rsidRPr="008708E0">
              <w:rPr>
                <w:rFonts w:asciiTheme="minorHAnsi" w:eastAsia="Calibri" w:hAnsiTheme="minorHAnsi" w:cstheme="minorHAnsi"/>
                <w:color w:val="000000"/>
                <w:sz w:val="18"/>
                <w:szCs w:val="18"/>
                <w:lang w:eastAsia="en-US"/>
              </w:rPr>
              <w:t>raser Primary School and Melba Copland Secondary School</w:t>
            </w:r>
          </w:p>
        </w:tc>
        <w:tc>
          <w:tcPr>
            <w:tcW w:w="973" w:type="dxa"/>
            <w:tcBorders>
              <w:top w:val="nil"/>
              <w:left w:val="nil"/>
              <w:bottom w:val="nil"/>
              <w:right w:val="nil"/>
              <w:tl2br w:val="nil"/>
              <w:tr2bl w:val="nil"/>
            </w:tcBorders>
            <w:noWrap/>
            <w:tcMar>
              <w:left w:w="101" w:type="dxa"/>
              <w:right w:w="101" w:type="dxa"/>
            </w:tcMar>
          </w:tcPr>
          <w:p w14:paraId="568A9147"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-850</w:t>
            </w:r>
          </w:p>
        </w:tc>
        <w:tc>
          <w:tcPr>
            <w:tcW w:w="873" w:type="dxa"/>
            <w:tcBorders>
              <w:top w:val="nil"/>
              <w:left w:val="nil"/>
              <w:bottom w:val="nil"/>
              <w:right w:val="nil"/>
              <w:tl2br w:val="nil"/>
              <w:tr2bl w:val="nil"/>
            </w:tcBorders>
            <w:noWrap/>
            <w:tcMar>
              <w:left w:w="101" w:type="dxa"/>
              <w:right w:w="101" w:type="dxa"/>
            </w:tcMar>
          </w:tcPr>
          <w:p w14:paraId="1CF42910"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850</w:t>
            </w:r>
          </w:p>
        </w:tc>
        <w:tc>
          <w:tcPr>
            <w:tcW w:w="923" w:type="dxa"/>
            <w:tcBorders>
              <w:top w:val="nil"/>
              <w:left w:val="nil"/>
              <w:bottom w:val="nil"/>
              <w:right w:val="nil"/>
              <w:tl2br w:val="nil"/>
              <w:tr2bl w:val="nil"/>
            </w:tcBorders>
            <w:noWrap/>
            <w:tcMar>
              <w:left w:w="101" w:type="dxa"/>
              <w:right w:w="101" w:type="dxa"/>
            </w:tcMar>
          </w:tcPr>
          <w:p w14:paraId="5DD7FD3D"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421AF05E"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1E840C82"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121327" w:rsidRPr="008708E0" w14:paraId="1DBBF71B" w14:textId="77777777" w:rsidTr="00D91181">
        <w:trPr>
          <w:trHeight w:val="225"/>
        </w:trPr>
        <w:tc>
          <w:tcPr>
            <w:tcW w:w="5242" w:type="dxa"/>
            <w:tcBorders>
              <w:top w:val="nil"/>
              <w:left w:val="nil"/>
              <w:bottom w:val="nil"/>
              <w:right w:val="nil"/>
              <w:tl2br w:val="nil"/>
              <w:tr2bl w:val="nil"/>
            </w:tcBorders>
            <w:tcMar>
              <w:left w:w="101" w:type="dxa"/>
              <w:right w:w="101" w:type="dxa"/>
            </w:tcMar>
          </w:tcPr>
          <w:p w14:paraId="266EE7F3" w14:textId="77777777" w:rsidR="00121327" w:rsidRPr="008708E0" w:rsidRDefault="00121327" w:rsidP="008C2CFD">
            <w:pPr>
              <w:pBdr>
                <w:top w:val="nil"/>
                <w:left w:val="nil"/>
                <w:bottom w:val="nil"/>
                <w:right w:val="nil"/>
                <w:between w:val="nil"/>
                <w:bar w:val="nil"/>
              </w:pBdr>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Revised Funding Profile - Public School Roof Replacements</w:t>
            </w:r>
          </w:p>
        </w:tc>
        <w:tc>
          <w:tcPr>
            <w:tcW w:w="973" w:type="dxa"/>
            <w:tcBorders>
              <w:top w:val="nil"/>
              <w:left w:val="nil"/>
              <w:bottom w:val="nil"/>
              <w:right w:val="nil"/>
              <w:tl2br w:val="nil"/>
              <w:tr2bl w:val="nil"/>
            </w:tcBorders>
            <w:noWrap/>
            <w:tcMar>
              <w:left w:w="101" w:type="dxa"/>
              <w:right w:w="101" w:type="dxa"/>
            </w:tcMar>
          </w:tcPr>
          <w:p w14:paraId="07C50ED3"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-5,233</w:t>
            </w:r>
          </w:p>
        </w:tc>
        <w:tc>
          <w:tcPr>
            <w:tcW w:w="873" w:type="dxa"/>
            <w:tcBorders>
              <w:top w:val="nil"/>
              <w:left w:val="nil"/>
              <w:bottom w:val="nil"/>
              <w:right w:val="nil"/>
              <w:tl2br w:val="nil"/>
              <w:tr2bl w:val="nil"/>
            </w:tcBorders>
            <w:noWrap/>
            <w:tcMar>
              <w:left w:w="101" w:type="dxa"/>
              <w:right w:w="101" w:type="dxa"/>
            </w:tcMar>
          </w:tcPr>
          <w:p w14:paraId="2DD67B50"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4,433</w:t>
            </w:r>
          </w:p>
        </w:tc>
        <w:tc>
          <w:tcPr>
            <w:tcW w:w="923" w:type="dxa"/>
            <w:tcBorders>
              <w:top w:val="nil"/>
              <w:left w:val="nil"/>
              <w:bottom w:val="nil"/>
              <w:right w:val="nil"/>
              <w:tl2br w:val="nil"/>
              <w:tr2bl w:val="nil"/>
            </w:tcBorders>
            <w:noWrap/>
            <w:tcMar>
              <w:left w:w="101" w:type="dxa"/>
              <w:right w:w="101" w:type="dxa"/>
            </w:tcMar>
          </w:tcPr>
          <w:p w14:paraId="18456A8E"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800</w:t>
            </w:r>
          </w:p>
        </w:tc>
        <w:tc>
          <w:tcPr>
            <w:tcW w:w="898" w:type="dxa"/>
            <w:tcBorders>
              <w:top w:val="nil"/>
              <w:left w:val="nil"/>
              <w:bottom w:val="nil"/>
              <w:right w:val="nil"/>
              <w:tl2br w:val="nil"/>
              <w:tr2bl w:val="nil"/>
            </w:tcBorders>
            <w:noWrap/>
            <w:tcMar>
              <w:left w:w="101" w:type="dxa"/>
              <w:right w:w="101" w:type="dxa"/>
            </w:tcMar>
          </w:tcPr>
          <w:p w14:paraId="3A158FCB"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683A4027"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121327" w:rsidRPr="008708E0" w14:paraId="0D339458" w14:textId="77777777" w:rsidTr="00D91181">
        <w:trPr>
          <w:trHeight w:val="225"/>
        </w:trPr>
        <w:tc>
          <w:tcPr>
            <w:tcW w:w="5242" w:type="dxa"/>
            <w:tcBorders>
              <w:top w:val="nil"/>
              <w:left w:val="nil"/>
              <w:bottom w:val="nil"/>
              <w:right w:val="nil"/>
              <w:tl2br w:val="nil"/>
              <w:tr2bl w:val="nil"/>
            </w:tcBorders>
            <w:tcMar>
              <w:left w:w="101" w:type="dxa"/>
              <w:right w:w="101" w:type="dxa"/>
            </w:tcMar>
          </w:tcPr>
          <w:p w14:paraId="4F037F9B" w14:textId="77777777" w:rsidR="00121327" w:rsidRPr="008708E0" w:rsidRDefault="00121327" w:rsidP="008C2CFD">
            <w:pPr>
              <w:pBdr>
                <w:top w:val="nil"/>
                <w:left w:val="nil"/>
                <w:bottom w:val="nil"/>
                <w:right w:val="nil"/>
                <w:between w:val="nil"/>
                <w:bar w:val="nil"/>
              </w:pBdr>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Revised Funding Profile - Refurbishing the Lyneham High School Gym</w:t>
            </w:r>
          </w:p>
        </w:tc>
        <w:tc>
          <w:tcPr>
            <w:tcW w:w="973" w:type="dxa"/>
            <w:tcBorders>
              <w:top w:val="nil"/>
              <w:left w:val="nil"/>
              <w:bottom w:val="nil"/>
              <w:right w:val="nil"/>
              <w:tl2br w:val="nil"/>
              <w:tr2bl w:val="nil"/>
            </w:tcBorders>
            <w:noWrap/>
            <w:tcMar>
              <w:left w:w="101" w:type="dxa"/>
              <w:right w:w="101" w:type="dxa"/>
            </w:tcMar>
          </w:tcPr>
          <w:p w14:paraId="54432B02"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-1,900</w:t>
            </w:r>
          </w:p>
        </w:tc>
        <w:tc>
          <w:tcPr>
            <w:tcW w:w="873" w:type="dxa"/>
            <w:tcBorders>
              <w:top w:val="nil"/>
              <w:left w:val="nil"/>
              <w:bottom w:val="nil"/>
              <w:right w:val="nil"/>
              <w:tl2br w:val="nil"/>
              <w:tr2bl w:val="nil"/>
            </w:tcBorders>
            <w:noWrap/>
            <w:tcMar>
              <w:left w:w="101" w:type="dxa"/>
              <w:right w:w="101" w:type="dxa"/>
            </w:tcMar>
          </w:tcPr>
          <w:p w14:paraId="2FD5D36E"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1,900</w:t>
            </w:r>
          </w:p>
        </w:tc>
        <w:tc>
          <w:tcPr>
            <w:tcW w:w="923" w:type="dxa"/>
            <w:tcBorders>
              <w:top w:val="nil"/>
              <w:left w:val="nil"/>
              <w:bottom w:val="nil"/>
              <w:right w:val="nil"/>
              <w:tl2br w:val="nil"/>
              <w:tr2bl w:val="nil"/>
            </w:tcBorders>
            <w:noWrap/>
            <w:tcMar>
              <w:left w:w="101" w:type="dxa"/>
              <w:right w:w="101" w:type="dxa"/>
            </w:tcMar>
          </w:tcPr>
          <w:p w14:paraId="391CE56C"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249A3E7F"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4C5C54F2"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121327" w:rsidRPr="008708E0" w14:paraId="2BA11801" w14:textId="77777777" w:rsidTr="00D91181">
        <w:trPr>
          <w:trHeight w:val="225"/>
        </w:trPr>
        <w:tc>
          <w:tcPr>
            <w:tcW w:w="5242" w:type="dxa"/>
            <w:tcBorders>
              <w:top w:val="nil"/>
              <w:left w:val="nil"/>
              <w:bottom w:val="nil"/>
              <w:right w:val="nil"/>
              <w:tl2br w:val="nil"/>
              <w:tr2bl w:val="nil"/>
            </w:tcBorders>
            <w:tcMar>
              <w:left w:w="101" w:type="dxa"/>
              <w:right w:w="101" w:type="dxa"/>
            </w:tcMar>
          </w:tcPr>
          <w:p w14:paraId="0ECEB1F0" w14:textId="75AFF1A4" w:rsidR="00121327" w:rsidRPr="008708E0" w:rsidRDefault="00121327"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Revised Funding Profile - Schools for Our Growing City - Kenny High School</w:t>
            </w:r>
          </w:p>
        </w:tc>
        <w:tc>
          <w:tcPr>
            <w:tcW w:w="973" w:type="dxa"/>
            <w:tcBorders>
              <w:top w:val="nil"/>
              <w:left w:val="nil"/>
              <w:bottom w:val="nil"/>
              <w:right w:val="nil"/>
              <w:tl2br w:val="nil"/>
              <w:tr2bl w:val="nil"/>
            </w:tcBorders>
            <w:noWrap/>
            <w:tcMar>
              <w:left w:w="101" w:type="dxa"/>
              <w:right w:w="101" w:type="dxa"/>
            </w:tcMar>
          </w:tcPr>
          <w:p w14:paraId="2A8CFFFB"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-1,300</w:t>
            </w:r>
          </w:p>
        </w:tc>
        <w:tc>
          <w:tcPr>
            <w:tcW w:w="873" w:type="dxa"/>
            <w:tcBorders>
              <w:top w:val="nil"/>
              <w:left w:val="nil"/>
              <w:bottom w:val="nil"/>
              <w:right w:val="nil"/>
              <w:tl2br w:val="nil"/>
              <w:tr2bl w:val="nil"/>
            </w:tcBorders>
            <w:noWrap/>
            <w:tcMar>
              <w:left w:w="101" w:type="dxa"/>
              <w:right w:w="101" w:type="dxa"/>
            </w:tcMar>
          </w:tcPr>
          <w:p w14:paraId="7E451812"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1,300</w:t>
            </w:r>
          </w:p>
        </w:tc>
        <w:tc>
          <w:tcPr>
            <w:tcW w:w="923" w:type="dxa"/>
            <w:tcBorders>
              <w:top w:val="nil"/>
              <w:left w:val="nil"/>
              <w:bottom w:val="nil"/>
              <w:right w:val="nil"/>
              <w:tl2br w:val="nil"/>
              <w:tr2bl w:val="nil"/>
            </w:tcBorders>
            <w:noWrap/>
            <w:tcMar>
              <w:left w:w="101" w:type="dxa"/>
              <w:right w:w="101" w:type="dxa"/>
            </w:tcMar>
          </w:tcPr>
          <w:p w14:paraId="3BB96D37"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539FA86D"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2F0D4872"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121327" w:rsidRPr="008708E0" w14:paraId="230F461E" w14:textId="77777777" w:rsidTr="00D91181">
        <w:trPr>
          <w:trHeight w:val="225"/>
        </w:trPr>
        <w:tc>
          <w:tcPr>
            <w:tcW w:w="5242" w:type="dxa"/>
            <w:tcBorders>
              <w:top w:val="nil"/>
              <w:left w:val="nil"/>
              <w:bottom w:val="nil"/>
              <w:right w:val="nil"/>
              <w:tl2br w:val="nil"/>
              <w:tr2bl w:val="nil"/>
            </w:tcBorders>
            <w:tcMar>
              <w:left w:w="101" w:type="dxa"/>
              <w:right w:w="101" w:type="dxa"/>
            </w:tcMar>
          </w:tcPr>
          <w:p w14:paraId="5E22A8FE" w14:textId="22E11396" w:rsidR="00121327" w:rsidRPr="008708E0" w:rsidRDefault="00121327" w:rsidP="0087089E">
            <w:pPr>
              <w:pBdr>
                <w:top w:val="nil"/>
                <w:left w:val="nil"/>
                <w:bottom w:val="nil"/>
                <w:right w:val="nil"/>
                <w:between w:val="nil"/>
                <w:bar w:val="nil"/>
              </w:pBdr>
              <w:ind w:left="248" w:hanging="248"/>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Revised Funding Profile - Universal Access to Preschool for Three-Year Olds</w:t>
            </w:r>
          </w:p>
        </w:tc>
        <w:tc>
          <w:tcPr>
            <w:tcW w:w="973" w:type="dxa"/>
            <w:tcBorders>
              <w:top w:val="nil"/>
              <w:left w:val="nil"/>
              <w:bottom w:val="nil"/>
              <w:right w:val="nil"/>
              <w:tl2br w:val="nil"/>
              <w:tr2bl w:val="nil"/>
            </w:tcBorders>
            <w:noWrap/>
            <w:tcMar>
              <w:left w:w="101" w:type="dxa"/>
              <w:right w:w="101" w:type="dxa"/>
            </w:tcMar>
          </w:tcPr>
          <w:p w14:paraId="72B9EED0"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-163</w:t>
            </w:r>
          </w:p>
        </w:tc>
        <w:tc>
          <w:tcPr>
            <w:tcW w:w="873" w:type="dxa"/>
            <w:tcBorders>
              <w:top w:val="nil"/>
              <w:left w:val="nil"/>
              <w:bottom w:val="nil"/>
              <w:right w:val="nil"/>
              <w:tl2br w:val="nil"/>
              <w:tr2bl w:val="nil"/>
            </w:tcBorders>
            <w:noWrap/>
            <w:tcMar>
              <w:left w:w="101" w:type="dxa"/>
              <w:right w:w="101" w:type="dxa"/>
            </w:tcMar>
          </w:tcPr>
          <w:p w14:paraId="620B99E5"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163</w:t>
            </w:r>
          </w:p>
        </w:tc>
        <w:tc>
          <w:tcPr>
            <w:tcW w:w="923" w:type="dxa"/>
            <w:tcBorders>
              <w:top w:val="nil"/>
              <w:left w:val="nil"/>
              <w:bottom w:val="nil"/>
              <w:right w:val="nil"/>
              <w:tl2br w:val="nil"/>
              <w:tr2bl w:val="nil"/>
            </w:tcBorders>
            <w:noWrap/>
            <w:tcMar>
              <w:left w:w="101" w:type="dxa"/>
              <w:right w:w="101" w:type="dxa"/>
            </w:tcMar>
          </w:tcPr>
          <w:p w14:paraId="721BDB9A"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98" w:type="dxa"/>
            <w:tcBorders>
              <w:top w:val="nil"/>
              <w:left w:val="nil"/>
              <w:bottom w:val="nil"/>
              <w:right w:val="nil"/>
              <w:tl2br w:val="nil"/>
              <w:tr2bl w:val="nil"/>
            </w:tcBorders>
            <w:noWrap/>
            <w:tcMar>
              <w:left w:w="101" w:type="dxa"/>
              <w:right w:w="101" w:type="dxa"/>
            </w:tcMar>
          </w:tcPr>
          <w:p w14:paraId="31C494FD"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c>
          <w:tcPr>
            <w:tcW w:w="872" w:type="dxa"/>
            <w:tcBorders>
              <w:top w:val="nil"/>
              <w:left w:val="nil"/>
              <w:bottom w:val="nil"/>
              <w:right w:val="nil"/>
              <w:tl2br w:val="nil"/>
              <w:tr2bl w:val="nil"/>
            </w:tcBorders>
            <w:noWrap/>
            <w:tcMar>
              <w:left w:w="101" w:type="dxa"/>
              <w:right w:w="101" w:type="dxa"/>
            </w:tcMar>
          </w:tcPr>
          <w:p w14:paraId="5D947311" w14:textId="77777777" w:rsidR="00121327" w:rsidRPr="008708E0" w:rsidRDefault="00121327"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r w:rsidRPr="008708E0">
              <w:rPr>
                <w:rFonts w:asciiTheme="minorHAnsi" w:eastAsia="Calibri" w:hAnsiTheme="minorHAnsi" w:cstheme="minorHAnsi"/>
                <w:color w:val="000000"/>
                <w:sz w:val="18"/>
                <w:szCs w:val="18"/>
                <w:lang w:eastAsia="en-US"/>
              </w:rPr>
              <w:t>0</w:t>
            </w:r>
          </w:p>
        </w:tc>
      </w:tr>
      <w:tr w:rsidR="00473104" w:rsidRPr="008708E0" w14:paraId="05F4B6EC" w14:textId="77777777" w:rsidTr="00D91181">
        <w:trPr>
          <w:trHeight w:val="225"/>
        </w:trPr>
        <w:tc>
          <w:tcPr>
            <w:tcW w:w="5242" w:type="dxa"/>
            <w:tcBorders>
              <w:top w:val="nil"/>
              <w:left w:val="nil"/>
              <w:bottom w:val="nil"/>
              <w:right w:val="nil"/>
              <w:tl2br w:val="nil"/>
              <w:tr2bl w:val="nil"/>
            </w:tcBorders>
            <w:tcMar>
              <w:left w:w="101" w:type="dxa"/>
              <w:right w:w="101" w:type="dxa"/>
            </w:tcMar>
          </w:tcPr>
          <w:p w14:paraId="4A3993A6" w14:textId="77777777" w:rsidR="00473104" w:rsidRPr="008708E0" w:rsidRDefault="00473104" w:rsidP="008C2CFD">
            <w:pPr>
              <w:pBdr>
                <w:top w:val="nil"/>
                <w:left w:val="nil"/>
                <w:bottom w:val="nil"/>
                <w:right w:val="nil"/>
                <w:between w:val="nil"/>
                <w:bar w:val="nil"/>
              </w:pBdr>
              <w:rPr>
                <w:rFonts w:asciiTheme="minorHAnsi" w:eastAsia="Calibri" w:hAnsiTheme="minorHAnsi" w:cstheme="minorHAnsi"/>
                <w:color w:val="000000"/>
                <w:sz w:val="18"/>
                <w:szCs w:val="18"/>
              </w:rPr>
            </w:pPr>
          </w:p>
        </w:tc>
        <w:tc>
          <w:tcPr>
            <w:tcW w:w="973" w:type="dxa"/>
            <w:tcBorders>
              <w:top w:val="nil"/>
              <w:left w:val="nil"/>
              <w:bottom w:val="nil"/>
              <w:right w:val="nil"/>
              <w:tl2br w:val="nil"/>
              <w:tr2bl w:val="nil"/>
            </w:tcBorders>
            <w:noWrap/>
            <w:tcMar>
              <w:left w:w="101" w:type="dxa"/>
              <w:right w:w="101" w:type="dxa"/>
            </w:tcMar>
          </w:tcPr>
          <w:p w14:paraId="1DE2166F" w14:textId="77777777" w:rsidR="00473104" w:rsidRPr="008708E0" w:rsidRDefault="00473104"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p>
        </w:tc>
        <w:tc>
          <w:tcPr>
            <w:tcW w:w="873" w:type="dxa"/>
            <w:tcBorders>
              <w:top w:val="nil"/>
              <w:left w:val="nil"/>
              <w:bottom w:val="nil"/>
              <w:right w:val="nil"/>
              <w:tl2br w:val="nil"/>
              <w:tr2bl w:val="nil"/>
            </w:tcBorders>
            <w:noWrap/>
            <w:tcMar>
              <w:left w:w="101" w:type="dxa"/>
              <w:right w:w="101" w:type="dxa"/>
            </w:tcMar>
          </w:tcPr>
          <w:p w14:paraId="0583639D" w14:textId="77777777" w:rsidR="00473104" w:rsidRPr="008708E0" w:rsidRDefault="00473104"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p>
        </w:tc>
        <w:tc>
          <w:tcPr>
            <w:tcW w:w="923" w:type="dxa"/>
            <w:tcBorders>
              <w:top w:val="nil"/>
              <w:left w:val="nil"/>
              <w:bottom w:val="nil"/>
              <w:right w:val="nil"/>
              <w:tl2br w:val="nil"/>
              <w:tr2bl w:val="nil"/>
            </w:tcBorders>
            <w:noWrap/>
            <w:tcMar>
              <w:left w:w="101" w:type="dxa"/>
              <w:right w:w="101" w:type="dxa"/>
            </w:tcMar>
          </w:tcPr>
          <w:p w14:paraId="1C9135DC" w14:textId="77777777" w:rsidR="00473104" w:rsidRPr="008708E0" w:rsidRDefault="00473104"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p>
        </w:tc>
        <w:tc>
          <w:tcPr>
            <w:tcW w:w="898" w:type="dxa"/>
            <w:tcBorders>
              <w:top w:val="nil"/>
              <w:left w:val="nil"/>
              <w:bottom w:val="nil"/>
              <w:right w:val="nil"/>
              <w:tl2br w:val="nil"/>
              <w:tr2bl w:val="nil"/>
            </w:tcBorders>
            <w:noWrap/>
            <w:tcMar>
              <w:left w:w="101" w:type="dxa"/>
              <w:right w:w="101" w:type="dxa"/>
            </w:tcMar>
          </w:tcPr>
          <w:p w14:paraId="09CBF8C4" w14:textId="77777777" w:rsidR="00473104" w:rsidRPr="008708E0" w:rsidRDefault="00473104"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p>
        </w:tc>
        <w:tc>
          <w:tcPr>
            <w:tcW w:w="872" w:type="dxa"/>
            <w:tcBorders>
              <w:top w:val="nil"/>
              <w:left w:val="nil"/>
              <w:bottom w:val="nil"/>
              <w:right w:val="nil"/>
              <w:tl2br w:val="nil"/>
              <w:tr2bl w:val="nil"/>
            </w:tcBorders>
            <w:noWrap/>
            <w:tcMar>
              <w:left w:w="101" w:type="dxa"/>
              <w:right w:w="101" w:type="dxa"/>
            </w:tcMar>
          </w:tcPr>
          <w:p w14:paraId="71132163" w14:textId="77777777" w:rsidR="00473104" w:rsidRPr="008708E0" w:rsidRDefault="00473104" w:rsidP="008C2CFD">
            <w:pPr>
              <w:pBdr>
                <w:top w:val="nil"/>
                <w:left w:val="nil"/>
                <w:bottom w:val="nil"/>
                <w:right w:val="nil"/>
                <w:between w:val="nil"/>
                <w:bar w:val="nil"/>
              </w:pBdr>
              <w:jc w:val="right"/>
              <w:rPr>
                <w:rFonts w:asciiTheme="minorHAnsi" w:eastAsia="Calibri" w:hAnsiTheme="minorHAnsi" w:cstheme="minorHAnsi"/>
                <w:color w:val="000000"/>
                <w:sz w:val="18"/>
                <w:szCs w:val="18"/>
              </w:rPr>
            </w:pPr>
          </w:p>
        </w:tc>
      </w:tr>
      <w:tr w:rsidR="00121327" w:rsidRPr="008708E0" w14:paraId="7AD2F3FF" w14:textId="77777777" w:rsidTr="00D91181">
        <w:trPr>
          <w:trHeight w:hRule="exact" w:val="259"/>
        </w:trPr>
        <w:tc>
          <w:tcPr>
            <w:tcW w:w="5242" w:type="dxa"/>
            <w:tcBorders>
              <w:top w:val="single" w:sz="12" w:space="0" w:color="000000"/>
              <w:left w:val="nil"/>
              <w:bottom w:val="single" w:sz="12" w:space="0" w:color="000000"/>
              <w:right w:val="nil"/>
              <w:tl2br w:val="nil"/>
              <w:tr2bl w:val="nil"/>
            </w:tcBorders>
            <w:noWrap/>
            <w:tcMar>
              <w:left w:w="101" w:type="dxa"/>
              <w:right w:w="101" w:type="dxa"/>
            </w:tcMar>
          </w:tcPr>
          <w:p w14:paraId="531ECA9E" w14:textId="77777777" w:rsidR="00121327" w:rsidRPr="008708E0" w:rsidRDefault="00121327" w:rsidP="00121327">
            <w:pPr>
              <w:pBdr>
                <w:top w:val="nil"/>
                <w:left w:val="nil"/>
                <w:bottom w:val="nil"/>
                <w:right w:val="nil"/>
                <w:between w:val="nil"/>
                <w:bar w:val="nil"/>
              </w:pBdr>
              <w:rPr>
                <w:rFonts w:asciiTheme="minorHAnsi" w:eastAsia="Calibri" w:hAnsiTheme="minorHAnsi" w:cstheme="minorHAnsi"/>
                <w:b/>
                <w:color w:val="000000"/>
                <w:sz w:val="18"/>
                <w:szCs w:val="18"/>
              </w:rPr>
            </w:pPr>
            <w:r w:rsidRPr="008708E0">
              <w:rPr>
                <w:rFonts w:asciiTheme="minorHAnsi" w:eastAsia="Calibri" w:hAnsiTheme="minorHAnsi" w:cstheme="minorHAnsi"/>
                <w:b/>
                <w:color w:val="000000"/>
                <w:sz w:val="18"/>
                <w:szCs w:val="18"/>
                <w:lang w:eastAsia="en-US"/>
              </w:rPr>
              <w:t>2026-27 Budget</w:t>
            </w:r>
          </w:p>
        </w:tc>
        <w:tc>
          <w:tcPr>
            <w:tcW w:w="973" w:type="dxa"/>
            <w:tcBorders>
              <w:top w:val="single" w:sz="12" w:space="0" w:color="000000"/>
              <w:left w:val="nil"/>
              <w:bottom w:val="single" w:sz="12" w:space="0" w:color="000000"/>
              <w:right w:val="nil"/>
              <w:tl2br w:val="nil"/>
              <w:tr2bl w:val="nil"/>
            </w:tcBorders>
            <w:noWrap/>
            <w:tcMar>
              <w:left w:w="101" w:type="dxa"/>
              <w:right w:w="101" w:type="dxa"/>
            </w:tcMar>
          </w:tcPr>
          <w:p w14:paraId="5F4FF1A1" w14:textId="77777777" w:rsidR="00121327" w:rsidRPr="008708E0" w:rsidRDefault="00121327" w:rsidP="00121327">
            <w:pPr>
              <w:pBdr>
                <w:top w:val="nil"/>
                <w:left w:val="nil"/>
                <w:bottom w:val="nil"/>
                <w:right w:val="nil"/>
                <w:between w:val="nil"/>
                <w:bar w:val="nil"/>
              </w:pBdr>
              <w:jc w:val="right"/>
              <w:rPr>
                <w:rFonts w:asciiTheme="minorHAnsi" w:eastAsia="Calibri" w:hAnsiTheme="minorHAnsi" w:cstheme="minorHAnsi"/>
                <w:b/>
                <w:color w:val="000000"/>
                <w:sz w:val="18"/>
                <w:szCs w:val="18"/>
              </w:rPr>
            </w:pPr>
            <w:r w:rsidRPr="008708E0">
              <w:rPr>
                <w:rFonts w:asciiTheme="minorHAnsi" w:eastAsia="Calibri" w:hAnsiTheme="minorHAnsi" w:cstheme="minorHAnsi"/>
                <w:b/>
                <w:color w:val="000000"/>
                <w:sz w:val="18"/>
                <w:szCs w:val="18"/>
                <w:lang w:eastAsia="en-US"/>
              </w:rPr>
              <w:t>89,898</w:t>
            </w:r>
          </w:p>
        </w:tc>
        <w:tc>
          <w:tcPr>
            <w:tcW w:w="873" w:type="dxa"/>
            <w:tcBorders>
              <w:top w:val="single" w:sz="12" w:space="0" w:color="000000"/>
              <w:left w:val="nil"/>
              <w:bottom w:val="single" w:sz="12" w:space="0" w:color="000000"/>
              <w:right w:val="nil"/>
              <w:tl2br w:val="nil"/>
              <w:tr2bl w:val="nil"/>
            </w:tcBorders>
            <w:noWrap/>
            <w:tcMar>
              <w:left w:w="101" w:type="dxa"/>
              <w:right w:w="101" w:type="dxa"/>
            </w:tcMar>
          </w:tcPr>
          <w:p w14:paraId="18F58C5A" w14:textId="77777777" w:rsidR="00121327" w:rsidRPr="008708E0" w:rsidRDefault="00121327" w:rsidP="00121327">
            <w:pPr>
              <w:pBdr>
                <w:top w:val="nil"/>
                <w:left w:val="nil"/>
                <w:bottom w:val="nil"/>
                <w:right w:val="nil"/>
                <w:between w:val="nil"/>
                <w:bar w:val="nil"/>
              </w:pBdr>
              <w:jc w:val="right"/>
              <w:rPr>
                <w:rFonts w:asciiTheme="minorHAnsi" w:eastAsia="Calibri" w:hAnsiTheme="minorHAnsi" w:cstheme="minorHAnsi"/>
                <w:b/>
                <w:color w:val="000000"/>
                <w:sz w:val="18"/>
                <w:szCs w:val="18"/>
              </w:rPr>
            </w:pPr>
            <w:r w:rsidRPr="008708E0">
              <w:rPr>
                <w:rFonts w:asciiTheme="minorHAnsi" w:eastAsia="Calibri" w:hAnsiTheme="minorHAnsi" w:cstheme="minorHAnsi"/>
                <w:b/>
                <w:color w:val="000000"/>
                <w:sz w:val="18"/>
                <w:szCs w:val="18"/>
                <w:lang w:eastAsia="en-US"/>
              </w:rPr>
              <w:t>66,944</w:t>
            </w:r>
          </w:p>
        </w:tc>
        <w:tc>
          <w:tcPr>
            <w:tcW w:w="923" w:type="dxa"/>
            <w:tcBorders>
              <w:top w:val="single" w:sz="12" w:space="0" w:color="000000"/>
              <w:left w:val="nil"/>
              <w:bottom w:val="single" w:sz="12" w:space="0" w:color="000000"/>
              <w:right w:val="nil"/>
              <w:tl2br w:val="nil"/>
              <w:tr2bl w:val="nil"/>
            </w:tcBorders>
            <w:noWrap/>
            <w:tcMar>
              <w:left w:w="101" w:type="dxa"/>
              <w:right w:w="101" w:type="dxa"/>
            </w:tcMar>
          </w:tcPr>
          <w:p w14:paraId="1F160A86" w14:textId="77777777" w:rsidR="00121327" w:rsidRPr="008708E0" w:rsidRDefault="00121327" w:rsidP="00121327">
            <w:pPr>
              <w:pBdr>
                <w:top w:val="nil"/>
                <w:left w:val="nil"/>
                <w:bottom w:val="nil"/>
                <w:right w:val="nil"/>
                <w:between w:val="nil"/>
                <w:bar w:val="nil"/>
              </w:pBdr>
              <w:jc w:val="right"/>
              <w:rPr>
                <w:rFonts w:asciiTheme="minorHAnsi" w:eastAsia="Calibri" w:hAnsiTheme="minorHAnsi" w:cstheme="minorHAnsi"/>
                <w:b/>
                <w:color w:val="000000"/>
                <w:sz w:val="18"/>
                <w:szCs w:val="18"/>
              </w:rPr>
            </w:pPr>
            <w:r w:rsidRPr="008708E0">
              <w:rPr>
                <w:rFonts w:asciiTheme="minorHAnsi" w:eastAsia="Calibri" w:hAnsiTheme="minorHAnsi" w:cstheme="minorHAnsi"/>
                <w:b/>
                <w:color w:val="000000"/>
                <w:sz w:val="18"/>
                <w:szCs w:val="18"/>
                <w:lang w:eastAsia="en-US"/>
              </w:rPr>
              <w:t>26,639</w:t>
            </w:r>
          </w:p>
        </w:tc>
        <w:tc>
          <w:tcPr>
            <w:tcW w:w="898" w:type="dxa"/>
            <w:tcBorders>
              <w:top w:val="single" w:sz="12" w:space="0" w:color="000000"/>
              <w:left w:val="nil"/>
              <w:bottom w:val="single" w:sz="12" w:space="0" w:color="000000"/>
              <w:right w:val="nil"/>
              <w:tl2br w:val="nil"/>
              <w:tr2bl w:val="nil"/>
            </w:tcBorders>
            <w:noWrap/>
            <w:tcMar>
              <w:left w:w="101" w:type="dxa"/>
              <w:right w:w="101" w:type="dxa"/>
            </w:tcMar>
          </w:tcPr>
          <w:p w14:paraId="2B9E8881" w14:textId="77777777" w:rsidR="00121327" w:rsidRPr="008708E0" w:rsidRDefault="00121327" w:rsidP="00121327">
            <w:pPr>
              <w:pBdr>
                <w:top w:val="nil"/>
                <w:left w:val="nil"/>
                <w:bottom w:val="nil"/>
                <w:right w:val="nil"/>
                <w:between w:val="nil"/>
                <w:bar w:val="nil"/>
              </w:pBdr>
              <w:jc w:val="right"/>
              <w:rPr>
                <w:rFonts w:asciiTheme="minorHAnsi" w:eastAsia="Calibri" w:hAnsiTheme="minorHAnsi" w:cstheme="minorHAnsi"/>
                <w:b/>
                <w:color w:val="000000"/>
                <w:sz w:val="18"/>
                <w:szCs w:val="18"/>
              </w:rPr>
            </w:pPr>
            <w:r w:rsidRPr="008708E0">
              <w:rPr>
                <w:rFonts w:asciiTheme="minorHAnsi" w:eastAsia="Calibri" w:hAnsiTheme="minorHAnsi" w:cstheme="minorHAnsi"/>
                <w:b/>
                <w:color w:val="000000"/>
                <w:sz w:val="18"/>
                <w:szCs w:val="18"/>
                <w:lang w:eastAsia="en-US"/>
              </w:rPr>
              <w:t>33,607</w:t>
            </w:r>
          </w:p>
        </w:tc>
        <w:tc>
          <w:tcPr>
            <w:tcW w:w="872" w:type="dxa"/>
            <w:tcBorders>
              <w:top w:val="single" w:sz="12" w:space="0" w:color="000000"/>
              <w:left w:val="nil"/>
              <w:bottom w:val="single" w:sz="12" w:space="0" w:color="000000"/>
              <w:right w:val="nil"/>
              <w:tl2br w:val="nil"/>
              <w:tr2bl w:val="nil"/>
            </w:tcBorders>
            <w:noWrap/>
            <w:tcMar>
              <w:left w:w="101" w:type="dxa"/>
              <w:right w:w="101" w:type="dxa"/>
            </w:tcMar>
          </w:tcPr>
          <w:p w14:paraId="7BE77DD3" w14:textId="77777777" w:rsidR="00121327" w:rsidRPr="008708E0" w:rsidRDefault="00121327" w:rsidP="00121327">
            <w:pPr>
              <w:pBdr>
                <w:top w:val="nil"/>
                <w:left w:val="nil"/>
                <w:bottom w:val="nil"/>
                <w:right w:val="nil"/>
                <w:between w:val="nil"/>
                <w:bar w:val="nil"/>
              </w:pBdr>
              <w:jc w:val="right"/>
              <w:rPr>
                <w:rFonts w:asciiTheme="minorHAnsi" w:eastAsia="Calibri" w:hAnsiTheme="minorHAnsi" w:cstheme="minorHAnsi"/>
                <w:b/>
                <w:color w:val="000000"/>
                <w:sz w:val="18"/>
                <w:szCs w:val="18"/>
              </w:rPr>
            </w:pPr>
            <w:r w:rsidRPr="008708E0">
              <w:rPr>
                <w:rFonts w:asciiTheme="minorHAnsi" w:eastAsia="Calibri" w:hAnsiTheme="minorHAnsi" w:cstheme="minorHAnsi"/>
                <w:b/>
                <w:color w:val="000000"/>
                <w:sz w:val="18"/>
                <w:szCs w:val="18"/>
                <w:lang w:eastAsia="en-US"/>
              </w:rPr>
              <w:t>34,290</w:t>
            </w:r>
          </w:p>
        </w:tc>
      </w:tr>
    </w:tbl>
    <w:p w14:paraId="09E770A8" w14:textId="65C9FD0A" w:rsidR="00D309B1" w:rsidRPr="001C2ABA" w:rsidRDefault="00A75763" w:rsidP="001B20BF">
      <w:pPr>
        <w:pStyle w:val="Heading2"/>
        <w:keepLines w:val="0"/>
        <w:pageBreakBefore/>
        <w:pBdr>
          <w:top w:val="nil"/>
          <w:left w:val="nil"/>
          <w:bottom w:val="nil"/>
          <w:right w:val="nil"/>
          <w:between w:val="nil"/>
          <w:bar w:val="nil"/>
        </w:pBdr>
        <w:spacing w:before="0" w:after="180"/>
        <w:ind w:left="0" w:firstLine="0"/>
        <w:rPr>
          <w:rFonts w:ascii="Arial" w:hAnsi="Arial" w:cs="Arial"/>
          <w:szCs w:val="20"/>
        </w:rPr>
      </w:pPr>
      <w:bookmarkStart w:id="127" w:name="RG_MARKER_56214"/>
      <w:bookmarkStart w:id="128" w:name="RG_MARKER_56213"/>
      <w:bookmarkStart w:id="129" w:name="_Toc452127417"/>
      <w:bookmarkStart w:id="130" w:name="_Toc231558702"/>
      <w:bookmarkStart w:id="131" w:name="_Toc231558994"/>
      <w:r w:rsidRPr="001C2ABA">
        <w:rPr>
          <w:rFonts w:ascii="Arial" w:hAnsi="Arial" w:cs="Arial"/>
          <w:szCs w:val="20"/>
        </w:rPr>
        <w:lastRenderedPageBreak/>
        <w:t xml:space="preserve">Summary of </w:t>
      </w:r>
      <w:bookmarkEnd w:id="127"/>
      <w:bookmarkEnd w:id="128"/>
      <w:r w:rsidRPr="001C2ABA">
        <w:rPr>
          <w:rFonts w:ascii="Arial" w:hAnsi="Arial" w:cs="Arial"/>
          <w:szCs w:val="20"/>
        </w:rPr>
        <w:t>2026-27 Infrastructure Program</w:t>
      </w:r>
      <w:bookmarkEnd w:id="129"/>
      <w:bookmarkEnd w:id="130"/>
      <w:bookmarkEnd w:id="131"/>
    </w:p>
    <w:p w14:paraId="0ED9899E" w14:textId="77777777" w:rsidR="002B4002" w:rsidRPr="008708E0" w:rsidRDefault="00A75763" w:rsidP="001B20BF">
      <w:pPr>
        <w:pStyle w:val="Caption"/>
        <w:pBdr>
          <w:top w:val="nil"/>
          <w:left w:val="nil"/>
          <w:bottom w:val="nil"/>
          <w:right w:val="nil"/>
          <w:between w:val="nil"/>
          <w:bar w:val="nil"/>
        </w:pBdr>
        <w:spacing w:before="0" w:after="180"/>
        <w:rPr>
          <w:rFonts w:asciiTheme="minorHAnsi" w:eastAsia="Times New Roman" w:hAnsiTheme="minorHAnsi" w:cstheme="minorHAnsi"/>
          <w:iCs w:val="0"/>
          <w:sz w:val="24"/>
          <w:szCs w:val="20"/>
        </w:rPr>
      </w:pPr>
      <w:r w:rsidRPr="008708E0">
        <w:rPr>
          <w:rFonts w:asciiTheme="minorHAnsi" w:eastAsia="Times New Roman" w:hAnsiTheme="minorHAnsi" w:cstheme="minorHAnsi"/>
          <w:bCs/>
          <w:iCs w:val="0"/>
          <w:color w:val="000000"/>
          <w:sz w:val="24"/>
          <w:szCs w:val="20"/>
        </w:rPr>
        <w:t>Table 26</w:t>
      </w:r>
      <w:r w:rsidRPr="008708E0">
        <w:rPr>
          <w:rFonts w:asciiTheme="minorHAnsi" w:eastAsia="Times New Roman" w:hAnsiTheme="minorHAnsi" w:cstheme="minorHAnsi"/>
          <w:bCs/>
          <w:iCs w:val="0"/>
          <w:noProof/>
          <w:color w:val="000000"/>
          <w:sz w:val="24"/>
          <w:szCs w:val="20"/>
        </w:rPr>
        <w:t xml:space="preserve">: </w:t>
      </w:r>
      <w:r w:rsidRPr="008708E0">
        <w:rPr>
          <w:rFonts w:asciiTheme="minorHAnsi" w:eastAsia="Times New Roman" w:hAnsiTheme="minorHAnsi" w:cstheme="minorHAnsi"/>
          <w:bCs/>
          <w:iCs w:val="0"/>
          <w:color w:val="000000"/>
          <w:sz w:val="24"/>
          <w:szCs w:val="20"/>
        </w:rPr>
        <w:t>2026-27 Education Directorate Infrastructure Program ($’000)</w:t>
      </w:r>
    </w:p>
    <w:tbl>
      <w:tblPr>
        <w:tblW w:w="9554" w:type="dxa"/>
        <w:tblInd w:w="108" w:type="dxa"/>
        <w:tblLayout w:type="fixed"/>
        <w:tblLook w:val="04A0" w:firstRow="1" w:lastRow="0" w:firstColumn="1" w:lastColumn="0" w:noHBand="0" w:noVBand="1"/>
      </w:tblPr>
      <w:tblGrid>
        <w:gridCol w:w="2815"/>
        <w:gridCol w:w="854"/>
        <w:gridCol w:w="832"/>
        <w:gridCol w:w="832"/>
        <w:gridCol w:w="832"/>
        <w:gridCol w:w="998"/>
        <w:gridCol w:w="1184"/>
        <w:gridCol w:w="1207"/>
      </w:tblGrid>
      <w:tr w:rsidR="005F1B6B" w:rsidRPr="005120E0" w14:paraId="4D2E7788" w14:textId="77777777" w:rsidTr="00597EE9">
        <w:trPr>
          <w:trHeight w:hRule="exact" w:val="737"/>
        </w:trPr>
        <w:tc>
          <w:tcPr>
            <w:tcW w:w="2815" w:type="dxa"/>
            <w:tcBorders>
              <w:top w:val="single" w:sz="12" w:space="0" w:color="000000"/>
              <w:left w:val="nil"/>
              <w:bottom w:val="single" w:sz="12" w:space="0" w:color="000000"/>
              <w:right w:val="nil"/>
            </w:tcBorders>
            <w:shd w:val="clear" w:color="000000" w:fill="FFFFFF"/>
            <w:hideMark/>
          </w:tcPr>
          <w:p w14:paraId="4A8128CC" w14:textId="77777777" w:rsidR="002B4002" w:rsidRPr="005120E0" w:rsidRDefault="00A75763" w:rsidP="002B4002">
            <w:pPr>
              <w:pBdr>
                <w:top w:val="nil"/>
                <w:left w:val="nil"/>
                <w:bottom w:val="nil"/>
                <w:right w:val="nil"/>
                <w:between w:val="nil"/>
                <w:bar w:val="nil"/>
              </w:pBdr>
              <w:spacing w:after="0" w:line="240" w:lineRule="auto"/>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Project</w:t>
            </w:r>
          </w:p>
        </w:tc>
        <w:tc>
          <w:tcPr>
            <w:tcW w:w="854" w:type="dxa"/>
            <w:tcBorders>
              <w:top w:val="single" w:sz="12" w:space="0" w:color="000000"/>
              <w:left w:val="nil"/>
              <w:bottom w:val="single" w:sz="12" w:space="0" w:color="000000"/>
              <w:right w:val="nil"/>
            </w:tcBorders>
            <w:shd w:val="clear" w:color="000000" w:fill="FFFFFF"/>
            <w:hideMark/>
          </w:tcPr>
          <w:p w14:paraId="5806EF01" w14:textId="6577D05F"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Total Project Value</w:t>
            </w:r>
            <w:r w:rsidRPr="005120E0">
              <w:rPr>
                <w:rFonts w:eastAsia="Times New Roman" w:cstheme="minorHAnsi"/>
                <w:color w:val="000000"/>
                <w:sz w:val="18"/>
                <w:szCs w:val="18"/>
                <w:vertAlign w:val="superscript"/>
                <w:lang w:val="en-AU" w:eastAsia="en-AU"/>
              </w:rPr>
              <w:t>1</w:t>
            </w:r>
          </w:p>
        </w:tc>
        <w:tc>
          <w:tcPr>
            <w:tcW w:w="832" w:type="dxa"/>
            <w:tcBorders>
              <w:top w:val="single" w:sz="12" w:space="0" w:color="000000"/>
              <w:left w:val="nil"/>
              <w:bottom w:val="single" w:sz="12" w:space="0" w:color="000000"/>
              <w:right w:val="nil"/>
            </w:tcBorders>
            <w:shd w:val="clear" w:color="000000" w:fill="FFFFFF"/>
            <w:hideMark/>
          </w:tcPr>
          <w:p w14:paraId="1D0BCB7D"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2026</w:t>
            </w:r>
            <w:r w:rsidRPr="005120E0">
              <w:rPr>
                <w:rFonts w:eastAsia="Times New Roman" w:cstheme="minorHAnsi"/>
                <w:b/>
                <w:bCs/>
                <w:color w:val="000000"/>
                <w:sz w:val="18"/>
                <w:szCs w:val="18"/>
                <w:lang w:val="en-AU" w:eastAsia="en-AU"/>
              </w:rPr>
              <w:softHyphen/>
              <w:t>-27</w:t>
            </w:r>
          </w:p>
        </w:tc>
        <w:tc>
          <w:tcPr>
            <w:tcW w:w="832" w:type="dxa"/>
            <w:tcBorders>
              <w:top w:val="single" w:sz="12" w:space="0" w:color="000000"/>
              <w:left w:val="nil"/>
              <w:bottom w:val="single" w:sz="12" w:space="0" w:color="000000"/>
              <w:right w:val="nil"/>
            </w:tcBorders>
            <w:shd w:val="clear" w:color="000000" w:fill="FFFFFF"/>
            <w:hideMark/>
          </w:tcPr>
          <w:p w14:paraId="688A30E2" w14:textId="7535E70A"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2027-28</w:t>
            </w:r>
          </w:p>
        </w:tc>
        <w:tc>
          <w:tcPr>
            <w:tcW w:w="832" w:type="dxa"/>
            <w:tcBorders>
              <w:top w:val="single" w:sz="12" w:space="0" w:color="000000"/>
              <w:left w:val="nil"/>
              <w:bottom w:val="single" w:sz="12" w:space="0" w:color="000000"/>
              <w:right w:val="nil"/>
            </w:tcBorders>
            <w:shd w:val="clear" w:color="000000" w:fill="FFFFFF"/>
            <w:hideMark/>
          </w:tcPr>
          <w:p w14:paraId="188229F7"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2028-29</w:t>
            </w:r>
          </w:p>
        </w:tc>
        <w:tc>
          <w:tcPr>
            <w:tcW w:w="998" w:type="dxa"/>
            <w:tcBorders>
              <w:top w:val="single" w:sz="12" w:space="0" w:color="000000"/>
              <w:left w:val="nil"/>
              <w:bottom w:val="single" w:sz="12" w:space="0" w:color="000000"/>
              <w:right w:val="nil"/>
            </w:tcBorders>
            <w:shd w:val="clear" w:color="000000" w:fill="FFFFFF"/>
            <w:hideMark/>
          </w:tcPr>
          <w:p w14:paraId="5490B6BB"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 2029-30 </w:t>
            </w:r>
          </w:p>
        </w:tc>
        <w:tc>
          <w:tcPr>
            <w:tcW w:w="1184" w:type="dxa"/>
            <w:tcBorders>
              <w:top w:val="single" w:sz="12" w:space="0" w:color="000000"/>
              <w:left w:val="nil"/>
              <w:bottom w:val="single" w:sz="12" w:space="0" w:color="000000"/>
              <w:right w:val="nil"/>
            </w:tcBorders>
            <w:shd w:val="clear" w:color="000000" w:fill="FFFFFF"/>
            <w:hideMark/>
          </w:tcPr>
          <w:p w14:paraId="4EBF0125"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Four Year</w:t>
            </w:r>
          </w:p>
          <w:p w14:paraId="109BC0C9"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Investment</w:t>
            </w:r>
          </w:p>
          <w:p w14:paraId="423F986A"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color w:val="000000"/>
                <w:sz w:val="18"/>
                <w:szCs w:val="18"/>
                <w:lang w:val="en-AU" w:eastAsia="en-AU"/>
              </w:rPr>
              <w:t> </w:t>
            </w:r>
          </w:p>
        </w:tc>
        <w:tc>
          <w:tcPr>
            <w:tcW w:w="1207" w:type="dxa"/>
            <w:tcBorders>
              <w:top w:val="single" w:sz="12" w:space="0" w:color="000000"/>
              <w:left w:val="nil"/>
              <w:bottom w:val="single" w:sz="12" w:space="0" w:color="000000"/>
              <w:right w:val="nil"/>
            </w:tcBorders>
            <w:shd w:val="clear" w:color="000000" w:fill="FFFFFF"/>
            <w:hideMark/>
          </w:tcPr>
          <w:p w14:paraId="1CC6F998" w14:textId="77777777" w:rsidR="002B4002" w:rsidRPr="005120E0" w:rsidRDefault="00A75763" w:rsidP="002B4002">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Physical</w:t>
            </w:r>
          </w:p>
          <w:p w14:paraId="186202F4" w14:textId="77777777" w:rsidR="002B4002" w:rsidRPr="005120E0" w:rsidRDefault="00A75763" w:rsidP="002B4002">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Completion</w:t>
            </w:r>
          </w:p>
          <w:p w14:paraId="0318101A" w14:textId="4081B1D1" w:rsidR="002B4002" w:rsidRPr="005120E0" w:rsidRDefault="00A75763" w:rsidP="002B4002">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Date</w:t>
            </w:r>
            <w:r w:rsidRPr="005120E0">
              <w:rPr>
                <w:rFonts w:eastAsia="Times New Roman" w:cstheme="minorHAnsi"/>
                <w:color w:val="000000"/>
                <w:sz w:val="18"/>
                <w:szCs w:val="18"/>
                <w:vertAlign w:val="superscript"/>
                <w:lang w:val="en-AU" w:eastAsia="en-AU"/>
              </w:rPr>
              <w:t>2</w:t>
            </w:r>
          </w:p>
        </w:tc>
      </w:tr>
      <w:tr w:rsidR="005F1B6B" w:rsidRPr="005120E0" w14:paraId="7F70D001" w14:textId="77777777" w:rsidTr="00597EE9">
        <w:trPr>
          <w:trHeight w:val="105"/>
        </w:trPr>
        <w:tc>
          <w:tcPr>
            <w:tcW w:w="2815" w:type="dxa"/>
            <w:tcBorders>
              <w:top w:val="single" w:sz="12" w:space="0" w:color="000000"/>
              <w:left w:val="nil"/>
              <w:right w:val="nil"/>
            </w:tcBorders>
            <w:hideMark/>
          </w:tcPr>
          <w:p w14:paraId="0AAC7E32" w14:textId="77777777" w:rsidR="002B4002" w:rsidRPr="005120E0" w:rsidRDefault="00A75763" w:rsidP="002B4002">
            <w:pPr>
              <w:pBdr>
                <w:top w:val="nil"/>
                <w:left w:val="nil"/>
                <w:bottom w:val="nil"/>
                <w:right w:val="nil"/>
                <w:between w:val="nil"/>
                <w:bar w:val="nil"/>
              </w:pBdr>
              <w:spacing w:after="0" w:line="240" w:lineRule="auto"/>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CAPITAL WORKS PROGRAM</w:t>
            </w:r>
          </w:p>
        </w:tc>
        <w:tc>
          <w:tcPr>
            <w:tcW w:w="854" w:type="dxa"/>
            <w:tcBorders>
              <w:top w:val="single" w:sz="12" w:space="0" w:color="000000"/>
              <w:left w:val="nil"/>
              <w:right w:val="nil"/>
            </w:tcBorders>
            <w:hideMark/>
          </w:tcPr>
          <w:p w14:paraId="1671E9DB" w14:textId="77777777" w:rsidR="002B4002" w:rsidRPr="005120E0" w:rsidRDefault="002B4002" w:rsidP="008A7021">
            <w:pPr>
              <w:spacing w:after="0"/>
              <w:jc w:val="right"/>
              <w:rPr>
                <w:rFonts w:eastAsia="Times New Roman" w:cstheme="minorHAnsi"/>
                <w:b/>
                <w:bCs/>
                <w:color w:val="000000"/>
                <w:sz w:val="18"/>
                <w:szCs w:val="18"/>
                <w:lang w:val="en-AU" w:eastAsia="en-AU"/>
              </w:rPr>
            </w:pPr>
          </w:p>
        </w:tc>
        <w:tc>
          <w:tcPr>
            <w:tcW w:w="832" w:type="dxa"/>
            <w:tcBorders>
              <w:top w:val="single" w:sz="12" w:space="0" w:color="000000"/>
              <w:left w:val="nil"/>
              <w:right w:val="nil"/>
            </w:tcBorders>
            <w:noWrap/>
            <w:hideMark/>
          </w:tcPr>
          <w:p w14:paraId="2B25380C" w14:textId="77777777" w:rsidR="002B4002" w:rsidRPr="005120E0" w:rsidRDefault="002B4002" w:rsidP="008A7021">
            <w:pPr>
              <w:spacing w:after="0"/>
              <w:jc w:val="right"/>
              <w:rPr>
                <w:rFonts w:eastAsia="Times New Roman" w:cstheme="minorHAnsi"/>
                <w:sz w:val="18"/>
                <w:szCs w:val="18"/>
                <w:lang w:val="en-AU" w:eastAsia="en-AU"/>
              </w:rPr>
            </w:pPr>
          </w:p>
        </w:tc>
        <w:tc>
          <w:tcPr>
            <w:tcW w:w="832" w:type="dxa"/>
            <w:tcBorders>
              <w:top w:val="single" w:sz="12" w:space="0" w:color="000000"/>
              <w:left w:val="nil"/>
              <w:right w:val="nil"/>
            </w:tcBorders>
            <w:noWrap/>
            <w:hideMark/>
          </w:tcPr>
          <w:p w14:paraId="4DE3F4C2" w14:textId="77777777" w:rsidR="002B4002" w:rsidRPr="005120E0" w:rsidRDefault="002B4002" w:rsidP="008A7021">
            <w:pPr>
              <w:spacing w:after="0"/>
              <w:jc w:val="right"/>
              <w:rPr>
                <w:rFonts w:eastAsia="Times New Roman" w:cstheme="minorHAnsi"/>
                <w:sz w:val="18"/>
                <w:szCs w:val="18"/>
                <w:lang w:val="en-AU" w:eastAsia="en-AU"/>
              </w:rPr>
            </w:pPr>
          </w:p>
        </w:tc>
        <w:tc>
          <w:tcPr>
            <w:tcW w:w="832" w:type="dxa"/>
            <w:tcBorders>
              <w:top w:val="single" w:sz="12" w:space="0" w:color="000000"/>
              <w:left w:val="nil"/>
              <w:right w:val="nil"/>
            </w:tcBorders>
            <w:noWrap/>
            <w:hideMark/>
          </w:tcPr>
          <w:p w14:paraId="3D318C7F" w14:textId="77777777" w:rsidR="002B4002" w:rsidRPr="005120E0" w:rsidRDefault="002B4002" w:rsidP="008A7021">
            <w:pPr>
              <w:spacing w:after="0"/>
              <w:jc w:val="right"/>
              <w:rPr>
                <w:rFonts w:eastAsia="Times New Roman" w:cstheme="minorHAnsi"/>
                <w:sz w:val="18"/>
                <w:szCs w:val="18"/>
                <w:lang w:val="en-AU" w:eastAsia="en-AU"/>
              </w:rPr>
            </w:pPr>
          </w:p>
        </w:tc>
        <w:tc>
          <w:tcPr>
            <w:tcW w:w="998" w:type="dxa"/>
            <w:tcBorders>
              <w:top w:val="single" w:sz="12" w:space="0" w:color="000000"/>
              <w:left w:val="nil"/>
              <w:right w:val="nil"/>
            </w:tcBorders>
            <w:noWrap/>
            <w:hideMark/>
          </w:tcPr>
          <w:p w14:paraId="30E7ABB2" w14:textId="77777777" w:rsidR="002B4002" w:rsidRPr="005120E0" w:rsidRDefault="002B4002" w:rsidP="008A7021">
            <w:pPr>
              <w:spacing w:after="0"/>
              <w:jc w:val="right"/>
              <w:rPr>
                <w:rFonts w:eastAsia="Times New Roman" w:cstheme="minorHAnsi"/>
                <w:sz w:val="18"/>
                <w:szCs w:val="18"/>
                <w:lang w:val="en-AU" w:eastAsia="en-AU"/>
              </w:rPr>
            </w:pPr>
          </w:p>
        </w:tc>
        <w:tc>
          <w:tcPr>
            <w:tcW w:w="1184" w:type="dxa"/>
            <w:tcBorders>
              <w:top w:val="single" w:sz="12" w:space="0" w:color="000000"/>
              <w:left w:val="nil"/>
              <w:right w:val="nil"/>
            </w:tcBorders>
            <w:noWrap/>
            <w:hideMark/>
          </w:tcPr>
          <w:p w14:paraId="42B2910C" w14:textId="77777777" w:rsidR="002B4002" w:rsidRPr="005120E0" w:rsidRDefault="002B4002" w:rsidP="008A7021">
            <w:pPr>
              <w:spacing w:after="0"/>
              <w:jc w:val="right"/>
              <w:rPr>
                <w:rFonts w:eastAsia="Times New Roman" w:cstheme="minorHAnsi"/>
                <w:sz w:val="18"/>
                <w:szCs w:val="18"/>
                <w:lang w:val="en-AU" w:eastAsia="en-AU"/>
              </w:rPr>
            </w:pPr>
          </w:p>
        </w:tc>
        <w:tc>
          <w:tcPr>
            <w:tcW w:w="1207" w:type="dxa"/>
            <w:tcBorders>
              <w:top w:val="single" w:sz="12" w:space="0" w:color="000000"/>
              <w:left w:val="nil"/>
              <w:right w:val="nil"/>
            </w:tcBorders>
            <w:noWrap/>
            <w:hideMark/>
          </w:tcPr>
          <w:p w14:paraId="57735AD7" w14:textId="77777777" w:rsidR="002B4002" w:rsidRPr="005120E0" w:rsidRDefault="002B4002" w:rsidP="002B4002">
            <w:pPr>
              <w:spacing w:after="0"/>
              <w:rPr>
                <w:rFonts w:eastAsia="Times New Roman" w:cstheme="minorHAnsi"/>
                <w:sz w:val="18"/>
                <w:szCs w:val="18"/>
                <w:lang w:val="en-AU" w:eastAsia="en-AU"/>
              </w:rPr>
            </w:pPr>
          </w:p>
        </w:tc>
      </w:tr>
      <w:tr w:rsidR="006F6108" w:rsidRPr="005120E0" w14:paraId="3C20EB02" w14:textId="77777777" w:rsidTr="00735E36">
        <w:trPr>
          <w:trHeight w:val="105"/>
        </w:trPr>
        <w:tc>
          <w:tcPr>
            <w:tcW w:w="2815" w:type="dxa"/>
            <w:tcBorders>
              <w:left w:val="nil"/>
              <w:bottom w:val="nil"/>
              <w:right w:val="nil"/>
            </w:tcBorders>
          </w:tcPr>
          <w:p w14:paraId="7877781D" w14:textId="77777777" w:rsidR="006F6108" w:rsidRPr="005120E0" w:rsidRDefault="006F6108" w:rsidP="002B4002">
            <w:pPr>
              <w:pBdr>
                <w:top w:val="nil"/>
                <w:left w:val="nil"/>
                <w:bottom w:val="nil"/>
                <w:right w:val="nil"/>
                <w:between w:val="nil"/>
                <w:bar w:val="nil"/>
              </w:pBdr>
              <w:spacing w:after="0" w:line="240" w:lineRule="auto"/>
              <w:rPr>
                <w:rFonts w:eastAsia="Times New Roman" w:cstheme="minorHAnsi"/>
                <w:b/>
                <w:bCs/>
                <w:color w:val="000000"/>
                <w:sz w:val="18"/>
                <w:szCs w:val="18"/>
                <w:lang w:val="en-AU" w:eastAsia="en-AU"/>
              </w:rPr>
            </w:pPr>
          </w:p>
        </w:tc>
        <w:tc>
          <w:tcPr>
            <w:tcW w:w="854" w:type="dxa"/>
            <w:tcBorders>
              <w:left w:val="nil"/>
              <w:bottom w:val="nil"/>
              <w:right w:val="nil"/>
            </w:tcBorders>
          </w:tcPr>
          <w:p w14:paraId="1A47E01B" w14:textId="77777777" w:rsidR="006F6108" w:rsidRPr="005120E0" w:rsidRDefault="006F6108" w:rsidP="008A7021">
            <w:pPr>
              <w:spacing w:after="0"/>
              <w:jc w:val="right"/>
              <w:rPr>
                <w:rFonts w:eastAsia="Times New Roman" w:cstheme="minorHAnsi"/>
                <w:b/>
                <w:bCs/>
                <w:color w:val="000000"/>
                <w:sz w:val="18"/>
                <w:szCs w:val="18"/>
                <w:lang w:val="en-AU" w:eastAsia="en-AU"/>
              </w:rPr>
            </w:pPr>
          </w:p>
        </w:tc>
        <w:tc>
          <w:tcPr>
            <w:tcW w:w="832" w:type="dxa"/>
            <w:tcBorders>
              <w:left w:val="nil"/>
              <w:bottom w:val="nil"/>
              <w:right w:val="nil"/>
            </w:tcBorders>
            <w:noWrap/>
          </w:tcPr>
          <w:p w14:paraId="526D311E" w14:textId="77777777" w:rsidR="006F6108" w:rsidRPr="005120E0" w:rsidRDefault="006F6108" w:rsidP="008A7021">
            <w:pPr>
              <w:spacing w:after="0"/>
              <w:jc w:val="right"/>
              <w:rPr>
                <w:rFonts w:eastAsia="Times New Roman" w:cstheme="minorHAnsi"/>
                <w:sz w:val="18"/>
                <w:szCs w:val="18"/>
                <w:lang w:val="en-AU" w:eastAsia="en-AU"/>
              </w:rPr>
            </w:pPr>
          </w:p>
        </w:tc>
        <w:tc>
          <w:tcPr>
            <w:tcW w:w="832" w:type="dxa"/>
            <w:tcBorders>
              <w:left w:val="nil"/>
              <w:bottom w:val="nil"/>
              <w:right w:val="nil"/>
            </w:tcBorders>
            <w:noWrap/>
          </w:tcPr>
          <w:p w14:paraId="42022669" w14:textId="77777777" w:rsidR="006F6108" w:rsidRPr="005120E0" w:rsidRDefault="006F6108" w:rsidP="008A7021">
            <w:pPr>
              <w:spacing w:after="0"/>
              <w:jc w:val="right"/>
              <w:rPr>
                <w:rFonts w:eastAsia="Times New Roman" w:cstheme="minorHAnsi"/>
                <w:sz w:val="18"/>
                <w:szCs w:val="18"/>
                <w:lang w:val="en-AU" w:eastAsia="en-AU"/>
              </w:rPr>
            </w:pPr>
          </w:p>
        </w:tc>
        <w:tc>
          <w:tcPr>
            <w:tcW w:w="832" w:type="dxa"/>
            <w:tcBorders>
              <w:left w:val="nil"/>
              <w:bottom w:val="nil"/>
              <w:right w:val="nil"/>
            </w:tcBorders>
            <w:noWrap/>
          </w:tcPr>
          <w:p w14:paraId="6788742A" w14:textId="77777777" w:rsidR="006F6108" w:rsidRPr="005120E0" w:rsidRDefault="006F6108" w:rsidP="008A7021">
            <w:pPr>
              <w:spacing w:after="0"/>
              <w:jc w:val="right"/>
              <w:rPr>
                <w:rFonts w:eastAsia="Times New Roman" w:cstheme="minorHAnsi"/>
                <w:sz w:val="18"/>
                <w:szCs w:val="18"/>
                <w:lang w:val="en-AU" w:eastAsia="en-AU"/>
              </w:rPr>
            </w:pPr>
          </w:p>
        </w:tc>
        <w:tc>
          <w:tcPr>
            <w:tcW w:w="998" w:type="dxa"/>
            <w:tcBorders>
              <w:left w:val="nil"/>
              <w:bottom w:val="nil"/>
              <w:right w:val="nil"/>
            </w:tcBorders>
            <w:noWrap/>
          </w:tcPr>
          <w:p w14:paraId="78DD7048" w14:textId="77777777" w:rsidR="006F6108" w:rsidRPr="005120E0" w:rsidRDefault="006F6108" w:rsidP="008A7021">
            <w:pPr>
              <w:spacing w:after="0"/>
              <w:jc w:val="right"/>
              <w:rPr>
                <w:rFonts w:eastAsia="Times New Roman" w:cstheme="minorHAnsi"/>
                <w:sz w:val="18"/>
                <w:szCs w:val="18"/>
                <w:lang w:val="en-AU" w:eastAsia="en-AU"/>
              </w:rPr>
            </w:pPr>
          </w:p>
        </w:tc>
        <w:tc>
          <w:tcPr>
            <w:tcW w:w="1184" w:type="dxa"/>
            <w:tcBorders>
              <w:left w:val="nil"/>
              <w:bottom w:val="nil"/>
              <w:right w:val="nil"/>
            </w:tcBorders>
            <w:noWrap/>
          </w:tcPr>
          <w:p w14:paraId="6229721D" w14:textId="77777777" w:rsidR="006F6108" w:rsidRPr="005120E0" w:rsidRDefault="006F6108" w:rsidP="008A7021">
            <w:pPr>
              <w:spacing w:after="0"/>
              <w:jc w:val="right"/>
              <w:rPr>
                <w:rFonts w:eastAsia="Times New Roman" w:cstheme="minorHAnsi"/>
                <w:sz w:val="18"/>
                <w:szCs w:val="18"/>
                <w:lang w:val="en-AU" w:eastAsia="en-AU"/>
              </w:rPr>
            </w:pPr>
          </w:p>
        </w:tc>
        <w:tc>
          <w:tcPr>
            <w:tcW w:w="1207" w:type="dxa"/>
            <w:tcBorders>
              <w:left w:val="nil"/>
              <w:bottom w:val="nil"/>
              <w:right w:val="nil"/>
            </w:tcBorders>
            <w:noWrap/>
          </w:tcPr>
          <w:p w14:paraId="6B0BBB64" w14:textId="77777777" w:rsidR="006F6108" w:rsidRPr="005120E0" w:rsidRDefault="006F6108" w:rsidP="002B4002">
            <w:pPr>
              <w:spacing w:after="0"/>
              <w:rPr>
                <w:rFonts w:eastAsia="Times New Roman" w:cstheme="minorHAnsi"/>
                <w:sz w:val="18"/>
                <w:szCs w:val="18"/>
                <w:lang w:val="en-AU" w:eastAsia="en-AU"/>
              </w:rPr>
            </w:pPr>
          </w:p>
        </w:tc>
      </w:tr>
      <w:tr w:rsidR="005F1B6B" w:rsidRPr="005120E0" w14:paraId="08837D1F" w14:textId="77777777" w:rsidTr="00735E36">
        <w:trPr>
          <w:trHeight w:val="105"/>
        </w:trPr>
        <w:tc>
          <w:tcPr>
            <w:tcW w:w="2815" w:type="dxa"/>
            <w:tcBorders>
              <w:top w:val="nil"/>
              <w:left w:val="nil"/>
              <w:bottom w:val="nil"/>
              <w:right w:val="nil"/>
            </w:tcBorders>
            <w:hideMark/>
          </w:tcPr>
          <w:p w14:paraId="25E8B7C4" w14:textId="77777777" w:rsidR="002B4002" w:rsidRPr="005120E0" w:rsidRDefault="00A75763" w:rsidP="002B4002">
            <w:pPr>
              <w:pBdr>
                <w:top w:val="nil"/>
                <w:left w:val="nil"/>
                <w:bottom w:val="nil"/>
                <w:right w:val="nil"/>
                <w:between w:val="nil"/>
                <w:bar w:val="nil"/>
              </w:pBdr>
              <w:spacing w:after="0" w:line="240" w:lineRule="auto"/>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New Works</w:t>
            </w:r>
          </w:p>
        </w:tc>
        <w:tc>
          <w:tcPr>
            <w:tcW w:w="854" w:type="dxa"/>
            <w:tcBorders>
              <w:top w:val="nil"/>
              <w:left w:val="nil"/>
              <w:bottom w:val="nil"/>
              <w:right w:val="nil"/>
            </w:tcBorders>
            <w:hideMark/>
          </w:tcPr>
          <w:p w14:paraId="6BDEA85A" w14:textId="77777777" w:rsidR="002B4002" w:rsidRPr="005120E0" w:rsidRDefault="002B4002" w:rsidP="008A7021">
            <w:pPr>
              <w:spacing w:after="0"/>
              <w:jc w:val="right"/>
              <w:rPr>
                <w:rFonts w:eastAsia="Times New Roman" w:cstheme="minorHAnsi"/>
                <w:b/>
                <w:bCs/>
                <w:color w:val="000000"/>
                <w:sz w:val="18"/>
                <w:szCs w:val="18"/>
                <w:lang w:val="en-AU" w:eastAsia="en-AU"/>
              </w:rPr>
            </w:pPr>
          </w:p>
        </w:tc>
        <w:tc>
          <w:tcPr>
            <w:tcW w:w="832" w:type="dxa"/>
            <w:tcBorders>
              <w:top w:val="nil"/>
              <w:left w:val="nil"/>
              <w:bottom w:val="nil"/>
              <w:right w:val="nil"/>
            </w:tcBorders>
            <w:noWrap/>
            <w:hideMark/>
          </w:tcPr>
          <w:p w14:paraId="57ED6FD7" w14:textId="77777777" w:rsidR="002B4002" w:rsidRPr="005120E0" w:rsidRDefault="002B4002" w:rsidP="008A7021">
            <w:pPr>
              <w:spacing w:after="0"/>
              <w:jc w:val="right"/>
              <w:rPr>
                <w:rFonts w:eastAsia="Times New Roman" w:cstheme="minorHAnsi"/>
                <w:sz w:val="18"/>
                <w:szCs w:val="18"/>
                <w:lang w:val="en-AU" w:eastAsia="en-AU"/>
              </w:rPr>
            </w:pPr>
          </w:p>
        </w:tc>
        <w:tc>
          <w:tcPr>
            <w:tcW w:w="832" w:type="dxa"/>
            <w:tcBorders>
              <w:top w:val="nil"/>
              <w:left w:val="nil"/>
              <w:bottom w:val="nil"/>
              <w:right w:val="nil"/>
            </w:tcBorders>
            <w:noWrap/>
            <w:hideMark/>
          </w:tcPr>
          <w:p w14:paraId="4AE881B7" w14:textId="77777777" w:rsidR="002B4002" w:rsidRPr="005120E0" w:rsidRDefault="002B4002" w:rsidP="008A7021">
            <w:pPr>
              <w:spacing w:after="0"/>
              <w:jc w:val="right"/>
              <w:rPr>
                <w:rFonts w:eastAsia="Times New Roman" w:cstheme="minorHAnsi"/>
                <w:sz w:val="18"/>
                <w:szCs w:val="18"/>
                <w:lang w:val="en-AU" w:eastAsia="en-AU"/>
              </w:rPr>
            </w:pPr>
          </w:p>
        </w:tc>
        <w:tc>
          <w:tcPr>
            <w:tcW w:w="832" w:type="dxa"/>
            <w:tcBorders>
              <w:top w:val="nil"/>
              <w:left w:val="nil"/>
              <w:bottom w:val="nil"/>
              <w:right w:val="nil"/>
            </w:tcBorders>
            <w:noWrap/>
            <w:hideMark/>
          </w:tcPr>
          <w:p w14:paraId="54C537EC" w14:textId="77777777" w:rsidR="002B4002" w:rsidRPr="005120E0" w:rsidRDefault="002B4002" w:rsidP="008A7021">
            <w:pPr>
              <w:spacing w:after="0"/>
              <w:jc w:val="right"/>
              <w:rPr>
                <w:rFonts w:eastAsia="Times New Roman" w:cstheme="minorHAnsi"/>
                <w:sz w:val="18"/>
                <w:szCs w:val="18"/>
                <w:lang w:val="en-AU" w:eastAsia="en-AU"/>
              </w:rPr>
            </w:pPr>
          </w:p>
        </w:tc>
        <w:tc>
          <w:tcPr>
            <w:tcW w:w="998" w:type="dxa"/>
            <w:tcBorders>
              <w:top w:val="nil"/>
              <w:left w:val="nil"/>
              <w:bottom w:val="nil"/>
              <w:right w:val="nil"/>
            </w:tcBorders>
            <w:noWrap/>
            <w:hideMark/>
          </w:tcPr>
          <w:p w14:paraId="2CFF4EE6" w14:textId="77777777" w:rsidR="002B4002" w:rsidRPr="005120E0" w:rsidRDefault="002B4002" w:rsidP="008A7021">
            <w:pPr>
              <w:spacing w:after="0"/>
              <w:jc w:val="right"/>
              <w:rPr>
                <w:rFonts w:eastAsia="Times New Roman" w:cstheme="minorHAnsi"/>
                <w:sz w:val="18"/>
                <w:szCs w:val="18"/>
                <w:lang w:val="en-AU" w:eastAsia="en-AU"/>
              </w:rPr>
            </w:pPr>
          </w:p>
        </w:tc>
        <w:tc>
          <w:tcPr>
            <w:tcW w:w="1184" w:type="dxa"/>
            <w:tcBorders>
              <w:top w:val="nil"/>
              <w:left w:val="nil"/>
              <w:bottom w:val="nil"/>
              <w:right w:val="nil"/>
            </w:tcBorders>
            <w:noWrap/>
            <w:hideMark/>
          </w:tcPr>
          <w:p w14:paraId="59829230" w14:textId="77777777" w:rsidR="002B4002" w:rsidRPr="005120E0" w:rsidRDefault="002B4002" w:rsidP="008A7021">
            <w:pPr>
              <w:spacing w:after="0"/>
              <w:jc w:val="right"/>
              <w:rPr>
                <w:rFonts w:eastAsia="Times New Roman" w:cstheme="minorHAnsi"/>
                <w:sz w:val="18"/>
                <w:szCs w:val="18"/>
                <w:lang w:val="en-AU" w:eastAsia="en-AU"/>
              </w:rPr>
            </w:pPr>
          </w:p>
        </w:tc>
        <w:tc>
          <w:tcPr>
            <w:tcW w:w="1207" w:type="dxa"/>
            <w:tcBorders>
              <w:top w:val="nil"/>
              <w:left w:val="nil"/>
              <w:bottom w:val="nil"/>
              <w:right w:val="nil"/>
            </w:tcBorders>
            <w:noWrap/>
            <w:hideMark/>
          </w:tcPr>
          <w:p w14:paraId="012F23F7" w14:textId="77777777" w:rsidR="002B4002" w:rsidRPr="005120E0" w:rsidRDefault="002B4002" w:rsidP="002B4002">
            <w:pPr>
              <w:spacing w:after="0"/>
              <w:jc w:val="right"/>
              <w:rPr>
                <w:rFonts w:eastAsia="Times New Roman" w:cstheme="minorHAnsi"/>
                <w:sz w:val="18"/>
                <w:szCs w:val="18"/>
                <w:lang w:val="en-AU" w:eastAsia="en-AU"/>
              </w:rPr>
            </w:pPr>
          </w:p>
        </w:tc>
      </w:tr>
      <w:tr w:rsidR="005F1B6B" w:rsidRPr="005120E0" w14:paraId="633FC8D2" w14:textId="77777777" w:rsidTr="00735E36">
        <w:trPr>
          <w:trHeight w:val="105"/>
        </w:trPr>
        <w:tc>
          <w:tcPr>
            <w:tcW w:w="2815" w:type="dxa"/>
            <w:tcBorders>
              <w:top w:val="nil"/>
              <w:left w:val="nil"/>
              <w:bottom w:val="nil"/>
              <w:right w:val="nil"/>
            </w:tcBorders>
            <w:hideMark/>
          </w:tcPr>
          <w:p w14:paraId="3763BF31" w14:textId="1FD5EB6D" w:rsidR="008A7021" w:rsidRPr="005120E0" w:rsidRDefault="006F6108" w:rsidP="00FF67BA">
            <w:pPr>
              <w:pBdr>
                <w:top w:val="nil"/>
                <w:left w:val="nil"/>
                <w:bottom w:val="nil"/>
                <w:right w:val="nil"/>
                <w:between w:val="nil"/>
                <w:bar w:val="nil"/>
              </w:pBdr>
              <w:spacing w:after="0" w:line="240" w:lineRule="auto"/>
              <w:ind w:left="248" w:hanging="248"/>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More Sustainable Heating and Cooling in ACT Public Schools</w:t>
            </w:r>
          </w:p>
        </w:tc>
        <w:tc>
          <w:tcPr>
            <w:tcW w:w="854" w:type="dxa"/>
            <w:tcBorders>
              <w:top w:val="nil"/>
              <w:left w:val="nil"/>
              <w:bottom w:val="nil"/>
              <w:right w:val="nil"/>
            </w:tcBorders>
            <w:noWrap/>
            <w:hideMark/>
          </w:tcPr>
          <w:p w14:paraId="08AA913C"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8,936</w:t>
            </w:r>
          </w:p>
        </w:tc>
        <w:tc>
          <w:tcPr>
            <w:tcW w:w="832" w:type="dxa"/>
            <w:tcBorders>
              <w:top w:val="nil"/>
              <w:left w:val="nil"/>
              <w:bottom w:val="nil"/>
              <w:right w:val="nil"/>
            </w:tcBorders>
            <w:noWrap/>
            <w:hideMark/>
          </w:tcPr>
          <w:p w14:paraId="12925F1A"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7,979</w:t>
            </w:r>
          </w:p>
        </w:tc>
        <w:tc>
          <w:tcPr>
            <w:tcW w:w="832" w:type="dxa"/>
            <w:tcBorders>
              <w:top w:val="nil"/>
              <w:left w:val="nil"/>
              <w:bottom w:val="nil"/>
              <w:right w:val="nil"/>
            </w:tcBorders>
            <w:noWrap/>
            <w:hideMark/>
          </w:tcPr>
          <w:p w14:paraId="145713AF"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832" w:type="dxa"/>
            <w:tcBorders>
              <w:top w:val="nil"/>
              <w:left w:val="nil"/>
              <w:bottom w:val="nil"/>
              <w:right w:val="nil"/>
            </w:tcBorders>
            <w:noWrap/>
            <w:hideMark/>
          </w:tcPr>
          <w:p w14:paraId="6B9ACCA1"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sz w:val="18"/>
                <w:szCs w:val="18"/>
                <w:lang w:val="en-AU" w:eastAsia="en-AU"/>
              </w:rPr>
            </w:pPr>
            <w:r w:rsidRPr="005120E0">
              <w:rPr>
                <w:rFonts w:eastAsia="Times New Roman" w:cstheme="minorHAnsi"/>
                <w:color w:val="000000"/>
                <w:sz w:val="18"/>
                <w:szCs w:val="18"/>
                <w:lang w:val="en-AU" w:eastAsia="en-AU"/>
              </w:rPr>
              <w:t>0</w:t>
            </w:r>
          </w:p>
        </w:tc>
        <w:tc>
          <w:tcPr>
            <w:tcW w:w="998" w:type="dxa"/>
            <w:tcBorders>
              <w:top w:val="nil"/>
              <w:left w:val="nil"/>
              <w:bottom w:val="nil"/>
              <w:right w:val="nil"/>
            </w:tcBorders>
            <w:noWrap/>
            <w:hideMark/>
          </w:tcPr>
          <w:p w14:paraId="2CA93533"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sz w:val="18"/>
                <w:szCs w:val="18"/>
                <w:lang w:val="en-AU" w:eastAsia="en-AU"/>
              </w:rPr>
            </w:pPr>
            <w:r w:rsidRPr="005120E0">
              <w:rPr>
                <w:rFonts w:eastAsia="Times New Roman" w:cstheme="minorHAnsi"/>
                <w:color w:val="000000"/>
                <w:sz w:val="18"/>
                <w:szCs w:val="18"/>
                <w:lang w:val="en-AU" w:eastAsia="en-AU"/>
              </w:rPr>
              <w:t>0</w:t>
            </w:r>
          </w:p>
        </w:tc>
        <w:tc>
          <w:tcPr>
            <w:tcW w:w="1184" w:type="dxa"/>
            <w:tcBorders>
              <w:top w:val="nil"/>
              <w:left w:val="nil"/>
              <w:bottom w:val="nil"/>
              <w:right w:val="nil"/>
            </w:tcBorders>
            <w:noWrap/>
            <w:hideMark/>
          </w:tcPr>
          <w:p w14:paraId="726AB0FA"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7,979</w:t>
            </w:r>
          </w:p>
        </w:tc>
        <w:tc>
          <w:tcPr>
            <w:tcW w:w="1207" w:type="dxa"/>
            <w:tcBorders>
              <w:top w:val="nil"/>
              <w:left w:val="nil"/>
              <w:bottom w:val="nil"/>
              <w:right w:val="nil"/>
            </w:tcBorders>
            <w:noWrap/>
            <w:hideMark/>
          </w:tcPr>
          <w:p w14:paraId="021463A8" w14:textId="7475E05E" w:rsidR="008A7021" w:rsidRPr="005120E0" w:rsidRDefault="00B66176"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Sep</w:t>
            </w:r>
            <w:r w:rsidR="00A75763" w:rsidRPr="005120E0">
              <w:rPr>
                <w:rFonts w:eastAsia="Times New Roman" w:cstheme="minorHAnsi"/>
                <w:color w:val="000000"/>
                <w:sz w:val="18"/>
                <w:szCs w:val="18"/>
                <w:lang w:val="en-AU" w:eastAsia="en-AU"/>
              </w:rPr>
              <w:t>-27</w:t>
            </w:r>
          </w:p>
        </w:tc>
      </w:tr>
      <w:tr w:rsidR="005F1B6B" w:rsidRPr="005120E0" w14:paraId="71D9A85D" w14:textId="77777777" w:rsidTr="00D6025E">
        <w:trPr>
          <w:trHeight w:val="110"/>
        </w:trPr>
        <w:tc>
          <w:tcPr>
            <w:tcW w:w="2815" w:type="dxa"/>
            <w:tcBorders>
              <w:top w:val="nil"/>
              <w:left w:val="nil"/>
              <w:bottom w:val="nil"/>
              <w:right w:val="nil"/>
            </w:tcBorders>
            <w:hideMark/>
          </w:tcPr>
          <w:p w14:paraId="21080140" w14:textId="47E5AC95" w:rsidR="008A7021" w:rsidRPr="005120E0" w:rsidRDefault="00A75763" w:rsidP="00FF67BA">
            <w:pPr>
              <w:pBdr>
                <w:top w:val="nil"/>
                <w:left w:val="nil"/>
                <w:bottom w:val="nil"/>
                <w:right w:val="nil"/>
                <w:between w:val="nil"/>
                <w:bar w:val="nil"/>
              </w:pBdr>
              <w:spacing w:after="0" w:line="240" w:lineRule="auto"/>
              <w:ind w:left="248" w:hanging="248"/>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Future</w:t>
            </w:r>
            <w:r w:rsidR="006F6108" w:rsidRPr="005120E0">
              <w:rPr>
                <w:rFonts w:eastAsia="Times New Roman" w:cstheme="minorHAnsi"/>
                <w:color w:val="000000"/>
                <w:sz w:val="18"/>
                <w:szCs w:val="18"/>
                <w:lang w:val="en-AU" w:eastAsia="en-AU"/>
              </w:rPr>
              <w:t xml:space="preserve"> of Education</w:t>
            </w:r>
            <w:r w:rsidR="00237DF3">
              <w:rPr>
                <w:rFonts w:eastAsia="Times New Roman" w:cstheme="minorHAnsi"/>
                <w:color w:val="000000"/>
                <w:sz w:val="18"/>
                <w:szCs w:val="18"/>
                <w:lang w:val="en-AU" w:eastAsia="en-AU"/>
              </w:rPr>
              <w:t xml:space="preserve"> -</w:t>
            </w:r>
            <w:r w:rsidR="006F6108" w:rsidRPr="005120E0">
              <w:rPr>
                <w:rFonts w:eastAsia="Times New Roman" w:cstheme="minorHAnsi"/>
                <w:color w:val="000000"/>
                <w:sz w:val="18"/>
                <w:szCs w:val="18"/>
                <w:lang w:val="en-AU" w:eastAsia="en-AU"/>
              </w:rPr>
              <w:t xml:space="preserve"> One Public Education System</w:t>
            </w:r>
          </w:p>
        </w:tc>
        <w:tc>
          <w:tcPr>
            <w:tcW w:w="854" w:type="dxa"/>
            <w:tcBorders>
              <w:top w:val="nil"/>
              <w:left w:val="nil"/>
              <w:bottom w:val="single" w:sz="12" w:space="0" w:color="auto"/>
              <w:right w:val="nil"/>
            </w:tcBorders>
            <w:noWrap/>
            <w:hideMark/>
          </w:tcPr>
          <w:p w14:paraId="4B24C060" w14:textId="20CD45F8"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1</w:t>
            </w:r>
            <w:r w:rsidR="009C39FE" w:rsidRPr="005120E0">
              <w:rPr>
                <w:rFonts w:eastAsia="Times New Roman" w:cstheme="minorHAnsi"/>
                <w:color w:val="000000"/>
                <w:sz w:val="18"/>
                <w:szCs w:val="18"/>
                <w:lang w:val="en-AU" w:eastAsia="en-AU"/>
              </w:rPr>
              <w:t>,</w:t>
            </w:r>
            <w:r w:rsidRPr="005120E0">
              <w:rPr>
                <w:rFonts w:eastAsia="Times New Roman" w:cstheme="minorHAnsi"/>
                <w:color w:val="000000"/>
                <w:sz w:val="18"/>
                <w:szCs w:val="18"/>
                <w:lang w:val="en-AU" w:eastAsia="en-AU"/>
              </w:rPr>
              <w:t>400</w:t>
            </w:r>
          </w:p>
        </w:tc>
        <w:tc>
          <w:tcPr>
            <w:tcW w:w="832" w:type="dxa"/>
            <w:tcBorders>
              <w:top w:val="nil"/>
              <w:left w:val="nil"/>
              <w:bottom w:val="single" w:sz="12" w:space="0" w:color="auto"/>
              <w:right w:val="nil"/>
            </w:tcBorders>
            <w:noWrap/>
            <w:hideMark/>
          </w:tcPr>
          <w:p w14:paraId="5BF511B1"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1,400</w:t>
            </w:r>
          </w:p>
        </w:tc>
        <w:tc>
          <w:tcPr>
            <w:tcW w:w="832" w:type="dxa"/>
            <w:tcBorders>
              <w:top w:val="nil"/>
              <w:left w:val="nil"/>
              <w:bottom w:val="single" w:sz="12" w:space="0" w:color="auto"/>
              <w:right w:val="nil"/>
            </w:tcBorders>
            <w:noWrap/>
            <w:hideMark/>
          </w:tcPr>
          <w:p w14:paraId="63B4A5F0"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832" w:type="dxa"/>
            <w:tcBorders>
              <w:top w:val="nil"/>
              <w:left w:val="nil"/>
              <w:bottom w:val="single" w:sz="12" w:space="0" w:color="auto"/>
              <w:right w:val="nil"/>
            </w:tcBorders>
            <w:noWrap/>
            <w:hideMark/>
          </w:tcPr>
          <w:p w14:paraId="244EE4F2"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color w:val="000000"/>
                <w:sz w:val="18"/>
                <w:szCs w:val="18"/>
                <w:lang w:val="en-AU" w:eastAsia="en-AU"/>
              </w:rPr>
              <w:t>0</w:t>
            </w:r>
          </w:p>
        </w:tc>
        <w:tc>
          <w:tcPr>
            <w:tcW w:w="998" w:type="dxa"/>
            <w:tcBorders>
              <w:top w:val="nil"/>
              <w:left w:val="nil"/>
              <w:bottom w:val="single" w:sz="12" w:space="0" w:color="auto"/>
              <w:right w:val="nil"/>
            </w:tcBorders>
            <w:noWrap/>
            <w:hideMark/>
          </w:tcPr>
          <w:p w14:paraId="01B1DBF4"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color w:val="000000"/>
                <w:sz w:val="18"/>
                <w:szCs w:val="18"/>
                <w:lang w:val="en-AU" w:eastAsia="en-AU"/>
              </w:rPr>
              <w:t>0</w:t>
            </w:r>
          </w:p>
        </w:tc>
        <w:tc>
          <w:tcPr>
            <w:tcW w:w="1184" w:type="dxa"/>
            <w:tcBorders>
              <w:top w:val="nil"/>
              <w:left w:val="nil"/>
              <w:bottom w:val="single" w:sz="12" w:space="0" w:color="auto"/>
              <w:right w:val="nil"/>
            </w:tcBorders>
            <w:noWrap/>
            <w:hideMark/>
          </w:tcPr>
          <w:p w14:paraId="1F4FD06C"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1,400</w:t>
            </w:r>
          </w:p>
        </w:tc>
        <w:tc>
          <w:tcPr>
            <w:tcW w:w="1207" w:type="dxa"/>
            <w:tcBorders>
              <w:top w:val="nil"/>
              <w:left w:val="nil"/>
              <w:bottom w:val="single" w:sz="12" w:space="0" w:color="auto"/>
              <w:right w:val="nil"/>
            </w:tcBorders>
            <w:noWrap/>
            <w:hideMark/>
          </w:tcPr>
          <w:p w14:paraId="53FB7C3A"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Jun-27</w:t>
            </w:r>
          </w:p>
        </w:tc>
      </w:tr>
      <w:tr w:rsidR="005F1B6B" w:rsidRPr="005120E0" w14:paraId="70D72423" w14:textId="77777777" w:rsidTr="00D6025E">
        <w:trPr>
          <w:trHeight w:val="105"/>
        </w:trPr>
        <w:tc>
          <w:tcPr>
            <w:tcW w:w="2815" w:type="dxa"/>
            <w:tcBorders>
              <w:top w:val="nil"/>
              <w:left w:val="nil"/>
              <w:bottom w:val="nil"/>
              <w:right w:val="nil"/>
            </w:tcBorders>
            <w:hideMark/>
          </w:tcPr>
          <w:p w14:paraId="461CFC2F" w14:textId="77777777" w:rsidR="002B4002" w:rsidRPr="005120E0" w:rsidRDefault="00A75763" w:rsidP="002B4002">
            <w:pPr>
              <w:pBdr>
                <w:top w:val="nil"/>
                <w:left w:val="nil"/>
                <w:bottom w:val="nil"/>
                <w:right w:val="nil"/>
                <w:between w:val="nil"/>
                <w:bar w:val="nil"/>
              </w:pBdr>
              <w:spacing w:after="0" w:line="240" w:lineRule="auto"/>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Total New Works</w:t>
            </w:r>
          </w:p>
        </w:tc>
        <w:tc>
          <w:tcPr>
            <w:tcW w:w="854" w:type="dxa"/>
            <w:tcBorders>
              <w:top w:val="single" w:sz="12" w:space="0" w:color="auto"/>
              <w:left w:val="nil"/>
              <w:bottom w:val="nil"/>
              <w:right w:val="nil"/>
            </w:tcBorders>
            <w:noWrap/>
            <w:hideMark/>
          </w:tcPr>
          <w:p w14:paraId="61036F6A"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10,336</w:t>
            </w:r>
          </w:p>
        </w:tc>
        <w:tc>
          <w:tcPr>
            <w:tcW w:w="832" w:type="dxa"/>
            <w:tcBorders>
              <w:top w:val="single" w:sz="12" w:space="0" w:color="auto"/>
              <w:left w:val="nil"/>
              <w:bottom w:val="nil"/>
              <w:right w:val="nil"/>
            </w:tcBorders>
            <w:noWrap/>
            <w:hideMark/>
          </w:tcPr>
          <w:p w14:paraId="5BD61544"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9,379</w:t>
            </w:r>
          </w:p>
        </w:tc>
        <w:tc>
          <w:tcPr>
            <w:tcW w:w="832" w:type="dxa"/>
            <w:tcBorders>
              <w:top w:val="single" w:sz="12" w:space="0" w:color="auto"/>
              <w:left w:val="nil"/>
              <w:bottom w:val="nil"/>
              <w:right w:val="nil"/>
            </w:tcBorders>
            <w:noWrap/>
            <w:hideMark/>
          </w:tcPr>
          <w:p w14:paraId="3EFAB0CA"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0</w:t>
            </w:r>
          </w:p>
        </w:tc>
        <w:tc>
          <w:tcPr>
            <w:tcW w:w="832" w:type="dxa"/>
            <w:tcBorders>
              <w:top w:val="single" w:sz="12" w:space="0" w:color="auto"/>
              <w:left w:val="nil"/>
              <w:bottom w:val="nil"/>
              <w:right w:val="nil"/>
            </w:tcBorders>
            <w:noWrap/>
            <w:hideMark/>
          </w:tcPr>
          <w:p w14:paraId="325CFC1E"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0</w:t>
            </w:r>
          </w:p>
        </w:tc>
        <w:tc>
          <w:tcPr>
            <w:tcW w:w="998" w:type="dxa"/>
            <w:tcBorders>
              <w:top w:val="single" w:sz="12" w:space="0" w:color="auto"/>
              <w:left w:val="nil"/>
              <w:bottom w:val="nil"/>
              <w:right w:val="nil"/>
            </w:tcBorders>
            <w:noWrap/>
            <w:hideMark/>
          </w:tcPr>
          <w:p w14:paraId="3440D05C"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0</w:t>
            </w:r>
          </w:p>
        </w:tc>
        <w:tc>
          <w:tcPr>
            <w:tcW w:w="1184" w:type="dxa"/>
            <w:tcBorders>
              <w:top w:val="single" w:sz="12" w:space="0" w:color="auto"/>
              <w:left w:val="nil"/>
              <w:bottom w:val="nil"/>
              <w:right w:val="nil"/>
            </w:tcBorders>
            <w:noWrap/>
            <w:hideMark/>
          </w:tcPr>
          <w:p w14:paraId="35861B82"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9,379</w:t>
            </w:r>
          </w:p>
        </w:tc>
        <w:tc>
          <w:tcPr>
            <w:tcW w:w="1207" w:type="dxa"/>
            <w:tcBorders>
              <w:top w:val="single" w:sz="12" w:space="0" w:color="auto"/>
              <w:left w:val="nil"/>
              <w:bottom w:val="nil"/>
              <w:right w:val="nil"/>
            </w:tcBorders>
            <w:noWrap/>
            <w:hideMark/>
          </w:tcPr>
          <w:p w14:paraId="74DA2C01" w14:textId="77777777" w:rsidR="002B4002" w:rsidRPr="005120E0" w:rsidRDefault="002B4002" w:rsidP="002B4002">
            <w:pPr>
              <w:spacing w:after="0"/>
              <w:jc w:val="right"/>
              <w:rPr>
                <w:rFonts w:eastAsia="Times New Roman" w:cstheme="minorHAnsi"/>
                <w:b/>
                <w:bCs/>
                <w:color w:val="000000"/>
                <w:sz w:val="18"/>
                <w:szCs w:val="18"/>
                <w:lang w:val="en-AU" w:eastAsia="en-AU"/>
              </w:rPr>
            </w:pPr>
          </w:p>
        </w:tc>
      </w:tr>
      <w:tr w:rsidR="005F1B6B" w:rsidRPr="005120E0" w14:paraId="092DA66C" w14:textId="77777777" w:rsidTr="00DC54FE">
        <w:trPr>
          <w:trHeight w:val="80"/>
        </w:trPr>
        <w:tc>
          <w:tcPr>
            <w:tcW w:w="2815" w:type="dxa"/>
            <w:tcBorders>
              <w:top w:val="nil"/>
              <w:left w:val="nil"/>
              <w:bottom w:val="nil"/>
              <w:right w:val="nil"/>
            </w:tcBorders>
            <w:hideMark/>
          </w:tcPr>
          <w:p w14:paraId="089243A3" w14:textId="77777777" w:rsidR="002B4002" w:rsidRPr="005120E0" w:rsidRDefault="002B4002" w:rsidP="002B4002">
            <w:pPr>
              <w:spacing w:after="0"/>
              <w:jc w:val="right"/>
              <w:rPr>
                <w:rFonts w:eastAsia="Times New Roman" w:cstheme="minorHAnsi"/>
                <w:sz w:val="18"/>
                <w:szCs w:val="18"/>
                <w:lang w:val="en-AU" w:eastAsia="en-AU"/>
              </w:rPr>
            </w:pPr>
          </w:p>
        </w:tc>
        <w:tc>
          <w:tcPr>
            <w:tcW w:w="854" w:type="dxa"/>
            <w:tcBorders>
              <w:top w:val="nil"/>
              <w:left w:val="nil"/>
              <w:bottom w:val="nil"/>
              <w:right w:val="nil"/>
            </w:tcBorders>
            <w:noWrap/>
            <w:hideMark/>
          </w:tcPr>
          <w:p w14:paraId="6E396D7F" w14:textId="77777777" w:rsidR="002B4002" w:rsidRPr="005120E0" w:rsidRDefault="002B4002" w:rsidP="008A7021">
            <w:pPr>
              <w:spacing w:after="0"/>
              <w:jc w:val="right"/>
              <w:rPr>
                <w:rFonts w:eastAsia="Times New Roman" w:cstheme="minorHAnsi"/>
                <w:sz w:val="18"/>
                <w:szCs w:val="18"/>
                <w:lang w:val="en-AU" w:eastAsia="en-AU"/>
              </w:rPr>
            </w:pPr>
          </w:p>
        </w:tc>
        <w:tc>
          <w:tcPr>
            <w:tcW w:w="832" w:type="dxa"/>
            <w:tcBorders>
              <w:top w:val="nil"/>
              <w:left w:val="nil"/>
              <w:bottom w:val="nil"/>
              <w:right w:val="nil"/>
            </w:tcBorders>
            <w:noWrap/>
            <w:hideMark/>
          </w:tcPr>
          <w:p w14:paraId="2C2AA490" w14:textId="77777777" w:rsidR="002B4002" w:rsidRPr="005120E0" w:rsidRDefault="002B4002" w:rsidP="008A7021">
            <w:pPr>
              <w:spacing w:after="0"/>
              <w:jc w:val="right"/>
              <w:rPr>
                <w:rFonts w:eastAsia="Times New Roman" w:cstheme="minorHAnsi"/>
                <w:sz w:val="18"/>
                <w:szCs w:val="18"/>
                <w:lang w:val="en-AU" w:eastAsia="en-AU"/>
              </w:rPr>
            </w:pPr>
          </w:p>
        </w:tc>
        <w:tc>
          <w:tcPr>
            <w:tcW w:w="832" w:type="dxa"/>
            <w:tcBorders>
              <w:top w:val="nil"/>
              <w:left w:val="nil"/>
              <w:bottom w:val="nil"/>
              <w:right w:val="nil"/>
            </w:tcBorders>
            <w:noWrap/>
            <w:hideMark/>
          </w:tcPr>
          <w:p w14:paraId="7AF7F2DD" w14:textId="77777777" w:rsidR="002B4002" w:rsidRPr="005120E0" w:rsidRDefault="002B4002" w:rsidP="008A7021">
            <w:pPr>
              <w:spacing w:after="0"/>
              <w:jc w:val="right"/>
              <w:rPr>
                <w:rFonts w:eastAsia="Times New Roman" w:cstheme="minorHAnsi"/>
                <w:sz w:val="18"/>
                <w:szCs w:val="18"/>
                <w:lang w:val="en-AU" w:eastAsia="en-AU"/>
              </w:rPr>
            </w:pPr>
          </w:p>
        </w:tc>
        <w:tc>
          <w:tcPr>
            <w:tcW w:w="832" w:type="dxa"/>
            <w:tcBorders>
              <w:top w:val="nil"/>
              <w:left w:val="nil"/>
              <w:bottom w:val="nil"/>
              <w:right w:val="nil"/>
            </w:tcBorders>
            <w:noWrap/>
            <w:hideMark/>
          </w:tcPr>
          <w:p w14:paraId="152CFE3A" w14:textId="77777777" w:rsidR="002B4002" w:rsidRPr="005120E0" w:rsidRDefault="002B4002" w:rsidP="008A7021">
            <w:pPr>
              <w:spacing w:after="0"/>
              <w:jc w:val="right"/>
              <w:rPr>
                <w:rFonts w:eastAsia="Times New Roman" w:cstheme="minorHAnsi"/>
                <w:sz w:val="18"/>
                <w:szCs w:val="18"/>
                <w:lang w:val="en-AU" w:eastAsia="en-AU"/>
              </w:rPr>
            </w:pPr>
          </w:p>
        </w:tc>
        <w:tc>
          <w:tcPr>
            <w:tcW w:w="998" w:type="dxa"/>
            <w:tcBorders>
              <w:top w:val="nil"/>
              <w:left w:val="nil"/>
              <w:bottom w:val="nil"/>
              <w:right w:val="nil"/>
            </w:tcBorders>
            <w:noWrap/>
            <w:hideMark/>
          </w:tcPr>
          <w:p w14:paraId="7A21A6F2" w14:textId="77777777" w:rsidR="002B4002" w:rsidRPr="005120E0" w:rsidRDefault="002B4002" w:rsidP="008A7021">
            <w:pPr>
              <w:spacing w:after="0"/>
              <w:jc w:val="right"/>
              <w:rPr>
                <w:rFonts w:eastAsia="Times New Roman" w:cstheme="minorHAnsi"/>
                <w:sz w:val="18"/>
                <w:szCs w:val="18"/>
                <w:lang w:val="en-AU" w:eastAsia="en-AU"/>
              </w:rPr>
            </w:pPr>
          </w:p>
        </w:tc>
        <w:tc>
          <w:tcPr>
            <w:tcW w:w="1184" w:type="dxa"/>
            <w:tcBorders>
              <w:top w:val="nil"/>
              <w:left w:val="nil"/>
              <w:bottom w:val="nil"/>
              <w:right w:val="nil"/>
            </w:tcBorders>
            <w:noWrap/>
            <w:hideMark/>
          </w:tcPr>
          <w:p w14:paraId="780E94BC" w14:textId="77777777" w:rsidR="002B4002" w:rsidRPr="005120E0" w:rsidRDefault="002B4002" w:rsidP="008A7021">
            <w:pPr>
              <w:spacing w:after="0"/>
              <w:jc w:val="right"/>
              <w:rPr>
                <w:rFonts w:eastAsia="Times New Roman" w:cstheme="minorHAnsi"/>
                <w:sz w:val="18"/>
                <w:szCs w:val="18"/>
                <w:lang w:val="en-AU" w:eastAsia="en-AU"/>
              </w:rPr>
            </w:pPr>
          </w:p>
        </w:tc>
        <w:tc>
          <w:tcPr>
            <w:tcW w:w="1207" w:type="dxa"/>
            <w:tcBorders>
              <w:top w:val="nil"/>
              <w:left w:val="nil"/>
              <w:bottom w:val="nil"/>
              <w:right w:val="nil"/>
            </w:tcBorders>
            <w:noWrap/>
            <w:hideMark/>
          </w:tcPr>
          <w:p w14:paraId="626CF631" w14:textId="77777777" w:rsidR="002B4002" w:rsidRPr="005120E0" w:rsidRDefault="002B4002" w:rsidP="002B4002">
            <w:pPr>
              <w:spacing w:after="0"/>
              <w:jc w:val="right"/>
              <w:rPr>
                <w:rFonts w:eastAsia="Times New Roman" w:cstheme="minorHAnsi"/>
                <w:sz w:val="18"/>
                <w:szCs w:val="18"/>
                <w:lang w:val="en-AU" w:eastAsia="en-AU"/>
              </w:rPr>
            </w:pPr>
          </w:p>
        </w:tc>
      </w:tr>
      <w:tr w:rsidR="00563505" w:rsidRPr="005120E0" w14:paraId="3862CB7E" w14:textId="77777777" w:rsidTr="00DC54FE">
        <w:trPr>
          <w:trHeight w:val="80"/>
        </w:trPr>
        <w:tc>
          <w:tcPr>
            <w:tcW w:w="2815" w:type="dxa"/>
            <w:tcBorders>
              <w:top w:val="nil"/>
              <w:left w:val="nil"/>
              <w:bottom w:val="nil"/>
              <w:right w:val="nil"/>
            </w:tcBorders>
          </w:tcPr>
          <w:p w14:paraId="6D2DD4E2" w14:textId="77777777" w:rsidR="00563505" w:rsidRPr="005120E0" w:rsidRDefault="00563505" w:rsidP="002B4002">
            <w:pPr>
              <w:pBdr>
                <w:top w:val="nil"/>
                <w:left w:val="nil"/>
                <w:bottom w:val="nil"/>
                <w:right w:val="nil"/>
                <w:between w:val="nil"/>
                <w:bar w:val="nil"/>
              </w:pBdr>
              <w:spacing w:after="0" w:line="240" w:lineRule="auto"/>
              <w:rPr>
                <w:rFonts w:eastAsia="Times New Roman" w:cstheme="minorHAnsi"/>
                <w:b/>
                <w:bCs/>
                <w:color w:val="000000"/>
                <w:sz w:val="18"/>
                <w:szCs w:val="18"/>
                <w:lang w:val="en-AU" w:eastAsia="en-AU"/>
              </w:rPr>
            </w:pPr>
          </w:p>
        </w:tc>
        <w:tc>
          <w:tcPr>
            <w:tcW w:w="854" w:type="dxa"/>
            <w:tcBorders>
              <w:top w:val="nil"/>
              <w:left w:val="nil"/>
              <w:bottom w:val="nil"/>
              <w:right w:val="nil"/>
            </w:tcBorders>
            <w:noWrap/>
          </w:tcPr>
          <w:p w14:paraId="124CD3FF" w14:textId="77777777" w:rsidR="00563505" w:rsidRPr="005120E0" w:rsidRDefault="00563505" w:rsidP="008A7021">
            <w:pPr>
              <w:spacing w:after="0"/>
              <w:jc w:val="right"/>
              <w:rPr>
                <w:rFonts w:eastAsia="Times New Roman" w:cstheme="minorHAnsi"/>
                <w:b/>
                <w:bCs/>
                <w:color w:val="000000"/>
                <w:sz w:val="18"/>
                <w:szCs w:val="18"/>
                <w:lang w:val="en-AU" w:eastAsia="en-AU"/>
              </w:rPr>
            </w:pPr>
          </w:p>
        </w:tc>
        <w:tc>
          <w:tcPr>
            <w:tcW w:w="832" w:type="dxa"/>
            <w:tcBorders>
              <w:top w:val="nil"/>
              <w:left w:val="nil"/>
              <w:bottom w:val="nil"/>
              <w:right w:val="nil"/>
            </w:tcBorders>
            <w:noWrap/>
          </w:tcPr>
          <w:p w14:paraId="286D94B6" w14:textId="77777777" w:rsidR="00563505" w:rsidRPr="005120E0" w:rsidRDefault="00563505" w:rsidP="008A7021">
            <w:pPr>
              <w:spacing w:after="0"/>
              <w:jc w:val="right"/>
              <w:rPr>
                <w:rFonts w:eastAsia="Times New Roman" w:cstheme="minorHAnsi"/>
                <w:sz w:val="18"/>
                <w:szCs w:val="18"/>
                <w:lang w:val="en-AU" w:eastAsia="en-AU"/>
              </w:rPr>
            </w:pPr>
          </w:p>
        </w:tc>
        <w:tc>
          <w:tcPr>
            <w:tcW w:w="832" w:type="dxa"/>
            <w:tcBorders>
              <w:top w:val="nil"/>
              <w:left w:val="nil"/>
              <w:bottom w:val="nil"/>
              <w:right w:val="nil"/>
            </w:tcBorders>
            <w:noWrap/>
          </w:tcPr>
          <w:p w14:paraId="0EEED101" w14:textId="77777777" w:rsidR="00563505" w:rsidRPr="005120E0" w:rsidRDefault="00563505" w:rsidP="008A7021">
            <w:pPr>
              <w:spacing w:after="0"/>
              <w:jc w:val="right"/>
              <w:rPr>
                <w:rFonts w:eastAsia="Times New Roman" w:cstheme="minorHAnsi"/>
                <w:sz w:val="18"/>
                <w:szCs w:val="18"/>
                <w:lang w:val="en-AU" w:eastAsia="en-AU"/>
              </w:rPr>
            </w:pPr>
          </w:p>
        </w:tc>
        <w:tc>
          <w:tcPr>
            <w:tcW w:w="832" w:type="dxa"/>
            <w:tcBorders>
              <w:top w:val="nil"/>
              <w:left w:val="nil"/>
              <w:bottom w:val="nil"/>
              <w:right w:val="nil"/>
            </w:tcBorders>
            <w:noWrap/>
          </w:tcPr>
          <w:p w14:paraId="7AD4C064" w14:textId="77777777" w:rsidR="00563505" w:rsidRPr="005120E0" w:rsidRDefault="00563505" w:rsidP="008A7021">
            <w:pPr>
              <w:spacing w:after="0"/>
              <w:jc w:val="right"/>
              <w:rPr>
                <w:rFonts w:eastAsia="Times New Roman" w:cstheme="minorHAnsi"/>
                <w:sz w:val="18"/>
                <w:szCs w:val="18"/>
                <w:lang w:val="en-AU" w:eastAsia="en-AU"/>
              </w:rPr>
            </w:pPr>
          </w:p>
        </w:tc>
        <w:tc>
          <w:tcPr>
            <w:tcW w:w="998" w:type="dxa"/>
            <w:tcBorders>
              <w:top w:val="nil"/>
              <w:left w:val="nil"/>
              <w:bottom w:val="nil"/>
              <w:right w:val="nil"/>
            </w:tcBorders>
            <w:noWrap/>
          </w:tcPr>
          <w:p w14:paraId="4EE5C2E6" w14:textId="77777777" w:rsidR="00563505" w:rsidRPr="005120E0" w:rsidRDefault="00563505" w:rsidP="008A7021">
            <w:pPr>
              <w:spacing w:after="0"/>
              <w:jc w:val="right"/>
              <w:rPr>
                <w:rFonts w:eastAsia="Times New Roman" w:cstheme="minorHAnsi"/>
                <w:sz w:val="18"/>
                <w:szCs w:val="18"/>
                <w:lang w:val="en-AU" w:eastAsia="en-AU"/>
              </w:rPr>
            </w:pPr>
          </w:p>
        </w:tc>
        <w:tc>
          <w:tcPr>
            <w:tcW w:w="1184" w:type="dxa"/>
            <w:tcBorders>
              <w:top w:val="nil"/>
              <w:left w:val="nil"/>
              <w:bottom w:val="nil"/>
              <w:right w:val="nil"/>
            </w:tcBorders>
            <w:noWrap/>
          </w:tcPr>
          <w:p w14:paraId="5F72D415" w14:textId="77777777" w:rsidR="00563505" w:rsidRPr="005120E0" w:rsidRDefault="00563505" w:rsidP="008A7021">
            <w:pPr>
              <w:spacing w:after="0"/>
              <w:jc w:val="right"/>
              <w:rPr>
                <w:rFonts w:eastAsia="Times New Roman" w:cstheme="minorHAnsi"/>
                <w:sz w:val="18"/>
                <w:szCs w:val="18"/>
                <w:lang w:val="en-AU" w:eastAsia="en-AU"/>
              </w:rPr>
            </w:pPr>
          </w:p>
        </w:tc>
        <w:tc>
          <w:tcPr>
            <w:tcW w:w="1207" w:type="dxa"/>
            <w:tcBorders>
              <w:top w:val="nil"/>
              <w:left w:val="nil"/>
              <w:bottom w:val="nil"/>
              <w:right w:val="nil"/>
            </w:tcBorders>
            <w:noWrap/>
          </w:tcPr>
          <w:p w14:paraId="533F245C" w14:textId="77777777" w:rsidR="00563505" w:rsidRPr="005120E0" w:rsidRDefault="00563505" w:rsidP="002B4002">
            <w:pPr>
              <w:spacing w:after="0"/>
              <w:jc w:val="right"/>
              <w:rPr>
                <w:rFonts w:eastAsia="Times New Roman" w:cstheme="minorHAnsi"/>
                <w:sz w:val="18"/>
                <w:szCs w:val="18"/>
                <w:lang w:val="en-AU" w:eastAsia="en-AU"/>
              </w:rPr>
            </w:pPr>
          </w:p>
        </w:tc>
      </w:tr>
      <w:tr w:rsidR="005F1B6B" w:rsidRPr="005120E0" w14:paraId="71CCF385" w14:textId="77777777" w:rsidTr="00735E36">
        <w:trPr>
          <w:trHeight w:val="105"/>
        </w:trPr>
        <w:tc>
          <w:tcPr>
            <w:tcW w:w="2815" w:type="dxa"/>
            <w:tcBorders>
              <w:top w:val="nil"/>
              <w:left w:val="nil"/>
              <w:bottom w:val="nil"/>
              <w:right w:val="nil"/>
            </w:tcBorders>
            <w:hideMark/>
          </w:tcPr>
          <w:p w14:paraId="375630F0" w14:textId="49673464" w:rsidR="002B4002" w:rsidRPr="005120E0" w:rsidRDefault="00A75763" w:rsidP="002B4002">
            <w:pPr>
              <w:pBdr>
                <w:top w:val="nil"/>
                <w:left w:val="nil"/>
                <w:bottom w:val="nil"/>
                <w:right w:val="nil"/>
                <w:between w:val="nil"/>
                <w:bar w:val="nil"/>
              </w:pBdr>
              <w:spacing w:after="0" w:line="240" w:lineRule="auto"/>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Asset Renewal Program</w:t>
            </w:r>
          </w:p>
        </w:tc>
        <w:tc>
          <w:tcPr>
            <w:tcW w:w="854" w:type="dxa"/>
            <w:tcBorders>
              <w:top w:val="nil"/>
              <w:left w:val="nil"/>
              <w:bottom w:val="nil"/>
              <w:right w:val="nil"/>
            </w:tcBorders>
            <w:noWrap/>
            <w:hideMark/>
          </w:tcPr>
          <w:p w14:paraId="00A02768" w14:textId="77777777" w:rsidR="002B4002" w:rsidRPr="005120E0" w:rsidRDefault="002B4002" w:rsidP="008A7021">
            <w:pPr>
              <w:spacing w:after="0"/>
              <w:jc w:val="right"/>
              <w:rPr>
                <w:rFonts w:eastAsia="Times New Roman" w:cstheme="minorHAnsi"/>
                <w:b/>
                <w:bCs/>
                <w:color w:val="000000"/>
                <w:sz w:val="18"/>
                <w:szCs w:val="18"/>
                <w:lang w:val="en-AU" w:eastAsia="en-AU"/>
              </w:rPr>
            </w:pPr>
          </w:p>
        </w:tc>
        <w:tc>
          <w:tcPr>
            <w:tcW w:w="832" w:type="dxa"/>
            <w:tcBorders>
              <w:top w:val="nil"/>
              <w:left w:val="nil"/>
              <w:bottom w:val="nil"/>
              <w:right w:val="nil"/>
            </w:tcBorders>
            <w:noWrap/>
            <w:hideMark/>
          </w:tcPr>
          <w:p w14:paraId="1B146772" w14:textId="77777777" w:rsidR="002B4002" w:rsidRPr="005120E0" w:rsidRDefault="002B4002" w:rsidP="008A7021">
            <w:pPr>
              <w:spacing w:after="0"/>
              <w:jc w:val="right"/>
              <w:rPr>
                <w:rFonts w:eastAsia="Times New Roman" w:cstheme="minorHAnsi"/>
                <w:sz w:val="18"/>
                <w:szCs w:val="18"/>
                <w:lang w:val="en-AU" w:eastAsia="en-AU"/>
              </w:rPr>
            </w:pPr>
          </w:p>
        </w:tc>
        <w:tc>
          <w:tcPr>
            <w:tcW w:w="832" w:type="dxa"/>
            <w:tcBorders>
              <w:top w:val="nil"/>
              <w:left w:val="nil"/>
              <w:bottom w:val="nil"/>
              <w:right w:val="nil"/>
            </w:tcBorders>
            <w:noWrap/>
            <w:hideMark/>
          </w:tcPr>
          <w:p w14:paraId="78D14FC3" w14:textId="77777777" w:rsidR="002B4002" w:rsidRPr="005120E0" w:rsidRDefault="002B4002" w:rsidP="008A7021">
            <w:pPr>
              <w:spacing w:after="0"/>
              <w:jc w:val="right"/>
              <w:rPr>
                <w:rFonts w:eastAsia="Times New Roman" w:cstheme="minorHAnsi"/>
                <w:sz w:val="18"/>
                <w:szCs w:val="18"/>
                <w:lang w:val="en-AU" w:eastAsia="en-AU"/>
              </w:rPr>
            </w:pPr>
          </w:p>
        </w:tc>
        <w:tc>
          <w:tcPr>
            <w:tcW w:w="832" w:type="dxa"/>
            <w:tcBorders>
              <w:top w:val="nil"/>
              <w:left w:val="nil"/>
              <w:bottom w:val="nil"/>
              <w:right w:val="nil"/>
            </w:tcBorders>
            <w:noWrap/>
            <w:hideMark/>
          </w:tcPr>
          <w:p w14:paraId="10EDDEE5" w14:textId="77777777" w:rsidR="002B4002" w:rsidRPr="005120E0" w:rsidRDefault="002B4002" w:rsidP="008A7021">
            <w:pPr>
              <w:spacing w:after="0"/>
              <w:jc w:val="right"/>
              <w:rPr>
                <w:rFonts w:eastAsia="Times New Roman" w:cstheme="minorHAnsi"/>
                <w:sz w:val="18"/>
                <w:szCs w:val="18"/>
                <w:lang w:val="en-AU" w:eastAsia="en-AU"/>
              </w:rPr>
            </w:pPr>
          </w:p>
        </w:tc>
        <w:tc>
          <w:tcPr>
            <w:tcW w:w="998" w:type="dxa"/>
            <w:tcBorders>
              <w:top w:val="nil"/>
              <w:left w:val="nil"/>
              <w:bottom w:val="nil"/>
              <w:right w:val="nil"/>
            </w:tcBorders>
            <w:noWrap/>
            <w:hideMark/>
          </w:tcPr>
          <w:p w14:paraId="108CBA68" w14:textId="77777777" w:rsidR="002B4002" w:rsidRPr="005120E0" w:rsidRDefault="002B4002" w:rsidP="008A7021">
            <w:pPr>
              <w:spacing w:after="0"/>
              <w:jc w:val="right"/>
              <w:rPr>
                <w:rFonts w:eastAsia="Times New Roman" w:cstheme="minorHAnsi"/>
                <w:sz w:val="18"/>
                <w:szCs w:val="18"/>
                <w:lang w:val="en-AU" w:eastAsia="en-AU"/>
              </w:rPr>
            </w:pPr>
          </w:p>
        </w:tc>
        <w:tc>
          <w:tcPr>
            <w:tcW w:w="1184" w:type="dxa"/>
            <w:tcBorders>
              <w:top w:val="nil"/>
              <w:left w:val="nil"/>
              <w:bottom w:val="nil"/>
              <w:right w:val="nil"/>
            </w:tcBorders>
            <w:noWrap/>
            <w:hideMark/>
          </w:tcPr>
          <w:p w14:paraId="01D7D8A3" w14:textId="77777777" w:rsidR="002B4002" w:rsidRPr="005120E0" w:rsidRDefault="002B4002" w:rsidP="008A7021">
            <w:pPr>
              <w:spacing w:after="0"/>
              <w:jc w:val="right"/>
              <w:rPr>
                <w:rFonts w:eastAsia="Times New Roman" w:cstheme="minorHAnsi"/>
                <w:sz w:val="18"/>
                <w:szCs w:val="18"/>
                <w:lang w:val="en-AU" w:eastAsia="en-AU"/>
              </w:rPr>
            </w:pPr>
          </w:p>
        </w:tc>
        <w:tc>
          <w:tcPr>
            <w:tcW w:w="1207" w:type="dxa"/>
            <w:tcBorders>
              <w:top w:val="nil"/>
              <w:left w:val="nil"/>
              <w:bottom w:val="nil"/>
              <w:right w:val="nil"/>
            </w:tcBorders>
            <w:noWrap/>
            <w:hideMark/>
          </w:tcPr>
          <w:p w14:paraId="509EA92D" w14:textId="77777777" w:rsidR="002B4002" w:rsidRPr="005120E0" w:rsidRDefault="002B4002" w:rsidP="002B4002">
            <w:pPr>
              <w:spacing w:after="0"/>
              <w:jc w:val="right"/>
              <w:rPr>
                <w:rFonts w:eastAsia="Times New Roman" w:cstheme="minorHAnsi"/>
                <w:sz w:val="18"/>
                <w:szCs w:val="18"/>
                <w:lang w:val="en-AU" w:eastAsia="en-AU"/>
              </w:rPr>
            </w:pPr>
          </w:p>
        </w:tc>
      </w:tr>
      <w:tr w:rsidR="005F1B6B" w:rsidRPr="005120E0" w14:paraId="1250E7ED" w14:textId="77777777" w:rsidTr="00735E36">
        <w:trPr>
          <w:trHeight w:val="105"/>
        </w:trPr>
        <w:tc>
          <w:tcPr>
            <w:tcW w:w="2815" w:type="dxa"/>
            <w:tcBorders>
              <w:top w:val="nil"/>
              <w:left w:val="nil"/>
              <w:bottom w:val="nil"/>
              <w:right w:val="nil"/>
            </w:tcBorders>
            <w:hideMark/>
          </w:tcPr>
          <w:p w14:paraId="5EA733CB" w14:textId="1751B41A" w:rsidR="002B4002" w:rsidRPr="005120E0" w:rsidRDefault="00A75763" w:rsidP="002B4002">
            <w:pPr>
              <w:pBdr>
                <w:top w:val="nil"/>
                <w:left w:val="nil"/>
                <w:bottom w:val="nil"/>
                <w:right w:val="nil"/>
                <w:between w:val="nil"/>
                <w:bar w:val="nil"/>
              </w:pBdr>
              <w:spacing w:after="0" w:line="240" w:lineRule="auto"/>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Asset Renewal Program</w:t>
            </w:r>
          </w:p>
        </w:tc>
        <w:tc>
          <w:tcPr>
            <w:tcW w:w="854" w:type="dxa"/>
            <w:tcBorders>
              <w:top w:val="nil"/>
              <w:left w:val="nil"/>
              <w:bottom w:val="nil"/>
              <w:right w:val="nil"/>
            </w:tcBorders>
            <w:noWrap/>
            <w:hideMark/>
          </w:tcPr>
          <w:p w14:paraId="4F7AE3F6"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Ongoing</w:t>
            </w:r>
          </w:p>
        </w:tc>
        <w:tc>
          <w:tcPr>
            <w:tcW w:w="832" w:type="dxa"/>
            <w:tcBorders>
              <w:top w:val="nil"/>
              <w:left w:val="nil"/>
              <w:bottom w:val="nil"/>
              <w:right w:val="nil"/>
            </w:tcBorders>
            <w:noWrap/>
            <w:hideMark/>
          </w:tcPr>
          <w:p w14:paraId="38883FD1"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9,500</w:t>
            </w:r>
          </w:p>
        </w:tc>
        <w:tc>
          <w:tcPr>
            <w:tcW w:w="832" w:type="dxa"/>
            <w:tcBorders>
              <w:top w:val="nil"/>
              <w:left w:val="nil"/>
              <w:bottom w:val="nil"/>
              <w:right w:val="nil"/>
            </w:tcBorders>
            <w:noWrap/>
            <w:hideMark/>
          </w:tcPr>
          <w:p w14:paraId="5E04FA88"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13,221</w:t>
            </w:r>
          </w:p>
        </w:tc>
        <w:tc>
          <w:tcPr>
            <w:tcW w:w="832" w:type="dxa"/>
            <w:tcBorders>
              <w:top w:val="nil"/>
              <w:left w:val="nil"/>
              <w:bottom w:val="nil"/>
              <w:right w:val="nil"/>
            </w:tcBorders>
            <w:noWrap/>
            <w:hideMark/>
          </w:tcPr>
          <w:p w14:paraId="000C29CC"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20,464</w:t>
            </w:r>
          </w:p>
        </w:tc>
        <w:tc>
          <w:tcPr>
            <w:tcW w:w="998" w:type="dxa"/>
            <w:tcBorders>
              <w:top w:val="nil"/>
              <w:left w:val="nil"/>
              <w:bottom w:val="nil"/>
              <w:right w:val="nil"/>
            </w:tcBorders>
            <w:noWrap/>
            <w:hideMark/>
          </w:tcPr>
          <w:p w14:paraId="6DAC2A48"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20,464</w:t>
            </w:r>
          </w:p>
        </w:tc>
        <w:tc>
          <w:tcPr>
            <w:tcW w:w="1184" w:type="dxa"/>
            <w:tcBorders>
              <w:top w:val="nil"/>
              <w:left w:val="nil"/>
              <w:bottom w:val="nil"/>
              <w:right w:val="nil"/>
            </w:tcBorders>
            <w:noWrap/>
            <w:hideMark/>
          </w:tcPr>
          <w:p w14:paraId="00DF0EB0"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63,649</w:t>
            </w:r>
          </w:p>
        </w:tc>
        <w:tc>
          <w:tcPr>
            <w:tcW w:w="1207" w:type="dxa"/>
            <w:tcBorders>
              <w:top w:val="nil"/>
              <w:left w:val="nil"/>
              <w:bottom w:val="nil"/>
              <w:right w:val="nil"/>
            </w:tcBorders>
            <w:noWrap/>
            <w:hideMark/>
          </w:tcPr>
          <w:p w14:paraId="084320E0" w14:textId="77777777" w:rsidR="002B4002" w:rsidRPr="005120E0" w:rsidRDefault="00A75763" w:rsidP="002B4002">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Ongoing</w:t>
            </w:r>
          </w:p>
        </w:tc>
      </w:tr>
      <w:tr w:rsidR="005F1B6B" w:rsidRPr="005120E0" w14:paraId="3501168B" w14:textId="77777777" w:rsidTr="00735E36">
        <w:trPr>
          <w:trHeight w:val="105"/>
        </w:trPr>
        <w:tc>
          <w:tcPr>
            <w:tcW w:w="2815" w:type="dxa"/>
            <w:tcBorders>
              <w:top w:val="nil"/>
              <w:left w:val="nil"/>
              <w:bottom w:val="nil"/>
              <w:right w:val="nil"/>
            </w:tcBorders>
            <w:hideMark/>
          </w:tcPr>
          <w:p w14:paraId="44DE3711" w14:textId="1A17510D" w:rsidR="008A7021" w:rsidRPr="005120E0" w:rsidRDefault="00A75763" w:rsidP="00FF67BA">
            <w:pPr>
              <w:pBdr>
                <w:top w:val="nil"/>
                <w:left w:val="nil"/>
                <w:bottom w:val="nil"/>
                <w:right w:val="nil"/>
                <w:between w:val="nil"/>
                <w:bar w:val="nil"/>
              </w:pBdr>
              <w:spacing w:after="0" w:line="240" w:lineRule="auto"/>
              <w:ind w:left="248" w:hanging="248"/>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Refurbishing the Lyneham High School Gym</w:t>
            </w:r>
          </w:p>
        </w:tc>
        <w:tc>
          <w:tcPr>
            <w:tcW w:w="854" w:type="dxa"/>
            <w:tcBorders>
              <w:top w:val="nil"/>
              <w:left w:val="nil"/>
              <w:bottom w:val="nil"/>
              <w:right w:val="nil"/>
            </w:tcBorders>
            <w:noWrap/>
            <w:hideMark/>
          </w:tcPr>
          <w:p w14:paraId="1BF35FB5"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5,746</w:t>
            </w:r>
          </w:p>
        </w:tc>
        <w:tc>
          <w:tcPr>
            <w:tcW w:w="832" w:type="dxa"/>
            <w:tcBorders>
              <w:top w:val="nil"/>
              <w:left w:val="nil"/>
              <w:bottom w:val="nil"/>
              <w:right w:val="nil"/>
            </w:tcBorders>
            <w:noWrap/>
            <w:hideMark/>
          </w:tcPr>
          <w:p w14:paraId="62AB5A59"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5,348</w:t>
            </w:r>
          </w:p>
        </w:tc>
        <w:tc>
          <w:tcPr>
            <w:tcW w:w="832" w:type="dxa"/>
            <w:tcBorders>
              <w:top w:val="nil"/>
              <w:left w:val="nil"/>
              <w:bottom w:val="nil"/>
              <w:right w:val="nil"/>
            </w:tcBorders>
            <w:noWrap/>
            <w:hideMark/>
          </w:tcPr>
          <w:p w14:paraId="62B5FFFE"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832" w:type="dxa"/>
            <w:tcBorders>
              <w:top w:val="nil"/>
              <w:left w:val="nil"/>
              <w:bottom w:val="nil"/>
              <w:right w:val="nil"/>
            </w:tcBorders>
            <w:noWrap/>
            <w:hideMark/>
          </w:tcPr>
          <w:p w14:paraId="7B2A902E"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998" w:type="dxa"/>
            <w:tcBorders>
              <w:top w:val="nil"/>
              <w:left w:val="nil"/>
              <w:bottom w:val="nil"/>
              <w:right w:val="nil"/>
            </w:tcBorders>
            <w:noWrap/>
            <w:hideMark/>
          </w:tcPr>
          <w:p w14:paraId="2AEA3DE8"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1184" w:type="dxa"/>
            <w:tcBorders>
              <w:top w:val="nil"/>
              <w:left w:val="nil"/>
              <w:bottom w:val="nil"/>
              <w:right w:val="nil"/>
            </w:tcBorders>
            <w:noWrap/>
            <w:hideMark/>
          </w:tcPr>
          <w:p w14:paraId="7755B73C"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5,348</w:t>
            </w:r>
          </w:p>
        </w:tc>
        <w:tc>
          <w:tcPr>
            <w:tcW w:w="1207" w:type="dxa"/>
            <w:tcBorders>
              <w:top w:val="nil"/>
              <w:left w:val="nil"/>
              <w:bottom w:val="nil"/>
              <w:right w:val="nil"/>
            </w:tcBorders>
            <w:noWrap/>
            <w:hideMark/>
          </w:tcPr>
          <w:p w14:paraId="2E635D5A" w14:textId="10A5C01F" w:rsidR="008A7021" w:rsidRPr="005120E0" w:rsidRDefault="00B66176"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Nov</w:t>
            </w:r>
            <w:r w:rsidR="00A75763" w:rsidRPr="005120E0">
              <w:rPr>
                <w:rFonts w:eastAsia="Times New Roman" w:cstheme="minorHAnsi"/>
                <w:color w:val="000000"/>
                <w:sz w:val="18"/>
                <w:szCs w:val="18"/>
                <w:lang w:val="en-AU" w:eastAsia="en-AU"/>
              </w:rPr>
              <w:t>-28</w:t>
            </w:r>
          </w:p>
        </w:tc>
      </w:tr>
      <w:tr w:rsidR="005F1B6B" w:rsidRPr="005120E0" w14:paraId="6DFF3985" w14:textId="77777777" w:rsidTr="00D6025E">
        <w:trPr>
          <w:trHeight w:val="110"/>
        </w:trPr>
        <w:tc>
          <w:tcPr>
            <w:tcW w:w="2815" w:type="dxa"/>
            <w:tcBorders>
              <w:top w:val="nil"/>
              <w:left w:val="nil"/>
              <w:bottom w:val="nil"/>
              <w:right w:val="nil"/>
            </w:tcBorders>
            <w:hideMark/>
          </w:tcPr>
          <w:p w14:paraId="05CAABF7" w14:textId="7D6FCD89" w:rsidR="008A7021" w:rsidRPr="005120E0" w:rsidRDefault="00A75763" w:rsidP="008A7021">
            <w:pPr>
              <w:pBdr>
                <w:top w:val="nil"/>
                <w:left w:val="nil"/>
                <w:bottom w:val="nil"/>
                <w:right w:val="nil"/>
                <w:between w:val="nil"/>
                <w:bar w:val="nil"/>
              </w:pBdr>
              <w:spacing w:after="0" w:line="240" w:lineRule="auto"/>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Public School</w:t>
            </w:r>
            <w:r w:rsidR="00D41001" w:rsidRPr="005120E0">
              <w:rPr>
                <w:rFonts w:eastAsia="Times New Roman" w:cstheme="minorHAnsi"/>
                <w:color w:val="000000"/>
                <w:sz w:val="18"/>
                <w:szCs w:val="18"/>
                <w:lang w:val="en-AU" w:eastAsia="en-AU"/>
              </w:rPr>
              <w:t xml:space="preserve"> </w:t>
            </w:r>
            <w:r w:rsidRPr="005120E0">
              <w:rPr>
                <w:rFonts w:eastAsia="Times New Roman" w:cstheme="minorHAnsi"/>
                <w:color w:val="000000"/>
                <w:sz w:val="18"/>
                <w:szCs w:val="18"/>
                <w:lang w:val="en-AU" w:eastAsia="en-AU"/>
              </w:rPr>
              <w:t>Roof</w:t>
            </w:r>
            <w:r w:rsidR="00D41001" w:rsidRPr="005120E0">
              <w:rPr>
                <w:rFonts w:eastAsia="Times New Roman" w:cstheme="minorHAnsi"/>
                <w:color w:val="000000"/>
                <w:sz w:val="18"/>
                <w:szCs w:val="18"/>
                <w:lang w:val="en-AU" w:eastAsia="en-AU"/>
              </w:rPr>
              <w:t xml:space="preserve"> </w:t>
            </w:r>
            <w:r w:rsidRPr="005120E0">
              <w:rPr>
                <w:rFonts w:eastAsia="Times New Roman" w:cstheme="minorHAnsi"/>
                <w:color w:val="000000"/>
                <w:sz w:val="18"/>
                <w:szCs w:val="18"/>
                <w:lang w:val="en-AU" w:eastAsia="en-AU"/>
              </w:rPr>
              <w:t>Replacements</w:t>
            </w:r>
          </w:p>
        </w:tc>
        <w:tc>
          <w:tcPr>
            <w:tcW w:w="854" w:type="dxa"/>
            <w:tcBorders>
              <w:top w:val="nil"/>
              <w:left w:val="nil"/>
              <w:bottom w:val="single" w:sz="12" w:space="0" w:color="auto"/>
              <w:right w:val="nil"/>
            </w:tcBorders>
            <w:noWrap/>
            <w:hideMark/>
          </w:tcPr>
          <w:p w14:paraId="4B33D18F"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500</w:t>
            </w:r>
          </w:p>
        </w:tc>
        <w:tc>
          <w:tcPr>
            <w:tcW w:w="832" w:type="dxa"/>
            <w:tcBorders>
              <w:top w:val="nil"/>
              <w:left w:val="nil"/>
              <w:bottom w:val="single" w:sz="12" w:space="0" w:color="auto"/>
              <w:right w:val="nil"/>
            </w:tcBorders>
            <w:noWrap/>
            <w:hideMark/>
          </w:tcPr>
          <w:p w14:paraId="1DFB48F2"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500</w:t>
            </w:r>
          </w:p>
        </w:tc>
        <w:tc>
          <w:tcPr>
            <w:tcW w:w="832" w:type="dxa"/>
            <w:tcBorders>
              <w:top w:val="nil"/>
              <w:left w:val="nil"/>
              <w:bottom w:val="single" w:sz="12" w:space="0" w:color="auto"/>
              <w:right w:val="nil"/>
            </w:tcBorders>
            <w:noWrap/>
            <w:hideMark/>
          </w:tcPr>
          <w:p w14:paraId="4C2A3844"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832" w:type="dxa"/>
            <w:tcBorders>
              <w:top w:val="nil"/>
              <w:left w:val="nil"/>
              <w:bottom w:val="single" w:sz="12" w:space="0" w:color="auto"/>
              <w:right w:val="nil"/>
            </w:tcBorders>
            <w:noWrap/>
            <w:hideMark/>
          </w:tcPr>
          <w:p w14:paraId="0ABD6611"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998" w:type="dxa"/>
            <w:tcBorders>
              <w:top w:val="nil"/>
              <w:left w:val="nil"/>
              <w:bottom w:val="single" w:sz="12" w:space="0" w:color="auto"/>
              <w:right w:val="nil"/>
            </w:tcBorders>
            <w:noWrap/>
            <w:hideMark/>
          </w:tcPr>
          <w:p w14:paraId="1F015A18"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1184" w:type="dxa"/>
            <w:tcBorders>
              <w:top w:val="nil"/>
              <w:left w:val="nil"/>
              <w:bottom w:val="single" w:sz="12" w:space="0" w:color="auto"/>
              <w:right w:val="nil"/>
            </w:tcBorders>
            <w:noWrap/>
            <w:hideMark/>
          </w:tcPr>
          <w:p w14:paraId="11E9FBE0"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500</w:t>
            </w:r>
          </w:p>
        </w:tc>
        <w:tc>
          <w:tcPr>
            <w:tcW w:w="1207" w:type="dxa"/>
            <w:tcBorders>
              <w:top w:val="nil"/>
              <w:left w:val="nil"/>
              <w:bottom w:val="single" w:sz="12" w:space="0" w:color="auto"/>
              <w:right w:val="nil"/>
            </w:tcBorders>
            <w:noWrap/>
            <w:hideMark/>
          </w:tcPr>
          <w:p w14:paraId="587079D8"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Dec-27</w:t>
            </w:r>
          </w:p>
        </w:tc>
      </w:tr>
      <w:tr w:rsidR="005F1B6B" w:rsidRPr="005120E0" w14:paraId="77EDB4E9" w14:textId="77777777" w:rsidTr="00D6025E">
        <w:trPr>
          <w:trHeight w:val="105"/>
        </w:trPr>
        <w:tc>
          <w:tcPr>
            <w:tcW w:w="2815" w:type="dxa"/>
            <w:tcBorders>
              <w:top w:val="nil"/>
              <w:left w:val="nil"/>
              <w:bottom w:val="nil"/>
              <w:right w:val="nil"/>
            </w:tcBorders>
            <w:hideMark/>
          </w:tcPr>
          <w:p w14:paraId="734E8C4A" w14:textId="77777777" w:rsidR="002B4002" w:rsidRPr="005120E0" w:rsidRDefault="00A75763" w:rsidP="002B4002">
            <w:pPr>
              <w:pBdr>
                <w:top w:val="nil"/>
                <w:left w:val="nil"/>
                <w:bottom w:val="nil"/>
                <w:right w:val="nil"/>
                <w:between w:val="nil"/>
                <w:bar w:val="nil"/>
              </w:pBdr>
              <w:spacing w:after="0" w:line="240" w:lineRule="auto"/>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Total Asset Renewal Program</w:t>
            </w:r>
          </w:p>
        </w:tc>
        <w:tc>
          <w:tcPr>
            <w:tcW w:w="854" w:type="dxa"/>
            <w:tcBorders>
              <w:top w:val="single" w:sz="12" w:space="0" w:color="auto"/>
              <w:left w:val="nil"/>
              <w:bottom w:val="nil"/>
              <w:right w:val="nil"/>
            </w:tcBorders>
            <w:noWrap/>
            <w:hideMark/>
          </w:tcPr>
          <w:p w14:paraId="2768DF28"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6,246</w:t>
            </w:r>
          </w:p>
        </w:tc>
        <w:tc>
          <w:tcPr>
            <w:tcW w:w="832" w:type="dxa"/>
            <w:tcBorders>
              <w:top w:val="single" w:sz="12" w:space="0" w:color="auto"/>
              <w:left w:val="nil"/>
              <w:bottom w:val="nil"/>
              <w:right w:val="nil"/>
            </w:tcBorders>
            <w:noWrap/>
            <w:hideMark/>
          </w:tcPr>
          <w:p w14:paraId="7D45C723"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15,348</w:t>
            </w:r>
          </w:p>
        </w:tc>
        <w:tc>
          <w:tcPr>
            <w:tcW w:w="832" w:type="dxa"/>
            <w:tcBorders>
              <w:top w:val="single" w:sz="12" w:space="0" w:color="auto"/>
              <w:left w:val="nil"/>
              <w:bottom w:val="nil"/>
              <w:right w:val="nil"/>
            </w:tcBorders>
            <w:noWrap/>
            <w:hideMark/>
          </w:tcPr>
          <w:p w14:paraId="78F58019"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13,221</w:t>
            </w:r>
          </w:p>
        </w:tc>
        <w:tc>
          <w:tcPr>
            <w:tcW w:w="832" w:type="dxa"/>
            <w:tcBorders>
              <w:top w:val="single" w:sz="12" w:space="0" w:color="auto"/>
              <w:left w:val="nil"/>
              <w:bottom w:val="nil"/>
              <w:right w:val="nil"/>
            </w:tcBorders>
            <w:noWrap/>
            <w:hideMark/>
          </w:tcPr>
          <w:p w14:paraId="7D403EFB"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20,464</w:t>
            </w:r>
          </w:p>
        </w:tc>
        <w:tc>
          <w:tcPr>
            <w:tcW w:w="998" w:type="dxa"/>
            <w:tcBorders>
              <w:top w:val="single" w:sz="12" w:space="0" w:color="auto"/>
              <w:left w:val="nil"/>
              <w:bottom w:val="nil"/>
              <w:right w:val="nil"/>
            </w:tcBorders>
            <w:noWrap/>
            <w:hideMark/>
          </w:tcPr>
          <w:p w14:paraId="24BD25C9"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20,464</w:t>
            </w:r>
          </w:p>
        </w:tc>
        <w:tc>
          <w:tcPr>
            <w:tcW w:w="1184" w:type="dxa"/>
            <w:tcBorders>
              <w:top w:val="single" w:sz="12" w:space="0" w:color="auto"/>
              <w:left w:val="nil"/>
              <w:bottom w:val="nil"/>
              <w:right w:val="nil"/>
            </w:tcBorders>
            <w:noWrap/>
            <w:hideMark/>
          </w:tcPr>
          <w:p w14:paraId="075F5A94" w14:textId="77777777" w:rsidR="002B4002"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69,497</w:t>
            </w:r>
          </w:p>
        </w:tc>
        <w:tc>
          <w:tcPr>
            <w:tcW w:w="1207" w:type="dxa"/>
            <w:tcBorders>
              <w:top w:val="single" w:sz="12" w:space="0" w:color="auto"/>
              <w:left w:val="nil"/>
              <w:bottom w:val="nil"/>
              <w:right w:val="nil"/>
            </w:tcBorders>
            <w:noWrap/>
            <w:hideMark/>
          </w:tcPr>
          <w:p w14:paraId="702288F9" w14:textId="77777777" w:rsidR="002B4002" w:rsidRPr="005120E0" w:rsidRDefault="002B4002" w:rsidP="002B4002">
            <w:pPr>
              <w:spacing w:after="0"/>
              <w:jc w:val="right"/>
              <w:rPr>
                <w:rFonts w:eastAsia="Times New Roman" w:cstheme="minorHAnsi"/>
                <w:b/>
                <w:bCs/>
                <w:color w:val="000000"/>
                <w:sz w:val="18"/>
                <w:szCs w:val="18"/>
                <w:lang w:val="en-AU" w:eastAsia="en-AU"/>
              </w:rPr>
            </w:pPr>
          </w:p>
        </w:tc>
      </w:tr>
      <w:tr w:rsidR="005F1B6B" w:rsidRPr="005120E0" w14:paraId="4F6F1A2C" w14:textId="77777777" w:rsidTr="00DC54FE">
        <w:trPr>
          <w:trHeight w:val="80"/>
        </w:trPr>
        <w:tc>
          <w:tcPr>
            <w:tcW w:w="2815" w:type="dxa"/>
            <w:tcBorders>
              <w:top w:val="nil"/>
              <w:left w:val="nil"/>
              <w:bottom w:val="nil"/>
              <w:right w:val="nil"/>
            </w:tcBorders>
            <w:hideMark/>
          </w:tcPr>
          <w:p w14:paraId="7542439B" w14:textId="77777777" w:rsidR="002B4002" w:rsidRPr="005120E0" w:rsidRDefault="002B4002" w:rsidP="002B4002">
            <w:pPr>
              <w:spacing w:after="0"/>
              <w:jc w:val="right"/>
              <w:rPr>
                <w:rFonts w:eastAsia="Times New Roman" w:cstheme="minorHAnsi"/>
                <w:sz w:val="18"/>
                <w:szCs w:val="18"/>
                <w:lang w:val="en-AU" w:eastAsia="en-AU"/>
              </w:rPr>
            </w:pPr>
          </w:p>
        </w:tc>
        <w:tc>
          <w:tcPr>
            <w:tcW w:w="854" w:type="dxa"/>
            <w:tcBorders>
              <w:top w:val="nil"/>
              <w:left w:val="nil"/>
              <w:bottom w:val="nil"/>
              <w:right w:val="nil"/>
            </w:tcBorders>
            <w:noWrap/>
            <w:hideMark/>
          </w:tcPr>
          <w:p w14:paraId="0A287FFB" w14:textId="77777777" w:rsidR="002B4002" w:rsidRPr="005120E0" w:rsidRDefault="002B4002" w:rsidP="008A7021">
            <w:pPr>
              <w:spacing w:after="0"/>
              <w:jc w:val="right"/>
              <w:rPr>
                <w:rFonts w:eastAsia="Times New Roman" w:cstheme="minorHAnsi"/>
                <w:sz w:val="18"/>
                <w:szCs w:val="18"/>
                <w:lang w:val="en-AU" w:eastAsia="en-AU"/>
              </w:rPr>
            </w:pPr>
          </w:p>
        </w:tc>
        <w:tc>
          <w:tcPr>
            <w:tcW w:w="832" w:type="dxa"/>
            <w:tcBorders>
              <w:top w:val="nil"/>
              <w:left w:val="nil"/>
              <w:bottom w:val="nil"/>
              <w:right w:val="nil"/>
            </w:tcBorders>
            <w:noWrap/>
            <w:hideMark/>
          </w:tcPr>
          <w:p w14:paraId="4EC27E99" w14:textId="77777777" w:rsidR="002B4002" w:rsidRPr="005120E0" w:rsidRDefault="002B4002" w:rsidP="008A7021">
            <w:pPr>
              <w:spacing w:after="0"/>
              <w:jc w:val="right"/>
              <w:rPr>
                <w:rFonts w:eastAsia="Times New Roman" w:cstheme="minorHAnsi"/>
                <w:sz w:val="18"/>
                <w:szCs w:val="18"/>
                <w:lang w:val="en-AU" w:eastAsia="en-AU"/>
              </w:rPr>
            </w:pPr>
          </w:p>
        </w:tc>
        <w:tc>
          <w:tcPr>
            <w:tcW w:w="832" w:type="dxa"/>
            <w:tcBorders>
              <w:top w:val="nil"/>
              <w:left w:val="nil"/>
              <w:bottom w:val="nil"/>
              <w:right w:val="nil"/>
            </w:tcBorders>
            <w:noWrap/>
            <w:hideMark/>
          </w:tcPr>
          <w:p w14:paraId="167F9930" w14:textId="77777777" w:rsidR="002B4002" w:rsidRPr="005120E0" w:rsidRDefault="002B4002" w:rsidP="008A7021">
            <w:pPr>
              <w:spacing w:after="0"/>
              <w:jc w:val="right"/>
              <w:rPr>
                <w:rFonts w:eastAsia="Times New Roman" w:cstheme="minorHAnsi"/>
                <w:sz w:val="18"/>
                <w:szCs w:val="18"/>
                <w:lang w:val="en-AU" w:eastAsia="en-AU"/>
              </w:rPr>
            </w:pPr>
          </w:p>
        </w:tc>
        <w:tc>
          <w:tcPr>
            <w:tcW w:w="832" w:type="dxa"/>
            <w:tcBorders>
              <w:top w:val="nil"/>
              <w:left w:val="nil"/>
              <w:bottom w:val="nil"/>
              <w:right w:val="nil"/>
            </w:tcBorders>
            <w:noWrap/>
            <w:hideMark/>
          </w:tcPr>
          <w:p w14:paraId="3824859A" w14:textId="77777777" w:rsidR="002B4002" w:rsidRPr="005120E0" w:rsidRDefault="002B4002" w:rsidP="008A7021">
            <w:pPr>
              <w:spacing w:after="0"/>
              <w:jc w:val="right"/>
              <w:rPr>
                <w:rFonts w:eastAsia="Times New Roman" w:cstheme="minorHAnsi"/>
                <w:sz w:val="18"/>
                <w:szCs w:val="18"/>
                <w:lang w:val="en-AU" w:eastAsia="en-AU"/>
              </w:rPr>
            </w:pPr>
          </w:p>
        </w:tc>
        <w:tc>
          <w:tcPr>
            <w:tcW w:w="998" w:type="dxa"/>
            <w:tcBorders>
              <w:top w:val="nil"/>
              <w:left w:val="nil"/>
              <w:bottom w:val="nil"/>
              <w:right w:val="nil"/>
            </w:tcBorders>
            <w:noWrap/>
            <w:hideMark/>
          </w:tcPr>
          <w:p w14:paraId="6C264381" w14:textId="77777777" w:rsidR="002B4002" w:rsidRPr="005120E0" w:rsidRDefault="002B4002" w:rsidP="008A7021">
            <w:pPr>
              <w:spacing w:after="0"/>
              <w:jc w:val="right"/>
              <w:rPr>
                <w:rFonts w:eastAsia="Times New Roman" w:cstheme="minorHAnsi"/>
                <w:sz w:val="18"/>
                <w:szCs w:val="18"/>
                <w:lang w:val="en-AU" w:eastAsia="en-AU"/>
              </w:rPr>
            </w:pPr>
          </w:p>
        </w:tc>
        <w:tc>
          <w:tcPr>
            <w:tcW w:w="1184" w:type="dxa"/>
            <w:tcBorders>
              <w:top w:val="nil"/>
              <w:left w:val="nil"/>
              <w:bottom w:val="nil"/>
              <w:right w:val="nil"/>
            </w:tcBorders>
            <w:noWrap/>
            <w:hideMark/>
          </w:tcPr>
          <w:p w14:paraId="12F88E8C" w14:textId="77777777" w:rsidR="002B4002" w:rsidRPr="005120E0" w:rsidRDefault="002B4002" w:rsidP="008A7021">
            <w:pPr>
              <w:spacing w:after="0"/>
              <w:jc w:val="right"/>
              <w:rPr>
                <w:rFonts w:eastAsia="Times New Roman" w:cstheme="minorHAnsi"/>
                <w:sz w:val="18"/>
                <w:szCs w:val="18"/>
                <w:lang w:val="en-AU" w:eastAsia="en-AU"/>
              </w:rPr>
            </w:pPr>
          </w:p>
        </w:tc>
        <w:tc>
          <w:tcPr>
            <w:tcW w:w="1207" w:type="dxa"/>
            <w:tcBorders>
              <w:top w:val="nil"/>
              <w:left w:val="nil"/>
              <w:bottom w:val="nil"/>
              <w:right w:val="nil"/>
            </w:tcBorders>
            <w:noWrap/>
            <w:hideMark/>
          </w:tcPr>
          <w:p w14:paraId="64814CE0" w14:textId="77777777" w:rsidR="002B4002" w:rsidRPr="005120E0" w:rsidRDefault="002B4002" w:rsidP="002B4002">
            <w:pPr>
              <w:spacing w:after="0"/>
              <w:jc w:val="right"/>
              <w:rPr>
                <w:rFonts w:eastAsia="Times New Roman" w:cstheme="minorHAnsi"/>
                <w:sz w:val="18"/>
                <w:szCs w:val="18"/>
                <w:lang w:val="en-AU" w:eastAsia="en-AU"/>
              </w:rPr>
            </w:pPr>
          </w:p>
        </w:tc>
      </w:tr>
      <w:tr w:rsidR="00563505" w:rsidRPr="005120E0" w14:paraId="7CD0CFB7" w14:textId="77777777" w:rsidTr="00DC54FE">
        <w:trPr>
          <w:trHeight w:val="80"/>
        </w:trPr>
        <w:tc>
          <w:tcPr>
            <w:tcW w:w="2815" w:type="dxa"/>
            <w:tcBorders>
              <w:top w:val="nil"/>
              <w:left w:val="nil"/>
              <w:bottom w:val="nil"/>
              <w:right w:val="nil"/>
            </w:tcBorders>
          </w:tcPr>
          <w:p w14:paraId="7FFC3B2C" w14:textId="77777777" w:rsidR="00563505" w:rsidRPr="005120E0" w:rsidRDefault="00563505" w:rsidP="002B4002">
            <w:pPr>
              <w:pBdr>
                <w:top w:val="nil"/>
                <w:left w:val="nil"/>
                <w:bottom w:val="nil"/>
                <w:right w:val="nil"/>
                <w:between w:val="nil"/>
                <w:bar w:val="nil"/>
              </w:pBdr>
              <w:spacing w:after="0" w:line="240" w:lineRule="auto"/>
              <w:rPr>
                <w:rFonts w:eastAsia="Times New Roman" w:cstheme="minorHAnsi"/>
                <w:b/>
                <w:bCs/>
                <w:color w:val="000000"/>
                <w:sz w:val="18"/>
                <w:szCs w:val="18"/>
                <w:lang w:val="en-AU" w:eastAsia="en-AU"/>
              </w:rPr>
            </w:pPr>
          </w:p>
        </w:tc>
        <w:tc>
          <w:tcPr>
            <w:tcW w:w="854" w:type="dxa"/>
            <w:tcBorders>
              <w:top w:val="nil"/>
              <w:left w:val="nil"/>
              <w:bottom w:val="nil"/>
              <w:right w:val="nil"/>
            </w:tcBorders>
            <w:noWrap/>
          </w:tcPr>
          <w:p w14:paraId="0A76F49C" w14:textId="77777777" w:rsidR="00563505" w:rsidRPr="005120E0" w:rsidRDefault="00563505" w:rsidP="008A7021">
            <w:pPr>
              <w:spacing w:after="0"/>
              <w:jc w:val="right"/>
              <w:rPr>
                <w:rFonts w:eastAsia="Times New Roman" w:cstheme="minorHAnsi"/>
                <w:b/>
                <w:bCs/>
                <w:color w:val="000000"/>
                <w:sz w:val="18"/>
                <w:szCs w:val="18"/>
                <w:lang w:val="en-AU" w:eastAsia="en-AU"/>
              </w:rPr>
            </w:pPr>
          </w:p>
        </w:tc>
        <w:tc>
          <w:tcPr>
            <w:tcW w:w="832" w:type="dxa"/>
            <w:tcBorders>
              <w:top w:val="nil"/>
              <w:left w:val="nil"/>
              <w:bottom w:val="nil"/>
              <w:right w:val="nil"/>
            </w:tcBorders>
            <w:noWrap/>
          </w:tcPr>
          <w:p w14:paraId="1092AE43" w14:textId="77777777" w:rsidR="00563505" w:rsidRPr="005120E0" w:rsidRDefault="00563505" w:rsidP="008A7021">
            <w:pPr>
              <w:spacing w:after="0"/>
              <w:jc w:val="right"/>
              <w:rPr>
                <w:rFonts w:eastAsia="Times New Roman" w:cstheme="minorHAnsi"/>
                <w:sz w:val="18"/>
                <w:szCs w:val="18"/>
                <w:lang w:val="en-AU" w:eastAsia="en-AU"/>
              </w:rPr>
            </w:pPr>
          </w:p>
        </w:tc>
        <w:tc>
          <w:tcPr>
            <w:tcW w:w="832" w:type="dxa"/>
            <w:tcBorders>
              <w:top w:val="nil"/>
              <w:left w:val="nil"/>
              <w:bottom w:val="nil"/>
              <w:right w:val="nil"/>
            </w:tcBorders>
            <w:noWrap/>
          </w:tcPr>
          <w:p w14:paraId="6633EC8C" w14:textId="77777777" w:rsidR="00563505" w:rsidRPr="005120E0" w:rsidRDefault="00563505" w:rsidP="008A7021">
            <w:pPr>
              <w:spacing w:after="0"/>
              <w:jc w:val="right"/>
              <w:rPr>
                <w:rFonts w:eastAsia="Times New Roman" w:cstheme="minorHAnsi"/>
                <w:sz w:val="18"/>
                <w:szCs w:val="18"/>
                <w:lang w:val="en-AU" w:eastAsia="en-AU"/>
              </w:rPr>
            </w:pPr>
          </w:p>
        </w:tc>
        <w:tc>
          <w:tcPr>
            <w:tcW w:w="832" w:type="dxa"/>
            <w:tcBorders>
              <w:top w:val="nil"/>
              <w:left w:val="nil"/>
              <w:bottom w:val="nil"/>
              <w:right w:val="nil"/>
            </w:tcBorders>
            <w:noWrap/>
          </w:tcPr>
          <w:p w14:paraId="71069724" w14:textId="77777777" w:rsidR="00563505" w:rsidRPr="005120E0" w:rsidRDefault="00563505" w:rsidP="008A7021">
            <w:pPr>
              <w:spacing w:after="0"/>
              <w:jc w:val="right"/>
              <w:rPr>
                <w:rFonts w:eastAsia="Times New Roman" w:cstheme="minorHAnsi"/>
                <w:sz w:val="18"/>
                <w:szCs w:val="18"/>
                <w:lang w:val="en-AU" w:eastAsia="en-AU"/>
              </w:rPr>
            </w:pPr>
          </w:p>
        </w:tc>
        <w:tc>
          <w:tcPr>
            <w:tcW w:w="998" w:type="dxa"/>
            <w:tcBorders>
              <w:top w:val="nil"/>
              <w:left w:val="nil"/>
              <w:bottom w:val="nil"/>
              <w:right w:val="nil"/>
            </w:tcBorders>
            <w:noWrap/>
          </w:tcPr>
          <w:p w14:paraId="24E12994" w14:textId="77777777" w:rsidR="00563505" w:rsidRPr="005120E0" w:rsidRDefault="00563505" w:rsidP="008A7021">
            <w:pPr>
              <w:spacing w:after="0"/>
              <w:jc w:val="right"/>
              <w:rPr>
                <w:rFonts w:eastAsia="Times New Roman" w:cstheme="minorHAnsi"/>
                <w:sz w:val="18"/>
                <w:szCs w:val="18"/>
                <w:lang w:val="en-AU" w:eastAsia="en-AU"/>
              </w:rPr>
            </w:pPr>
          </w:p>
        </w:tc>
        <w:tc>
          <w:tcPr>
            <w:tcW w:w="1184" w:type="dxa"/>
            <w:tcBorders>
              <w:top w:val="nil"/>
              <w:left w:val="nil"/>
              <w:bottom w:val="nil"/>
              <w:right w:val="nil"/>
            </w:tcBorders>
            <w:noWrap/>
          </w:tcPr>
          <w:p w14:paraId="6D04E303" w14:textId="77777777" w:rsidR="00563505" w:rsidRPr="005120E0" w:rsidRDefault="00563505" w:rsidP="008A7021">
            <w:pPr>
              <w:spacing w:after="0"/>
              <w:jc w:val="right"/>
              <w:rPr>
                <w:rFonts w:eastAsia="Times New Roman" w:cstheme="minorHAnsi"/>
                <w:sz w:val="18"/>
                <w:szCs w:val="18"/>
                <w:lang w:val="en-AU" w:eastAsia="en-AU"/>
              </w:rPr>
            </w:pPr>
          </w:p>
        </w:tc>
        <w:tc>
          <w:tcPr>
            <w:tcW w:w="1207" w:type="dxa"/>
            <w:tcBorders>
              <w:top w:val="nil"/>
              <w:left w:val="nil"/>
              <w:bottom w:val="nil"/>
              <w:right w:val="nil"/>
            </w:tcBorders>
            <w:noWrap/>
          </w:tcPr>
          <w:p w14:paraId="6F85D888" w14:textId="77777777" w:rsidR="00563505" w:rsidRPr="005120E0" w:rsidRDefault="00563505" w:rsidP="002B4002">
            <w:pPr>
              <w:spacing w:after="0"/>
              <w:jc w:val="right"/>
              <w:rPr>
                <w:rFonts w:eastAsia="Times New Roman" w:cstheme="minorHAnsi"/>
                <w:sz w:val="18"/>
                <w:szCs w:val="18"/>
                <w:lang w:val="en-AU" w:eastAsia="en-AU"/>
              </w:rPr>
            </w:pPr>
          </w:p>
        </w:tc>
      </w:tr>
      <w:tr w:rsidR="005F1B6B" w:rsidRPr="0087089E" w14:paraId="419D171F" w14:textId="77777777" w:rsidTr="00DC54FE">
        <w:trPr>
          <w:trHeight w:val="80"/>
        </w:trPr>
        <w:tc>
          <w:tcPr>
            <w:tcW w:w="2815" w:type="dxa"/>
            <w:tcBorders>
              <w:top w:val="nil"/>
              <w:left w:val="nil"/>
              <w:bottom w:val="nil"/>
              <w:right w:val="nil"/>
            </w:tcBorders>
            <w:hideMark/>
          </w:tcPr>
          <w:p w14:paraId="744BD9EE" w14:textId="77777777" w:rsidR="002B4002" w:rsidRPr="005120E0" w:rsidRDefault="00A75763" w:rsidP="002B4002">
            <w:pPr>
              <w:pBdr>
                <w:top w:val="nil"/>
                <w:left w:val="nil"/>
                <w:bottom w:val="nil"/>
                <w:right w:val="nil"/>
                <w:between w:val="nil"/>
                <w:bar w:val="nil"/>
              </w:pBdr>
              <w:spacing w:after="0" w:line="240" w:lineRule="auto"/>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Works In Progress</w:t>
            </w:r>
          </w:p>
        </w:tc>
        <w:tc>
          <w:tcPr>
            <w:tcW w:w="854" w:type="dxa"/>
            <w:tcBorders>
              <w:top w:val="nil"/>
              <w:left w:val="nil"/>
              <w:bottom w:val="nil"/>
              <w:right w:val="nil"/>
            </w:tcBorders>
            <w:noWrap/>
            <w:hideMark/>
          </w:tcPr>
          <w:p w14:paraId="1CF47866" w14:textId="77777777" w:rsidR="002B4002" w:rsidRPr="005120E0" w:rsidRDefault="002B4002" w:rsidP="008A7021">
            <w:pPr>
              <w:spacing w:after="0"/>
              <w:jc w:val="right"/>
              <w:rPr>
                <w:rFonts w:eastAsia="Times New Roman" w:cstheme="minorHAnsi"/>
                <w:b/>
                <w:bCs/>
                <w:color w:val="000000"/>
                <w:sz w:val="18"/>
                <w:szCs w:val="18"/>
                <w:lang w:val="en-AU" w:eastAsia="en-AU"/>
              </w:rPr>
            </w:pPr>
          </w:p>
        </w:tc>
        <w:tc>
          <w:tcPr>
            <w:tcW w:w="832" w:type="dxa"/>
            <w:tcBorders>
              <w:top w:val="nil"/>
              <w:left w:val="nil"/>
              <w:bottom w:val="nil"/>
              <w:right w:val="nil"/>
            </w:tcBorders>
            <w:noWrap/>
            <w:hideMark/>
          </w:tcPr>
          <w:p w14:paraId="69BB9B1F" w14:textId="77777777" w:rsidR="002B4002" w:rsidRPr="005120E0" w:rsidRDefault="002B4002" w:rsidP="008A7021">
            <w:pPr>
              <w:spacing w:after="0"/>
              <w:jc w:val="right"/>
              <w:rPr>
                <w:rFonts w:eastAsia="Times New Roman" w:cstheme="minorHAnsi"/>
                <w:sz w:val="18"/>
                <w:szCs w:val="18"/>
                <w:lang w:val="en-AU" w:eastAsia="en-AU"/>
              </w:rPr>
            </w:pPr>
          </w:p>
        </w:tc>
        <w:tc>
          <w:tcPr>
            <w:tcW w:w="832" w:type="dxa"/>
            <w:tcBorders>
              <w:top w:val="nil"/>
              <w:left w:val="nil"/>
              <w:bottom w:val="nil"/>
              <w:right w:val="nil"/>
            </w:tcBorders>
            <w:noWrap/>
            <w:hideMark/>
          </w:tcPr>
          <w:p w14:paraId="5D3AEBB2" w14:textId="77777777" w:rsidR="002B4002" w:rsidRPr="005120E0" w:rsidRDefault="002B4002" w:rsidP="008A7021">
            <w:pPr>
              <w:spacing w:after="0"/>
              <w:jc w:val="right"/>
              <w:rPr>
                <w:rFonts w:eastAsia="Times New Roman" w:cstheme="minorHAnsi"/>
                <w:sz w:val="18"/>
                <w:szCs w:val="18"/>
                <w:lang w:val="en-AU" w:eastAsia="en-AU"/>
              </w:rPr>
            </w:pPr>
          </w:p>
        </w:tc>
        <w:tc>
          <w:tcPr>
            <w:tcW w:w="832" w:type="dxa"/>
            <w:tcBorders>
              <w:top w:val="nil"/>
              <w:left w:val="nil"/>
              <w:bottom w:val="nil"/>
              <w:right w:val="nil"/>
            </w:tcBorders>
            <w:noWrap/>
            <w:hideMark/>
          </w:tcPr>
          <w:p w14:paraId="3870FA09" w14:textId="77777777" w:rsidR="002B4002" w:rsidRPr="005120E0" w:rsidRDefault="002B4002" w:rsidP="008A7021">
            <w:pPr>
              <w:spacing w:after="0"/>
              <w:jc w:val="right"/>
              <w:rPr>
                <w:rFonts w:eastAsia="Times New Roman" w:cstheme="minorHAnsi"/>
                <w:sz w:val="18"/>
                <w:szCs w:val="18"/>
                <w:lang w:val="en-AU" w:eastAsia="en-AU"/>
              </w:rPr>
            </w:pPr>
          </w:p>
        </w:tc>
        <w:tc>
          <w:tcPr>
            <w:tcW w:w="998" w:type="dxa"/>
            <w:tcBorders>
              <w:top w:val="nil"/>
              <w:left w:val="nil"/>
              <w:bottom w:val="nil"/>
              <w:right w:val="nil"/>
            </w:tcBorders>
            <w:noWrap/>
            <w:hideMark/>
          </w:tcPr>
          <w:p w14:paraId="6134F419" w14:textId="77777777" w:rsidR="002B4002" w:rsidRPr="005120E0" w:rsidRDefault="002B4002" w:rsidP="008A7021">
            <w:pPr>
              <w:spacing w:after="0"/>
              <w:jc w:val="right"/>
              <w:rPr>
                <w:rFonts w:eastAsia="Times New Roman" w:cstheme="minorHAnsi"/>
                <w:sz w:val="18"/>
                <w:szCs w:val="18"/>
                <w:lang w:val="en-AU" w:eastAsia="en-AU"/>
              </w:rPr>
            </w:pPr>
          </w:p>
        </w:tc>
        <w:tc>
          <w:tcPr>
            <w:tcW w:w="1184" w:type="dxa"/>
            <w:tcBorders>
              <w:top w:val="nil"/>
              <w:left w:val="nil"/>
              <w:bottom w:val="nil"/>
              <w:right w:val="nil"/>
            </w:tcBorders>
            <w:noWrap/>
            <w:hideMark/>
          </w:tcPr>
          <w:p w14:paraId="47855233" w14:textId="77777777" w:rsidR="002B4002" w:rsidRPr="005120E0" w:rsidRDefault="002B4002" w:rsidP="008A7021">
            <w:pPr>
              <w:spacing w:after="0"/>
              <w:jc w:val="right"/>
              <w:rPr>
                <w:rFonts w:eastAsia="Times New Roman" w:cstheme="minorHAnsi"/>
                <w:sz w:val="18"/>
                <w:szCs w:val="18"/>
                <w:lang w:val="en-AU" w:eastAsia="en-AU"/>
              </w:rPr>
            </w:pPr>
          </w:p>
        </w:tc>
        <w:tc>
          <w:tcPr>
            <w:tcW w:w="1207" w:type="dxa"/>
            <w:tcBorders>
              <w:top w:val="nil"/>
              <w:left w:val="nil"/>
              <w:bottom w:val="nil"/>
              <w:right w:val="nil"/>
            </w:tcBorders>
            <w:noWrap/>
            <w:hideMark/>
          </w:tcPr>
          <w:p w14:paraId="60AF56AD" w14:textId="77777777" w:rsidR="002B4002" w:rsidRPr="005120E0" w:rsidRDefault="002B4002" w:rsidP="002B4002">
            <w:pPr>
              <w:spacing w:after="0"/>
              <w:jc w:val="right"/>
              <w:rPr>
                <w:rFonts w:eastAsia="Times New Roman" w:cstheme="minorHAnsi"/>
                <w:sz w:val="18"/>
                <w:szCs w:val="18"/>
                <w:lang w:val="en-AU" w:eastAsia="en-AU"/>
              </w:rPr>
            </w:pPr>
          </w:p>
        </w:tc>
      </w:tr>
      <w:tr w:rsidR="005F1B6B" w:rsidRPr="0087089E" w14:paraId="4F589B90" w14:textId="77777777" w:rsidTr="00735E36">
        <w:trPr>
          <w:trHeight w:val="168"/>
        </w:trPr>
        <w:tc>
          <w:tcPr>
            <w:tcW w:w="2815" w:type="dxa"/>
            <w:tcBorders>
              <w:top w:val="nil"/>
              <w:left w:val="nil"/>
              <w:bottom w:val="nil"/>
              <w:right w:val="nil"/>
            </w:tcBorders>
            <w:hideMark/>
          </w:tcPr>
          <w:p w14:paraId="428CC5CC" w14:textId="6D3AC7A5" w:rsidR="008A7021" w:rsidRPr="005120E0" w:rsidRDefault="00A75763" w:rsidP="0087089E">
            <w:pPr>
              <w:pBdr>
                <w:top w:val="nil"/>
                <w:left w:val="nil"/>
                <w:bottom w:val="nil"/>
                <w:right w:val="nil"/>
                <w:between w:val="nil"/>
                <w:bar w:val="nil"/>
              </w:pBdr>
              <w:spacing w:after="0" w:line="240" w:lineRule="auto"/>
              <w:ind w:left="176" w:hanging="176"/>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 xml:space="preserve">New and Expanded Schools - </w:t>
            </w:r>
            <w:r w:rsidR="00CA4171">
              <w:rPr>
                <w:rFonts w:eastAsia="Times New Roman" w:cstheme="minorHAnsi"/>
                <w:color w:val="000000"/>
                <w:sz w:val="18"/>
                <w:szCs w:val="18"/>
                <w:lang w:val="en-AU" w:eastAsia="en-AU"/>
              </w:rPr>
              <w:t xml:space="preserve">  </w:t>
            </w:r>
            <w:r w:rsidR="0087089E">
              <w:rPr>
                <w:rFonts w:eastAsia="Times New Roman" w:cstheme="minorHAnsi"/>
                <w:color w:val="000000"/>
                <w:sz w:val="18"/>
                <w:szCs w:val="18"/>
                <w:lang w:val="en-AU" w:eastAsia="en-AU"/>
              </w:rPr>
              <w:t>U</w:t>
            </w:r>
            <w:r w:rsidRPr="005120E0">
              <w:rPr>
                <w:rFonts w:eastAsia="Times New Roman" w:cstheme="minorHAnsi"/>
                <w:color w:val="000000"/>
                <w:sz w:val="18"/>
                <w:szCs w:val="18"/>
                <w:lang w:val="en-AU" w:eastAsia="en-AU"/>
              </w:rPr>
              <w:t xml:space="preserve">pgrades for Fraser </w:t>
            </w:r>
            <w:r w:rsidR="00BA2B5A" w:rsidRPr="005120E0">
              <w:rPr>
                <w:rFonts w:eastAsia="Times New Roman" w:cstheme="minorHAnsi"/>
                <w:color w:val="000000"/>
                <w:sz w:val="18"/>
                <w:szCs w:val="18"/>
                <w:lang w:val="en-AU" w:eastAsia="en-AU"/>
              </w:rPr>
              <w:t>Primary School</w:t>
            </w:r>
            <w:r w:rsidRPr="005120E0">
              <w:rPr>
                <w:rFonts w:eastAsia="Times New Roman" w:cstheme="minorHAnsi"/>
                <w:color w:val="000000"/>
                <w:sz w:val="18"/>
                <w:szCs w:val="18"/>
                <w:lang w:val="en-AU" w:eastAsia="en-AU"/>
              </w:rPr>
              <w:t xml:space="preserve"> and Melba Copland Secondary School</w:t>
            </w:r>
          </w:p>
        </w:tc>
        <w:tc>
          <w:tcPr>
            <w:tcW w:w="854" w:type="dxa"/>
            <w:tcBorders>
              <w:top w:val="nil"/>
              <w:left w:val="nil"/>
              <w:bottom w:val="nil"/>
              <w:right w:val="nil"/>
            </w:tcBorders>
            <w:noWrap/>
            <w:hideMark/>
          </w:tcPr>
          <w:p w14:paraId="2D8CEC2A"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2,000</w:t>
            </w:r>
          </w:p>
        </w:tc>
        <w:tc>
          <w:tcPr>
            <w:tcW w:w="832" w:type="dxa"/>
            <w:tcBorders>
              <w:top w:val="nil"/>
              <w:left w:val="nil"/>
              <w:bottom w:val="nil"/>
              <w:right w:val="nil"/>
            </w:tcBorders>
            <w:noWrap/>
            <w:hideMark/>
          </w:tcPr>
          <w:p w14:paraId="124CE4EC"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850</w:t>
            </w:r>
          </w:p>
        </w:tc>
        <w:tc>
          <w:tcPr>
            <w:tcW w:w="832" w:type="dxa"/>
            <w:tcBorders>
              <w:top w:val="nil"/>
              <w:left w:val="nil"/>
              <w:bottom w:val="nil"/>
              <w:right w:val="nil"/>
            </w:tcBorders>
            <w:noWrap/>
            <w:hideMark/>
          </w:tcPr>
          <w:p w14:paraId="2AF6E729"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832" w:type="dxa"/>
            <w:tcBorders>
              <w:top w:val="nil"/>
              <w:left w:val="nil"/>
              <w:bottom w:val="nil"/>
              <w:right w:val="nil"/>
            </w:tcBorders>
            <w:noWrap/>
            <w:hideMark/>
          </w:tcPr>
          <w:p w14:paraId="5D0ED6ED"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998" w:type="dxa"/>
            <w:tcBorders>
              <w:top w:val="nil"/>
              <w:left w:val="nil"/>
              <w:bottom w:val="nil"/>
              <w:right w:val="nil"/>
            </w:tcBorders>
            <w:noWrap/>
            <w:hideMark/>
          </w:tcPr>
          <w:p w14:paraId="1D58236F"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1184" w:type="dxa"/>
            <w:tcBorders>
              <w:top w:val="nil"/>
              <w:left w:val="nil"/>
              <w:bottom w:val="nil"/>
              <w:right w:val="nil"/>
            </w:tcBorders>
            <w:noWrap/>
            <w:hideMark/>
          </w:tcPr>
          <w:p w14:paraId="59540AED"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850</w:t>
            </w:r>
          </w:p>
        </w:tc>
        <w:tc>
          <w:tcPr>
            <w:tcW w:w="1207" w:type="dxa"/>
            <w:tcBorders>
              <w:top w:val="nil"/>
              <w:left w:val="nil"/>
              <w:bottom w:val="nil"/>
              <w:right w:val="nil"/>
            </w:tcBorders>
            <w:noWrap/>
            <w:hideMark/>
          </w:tcPr>
          <w:p w14:paraId="08340962"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Nov-26</w:t>
            </w:r>
          </w:p>
        </w:tc>
      </w:tr>
      <w:tr w:rsidR="00172FFE" w:rsidRPr="005120E0" w14:paraId="36B4FD79" w14:textId="77777777" w:rsidTr="00735E36">
        <w:trPr>
          <w:trHeight w:val="105"/>
        </w:trPr>
        <w:tc>
          <w:tcPr>
            <w:tcW w:w="2815" w:type="dxa"/>
            <w:tcBorders>
              <w:top w:val="nil"/>
              <w:left w:val="nil"/>
              <w:bottom w:val="nil"/>
              <w:right w:val="nil"/>
            </w:tcBorders>
            <w:hideMark/>
          </w:tcPr>
          <w:p w14:paraId="1554CE8A" w14:textId="50D921E3" w:rsidR="00172FFE" w:rsidRPr="005120E0" w:rsidRDefault="00172FFE" w:rsidP="00FF67BA">
            <w:pPr>
              <w:pBdr>
                <w:top w:val="nil"/>
                <w:left w:val="nil"/>
                <w:bottom w:val="nil"/>
                <w:right w:val="nil"/>
                <w:between w:val="nil"/>
                <w:bar w:val="nil"/>
              </w:pBdr>
              <w:spacing w:after="0" w:line="240" w:lineRule="auto"/>
              <w:ind w:left="176" w:hanging="176"/>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 xml:space="preserve">New and </w:t>
            </w:r>
            <w:r w:rsidRPr="0087089E">
              <w:rPr>
                <w:rFonts w:eastAsia="Times New Roman" w:cstheme="minorHAnsi"/>
                <w:color w:val="000000"/>
                <w:sz w:val="18"/>
                <w:szCs w:val="18"/>
                <w:lang w:val="en-AU" w:eastAsia="en-AU"/>
              </w:rPr>
              <w:t>Expanded</w:t>
            </w:r>
            <w:r w:rsidRPr="005120E0">
              <w:rPr>
                <w:rFonts w:eastAsia="Times New Roman" w:cstheme="minorHAnsi"/>
                <w:color w:val="000000"/>
                <w:sz w:val="18"/>
                <w:szCs w:val="18"/>
                <w:lang w:val="en-AU" w:eastAsia="en-AU"/>
              </w:rPr>
              <w:t xml:space="preserve"> Schools - Enhancing Community Use of Public School Facilities</w:t>
            </w:r>
          </w:p>
        </w:tc>
        <w:tc>
          <w:tcPr>
            <w:tcW w:w="854" w:type="dxa"/>
            <w:tcBorders>
              <w:top w:val="nil"/>
              <w:left w:val="nil"/>
              <w:bottom w:val="nil"/>
              <w:right w:val="nil"/>
            </w:tcBorders>
            <w:noWrap/>
            <w:hideMark/>
          </w:tcPr>
          <w:p w14:paraId="718434D5" w14:textId="77777777" w:rsidR="00172FFE" w:rsidRPr="005120E0" w:rsidRDefault="00172FFE" w:rsidP="00172FFE">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2,400</w:t>
            </w:r>
          </w:p>
        </w:tc>
        <w:tc>
          <w:tcPr>
            <w:tcW w:w="832" w:type="dxa"/>
            <w:tcBorders>
              <w:top w:val="nil"/>
              <w:left w:val="nil"/>
              <w:bottom w:val="nil"/>
              <w:right w:val="nil"/>
            </w:tcBorders>
            <w:noWrap/>
            <w:hideMark/>
          </w:tcPr>
          <w:p w14:paraId="77EBD220" w14:textId="77777777" w:rsidR="00172FFE" w:rsidRPr="005120E0" w:rsidRDefault="00172FFE" w:rsidP="00172FFE">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1817</w:t>
            </w:r>
          </w:p>
        </w:tc>
        <w:tc>
          <w:tcPr>
            <w:tcW w:w="832" w:type="dxa"/>
            <w:tcBorders>
              <w:top w:val="nil"/>
              <w:left w:val="nil"/>
              <w:bottom w:val="nil"/>
              <w:right w:val="nil"/>
            </w:tcBorders>
            <w:noWrap/>
            <w:hideMark/>
          </w:tcPr>
          <w:p w14:paraId="2CE9147B" w14:textId="77777777" w:rsidR="00172FFE" w:rsidRPr="005120E0" w:rsidRDefault="00172FFE" w:rsidP="00172FFE">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832" w:type="dxa"/>
            <w:tcBorders>
              <w:top w:val="nil"/>
              <w:left w:val="nil"/>
              <w:bottom w:val="nil"/>
              <w:right w:val="nil"/>
            </w:tcBorders>
            <w:noWrap/>
            <w:hideMark/>
          </w:tcPr>
          <w:p w14:paraId="04C37A18" w14:textId="77777777" w:rsidR="00172FFE" w:rsidRPr="005120E0" w:rsidRDefault="00172FFE" w:rsidP="00172FFE">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998" w:type="dxa"/>
            <w:tcBorders>
              <w:top w:val="nil"/>
              <w:left w:val="nil"/>
              <w:bottom w:val="nil"/>
              <w:right w:val="nil"/>
            </w:tcBorders>
            <w:noWrap/>
            <w:hideMark/>
          </w:tcPr>
          <w:p w14:paraId="5A2FA22A" w14:textId="77777777" w:rsidR="00172FFE" w:rsidRPr="005120E0" w:rsidRDefault="00172FFE" w:rsidP="00172FFE">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1184" w:type="dxa"/>
            <w:tcBorders>
              <w:top w:val="nil"/>
              <w:left w:val="nil"/>
              <w:bottom w:val="nil"/>
              <w:right w:val="nil"/>
            </w:tcBorders>
            <w:noWrap/>
            <w:hideMark/>
          </w:tcPr>
          <w:p w14:paraId="706D0EFB" w14:textId="77777777" w:rsidR="00172FFE" w:rsidRPr="005120E0" w:rsidRDefault="00172FFE" w:rsidP="00172FFE">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1,817</w:t>
            </w:r>
          </w:p>
        </w:tc>
        <w:tc>
          <w:tcPr>
            <w:tcW w:w="1207" w:type="dxa"/>
            <w:tcBorders>
              <w:top w:val="nil"/>
              <w:left w:val="nil"/>
              <w:bottom w:val="nil"/>
              <w:right w:val="nil"/>
            </w:tcBorders>
            <w:noWrap/>
            <w:hideMark/>
          </w:tcPr>
          <w:p w14:paraId="22E49857" w14:textId="5380B961" w:rsidR="00172FFE" w:rsidRPr="005120E0" w:rsidRDefault="00172FFE" w:rsidP="00172FFE">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Jun-27</w:t>
            </w:r>
          </w:p>
        </w:tc>
      </w:tr>
      <w:tr w:rsidR="005F1B6B" w:rsidRPr="0087089E" w14:paraId="79183702" w14:textId="77777777" w:rsidTr="00735E36">
        <w:trPr>
          <w:trHeight w:val="105"/>
        </w:trPr>
        <w:tc>
          <w:tcPr>
            <w:tcW w:w="2815" w:type="dxa"/>
            <w:tcBorders>
              <w:top w:val="nil"/>
              <w:left w:val="nil"/>
              <w:bottom w:val="nil"/>
              <w:right w:val="nil"/>
            </w:tcBorders>
            <w:hideMark/>
          </w:tcPr>
          <w:p w14:paraId="586CE9D1" w14:textId="5C8D83CE" w:rsidR="008A7021" w:rsidRPr="005120E0" w:rsidRDefault="00A75763" w:rsidP="00FF67BA">
            <w:pPr>
              <w:pBdr>
                <w:top w:val="nil"/>
                <w:left w:val="nil"/>
                <w:bottom w:val="nil"/>
                <w:right w:val="nil"/>
                <w:between w:val="nil"/>
                <w:bar w:val="nil"/>
              </w:pBdr>
              <w:spacing w:after="0" w:line="240" w:lineRule="auto"/>
              <w:ind w:left="176" w:hanging="176"/>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New and Expanded Schools -</w:t>
            </w:r>
            <w:r w:rsidR="00BA2B5A" w:rsidRPr="005120E0">
              <w:rPr>
                <w:rFonts w:eastAsia="Times New Roman" w:cstheme="minorHAnsi"/>
                <w:color w:val="000000"/>
                <w:sz w:val="18"/>
                <w:szCs w:val="18"/>
                <w:lang w:val="en-AU" w:eastAsia="en-AU"/>
              </w:rPr>
              <w:t xml:space="preserve"> </w:t>
            </w:r>
            <w:r w:rsidRPr="005120E0">
              <w:rPr>
                <w:rFonts w:eastAsia="Times New Roman" w:cstheme="minorHAnsi"/>
                <w:color w:val="000000"/>
                <w:sz w:val="18"/>
                <w:szCs w:val="18"/>
                <w:lang w:val="en-AU" w:eastAsia="en-AU"/>
              </w:rPr>
              <w:t xml:space="preserve">Feasibility, </w:t>
            </w:r>
            <w:r w:rsidRPr="0087089E">
              <w:rPr>
                <w:rFonts w:eastAsia="Times New Roman" w:cstheme="minorHAnsi"/>
                <w:color w:val="000000"/>
                <w:sz w:val="18"/>
                <w:szCs w:val="18"/>
                <w:lang w:val="en-AU" w:eastAsia="en-AU"/>
              </w:rPr>
              <w:t>Planning</w:t>
            </w:r>
            <w:r w:rsidRPr="005120E0">
              <w:rPr>
                <w:rFonts w:eastAsia="Times New Roman" w:cstheme="minorHAnsi"/>
                <w:color w:val="000000"/>
                <w:sz w:val="18"/>
                <w:szCs w:val="18"/>
                <w:lang w:val="en-AU" w:eastAsia="en-AU"/>
              </w:rPr>
              <w:t xml:space="preserve"> and Design for Future Public Schools</w:t>
            </w:r>
          </w:p>
        </w:tc>
        <w:tc>
          <w:tcPr>
            <w:tcW w:w="854" w:type="dxa"/>
            <w:tcBorders>
              <w:top w:val="nil"/>
              <w:left w:val="nil"/>
              <w:bottom w:val="nil"/>
              <w:right w:val="nil"/>
            </w:tcBorders>
            <w:noWrap/>
            <w:hideMark/>
          </w:tcPr>
          <w:p w14:paraId="6552CF1D"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3,000</w:t>
            </w:r>
          </w:p>
        </w:tc>
        <w:tc>
          <w:tcPr>
            <w:tcW w:w="832" w:type="dxa"/>
            <w:tcBorders>
              <w:top w:val="nil"/>
              <w:left w:val="nil"/>
              <w:bottom w:val="nil"/>
              <w:right w:val="nil"/>
            </w:tcBorders>
            <w:noWrap/>
            <w:hideMark/>
          </w:tcPr>
          <w:p w14:paraId="34E083B9"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250</w:t>
            </w:r>
          </w:p>
        </w:tc>
        <w:tc>
          <w:tcPr>
            <w:tcW w:w="832" w:type="dxa"/>
            <w:tcBorders>
              <w:top w:val="nil"/>
              <w:left w:val="nil"/>
              <w:bottom w:val="nil"/>
              <w:right w:val="nil"/>
            </w:tcBorders>
            <w:noWrap/>
            <w:hideMark/>
          </w:tcPr>
          <w:p w14:paraId="242A112C"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832" w:type="dxa"/>
            <w:tcBorders>
              <w:top w:val="nil"/>
              <w:left w:val="nil"/>
              <w:bottom w:val="nil"/>
              <w:right w:val="nil"/>
            </w:tcBorders>
            <w:noWrap/>
            <w:hideMark/>
          </w:tcPr>
          <w:p w14:paraId="7CE18AF7"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998" w:type="dxa"/>
            <w:tcBorders>
              <w:top w:val="nil"/>
              <w:left w:val="nil"/>
              <w:bottom w:val="nil"/>
              <w:right w:val="nil"/>
            </w:tcBorders>
            <w:noWrap/>
            <w:hideMark/>
          </w:tcPr>
          <w:p w14:paraId="739D1898"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1184" w:type="dxa"/>
            <w:tcBorders>
              <w:top w:val="nil"/>
              <w:left w:val="nil"/>
              <w:bottom w:val="nil"/>
              <w:right w:val="nil"/>
            </w:tcBorders>
            <w:noWrap/>
            <w:hideMark/>
          </w:tcPr>
          <w:p w14:paraId="6CC56A97"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250</w:t>
            </w:r>
          </w:p>
        </w:tc>
        <w:tc>
          <w:tcPr>
            <w:tcW w:w="1207" w:type="dxa"/>
            <w:tcBorders>
              <w:top w:val="nil"/>
              <w:left w:val="nil"/>
              <w:bottom w:val="nil"/>
              <w:right w:val="nil"/>
            </w:tcBorders>
            <w:noWrap/>
            <w:hideMark/>
          </w:tcPr>
          <w:p w14:paraId="6C9707EE"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Jun-27</w:t>
            </w:r>
          </w:p>
        </w:tc>
      </w:tr>
      <w:tr w:rsidR="005F1B6B" w:rsidRPr="005120E0" w14:paraId="06202335" w14:textId="77777777" w:rsidTr="00735E36">
        <w:trPr>
          <w:trHeight w:val="105"/>
        </w:trPr>
        <w:tc>
          <w:tcPr>
            <w:tcW w:w="2815" w:type="dxa"/>
            <w:tcBorders>
              <w:top w:val="nil"/>
              <w:left w:val="nil"/>
              <w:bottom w:val="nil"/>
              <w:right w:val="nil"/>
            </w:tcBorders>
            <w:hideMark/>
          </w:tcPr>
          <w:p w14:paraId="31034A2E" w14:textId="2A97DDE8" w:rsidR="008A7021" w:rsidRPr="005120E0" w:rsidRDefault="00A75763" w:rsidP="00FF67BA">
            <w:pPr>
              <w:pBdr>
                <w:top w:val="nil"/>
                <w:left w:val="nil"/>
                <w:bottom w:val="nil"/>
                <w:right w:val="nil"/>
                <w:between w:val="nil"/>
                <w:bar w:val="nil"/>
              </w:pBdr>
              <w:spacing w:after="0" w:line="240" w:lineRule="auto"/>
              <w:ind w:left="176" w:hanging="176"/>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New and Expanded Schools</w:t>
            </w:r>
            <w:r w:rsidR="00946300">
              <w:rPr>
                <w:rFonts w:eastAsia="Times New Roman" w:cstheme="minorHAnsi"/>
                <w:color w:val="000000"/>
                <w:sz w:val="18"/>
                <w:szCs w:val="18"/>
                <w:lang w:val="en-AU" w:eastAsia="en-AU"/>
              </w:rPr>
              <w:t xml:space="preserve"> </w:t>
            </w:r>
            <w:r w:rsidRPr="005120E0">
              <w:rPr>
                <w:rFonts w:eastAsia="Times New Roman" w:cstheme="minorHAnsi"/>
                <w:color w:val="000000"/>
                <w:sz w:val="18"/>
                <w:szCs w:val="18"/>
                <w:lang w:val="en-AU" w:eastAsia="en-AU"/>
              </w:rPr>
              <w:t xml:space="preserve">- Infrastructure </w:t>
            </w:r>
            <w:r w:rsidR="00361156" w:rsidRPr="0087089E">
              <w:rPr>
                <w:rFonts w:eastAsia="Times New Roman" w:cstheme="minorHAnsi"/>
                <w:color w:val="000000"/>
                <w:sz w:val="18"/>
                <w:szCs w:val="18"/>
                <w:lang w:val="en-AU" w:eastAsia="en-AU"/>
              </w:rPr>
              <w:t>U</w:t>
            </w:r>
            <w:r w:rsidRPr="0087089E">
              <w:rPr>
                <w:rFonts w:eastAsia="Times New Roman" w:cstheme="minorHAnsi"/>
                <w:color w:val="000000"/>
                <w:sz w:val="18"/>
                <w:szCs w:val="18"/>
                <w:lang w:val="en-AU" w:eastAsia="en-AU"/>
              </w:rPr>
              <w:t>pgrades</w:t>
            </w:r>
            <w:r w:rsidRPr="005120E0">
              <w:rPr>
                <w:rFonts w:eastAsia="Times New Roman" w:cstheme="minorHAnsi"/>
                <w:color w:val="000000"/>
                <w:sz w:val="18"/>
                <w:szCs w:val="18"/>
                <w:lang w:val="en-AU" w:eastAsia="en-AU"/>
              </w:rPr>
              <w:t xml:space="preserve"> </w:t>
            </w:r>
            <w:r w:rsidR="00361156" w:rsidRPr="005120E0">
              <w:rPr>
                <w:rFonts w:eastAsia="Times New Roman" w:cstheme="minorHAnsi"/>
                <w:color w:val="000000"/>
                <w:sz w:val="18"/>
                <w:szCs w:val="18"/>
                <w:lang w:val="en-AU" w:eastAsia="en-AU"/>
              </w:rPr>
              <w:t>A</w:t>
            </w:r>
            <w:r w:rsidRPr="005120E0">
              <w:rPr>
                <w:rFonts w:eastAsia="Times New Roman" w:cstheme="minorHAnsi"/>
                <w:color w:val="000000"/>
                <w:sz w:val="18"/>
                <w:szCs w:val="18"/>
                <w:lang w:val="en-AU" w:eastAsia="en-AU"/>
              </w:rPr>
              <w:t>cross Canberra schools</w:t>
            </w:r>
          </w:p>
        </w:tc>
        <w:tc>
          <w:tcPr>
            <w:tcW w:w="854" w:type="dxa"/>
            <w:tcBorders>
              <w:top w:val="nil"/>
              <w:left w:val="nil"/>
              <w:bottom w:val="nil"/>
              <w:right w:val="nil"/>
            </w:tcBorders>
            <w:noWrap/>
            <w:hideMark/>
          </w:tcPr>
          <w:p w14:paraId="66418353"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21,893</w:t>
            </w:r>
          </w:p>
        </w:tc>
        <w:tc>
          <w:tcPr>
            <w:tcW w:w="832" w:type="dxa"/>
            <w:tcBorders>
              <w:top w:val="nil"/>
              <w:left w:val="nil"/>
              <w:bottom w:val="nil"/>
              <w:right w:val="nil"/>
            </w:tcBorders>
            <w:noWrap/>
            <w:hideMark/>
          </w:tcPr>
          <w:p w14:paraId="7A580554"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15,655</w:t>
            </w:r>
          </w:p>
        </w:tc>
        <w:tc>
          <w:tcPr>
            <w:tcW w:w="832" w:type="dxa"/>
            <w:tcBorders>
              <w:top w:val="nil"/>
              <w:left w:val="nil"/>
              <w:bottom w:val="nil"/>
              <w:right w:val="nil"/>
            </w:tcBorders>
            <w:noWrap/>
            <w:hideMark/>
          </w:tcPr>
          <w:p w14:paraId="1DD1633A"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832" w:type="dxa"/>
            <w:tcBorders>
              <w:top w:val="nil"/>
              <w:left w:val="nil"/>
              <w:bottom w:val="nil"/>
              <w:right w:val="nil"/>
            </w:tcBorders>
            <w:noWrap/>
            <w:hideMark/>
          </w:tcPr>
          <w:p w14:paraId="04D8575B"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998" w:type="dxa"/>
            <w:tcBorders>
              <w:top w:val="nil"/>
              <w:left w:val="nil"/>
              <w:bottom w:val="nil"/>
              <w:right w:val="nil"/>
            </w:tcBorders>
            <w:noWrap/>
            <w:hideMark/>
          </w:tcPr>
          <w:p w14:paraId="7A9BE2C5"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1184" w:type="dxa"/>
            <w:tcBorders>
              <w:top w:val="nil"/>
              <w:left w:val="nil"/>
              <w:bottom w:val="nil"/>
              <w:right w:val="nil"/>
            </w:tcBorders>
            <w:noWrap/>
            <w:hideMark/>
          </w:tcPr>
          <w:p w14:paraId="49579FEB"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15,655</w:t>
            </w:r>
          </w:p>
        </w:tc>
        <w:tc>
          <w:tcPr>
            <w:tcW w:w="1207" w:type="dxa"/>
            <w:tcBorders>
              <w:top w:val="nil"/>
              <w:left w:val="nil"/>
              <w:bottom w:val="nil"/>
              <w:right w:val="nil"/>
            </w:tcBorders>
            <w:noWrap/>
            <w:hideMark/>
          </w:tcPr>
          <w:p w14:paraId="419EDA0E"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Jun-27</w:t>
            </w:r>
          </w:p>
        </w:tc>
      </w:tr>
      <w:tr w:rsidR="005F1B6B" w:rsidRPr="005120E0" w14:paraId="15ECB578" w14:textId="77777777" w:rsidTr="00735E36">
        <w:trPr>
          <w:trHeight w:val="168"/>
        </w:trPr>
        <w:tc>
          <w:tcPr>
            <w:tcW w:w="2815" w:type="dxa"/>
            <w:tcBorders>
              <w:top w:val="nil"/>
              <w:left w:val="nil"/>
              <w:bottom w:val="nil"/>
              <w:right w:val="nil"/>
            </w:tcBorders>
            <w:hideMark/>
          </w:tcPr>
          <w:p w14:paraId="19F34CBF" w14:textId="6B4325EB" w:rsidR="008A7021" w:rsidRPr="005120E0" w:rsidRDefault="00A75763" w:rsidP="00FF67BA">
            <w:pPr>
              <w:pBdr>
                <w:top w:val="nil"/>
                <w:left w:val="nil"/>
                <w:bottom w:val="nil"/>
                <w:right w:val="nil"/>
                <w:between w:val="nil"/>
                <w:bar w:val="nil"/>
              </w:pBdr>
              <w:spacing w:after="0" w:line="240" w:lineRule="auto"/>
              <w:ind w:left="176" w:hanging="176"/>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 xml:space="preserve">New and </w:t>
            </w:r>
            <w:r w:rsidR="00361156" w:rsidRPr="005120E0">
              <w:rPr>
                <w:rFonts w:eastAsia="Times New Roman" w:cstheme="minorHAnsi"/>
                <w:color w:val="000000"/>
                <w:sz w:val="18"/>
                <w:szCs w:val="18"/>
                <w:lang w:val="en-AU" w:eastAsia="en-AU"/>
              </w:rPr>
              <w:t>E</w:t>
            </w:r>
            <w:r w:rsidRPr="005120E0">
              <w:rPr>
                <w:rFonts w:eastAsia="Times New Roman" w:cstheme="minorHAnsi"/>
                <w:color w:val="000000"/>
                <w:sz w:val="18"/>
                <w:szCs w:val="18"/>
                <w:lang w:val="en-AU" w:eastAsia="en-AU"/>
              </w:rPr>
              <w:t xml:space="preserve">xpanded </w:t>
            </w:r>
            <w:r w:rsidR="00361156" w:rsidRPr="005120E0">
              <w:rPr>
                <w:rFonts w:eastAsia="Times New Roman" w:cstheme="minorHAnsi"/>
                <w:color w:val="000000"/>
                <w:sz w:val="18"/>
                <w:szCs w:val="18"/>
                <w:lang w:val="en-AU" w:eastAsia="en-AU"/>
              </w:rPr>
              <w:t>S</w:t>
            </w:r>
            <w:r w:rsidRPr="005120E0">
              <w:rPr>
                <w:rFonts w:eastAsia="Times New Roman" w:cstheme="minorHAnsi"/>
                <w:color w:val="000000"/>
                <w:sz w:val="18"/>
                <w:szCs w:val="18"/>
                <w:lang w:val="en-AU" w:eastAsia="en-AU"/>
              </w:rPr>
              <w:t>chools -</w:t>
            </w:r>
            <w:r w:rsidR="00BA2B5A" w:rsidRPr="005120E0">
              <w:rPr>
                <w:rFonts w:eastAsia="Times New Roman" w:cstheme="minorHAnsi"/>
                <w:color w:val="000000"/>
                <w:sz w:val="18"/>
                <w:szCs w:val="18"/>
                <w:lang w:val="en-AU" w:eastAsia="en-AU"/>
              </w:rPr>
              <w:t xml:space="preserve"> </w:t>
            </w:r>
            <w:r w:rsidRPr="005120E0">
              <w:rPr>
                <w:rFonts w:eastAsia="Times New Roman" w:cstheme="minorHAnsi"/>
                <w:color w:val="000000"/>
                <w:sz w:val="18"/>
                <w:szCs w:val="18"/>
                <w:lang w:val="en-AU" w:eastAsia="en-AU"/>
              </w:rPr>
              <w:t xml:space="preserve">Supplementing Construction Funding for Garran and Strathnairn Primary </w:t>
            </w:r>
            <w:r w:rsidRPr="0087089E">
              <w:rPr>
                <w:rFonts w:eastAsia="Times New Roman" w:cstheme="minorHAnsi"/>
                <w:color w:val="000000"/>
                <w:sz w:val="18"/>
                <w:szCs w:val="18"/>
                <w:lang w:val="en-AU" w:eastAsia="en-AU"/>
              </w:rPr>
              <w:t>Schools</w:t>
            </w:r>
            <w:r w:rsidRPr="005120E0">
              <w:rPr>
                <w:rFonts w:eastAsia="Times New Roman" w:cstheme="minorHAnsi"/>
                <w:color w:val="000000"/>
                <w:sz w:val="18"/>
                <w:szCs w:val="18"/>
                <w:lang w:val="en-AU" w:eastAsia="en-AU"/>
              </w:rPr>
              <w:t xml:space="preserve"> and the New High School at North Gungahlin</w:t>
            </w:r>
          </w:p>
        </w:tc>
        <w:tc>
          <w:tcPr>
            <w:tcW w:w="854" w:type="dxa"/>
            <w:tcBorders>
              <w:top w:val="nil"/>
              <w:left w:val="nil"/>
              <w:bottom w:val="nil"/>
              <w:right w:val="nil"/>
            </w:tcBorders>
            <w:noWrap/>
            <w:hideMark/>
          </w:tcPr>
          <w:p w14:paraId="25D40079" w14:textId="347716C6" w:rsidR="008A7021" w:rsidRPr="005120E0" w:rsidRDefault="009C39FE"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2,392</w:t>
            </w:r>
          </w:p>
        </w:tc>
        <w:tc>
          <w:tcPr>
            <w:tcW w:w="832" w:type="dxa"/>
            <w:tcBorders>
              <w:top w:val="nil"/>
              <w:left w:val="nil"/>
              <w:bottom w:val="nil"/>
              <w:right w:val="nil"/>
            </w:tcBorders>
            <w:noWrap/>
            <w:hideMark/>
          </w:tcPr>
          <w:p w14:paraId="5122E791"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1,220</w:t>
            </w:r>
          </w:p>
        </w:tc>
        <w:tc>
          <w:tcPr>
            <w:tcW w:w="832" w:type="dxa"/>
            <w:tcBorders>
              <w:top w:val="nil"/>
              <w:left w:val="nil"/>
              <w:bottom w:val="nil"/>
              <w:right w:val="nil"/>
            </w:tcBorders>
            <w:noWrap/>
            <w:hideMark/>
          </w:tcPr>
          <w:p w14:paraId="431A75B3"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832" w:type="dxa"/>
            <w:tcBorders>
              <w:top w:val="nil"/>
              <w:left w:val="nil"/>
              <w:bottom w:val="nil"/>
              <w:right w:val="nil"/>
            </w:tcBorders>
            <w:noWrap/>
            <w:hideMark/>
          </w:tcPr>
          <w:p w14:paraId="69222D91"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998" w:type="dxa"/>
            <w:tcBorders>
              <w:top w:val="nil"/>
              <w:left w:val="nil"/>
              <w:bottom w:val="nil"/>
              <w:right w:val="nil"/>
            </w:tcBorders>
            <w:noWrap/>
            <w:hideMark/>
          </w:tcPr>
          <w:p w14:paraId="5F3AEFD6"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1184" w:type="dxa"/>
            <w:tcBorders>
              <w:top w:val="nil"/>
              <w:left w:val="nil"/>
              <w:bottom w:val="nil"/>
              <w:right w:val="nil"/>
            </w:tcBorders>
            <w:noWrap/>
            <w:hideMark/>
          </w:tcPr>
          <w:p w14:paraId="730FCE9D"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1,220</w:t>
            </w:r>
          </w:p>
        </w:tc>
        <w:tc>
          <w:tcPr>
            <w:tcW w:w="1207" w:type="dxa"/>
            <w:tcBorders>
              <w:top w:val="nil"/>
              <w:left w:val="nil"/>
              <w:bottom w:val="nil"/>
              <w:right w:val="nil"/>
            </w:tcBorders>
            <w:noWrap/>
            <w:hideMark/>
          </w:tcPr>
          <w:p w14:paraId="40765020"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Jun-27</w:t>
            </w:r>
          </w:p>
        </w:tc>
      </w:tr>
      <w:tr w:rsidR="005F1B6B" w:rsidRPr="005120E0" w14:paraId="52CE97DB" w14:textId="77777777" w:rsidTr="00735E36">
        <w:trPr>
          <w:trHeight w:val="105"/>
        </w:trPr>
        <w:tc>
          <w:tcPr>
            <w:tcW w:w="2815" w:type="dxa"/>
            <w:tcBorders>
              <w:top w:val="nil"/>
              <w:left w:val="nil"/>
              <w:bottom w:val="nil"/>
              <w:right w:val="nil"/>
            </w:tcBorders>
            <w:hideMark/>
          </w:tcPr>
          <w:p w14:paraId="34FA67E7" w14:textId="77777777" w:rsidR="008A7021" w:rsidRPr="005120E0" w:rsidRDefault="00A75763" w:rsidP="0087089E">
            <w:pPr>
              <w:pBdr>
                <w:top w:val="nil"/>
                <w:left w:val="nil"/>
                <w:bottom w:val="nil"/>
                <w:right w:val="nil"/>
                <w:between w:val="nil"/>
                <w:bar w:val="nil"/>
              </w:pBdr>
              <w:spacing w:after="0" w:line="240" w:lineRule="auto"/>
              <w:ind w:left="176" w:hanging="176"/>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Public School Roof Replacements</w:t>
            </w:r>
          </w:p>
        </w:tc>
        <w:tc>
          <w:tcPr>
            <w:tcW w:w="854" w:type="dxa"/>
            <w:tcBorders>
              <w:top w:val="nil"/>
              <w:left w:val="nil"/>
              <w:bottom w:val="nil"/>
              <w:right w:val="nil"/>
            </w:tcBorders>
            <w:noWrap/>
            <w:hideMark/>
          </w:tcPr>
          <w:p w14:paraId="0570E250"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8,025</w:t>
            </w:r>
          </w:p>
        </w:tc>
        <w:tc>
          <w:tcPr>
            <w:tcW w:w="832" w:type="dxa"/>
            <w:tcBorders>
              <w:top w:val="nil"/>
              <w:left w:val="nil"/>
              <w:bottom w:val="nil"/>
              <w:right w:val="nil"/>
            </w:tcBorders>
            <w:noWrap/>
            <w:hideMark/>
          </w:tcPr>
          <w:p w14:paraId="56A6BEEC"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6,578</w:t>
            </w:r>
          </w:p>
        </w:tc>
        <w:tc>
          <w:tcPr>
            <w:tcW w:w="832" w:type="dxa"/>
            <w:tcBorders>
              <w:top w:val="nil"/>
              <w:left w:val="nil"/>
              <w:bottom w:val="nil"/>
              <w:right w:val="nil"/>
            </w:tcBorders>
            <w:noWrap/>
            <w:hideMark/>
          </w:tcPr>
          <w:p w14:paraId="55F755D9"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800</w:t>
            </w:r>
          </w:p>
        </w:tc>
        <w:tc>
          <w:tcPr>
            <w:tcW w:w="832" w:type="dxa"/>
            <w:tcBorders>
              <w:top w:val="nil"/>
              <w:left w:val="nil"/>
              <w:bottom w:val="nil"/>
              <w:right w:val="nil"/>
            </w:tcBorders>
            <w:noWrap/>
            <w:hideMark/>
          </w:tcPr>
          <w:p w14:paraId="0CA5582D"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998" w:type="dxa"/>
            <w:tcBorders>
              <w:top w:val="nil"/>
              <w:left w:val="nil"/>
              <w:bottom w:val="nil"/>
              <w:right w:val="nil"/>
            </w:tcBorders>
            <w:noWrap/>
            <w:hideMark/>
          </w:tcPr>
          <w:p w14:paraId="3E3470DE"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1184" w:type="dxa"/>
            <w:tcBorders>
              <w:top w:val="nil"/>
              <w:left w:val="nil"/>
              <w:bottom w:val="nil"/>
              <w:right w:val="nil"/>
            </w:tcBorders>
            <w:noWrap/>
            <w:hideMark/>
          </w:tcPr>
          <w:p w14:paraId="7CDAC92A"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7,378</w:t>
            </w:r>
          </w:p>
        </w:tc>
        <w:tc>
          <w:tcPr>
            <w:tcW w:w="1207" w:type="dxa"/>
            <w:tcBorders>
              <w:top w:val="nil"/>
              <w:left w:val="nil"/>
              <w:bottom w:val="nil"/>
              <w:right w:val="nil"/>
            </w:tcBorders>
            <w:noWrap/>
            <w:hideMark/>
          </w:tcPr>
          <w:p w14:paraId="70644C43"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Dec-27</w:t>
            </w:r>
          </w:p>
        </w:tc>
      </w:tr>
      <w:tr w:rsidR="009319E8" w:rsidRPr="005120E0" w14:paraId="3FA189E3" w14:textId="77777777" w:rsidTr="00D6025E">
        <w:trPr>
          <w:trHeight w:val="110"/>
        </w:trPr>
        <w:tc>
          <w:tcPr>
            <w:tcW w:w="2815" w:type="dxa"/>
            <w:tcBorders>
              <w:top w:val="nil"/>
              <w:left w:val="nil"/>
              <w:right w:val="nil"/>
            </w:tcBorders>
            <w:hideMark/>
          </w:tcPr>
          <w:p w14:paraId="5AA48D97" w14:textId="0309F543" w:rsidR="008A7021" w:rsidRPr="005120E0" w:rsidRDefault="00A75763" w:rsidP="00FF67BA">
            <w:pPr>
              <w:pBdr>
                <w:top w:val="nil"/>
                <w:left w:val="nil"/>
                <w:bottom w:val="nil"/>
                <w:right w:val="nil"/>
                <w:between w:val="nil"/>
                <w:bar w:val="nil"/>
              </w:pBdr>
              <w:spacing w:after="0" w:line="240" w:lineRule="auto"/>
              <w:ind w:left="176" w:hanging="176"/>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 xml:space="preserve">School for </w:t>
            </w:r>
            <w:r w:rsidR="00361156" w:rsidRPr="005120E0">
              <w:rPr>
                <w:rFonts w:eastAsia="Times New Roman" w:cstheme="minorHAnsi"/>
                <w:color w:val="000000"/>
                <w:sz w:val="18"/>
                <w:szCs w:val="18"/>
                <w:lang w:val="en-AU" w:eastAsia="en-AU"/>
              </w:rPr>
              <w:t>O</w:t>
            </w:r>
            <w:r w:rsidRPr="005120E0">
              <w:rPr>
                <w:rFonts w:eastAsia="Times New Roman" w:cstheme="minorHAnsi"/>
                <w:color w:val="000000"/>
                <w:sz w:val="18"/>
                <w:szCs w:val="18"/>
                <w:lang w:val="en-AU" w:eastAsia="en-AU"/>
              </w:rPr>
              <w:t xml:space="preserve">ur </w:t>
            </w:r>
            <w:r w:rsidR="00361156" w:rsidRPr="005120E0">
              <w:rPr>
                <w:rFonts w:eastAsia="Times New Roman" w:cstheme="minorHAnsi"/>
                <w:color w:val="000000"/>
                <w:sz w:val="18"/>
                <w:szCs w:val="18"/>
                <w:lang w:val="en-AU" w:eastAsia="en-AU"/>
              </w:rPr>
              <w:t>G</w:t>
            </w:r>
            <w:r w:rsidRPr="005120E0">
              <w:rPr>
                <w:rFonts w:eastAsia="Times New Roman" w:cstheme="minorHAnsi"/>
                <w:color w:val="000000"/>
                <w:sz w:val="18"/>
                <w:szCs w:val="18"/>
                <w:lang w:val="en-AU" w:eastAsia="en-AU"/>
              </w:rPr>
              <w:t xml:space="preserve">rowing </w:t>
            </w:r>
            <w:r w:rsidR="00361156" w:rsidRPr="005120E0">
              <w:rPr>
                <w:rFonts w:eastAsia="Times New Roman" w:cstheme="minorHAnsi"/>
                <w:color w:val="000000"/>
                <w:sz w:val="18"/>
                <w:szCs w:val="18"/>
                <w:lang w:val="en-AU" w:eastAsia="en-AU"/>
              </w:rPr>
              <w:t>C</w:t>
            </w:r>
            <w:r w:rsidRPr="005120E0">
              <w:rPr>
                <w:rFonts w:eastAsia="Times New Roman" w:cstheme="minorHAnsi"/>
                <w:color w:val="000000"/>
                <w:sz w:val="18"/>
                <w:szCs w:val="18"/>
                <w:lang w:val="en-AU" w:eastAsia="en-AU"/>
              </w:rPr>
              <w:t>ity</w:t>
            </w:r>
            <w:r w:rsidR="00BD45E3" w:rsidRPr="005120E0">
              <w:rPr>
                <w:rFonts w:eastAsia="Times New Roman" w:cstheme="minorHAnsi"/>
                <w:color w:val="000000"/>
                <w:sz w:val="18"/>
                <w:szCs w:val="18"/>
                <w:lang w:val="en-AU" w:eastAsia="en-AU"/>
              </w:rPr>
              <w:t xml:space="preserve"> -</w:t>
            </w:r>
            <w:r w:rsidR="00CA4171">
              <w:rPr>
                <w:rFonts w:eastAsia="Times New Roman" w:cstheme="minorHAnsi"/>
                <w:color w:val="000000"/>
                <w:sz w:val="18"/>
                <w:szCs w:val="18"/>
                <w:lang w:val="en-AU" w:eastAsia="en-AU"/>
              </w:rPr>
              <w:t xml:space="preserve"> </w:t>
            </w:r>
            <w:r w:rsidRPr="005120E0">
              <w:rPr>
                <w:rFonts w:eastAsia="Times New Roman" w:cstheme="minorHAnsi"/>
                <w:color w:val="000000"/>
                <w:sz w:val="18"/>
                <w:szCs w:val="18"/>
                <w:lang w:val="en-AU" w:eastAsia="en-AU"/>
              </w:rPr>
              <w:t xml:space="preserve">Kenny High </w:t>
            </w:r>
            <w:r w:rsidRPr="0087089E">
              <w:rPr>
                <w:rFonts w:eastAsia="Times New Roman" w:cstheme="minorHAnsi"/>
                <w:color w:val="000000"/>
                <w:sz w:val="18"/>
                <w:szCs w:val="18"/>
                <w:lang w:val="en-AU" w:eastAsia="en-AU"/>
              </w:rPr>
              <w:t>School</w:t>
            </w:r>
          </w:p>
        </w:tc>
        <w:tc>
          <w:tcPr>
            <w:tcW w:w="854" w:type="dxa"/>
            <w:tcBorders>
              <w:top w:val="nil"/>
              <w:left w:val="nil"/>
              <w:bottom w:val="single" w:sz="12" w:space="0" w:color="auto"/>
              <w:right w:val="nil"/>
            </w:tcBorders>
            <w:noWrap/>
            <w:hideMark/>
          </w:tcPr>
          <w:p w14:paraId="75D8BC4F"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76,019</w:t>
            </w:r>
          </w:p>
        </w:tc>
        <w:tc>
          <w:tcPr>
            <w:tcW w:w="832" w:type="dxa"/>
            <w:tcBorders>
              <w:top w:val="nil"/>
              <w:left w:val="nil"/>
              <w:bottom w:val="single" w:sz="12" w:space="0" w:color="auto"/>
              <w:right w:val="nil"/>
            </w:tcBorders>
            <w:noWrap/>
            <w:hideMark/>
          </w:tcPr>
          <w:p w14:paraId="16BD1677"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1,300</w:t>
            </w:r>
          </w:p>
        </w:tc>
        <w:tc>
          <w:tcPr>
            <w:tcW w:w="832" w:type="dxa"/>
            <w:tcBorders>
              <w:top w:val="nil"/>
              <w:left w:val="nil"/>
              <w:bottom w:val="single" w:sz="12" w:space="0" w:color="auto"/>
              <w:right w:val="nil"/>
            </w:tcBorders>
            <w:noWrap/>
            <w:hideMark/>
          </w:tcPr>
          <w:p w14:paraId="6F139F21"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0 </w:t>
            </w:r>
          </w:p>
        </w:tc>
        <w:tc>
          <w:tcPr>
            <w:tcW w:w="832" w:type="dxa"/>
            <w:tcBorders>
              <w:top w:val="nil"/>
              <w:left w:val="nil"/>
              <w:bottom w:val="single" w:sz="12" w:space="0" w:color="auto"/>
              <w:right w:val="nil"/>
            </w:tcBorders>
            <w:noWrap/>
            <w:hideMark/>
          </w:tcPr>
          <w:p w14:paraId="5ECCB544"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998" w:type="dxa"/>
            <w:tcBorders>
              <w:top w:val="nil"/>
              <w:left w:val="nil"/>
              <w:bottom w:val="single" w:sz="12" w:space="0" w:color="auto"/>
              <w:right w:val="nil"/>
            </w:tcBorders>
            <w:noWrap/>
            <w:hideMark/>
          </w:tcPr>
          <w:p w14:paraId="6E52CA57"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1184" w:type="dxa"/>
            <w:tcBorders>
              <w:top w:val="nil"/>
              <w:left w:val="nil"/>
              <w:bottom w:val="single" w:sz="12" w:space="0" w:color="auto"/>
              <w:right w:val="nil"/>
            </w:tcBorders>
            <w:noWrap/>
            <w:hideMark/>
          </w:tcPr>
          <w:p w14:paraId="7929673C"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1,300</w:t>
            </w:r>
          </w:p>
        </w:tc>
        <w:tc>
          <w:tcPr>
            <w:tcW w:w="1207" w:type="dxa"/>
            <w:tcBorders>
              <w:top w:val="nil"/>
              <w:left w:val="nil"/>
              <w:bottom w:val="single" w:sz="12" w:space="0" w:color="auto"/>
              <w:right w:val="nil"/>
            </w:tcBorders>
            <w:noWrap/>
            <w:hideMark/>
          </w:tcPr>
          <w:p w14:paraId="446A5DE9"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Jan-24</w:t>
            </w:r>
          </w:p>
        </w:tc>
      </w:tr>
      <w:tr w:rsidR="009319E8" w:rsidRPr="005120E0" w14:paraId="2E661D4C" w14:textId="77777777" w:rsidTr="00D6025E">
        <w:trPr>
          <w:trHeight w:val="105"/>
        </w:trPr>
        <w:tc>
          <w:tcPr>
            <w:tcW w:w="2815" w:type="dxa"/>
            <w:tcBorders>
              <w:top w:val="nil"/>
              <w:left w:val="nil"/>
              <w:right w:val="nil"/>
            </w:tcBorders>
            <w:hideMark/>
          </w:tcPr>
          <w:p w14:paraId="3333A5ED" w14:textId="77777777" w:rsidR="008A7021" w:rsidRPr="005120E0" w:rsidRDefault="00A75763" w:rsidP="008A7021">
            <w:pPr>
              <w:pBdr>
                <w:top w:val="nil"/>
                <w:left w:val="nil"/>
                <w:bottom w:val="nil"/>
                <w:right w:val="nil"/>
                <w:between w:val="nil"/>
                <w:bar w:val="nil"/>
              </w:pBdr>
              <w:spacing w:after="0" w:line="240" w:lineRule="auto"/>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Total Works in Progress</w:t>
            </w:r>
          </w:p>
        </w:tc>
        <w:tc>
          <w:tcPr>
            <w:tcW w:w="854" w:type="dxa"/>
            <w:tcBorders>
              <w:top w:val="single" w:sz="12" w:space="0" w:color="auto"/>
              <w:left w:val="nil"/>
              <w:right w:val="nil"/>
            </w:tcBorders>
            <w:noWrap/>
            <w:hideMark/>
          </w:tcPr>
          <w:p w14:paraId="5F71547B" w14:textId="57B16ECA" w:rsidR="008A7021" w:rsidRPr="005120E0" w:rsidRDefault="009C39FE"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115,729</w:t>
            </w:r>
          </w:p>
        </w:tc>
        <w:tc>
          <w:tcPr>
            <w:tcW w:w="832" w:type="dxa"/>
            <w:tcBorders>
              <w:top w:val="single" w:sz="12" w:space="0" w:color="auto"/>
              <w:left w:val="nil"/>
              <w:right w:val="nil"/>
            </w:tcBorders>
            <w:noWrap/>
            <w:hideMark/>
          </w:tcPr>
          <w:p w14:paraId="19C2D54B"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27,670</w:t>
            </w:r>
          </w:p>
        </w:tc>
        <w:tc>
          <w:tcPr>
            <w:tcW w:w="832" w:type="dxa"/>
            <w:tcBorders>
              <w:top w:val="single" w:sz="12" w:space="0" w:color="auto"/>
              <w:left w:val="nil"/>
              <w:right w:val="nil"/>
            </w:tcBorders>
            <w:noWrap/>
            <w:hideMark/>
          </w:tcPr>
          <w:p w14:paraId="627D5338"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800</w:t>
            </w:r>
          </w:p>
        </w:tc>
        <w:tc>
          <w:tcPr>
            <w:tcW w:w="832" w:type="dxa"/>
            <w:tcBorders>
              <w:top w:val="single" w:sz="12" w:space="0" w:color="auto"/>
              <w:left w:val="nil"/>
              <w:right w:val="nil"/>
            </w:tcBorders>
            <w:noWrap/>
            <w:hideMark/>
          </w:tcPr>
          <w:p w14:paraId="7CEE754A"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0</w:t>
            </w:r>
          </w:p>
        </w:tc>
        <w:tc>
          <w:tcPr>
            <w:tcW w:w="998" w:type="dxa"/>
            <w:tcBorders>
              <w:top w:val="single" w:sz="12" w:space="0" w:color="auto"/>
              <w:left w:val="nil"/>
              <w:right w:val="nil"/>
            </w:tcBorders>
            <w:noWrap/>
            <w:hideMark/>
          </w:tcPr>
          <w:p w14:paraId="631691F0"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0</w:t>
            </w:r>
          </w:p>
        </w:tc>
        <w:tc>
          <w:tcPr>
            <w:tcW w:w="1184" w:type="dxa"/>
            <w:tcBorders>
              <w:top w:val="single" w:sz="12" w:space="0" w:color="auto"/>
              <w:left w:val="nil"/>
              <w:right w:val="nil"/>
            </w:tcBorders>
            <w:noWrap/>
            <w:hideMark/>
          </w:tcPr>
          <w:p w14:paraId="73E9A057" w14:textId="77777777" w:rsidR="008A7021" w:rsidRPr="005120E0" w:rsidRDefault="00A75763"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28,470</w:t>
            </w:r>
          </w:p>
        </w:tc>
        <w:tc>
          <w:tcPr>
            <w:tcW w:w="1207" w:type="dxa"/>
            <w:tcBorders>
              <w:top w:val="single" w:sz="12" w:space="0" w:color="auto"/>
              <w:left w:val="nil"/>
              <w:right w:val="nil"/>
            </w:tcBorders>
            <w:noWrap/>
            <w:hideMark/>
          </w:tcPr>
          <w:p w14:paraId="64B928FB" w14:textId="77777777" w:rsidR="008A7021" w:rsidRPr="005120E0" w:rsidRDefault="008A7021" w:rsidP="008A7021">
            <w:pPr>
              <w:spacing w:after="0"/>
              <w:jc w:val="right"/>
              <w:rPr>
                <w:rFonts w:eastAsia="Times New Roman" w:cstheme="minorHAnsi"/>
                <w:b/>
                <w:bCs/>
                <w:color w:val="000000"/>
                <w:sz w:val="18"/>
                <w:szCs w:val="18"/>
                <w:lang w:val="en-AU" w:eastAsia="en-AU"/>
              </w:rPr>
            </w:pPr>
          </w:p>
        </w:tc>
      </w:tr>
      <w:tr w:rsidR="009319E8" w:rsidRPr="005120E0" w14:paraId="5A53F05D" w14:textId="77777777" w:rsidTr="00597EE9">
        <w:trPr>
          <w:trHeight w:val="105"/>
        </w:trPr>
        <w:tc>
          <w:tcPr>
            <w:tcW w:w="2815" w:type="dxa"/>
            <w:tcBorders>
              <w:left w:val="nil"/>
              <w:bottom w:val="single" w:sz="12" w:space="0" w:color="000000"/>
              <w:right w:val="nil"/>
            </w:tcBorders>
          </w:tcPr>
          <w:p w14:paraId="514289DF" w14:textId="77777777" w:rsidR="009319E8" w:rsidRPr="005120E0" w:rsidRDefault="009319E8" w:rsidP="008A7021">
            <w:pPr>
              <w:pBdr>
                <w:top w:val="nil"/>
                <w:left w:val="nil"/>
                <w:bottom w:val="nil"/>
                <w:right w:val="nil"/>
                <w:between w:val="nil"/>
                <w:bar w:val="nil"/>
              </w:pBdr>
              <w:spacing w:after="0" w:line="240" w:lineRule="auto"/>
              <w:rPr>
                <w:rFonts w:eastAsia="Times New Roman" w:cstheme="minorHAnsi"/>
                <w:b/>
                <w:bCs/>
                <w:color w:val="000000"/>
                <w:sz w:val="18"/>
                <w:szCs w:val="18"/>
                <w:lang w:val="en-AU" w:eastAsia="en-AU"/>
              </w:rPr>
            </w:pPr>
          </w:p>
        </w:tc>
        <w:tc>
          <w:tcPr>
            <w:tcW w:w="854" w:type="dxa"/>
            <w:tcBorders>
              <w:left w:val="nil"/>
              <w:bottom w:val="single" w:sz="12" w:space="0" w:color="000000"/>
              <w:right w:val="nil"/>
            </w:tcBorders>
            <w:noWrap/>
          </w:tcPr>
          <w:p w14:paraId="00AFFDCB" w14:textId="77777777" w:rsidR="009319E8" w:rsidRPr="005120E0" w:rsidDel="009C39FE" w:rsidRDefault="009319E8"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p>
        </w:tc>
        <w:tc>
          <w:tcPr>
            <w:tcW w:w="832" w:type="dxa"/>
            <w:tcBorders>
              <w:left w:val="nil"/>
              <w:bottom w:val="single" w:sz="12" w:space="0" w:color="000000"/>
              <w:right w:val="nil"/>
            </w:tcBorders>
            <w:noWrap/>
          </w:tcPr>
          <w:p w14:paraId="7AA7F6AF" w14:textId="77777777" w:rsidR="009319E8" w:rsidRPr="005120E0" w:rsidRDefault="009319E8"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p>
        </w:tc>
        <w:tc>
          <w:tcPr>
            <w:tcW w:w="832" w:type="dxa"/>
            <w:tcBorders>
              <w:left w:val="nil"/>
              <w:bottom w:val="single" w:sz="12" w:space="0" w:color="000000"/>
              <w:right w:val="nil"/>
            </w:tcBorders>
            <w:noWrap/>
          </w:tcPr>
          <w:p w14:paraId="18AFA2A5" w14:textId="77777777" w:rsidR="009319E8" w:rsidRPr="005120E0" w:rsidRDefault="009319E8"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p>
        </w:tc>
        <w:tc>
          <w:tcPr>
            <w:tcW w:w="832" w:type="dxa"/>
            <w:tcBorders>
              <w:left w:val="nil"/>
              <w:bottom w:val="single" w:sz="12" w:space="0" w:color="000000"/>
              <w:right w:val="nil"/>
            </w:tcBorders>
            <w:noWrap/>
          </w:tcPr>
          <w:p w14:paraId="24FF57C1" w14:textId="77777777" w:rsidR="009319E8" w:rsidRPr="005120E0" w:rsidRDefault="009319E8"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p>
        </w:tc>
        <w:tc>
          <w:tcPr>
            <w:tcW w:w="998" w:type="dxa"/>
            <w:tcBorders>
              <w:left w:val="nil"/>
              <w:bottom w:val="single" w:sz="12" w:space="0" w:color="000000"/>
              <w:right w:val="nil"/>
            </w:tcBorders>
            <w:noWrap/>
          </w:tcPr>
          <w:p w14:paraId="72D64959" w14:textId="77777777" w:rsidR="009319E8" w:rsidRPr="005120E0" w:rsidRDefault="009319E8"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p>
        </w:tc>
        <w:tc>
          <w:tcPr>
            <w:tcW w:w="1184" w:type="dxa"/>
            <w:tcBorders>
              <w:left w:val="nil"/>
              <w:bottom w:val="single" w:sz="12" w:space="0" w:color="000000"/>
              <w:right w:val="nil"/>
            </w:tcBorders>
            <w:noWrap/>
          </w:tcPr>
          <w:p w14:paraId="21C8CB0D" w14:textId="77777777" w:rsidR="009319E8" w:rsidRPr="005120E0" w:rsidRDefault="009319E8" w:rsidP="008A7021">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p>
        </w:tc>
        <w:tc>
          <w:tcPr>
            <w:tcW w:w="1207" w:type="dxa"/>
            <w:tcBorders>
              <w:left w:val="nil"/>
              <w:bottom w:val="single" w:sz="12" w:space="0" w:color="000000"/>
              <w:right w:val="nil"/>
            </w:tcBorders>
            <w:noWrap/>
          </w:tcPr>
          <w:p w14:paraId="2F2284F8" w14:textId="77777777" w:rsidR="009319E8" w:rsidRPr="005120E0" w:rsidRDefault="009319E8" w:rsidP="008A7021">
            <w:pPr>
              <w:spacing w:after="0"/>
              <w:jc w:val="right"/>
              <w:rPr>
                <w:rFonts w:eastAsia="Times New Roman" w:cstheme="minorHAnsi"/>
                <w:b/>
                <w:bCs/>
                <w:color w:val="000000"/>
                <w:sz w:val="18"/>
                <w:szCs w:val="18"/>
                <w:lang w:val="en-AU" w:eastAsia="en-AU"/>
              </w:rPr>
            </w:pPr>
          </w:p>
        </w:tc>
      </w:tr>
    </w:tbl>
    <w:p w14:paraId="003D949D" w14:textId="77777777" w:rsidR="00D91181" w:rsidRDefault="00D91181" w:rsidP="00D91181">
      <w:pPr>
        <w:pStyle w:val="Caption"/>
      </w:pPr>
    </w:p>
    <w:p w14:paraId="69B6A271" w14:textId="77777777" w:rsidR="00D91181" w:rsidRDefault="00D91181">
      <w:pPr>
        <w:rPr>
          <w:rFonts w:ascii="Calibri" w:eastAsia="Calibri" w:hAnsi="Calibri" w:cs="Times New Roman"/>
          <w:b/>
          <w:iCs/>
          <w:szCs w:val="18"/>
          <w:lang w:val="en-AU"/>
        </w:rPr>
      </w:pPr>
      <w:r>
        <w:br w:type="page"/>
      </w:r>
    </w:p>
    <w:p w14:paraId="15D104D5" w14:textId="557AF931" w:rsidR="00D91181" w:rsidRPr="001A3A30" w:rsidRDefault="00D91181" w:rsidP="00215C14">
      <w:pPr>
        <w:pStyle w:val="Caption"/>
        <w:spacing w:before="0" w:after="180"/>
        <w:rPr>
          <w:sz w:val="24"/>
          <w:szCs w:val="20"/>
        </w:rPr>
      </w:pPr>
      <w:r w:rsidRPr="001A3A30">
        <w:rPr>
          <w:sz w:val="24"/>
          <w:szCs w:val="20"/>
        </w:rPr>
        <w:lastRenderedPageBreak/>
        <w:t>Table 26: 2026-27 Education Directorate Infrastructure Program ($’000) - Continued</w:t>
      </w:r>
    </w:p>
    <w:tbl>
      <w:tblPr>
        <w:tblW w:w="9554" w:type="dxa"/>
        <w:tblInd w:w="108" w:type="dxa"/>
        <w:tblLayout w:type="fixed"/>
        <w:tblLook w:val="04A0" w:firstRow="1" w:lastRow="0" w:firstColumn="1" w:lastColumn="0" w:noHBand="0" w:noVBand="1"/>
      </w:tblPr>
      <w:tblGrid>
        <w:gridCol w:w="2815"/>
        <w:gridCol w:w="854"/>
        <w:gridCol w:w="832"/>
        <w:gridCol w:w="832"/>
        <w:gridCol w:w="832"/>
        <w:gridCol w:w="998"/>
        <w:gridCol w:w="1184"/>
        <w:gridCol w:w="1207"/>
      </w:tblGrid>
      <w:tr w:rsidR="009319E8" w:rsidRPr="005120E0" w14:paraId="37479B6D" w14:textId="77777777" w:rsidTr="00597EE9">
        <w:trPr>
          <w:trHeight w:hRule="exact" w:val="737"/>
        </w:trPr>
        <w:tc>
          <w:tcPr>
            <w:tcW w:w="2815" w:type="dxa"/>
            <w:tcBorders>
              <w:top w:val="single" w:sz="12" w:space="0" w:color="000000"/>
              <w:left w:val="nil"/>
              <w:bottom w:val="single" w:sz="12" w:space="0" w:color="000000"/>
              <w:right w:val="nil"/>
            </w:tcBorders>
            <w:hideMark/>
          </w:tcPr>
          <w:p w14:paraId="5565BB84" w14:textId="4CF41273" w:rsidR="008357EC" w:rsidRPr="005120E0" w:rsidRDefault="008357EC" w:rsidP="008357EC">
            <w:pPr>
              <w:pBdr>
                <w:top w:val="nil"/>
                <w:left w:val="nil"/>
                <w:bottom w:val="nil"/>
                <w:right w:val="nil"/>
                <w:between w:val="nil"/>
                <w:bar w:val="nil"/>
              </w:pBdr>
              <w:spacing w:after="0" w:line="240" w:lineRule="auto"/>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Project</w:t>
            </w:r>
          </w:p>
        </w:tc>
        <w:tc>
          <w:tcPr>
            <w:tcW w:w="854" w:type="dxa"/>
            <w:tcBorders>
              <w:top w:val="single" w:sz="12" w:space="0" w:color="000000"/>
              <w:left w:val="nil"/>
              <w:bottom w:val="single" w:sz="12" w:space="0" w:color="000000"/>
              <w:right w:val="nil"/>
            </w:tcBorders>
            <w:noWrap/>
            <w:hideMark/>
          </w:tcPr>
          <w:p w14:paraId="3AD79B35" w14:textId="6C3A57CE" w:rsidR="008357EC" w:rsidRPr="005120E0" w:rsidRDefault="008357EC" w:rsidP="009627D4">
            <w:pPr>
              <w:spacing w:after="0"/>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Total Project Value</w:t>
            </w:r>
            <w:r w:rsidRPr="005120E0">
              <w:rPr>
                <w:rFonts w:eastAsia="Times New Roman" w:cstheme="minorHAnsi"/>
                <w:color w:val="000000"/>
                <w:sz w:val="18"/>
                <w:szCs w:val="18"/>
                <w:vertAlign w:val="superscript"/>
                <w:lang w:val="en-AU" w:eastAsia="en-AU"/>
              </w:rPr>
              <w:t>1</w:t>
            </w:r>
          </w:p>
        </w:tc>
        <w:tc>
          <w:tcPr>
            <w:tcW w:w="832" w:type="dxa"/>
            <w:tcBorders>
              <w:top w:val="single" w:sz="12" w:space="0" w:color="000000"/>
              <w:left w:val="nil"/>
              <w:bottom w:val="single" w:sz="12" w:space="0" w:color="000000"/>
              <w:right w:val="nil"/>
            </w:tcBorders>
            <w:noWrap/>
            <w:hideMark/>
          </w:tcPr>
          <w:p w14:paraId="7C6A1B70" w14:textId="15476476" w:rsidR="008357EC" w:rsidRPr="005120E0" w:rsidRDefault="008357EC" w:rsidP="009627D4">
            <w:pPr>
              <w:spacing w:after="0"/>
              <w:jc w:val="right"/>
              <w:rPr>
                <w:rFonts w:eastAsia="Times New Roman" w:cstheme="minorHAnsi"/>
                <w:sz w:val="18"/>
                <w:szCs w:val="18"/>
                <w:lang w:val="en-AU" w:eastAsia="en-AU"/>
              </w:rPr>
            </w:pPr>
            <w:r w:rsidRPr="005120E0">
              <w:rPr>
                <w:rFonts w:eastAsia="Times New Roman" w:cstheme="minorHAnsi"/>
                <w:b/>
                <w:bCs/>
                <w:color w:val="000000"/>
                <w:sz w:val="18"/>
                <w:szCs w:val="18"/>
                <w:lang w:val="en-AU" w:eastAsia="en-AU"/>
              </w:rPr>
              <w:t>2026</w:t>
            </w:r>
            <w:r w:rsidRPr="005120E0">
              <w:rPr>
                <w:rFonts w:eastAsia="Times New Roman" w:cstheme="minorHAnsi"/>
                <w:b/>
                <w:bCs/>
                <w:color w:val="000000"/>
                <w:sz w:val="18"/>
                <w:szCs w:val="18"/>
                <w:lang w:val="en-AU" w:eastAsia="en-AU"/>
              </w:rPr>
              <w:softHyphen/>
              <w:t>-27</w:t>
            </w:r>
          </w:p>
        </w:tc>
        <w:tc>
          <w:tcPr>
            <w:tcW w:w="832" w:type="dxa"/>
            <w:tcBorders>
              <w:top w:val="single" w:sz="12" w:space="0" w:color="000000"/>
              <w:left w:val="nil"/>
              <w:bottom w:val="single" w:sz="12" w:space="0" w:color="000000"/>
              <w:right w:val="nil"/>
            </w:tcBorders>
            <w:noWrap/>
            <w:hideMark/>
          </w:tcPr>
          <w:p w14:paraId="0DAB9A11" w14:textId="6EE5C89F" w:rsidR="008357EC" w:rsidRPr="005120E0" w:rsidRDefault="008357EC" w:rsidP="009627D4">
            <w:pPr>
              <w:spacing w:after="0"/>
              <w:jc w:val="right"/>
              <w:rPr>
                <w:rFonts w:eastAsia="Times New Roman" w:cstheme="minorHAnsi"/>
                <w:sz w:val="18"/>
                <w:szCs w:val="18"/>
                <w:lang w:val="en-AU" w:eastAsia="en-AU"/>
              </w:rPr>
            </w:pPr>
            <w:r w:rsidRPr="005120E0">
              <w:rPr>
                <w:rFonts w:eastAsia="Times New Roman" w:cstheme="minorHAnsi"/>
                <w:b/>
                <w:bCs/>
                <w:color w:val="000000"/>
                <w:sz w:val="18"/>
                <w:szCs w:val="18"/>
                <w:lang w:val="en-AU" w:eastAsia="en-AU"/>
              </w:rPr>
              <w:t>2027-28</w:t>
            </w:r>
          </w:p>
        </w:tc>
        <w:tc>
          <w:tcPr>
            <w:tcW w:w="832" w:type="dxa"/>
            <w:tcBorders>
              <w:top w:val="single" w:sz="12" w:space="0" w:color="000000"/>
              <w:left w:val="nil"/>
              <w:bottom w:val="single" w:sz="12" w:space="0" w:color="000000"/>
              <w:right w:val="nil"/>
            </w:tcBorders>
            <w:noWrap/>
            <w:hideMark/>
          </w:tcPr>
          <w:p w14:paraId="0B4233C1" w14:textId="004E8017" w:rsidR="008357EC" w:rsidRPr="005120E0" w:rsidRDefault="008357EC" w:rsidP="009627D4">
            <w:pPr>
              <w:spacing w:after="0"/>
              <w:jc w:val="right"/>
              <w:rPr>
                <w:rFonts w:eastAsia="Times New Roman" w:cstheme="minorHAnsi"/>
                <w:sz w:val="18"/>
                <w:szCs w:val="18"/>
                <w:lang w:val="en-AU" w:eastAsia="en-AU"/>
              </w:rPr>
            </w:pPr>
            <w:r w:rsidRPr="005120E0">
              <w:rPr>
                <w:rFonts w:eastAsia="Times New Roman" w:cstheme="minorHAnsi"/>
                <w:b/>
                <w:bCs/>
                <w:color w:val="000000"/>
                <w:sz w:val="18"/>
                <w:szCs w:val="18"/>
                <w:lang w:val="en-AU" w:eastAsia="en-AU"/>
              </w:rPr>
              <w:t>2028-29</w:t>
            </w:r>
          </w:p>
        </w:tc>
        <w:tc>
          <w:tcPr>
            <w:tcW w:w="998" w:type="dxa"/>
            <w:tcBorders>
              <w:top w:val="single" w:sz="12" w:space="0" w:color="000000"/>
              <w:left w:val="nil"/>
              <w:bottom w:val="single" w:sz="12" w:space="0" w:color="000000"/>
              <w:right w:val="nil"/>
            </w:tcBorders>
            <w:noWrap/>
            <w:hideMark/>
          </w:tcPr>
          <w:p w14:paraId="05C821B9" w14:textId="5E949D70" w:rsidR="008357EC" w:rsidRPr="005120E0" w:rsidRDefault="008357EC" w:rsidP="009627D4">
            <w:pPr>
              <w:spacing w:after="0"/>
              <w:jc w:val="right"/>
              <w:rPr>
                <w:rFonts w:eastAsia="Times New Roman" w:cstheme="minorHAnsi"/>
                <w:sz w:val="18"/>
                <w:szCs w:val="18"/>
                <w:lang w:val="en-AU" w:eastAsia="en-AU"/>
              </w:rPr>
            </w:pPr>
            <w:r w:rsidRPr="005120E0">
              <w:rPr>
                <w:rFonts w:eastAsia="Times New Roman" w:cstheme="minorHAnsi"/>
                <w:b/>
                <w:bCs/>
                <w:color w:val="000000"/>
                <w:sz w:val="18"/>
                <w:szCs w:val="18"/>
                <w:lang w:val="en-AU" w:eastAsia="en-AU"/>
              </w:rPr>
              <w:t> 2029-30 </w:t>
            </w:r>
          </w:p>
        </w:tc>
        <w:tc>
          <w:tcPr>
            <w:tcW w:w="1184" w:type="dxa"/>
            <w:tcBorders>
              <w:top w:val="single" w:sz="12" w:space="0" w:color="000000"/>
              <w:left w:val="nil"/>
              <w:bottom w:val="single" w:sz="12" w:space="0" w:color="000000"/>
              <w:right w:val="nil"/>
            </w:tcBorders>
            <w:noWrap/>
            <w:hideMark/>
          </w:tcPr>
          <w:p w14:paraId="0668BC8A" w14:textId="77777777" w:rsidR="008357EC" w:rsidRPr="005120E0" w:rsidRDefault="008357EC" w:rsidP="009627D4">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Four Year</w:t>
            </w:r>
          </w:p>
          <w:p w14:paraId="7B15BCBE" w14:textId="77777777" w:rsidR="008357EC" w:rsidRPr="005120E0" w:rsidRDefault="008357EC" w:rsidP="009627D4">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Investment</w:t>
            </w:r>
          </w:p>
          <w:p w14:paraId="69C268EE" w14:textId="0BF6B139" w:rsidR="008357EC" w:rsidRPr="005120E0" w:rsidRDefault="008357EC" w:rsidP="009627D4">
            <w:pPr>
              <w:spacing w:after="0"/>
              <w:jc w:val="right"/>
              <w:rPr>
                <w:rFonts w:eastAsia="Times New Roman" w:cstheme="minorHAnsi"/>
                <w:sz w:val="18"/>
                <w:szCs w:val="18"/>
                <w:lang w:val="en-AU" w:eastAsia="en-AU"/>
              </w:rPr>
            </w:pPr>
            <w:r w:rsidRPr="005120E0">
              <w:rPr>
                <w:rFonts w:eastAsia="Times New Roman" w:cstheme="minorHAnsi"/>
                <w:color w:val="000000"/>
                <w:sz w:val="18"/>
                <w:szCs w:val="18"/>
                <w:lang w:val="en-AU" w:eastAsia="en-AU"/>
              </w:rPr>
              <w:t> </w:t>
            </w:r>
          </w:p>
        </w:tc>
        <w:tc>
          <w:tcPr>
            <w:tcW w:w="1207" w:type="dxa"/>
            <w:tcBorders>
              <w:top w:val="single" w:sz="12" w:space="0" w:color="000000"/>
              <w:left w:val="nil"/>
              <w:bottom w:val="single" w:sz="12" w:space="0" w:color="000000"/>
              <w:right w:val="nil"/>
            </w:tcBorders>
            <w:noWrap/>
            <w:hideMark/>
          </w:tcPr>
          <w:p w14:paraId="11F99646" w14:textId="77777777" w:rsidR="008357EC" w:rsidRPr="005120E0" w:rsidRDefault="008357EC" w:rsidP="009627D4">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Physical</w:t>
            </w:r>
          </w:p>
          <w:p w14:paraId="2F06C89B" w14:textId="77777777" w:rsidR="008357EC" w:rsidRPr="005120E0" w:rsidRDefault="008357EC" w:rsidP="009627D4">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Completion</w:t>
            </w:r>
          </w:p>
          <w:p w14:paraId="6240718A" w14:textId="324ABF98" w:rsidR="008357EC" w:rsidRPr="005120E0" w:rsidRDefault="008357EC" w:rsidP="009627D4">
            <w:pPr>
              <w:spacing w:after="0"/>
              <w:jc w:val="right"/>
              <w:rPr>
                <w:rFonts w:eastAsia="Times New Roman" w:cstheme="minorHAnsi"/>
                <w:sz w:val="18"/>
                <w:szCs w:val="18"/>
                <w:lang w:val="en-AU" w:eastAsia="en-AU"/>
              </w:rPr>
            </w:pPr>
            <w:r w:rsidRPr="005120E0">
              <w:rPr>
                <w:rFonts w:eastAsia="Times New Roman" w:cstheme="minorHAnsi"/>
                <w:b/>
                <w:bCs/>
                <w:color w:val="000000"/>
                <w:sz w:val="18"/>
                <w:szCs w:val="18"/>
                <w:lang w:val="en-AU" w:eastAsia="en-AU"/>
              </w:rPr>
              <w:t>Date</w:t>
            </w:r>
            <w:r w:rsidRPr="005120E0">
              <w:rPr>
                <w:rFonts w:eastAsia="Times New Roman" w:cstheme="minorHAnsi"/>
                <w:color w:val="000000"/>
                <w:sz w:val="18"/>
                <w:szCs w:val="18"/>
                <w:vertAlign w:val="superscript"/>
                <w:lang w:val="en-AU" w:eastAsia="en-AU"/>
              </w:rPr>
              <w:t>2</w:t>
            </w:r>
          </w:p>
        </w:tc>
      </w:tr>
      <w:tr w:rsidR="00D94908" w:rsidRPr="005120E0" w14:paraId="7B71D88D" w14:textId="77777777" w:rsidTr="00597EE9">
        <w:trPr>
          <w:trHeight w:val="105"/>
        </w:trPr>
        <w:tc>
          <w:tcPr>
            <w:tcW w:w="2815" w:type="dxa"/>
            <w:tcBorders>
              <w:top w:val="single" w:sz="12" w:space="0" w:color="000000"/>
              <w:left w:val="nil"/>
              <w:right w:val="nil"/>
            </w:tcBorders>
          </w:tcPr>
          <w:p w14:paraId="6890A95E" w14:textId="77777777" w:rsidR="00D94908" w:rsidRPr="005120E0" w:rsidRDefault="00D94908" w:rsidP="008357EC">
            <w:pPr>
              <w:pBdr>
                <w:top w:val="nil"/>
                <w:left w:val="nil"/>
                <w:bottom w:val="nil"/>
                <w:right w:val="nil"/>
                <w:between w:val="nil"/>
                <w:bar w:val="nil"/>
              </w:pBdr>
              <w:spacing w:after="0" w:line="240" w:lineRule="auto"/>
              <w:rPr>
                <w:rFonts w:eastAsia="Times New Roman" w:cstheme="minorHAnsi"/>
                <w:b/>
                <w:bCs/>
                <w:color w:val="000000"/>
                <w:sz w:val="18"/>
                <w:szCs w:val="18"/>
                <w:lang w:val="en-AU" w:eastAsia="en-AU"/>
              </w:rPr>
            </w:pPr>
          </w:p>
        </w:tc>
        <w:tc>
          <w:tcPr>
            <w:tcW w:w="854" w:type="dxa"/>
            <w:tcBorders>
              <w:top w:val="single" w:sz="12" w:space="0" w:color="000000"/>
              <w:left w:val="nil"/>
              <w:right w:val="nil"/>
            </w:tcBorders>
            <w:noWrap/>
          </w:tcPr>
          <w:p w14:paraId="10BE73C9" w14:textId="77777777" w:rsidR="00D94908" w:rsidRPr="005120E0" w:rsidRDefault="00D94908"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p>
        </w:tc>
        <w:tc>
          <w:tcPr>
            <w:tcW w:w="832" w:type="dxa"/>
            <w:tcBorders>
              <w:top w:val="single" w:sz="12" w:space="0" w:color="000000"/>
              <w:left w:val="nil"/>
              <w:right w:val="nil"/>
            </w:tcBorders>
            <w:noWrap/>
          </w:tcPr>
          <w:p w14:paraId="756CAA6D" w14:textId="77777777" w:rsidR="00D94908" w:rsidRPr="005120E0" w:rsidRDefault="00D94908"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p>
        </w:tc>
        <w:tc>
          <w:tcPr>
            <w:tcW w:w="832" w:type="dxa"/>
            <w:tcBorders>
              <w:top w:val="single" w:sz="12" w:space="0" w:color="000000"/>
              <w:left w:val="nil"/>
              <w:right w:val="nil"/>
            </w:tcBorders>
            <w:noWrap/>
          </w:tcPr>
          <w:p w14:paraId="64D31194" w14:textId="77777777" w:rsidR="00D94908" w:rsidRPr="005120E0" w:rsidRDefault="00D94908"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p>
        </w:tc>
        <w:tc>
          <w:tcPr>
            <w:tcW w:w="832" w:type="dxa"/>
            <w:tcBorders>
              <w:top w:val="single" w:sz="12" w:space="0" w:color="000000"/>
              <w:left w:val="nil"/>
              <w:right w:val="nil"/>
            </w:tcBorders>
            <w:noWrap/>
          </w:tcPr>
          <w:p w14:paraId="10564FE2" w14:textId="77777777" w:rsidR="00D94908" w:rsidRPr="005120E0" w:rsidRDefault="00D94908"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p>
        </w:tc>
        <w:tc>
          <w:tcPr>
            <w:tcW w:w="998" w:type="dxa"/>
            <w:tcBorders>
              <w:top w:val="single" w:sz="12" w:space="0" w:color="000000"/>
              <w:left w:val="nil"/>
              <w:right w:val="nil"/>
            </w:tcBorders>
            <w:noWrap/>
          </w:tcPr>
          <w:p w14:paraId="5A4340E8" w14:textId="77777777" w:rsidR="00D94908" w:rsidRPr="005120E0" w:rsidRDefault="00D94908"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p>
        </w:tc>
        <w:tc>
          <w:tcPr>
            <w:tcW w:w="1184" w:type="dxa"/>
            <w:tcBorders>
              <w:top w:val="single" w:sz="12" w:space="0" w:color="000000"/>
              <w:left w:val="nil"/>
              <w:right w:val="nil"/>
            </w:tcBorders>
            <w:noWrap/>
          </w:tcPr>
          <w:p w14:paraId="611DD9C6" w14:textId="77777777" w:rsidR="00D94908" w:rsidRPr="005120E0" w:rsidRDefault="00D94908" w:rsidP="008357EC">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p>
        </w:tc>
        <w:tc>
          <w:tcPr>
            <w:tcW w:w="1207" w:type="dxa"/>
            <w:tcBorders>
              <w:top w:val="single" w:sz="12" w:space="0" w:color="000000"/>
              <w:left w:val="nil"/>
              <w:right w:val="nil"/>
            </w:tcBorders>
            <w:noWrap/>
          </w:tcPr>
          <w:p w14:paraId="5138646F" w14:textId="77777777" w:rsidR="00D94908" w:rsidRPr="005120E0" w:rsidRDefault="00D94908"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p>
        </w:tc>
      </w:tr>
      <w:tr w:rsidR="00356000" w:rsidRPr="005120E0" w14:paraId="64932FB0" w14:textId="77777777" w:rsidTr="00D94908">
        <w:trPr>
          <w:trHeight w:val="105"/>
        </w:trPr>
        <w:tc>
          <w:tcPr>
            <w:tcW w:w="2815" w:type="dxa"/>
            <w:tcBorders>
              <w:left w:val="nil"/>
              <w:right w:val="nil"/>
            </w:tcBorders>
          </w:tcPr>
          <w:p w14:paraId="643A6979" w14:textId="27925AF7" w:rsidR="00356000" w:rsidRPr="00FF67BA" w:rsidRDefault="00356000" w:rsidP="00FF67BA">
            <w:pPr>
              <w:pBdr>
                <w:top w:val="nil"/>
                <w:left w:val="nil"/>
                <w:bottom w:val="nil"/>
                <w:right w:val="nil"/>
                <w:between w:val="nil"/>
                <w:bar w:val="nil"/>
              </w:pBdr>
              <w:spacing w:after="0" w:line="240" w:lineRule="auto"/>
              <w:ind w:left="248" w:hanging="248"/>
              <w:rPr>
                <w:rFonts w:eastAsia="Times New Roman" w:cstheme="minorHAnsi"/>
                <w:b/>
                <w:bCs/>
                <w:color w:val="000000"/>
                <w:sz w:val="18"/>
                <w:szCs w:val="18"/>
                <w:lang w:val="en-AU" w:eastAsia="en-AU"/>
              </w:rPr>
            </w:pPr>
            <w:r w:rsidRPr="00FF67BA">
              <w:rPr>
                <w:rFonts w:eastAsia="Times New Roman" w:cstheme="minorHAnsi"/>
                <w:b/>
                <w:bCs/>
                <w:color w:val="000000"/>
                <w:sz w:val="18"/>
                <w:szCs w:val="18"/>
                <w:lang w:val="en-AU" w:eastAsia="en-AU"/>
              </w:rPr>
              <w:t xml:space="preserve">Information and </w:t>
            </w:r>
            <w:r w:rsidRPr="005120E0">
              <w:rPr>
                <w:rFonts w:eastAsia="Times New Roman" w:cstheme="minorHAnsi"/>
                <w:b/>
                <w:color w:val="000000"/>
                <w:sz w:val="18"/>
                <w:szCs w:val="18"/>
                <w:lang w:val="en-AU" w:eastAsia="en-AU"/>
              </w:rPr>
              <w:t>Communication</w:t>
            </w:r>
            <w:r w:rsidRPr="00FF67BA">
              <w:rPr>
                <w:rFonts w:eastAsia="Times New Roman" w:cstheme="minorHAnsi"/>
                <w:b/>
                <w:bCs/>
                <w:color w:val="000000"/>
                <w:sz w:val="18"/>
                <w:szCs w:val="18"/>
                <w:lang w:val="en-AU" w:eastAsia="en-AU"/>
              </w:rPr>
              <w:t xml:space="preserve"> Technology (ICT) Program</w:t>
            </w:r>
          </w:p>
        </w:tc>
        <w:tc>
          <w:tcPr>
            <w:tcW w:w="854" w:type="dxa"/>
            <w:tcBorders>
              <w:left w:val="nil"/>
              <w:right w:val="nil"/>
            </w:tcBorders>
            <w:noWrap/>
          </w:tcPr>
          <w:p w14:paraId="2FED3A93" w14:textId="77777777" w:rsidR="00356000" w:rsidRPr="005120E0" w:rsidRDefault="00356000"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p>
        </w:tc>
        <w:tc>
          <w:tcPr>
            <w:tcW w:w="832" w:type="dxa"/>
            <w:tcBorders>
              <w:left w:val="nil"/>
              <w:right w:val="nil"/>
            </w:tcBorders>
            <w:noWrap/>
          </w:tcPr>
          <w:p w14:paraId="3AECD74B" w14:textId="77777777" w:rsidR="00356000" w:rsidRPr="005120E0" w:rsidRDefault="00356000"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p>
        </w:tc>
        <w:tc>
          <w:tcPr>
            <w:tcW w:w="832" w:type="dxa"/>
            <w:tcBorders>
              <w:left w:val="nil"/>
              <w:right w:val="nil"/>
            </w:tcBorders>
            <w:noWrap/>
          </w:tcPr>
          <w:p w14:paraId="2B0C336F" w14:textId="77777777" w:rsidR="00356000" w:rsidRPr="005120E0" w:rsidRDefault="00356000"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p>
        </w:tc>
        <w:tc>
          <w:tcPr>
            <w:tcW w:w="832" w:type="dxa"/>
            <w:tcBorders>
              <w:left w:val="nil"/>
              <w:right w:val="nil"/>
            </w:tcBorders>
            <w:noWrap/>
          </w:tcPr>
          <w:p w14:paraId="0E1E0557" w14:textId="77777777" w:rsidR="00356000" w:rsidRPr="005120E0" w:rsidRDefault="00356000"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p>
        </w:tc>
        <w:tc>
          <w:tcPr>
            <w:tcW w:w="998" w:type="dxa"/>
            <w:tcBorders>
              <w:left w:val="nil"/>
              <w:right w:val="nil"/>
            </w:tcBorders>
            <w:noWrap/>
          </w:tcPr>
          <w:p w14:paraId="30BF902E" w14:textId="77777777" w:rsidR="00356000" w:rsidRPr="005120E0" w:rsidRDefault="00356000"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p>
        </w:tc>
        <w:tc>
          <w:tcPr>
            <w:tcW w:w="1184" w:type="dxa"/>
            <w:tcBorders>
              <w:left w:val="nil"/>
              <w:right w:val="nil"/>
            </w:tcBorders>
            <w:noWrap/>
          </w:tcPr>
          <w:p w14:paraId="400B09AE" w14:textId="77777777" w:rsidR="00356000" w:rsidRPr="005120E0" w:rsidRDefault="00356000" w:rsidP="008357EC">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p>
        </w:tc>
        <w:tc>
          <w:tcPr>
            <w:tcW w:w="1207" w:type="dxa"/>
            <w:tcBorders>
              <w:left w:val="nil"/>
              <w:right w:val="nil"/>
            </w:tcBorders>
            <w:noWrap/>
          </w:tcPr>
          <w:p w14:paraId="027F314E" w14:textId="77777777" w:rsidR="00356000" w:rsidRPr="005120E0" w:rsidRDefault="00356000"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p>
        </w:tc>
      </w:tr>
      <w:tr w:rsidR="009319E8" w:rsidRPr="005120E0" w14:paraId="5E5D360F" w14:textId="77777777" w:rsidTr="009319E8">
        <w:trPr>
          <w:trHeight w:val="105"/>
        </w:trPr>
        <w:tc>
          <w:tcPr>
            <w:tcW w:w="2815" w:type="dxa"/>
            <w:tcBorders>
              <w:left w:val="nil"/>
              <w:bottom w:val="nil"/>
              <w:right w:val="nil"/>
            </w:tcBorders>
            <w:hideMark/>
          </w:tcPr>
          <w:p w14:paraId="77CBE1FD" w14:textId="399CB355" w:rsidR="008357EC" w:rsidRPr="005120E0" w:rsidRDefault="008357EC" w:rsidP="00FF67BA">
            <w:pPr>
              <w:pBdr>
                <w:top w:val="nil"/>
                <w:left w:val="nil"/>
                <w:bottom w:val="nil"/>
                <w:right w:val="nil"/>
                <w:between w:val="nil"/>
                <w:bar w:val="nil"/>
              </w:pBdr>
              <w:spacing w:after="0" w:line="240" w:lineRule="auto"/>
              <w:ind w:left="248" w:hanging="248"/>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Supporting Our School System - Improving ICT</w:t>
            </w:r>
          </w:p>
        </w:tc>
        <w:tc>
          <w:tcPr>
            <w:tcW w:w="854" w:type="dxa"/>
            <w:tcBorders>
              <w:left w:val="nil"/>
              <w:bottom w:val="nil"/>
              <w:right w:val="nil"/>
            </w:tcBorders>
            <w:noWrap/>
            <w:hideMark/>
          </w:tcPr>
          <w:p w14:paraId="63A995E1"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Ongoing</w:t>
            </w:r>
          </w:p>
        </w:tc>
        <w:tc>
          <w:tcPr>
            <w:tcW w:w="832" w:type="dxa"/>
            <w:tcBorders>
              <w:left w:val="nil"/>
              <w:bottom w:val="nil"/>
              <w:right w:val="nil"/>
            </w:tcBorders>
            <w:noWrap/>
            <w:hideMark/>
          </w:tcPr>
          <w:p w14:paraId="7BE7B306"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8,641</w:t>
            </w:r>
          </w:p>
        </w:tc>
        <w:tc>
          <w:tcPr>
            <w:tcW w:w="832" w:type="dxa"/>
            <w:tcBorders>
              <w:left w:val="nil"/>
              <w:bottom w:val="nil"/>
              <w:right w:val="nil"/>
            </w:tcBorders>
            <w:noWrap/>
            <w:hideMark/>
          </w:tcPr>
          <w:p w14:paraId="02CBE8AA"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6,807</w:t>
            </w:r>
          </w:p>
        </w:tc>
        <w:tc>
          <w:tcPr>
            <w:tcW w:w="832" w:type="dxa"/>
            <w:tcBorders>
              <w:left w:val="nil"/>
              <w:bottom w:val="nil"/>
              <w:right w:val="nil"/>
            </w:tcBorders>
            <w:noWrap/>
            <w:hideMark/>
          </w:tcPr>
          <w:p w14:paraId="63A9826B"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7,011</w:t>
            </w:r>
          </w:p>
        </w:tc>
        <w:tc>
          <w:tcPr>
            <w:tcW w:w="998" w:type="dxa"/>
            <w:tcBorders>
              <w:left w:val="nil"/>
              <w:bottom w:val="nil"/>
              <w:right w:val="nil"/>
            </w:tcBorders>
            <w:noWrap/>
            <w:hideMark/>
          </w:tcPr>
          <w:p w14:paraId="78FD39B5"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7,219</w:t>
            </w:r>
          </w:p>
        </w:tc>
        <w:tc>
          <w:tcPr>
            <w:tcW w:w="1184" w:type="dxa"/>
            <w:tcBorders>
              <w:left w:val="nil"/>
              <w:bottom w:val="nil"/>
              <w:right w:val="nil"/>
            </w:tcBorders>
            <w:noWrap/>
            <w:hideMark/>
          </w:tcPr>
          <w:p w14:paraId="259BC8BF"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29,678</w:t>
            </w:r>
          </w:p>
        </w:tc>
        <w:tc>
          <w:tcPr>
            <w:tcW w:w="1207" w:type="dxa"/>
            <w:tcBorders>
              <w:left w:val="nil"/>
              <w:bottom w:val="nil"/>
              <w:right w:val="nil"/>
            </w:tcBorders>
            <w:noWrap/>
            <w:hideMark/>
          </w:tcPr>
          <w:p w14:paraId="647101C1"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Ongoing</w:t>
            </w:r>
          </w:p>
        </w:tc>
      </w:tr>
      <w:tr w:rsidR="008357EC" w:rsidRPr="005120E0" w14:paraId="509A5BE0" w14:textId="77777777" w:rsidTr="00735E36">
        <w:trPr>
          <w:trHeight w:val="105"/>
        </w:trPr>
        <w:tc>
          <w:tcPr>
            <w:tcW w:w="2815" w:type="dxa"/>
            <w:tcBorders>
              <w:top w:val="nil"/>
              <w:left w:val="nil"/>
              <w:bottom w:val="nil"/>
              <w:right w:val="nil"/>
            </w:tcBorders>
            <w:hideMark/>
          </w:tcPr>
          <w:p w14:paraId="38EFBB56" w14:textId="5BD15E91" w:rsidR="008357EC" w:rsidRPr="005120E0" w:rsidRDefault="008357EC" w:rsidP="00FF67BA">
            <w:pPr>
              <w:pBdr>
                <w:top w:val="nil"/>
                <w:left w:val="nil"/>
                <w:bottom w:val="nil"/>
                <w:right w:val="nil"/>
                <w:between w:val="nil"/>
                <w:bar w:val="nil"/>
              </w:pBdr>
              <w:spacing w:after="0" w:line="240" w:lineRule="auto"/>
              <w:ind w:left="248" w:hanging="248"/>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Universal Access to Preschool for Three-Year Olds</w:t>
            </w:r>
          </w:p>
        </w:tc>
        <w:tc>
          <w:tcPr>
            <w:tcW w:w="854" w:type="dxa"/>
            <w:tcBorders>
              <w:top w:val="nil"/>
              <w:left w:val="nil"/>
              <w:bottom w:val="nil"/>
              <w:right w:val="nil"/>
            </w:tcBorders>
            <w:noWrap/>
            <w:hideMark/>
          </w:tcPr>
          <w:p w14:paraId="5FF29C92"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5,917</w:t>
            </w:r>
          </w:p>
        </w:tc>
        <w:tc>
          <w:tcPr>
            <w:tcW w:w="832" w:type="dxa"/>
            <w:tcBorders>
              <w:top w:val="nil"/>
              <w:left w:val="nil"/>
              <w:bottom w:val="nil"/>
              <w:right w:val="nil"/>
            </w:tcBorders>
            <w:noWrap/>
            <w:hideMark/>
          </w:tcPr>
          <w:p w14:paraId="796D6E11"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413</w:t>
            </w:r>
          </w:p>
        </w:tc>
        <w:tc>
          <w:tcPr>
            <w:tcW w:w="832" w:type="dxa"/>
            <w:tcBorders>
              <w:top w:val="nil"/>
              <w:left w:val="nil"/>
              <w:bottom w:val="nil"/>
              <w:right w:val="nil"/>
            </w:tcBorders>
            <w:noWrap/>
            <w:hideMark/>
          </w:tcPr>
          <w:p w14:paraId="76248AFE"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832" w:type="dxa"/>
            <w:tcBorders>
              <w:top w:val="nil"/>
              <w:left w:val="nil"/>
              <w:bottom w:val="nil"/>
              <w:right w:val="nil"/>
            </w:tcBorders>
            <w:noWrap/>
            <w:hideMark/>
          </w:tcPr>
          <w:p w14:paraId="72F5262F"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998" w:type="dxa"/>
            <w:tcBorders>
              <w:top w:val="nil"/>
              <w:left w:val="nil"/>
              <w:bottom w:val="nil"/>
              <w:right w:val="nil"/>
            </w:tcBorders>
            <w:noWrap/>
            <w:hideMark/>
          </w:tcPr>
          <w:p w14:paraId="41C6D947"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0</w:t>
            </w:r>
          </w:p>
        </w:tc>
        <w:tc>
          <w:tcPr>
            <w:tcW w:w="1184" w:type="dxa"/>
            <w:tcBorders>
              <w:top w:val="nil"/>
              <w:left w:val="nil"/>
              <w:bottom w:val="nil"/>
              <w:right w:val="nil"/>
            </w:tcBorders>
            <w:noWrap/>
            <w:hideMark/>
          </w:tcPr>
          <w:p w14:paraId="048A4A8B"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413</w:t>
            </w:r>
          </w:p>
        </w:tc>
        <w:tc>
          <w:tcPr>
            <w:tcW w:w="1207" w:type="dxa"/>
            <w:tcBorders>
              <w:top w:val="nil"/>
              <w:left w:val="nil"/>
              <w:bottom w:val="nil"/>
              <w:right w:val="nil"/>
            </w:tcBorders>
            <w:noWrap/>
            <w:hideMark/>
          </w:tcPr>
          <w:p w14:paraId="485A707E"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Jun-27</w:t>
            </w:r>
          </w:p>
        </w:tc>
      </w:tr>
      <w:tr w:rsidR="008357EC" w:rsidRPr="005120E0" w14:paraId="47D3626E" w14:textId="77777777" w:rsidTr="00D6025E">
        <w:trPr>
          <w:trHeight w:val="105"/>
        </w:trPr>
        <w:tc>
          <w:tcPr>
            <w:tcW w:w="2815" w:type="dxa"/>
            <w:tcBorders>
              <w:top w:val="nil"/>
              <w:left w:val="nil"/>
              <w:bottom w:val="nil"/>
              <w:right w:val="nil"/>
            </w:tcBorders>
          </w:tcPr>
          <w:p w14:paraId="5C44B77E" w14:textId="77777777" w:rsidR="003C5A44" w:rsidRDefault="008357EC" w:rsidP="00FF67BA">
            <w:pPr>
              <w:pBdr>
                <w:top w:val="nil"/>
                <w:left w:val="nil"/>
                <w:bottom w:val="nil"/>
                <w:right w:val="nil"/>
                <w:between w:val="nil"/>
                <w:bar w:val="nil"/>
              </w:pBdr>
              <w:spacing w:after="0" w:line="240" w:lineRule="auto"/>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 xml:space="preserve">Investing in Public Education </w:t>
            </w:r>
          </w:p>
          <w:p w14:paraId="5B80EC7F" w14:textId="40D13623" w:rsidR="008357EC" w:rsidRPr="005120E0" w:rsidRDefault="003C5A44" w:rsidP="00FF67BA">
            <w:pPr>
              <w:pBdr>
                <w:top w:val="nil"/>
                <w:left w:val="nil"/>
                <w:bottom w:val="nil"/>
                <w:right w:val="nil"/>
                <w:between w:val="nil"/>
                <w:bar w:val="nil"/>
              </w:pBdr>
              <w:spacing w:after="0" w:line="240" w:lineRule="auto"/>
              <w:rPr>
                <w:rFonts w:eastAsia="Times New Roman" w:cstheme="minorHAnsi"/>
                <w:color w:val="000000"/>
                <w:sz w:val="18"/>
                <w:szCs w:val="18"/>
                <w:lang w:val="en-AU" w:eastAsia="en-AU"/>
              </w:rPr>
            </w:pPr>
            <w:r>
              <w:rPr>
                <w:rFonts w:eastAsia="Times New Roman" w:cstheme="minorHAnsi"/>
                <w:color w:val="000000"/>
                <w:sz w:val="18"/>
                <w:szCs w:val="18"/>
                <w:lang w:val="en-AU" w:eastAsia="en-AU"/>
              </w:rPr>
              <w:t xml:space="preserve">      </w:t>
            </w:r>
            <w:r w:rsidR="00CA4171">
              <w:rPr>
                <w:rFonts w:eastAsia="Times New Roman" w:cstheme="minorHAnsi"/>
                <w:color w:val="000000"/>
                <w:sz w:val="18"/>
                <w:szCs w:val="18"/>
                <w:lang w:val="en-AU" w:eastAsia="en-AU"/>
              </w:rPr>
              <w:t>-</w:t>
            </w:r>
            <w:r>
              <w:rPr>
                <w:rFonts w:eastAsia="Times New Roman" w:cstheme="minorHAnsi"/>
                <w:color w:val="000000"/>
                <w:sz w:val="18"/>
                <w:szCs w:val="18"/>
                <w:lang w:val="en-AU" w:eastAsia="en-AU"/>
              </w:rPr>
              <w:t xml:space="preserve"> </w:t>
            </w:r>
            <w:r w:rsidRPr="005120E0">
              <w:rPr>
                <w:rFonts w:eastAsia="Times New Roman" w:cstheme="minorHAnsi"/>
                <w:color w:val="000000"/>
                <w:sz w:val="18"/>
                <w:szCs w:val="18"/>
                <w:lang w:val="en-AU" w:eastAsia="en-AU"/>
              </w:rPr>
              <w:t>Digital</w:t>
            </w:r>
            <w:r>
              <w:rPr>
                <w:rFonts w:eastAsia="Times New Roman" w:cstheme="minorHAnsi"/>
                <w:color w:val="000000"/>
                <w:sz w:val="18"/>
                <w:szCs w:val="18"/>
                <w:lang w:val="en-AU" w:eastAsia="en-AU"/>
              </w:rPr>
              <w:t xml:space="preserve"> </w:t>
            </w:r>
            <w:r w:rsidRPr="005120E0">
              <w:rPr>
                <w:rFonts w:eastAsia="Times New Roman" w:cstheme="minorHAnsi"/>
                <w:color w:val="000000"/>
                <w:sz w:val="18"/>
                <w:szCs w:val="18"/>
                <w:lang w:val="en-AU" w:eastAsia="en-AU"/>
              </w:rPr>
              <w:t>Access and Equity</w:t>
            </w:r>
            <w:r w:rsidR="008357EC" w:rsidRPr="005120E0">
              <w:rPr>
                <w:rFonts w:eastAsia="Times New Roman" w:cstheme="minorHAnsi"/>
                <w:color w:val="000000"/>
                <w:sz w:val="18"/>
                <w:szCs w:val="18"/>
                <w:lang w:val="en-AU" w:eastAsia="en-AU"/>
              </w:rPr>
              <w:t xml:space="preserve"> </w:t>
            </w:r>
            <w:r w:rsidR="00CA4171">
              <w:rPr>
                <w:rFonts w:eastAsia="Times New Roman" w:cstheme="minorHAnsi"/>
                <w:color w:val="000000"/>
                <w:sz w:val="18"/>
                <w:szCs w:val="18"/>
                <w:lang w:val="en-AU" w:eastAsia="en-AU"/>
              </w:rPr>
              <w:t xml:space="preserve">       </w:t>
            </w:r>
          </w:p>
        </w:tc>
        <w:tc>
          <w:tcPr>
            <w:tcW w:w="854" w:type="dxa"/>
            <w:tcBorders>
              <w:top w:val="nil"/>
              <w:left w:val="nil"/>
              <w:bottom w:val="single" w:sz="12" w:space="0" w:color="auto"/>
              <w:right w:val="nil"/>
            </w:tcBorders>
            <w:noWrap/>
          </w:tcPr>
          <w:p w14:paraId="7BFDB98C" w14:textId="7ABC6B36"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Ongoing</w:t>
            </w:r>
          </w:p>
        </w:tc>
        <w:tc>
          <w:tcPr>
            <w:tcW w:w="832" w:type="dxa"/>
            <w:tcBorders>
              <w:top w:val="nil"/>
              <w:left w:val="nil"/>
              <w:bottom w:val="single" w:sz="12" w:space="0" w:color="auto"/>
              <w:right w:val="nil"/>
            </w:tcBorders>
            <w:noWrap/>
          </w:tcPr>
          <w:p w14:paraId="4FC421E6" w14:textId="2969E00B"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5,493</w:t>
            </w:r>
          </w:p>
        </w:tc>
        <w:tc>
          <w:tcPr>
            <w:tcW w:w="832" w:type="dxa"/>
            <w:tcBorders>
              <w:top w:val="nil"/>
              <w:left w:val="nil"/>
              <w:bottom w:val="single" w:sz="12" w:space="0" w:color="auto"/>
              <w:right w:val="nil"/>
            </w:tcBorders>
            <w:noWrap/>
          </w:tcPr>
          <w:p w14:paraId="32556014" w14:textId="5DC4CF59"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5,811</w:t>
            </w:r>
          </w:p>
        </w:tc>
        <w:tc>
          <w:tcPr>
            <w:tcW w:w="832" w:type="dxa"/>
            <w:tcBorders>
              <w:top w:val="nil"/>
              <w:left w:val="nil"/>
              <w:bottom w:val="single" w:sz="12" w:space="0" w:color="auto"/>
              <w:right w:val="nil"/>
            </w:tcBorders>
            <w:noWrap/>
          </w:tcPr>
          <w:p w14:paraId="1053ABD8" w14:textId="625382DD"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6,132</w:t>
            </w:r>
          </w:p>
        </w:tc>
        <w:tc>
          <w:tcPr>
            <w:tcW w:w="998" w:type="dxa"/>
            <w:tcBorders>
              <w:top w:val="nil"/>
              <w:left w:val="nil"/>
              <w:bottom w:val="single" w:sz="12" w:space="0" w:color="auto"/>
              <w:right w:val="nil"/>
            </w:tcBorders>
            <w:noWrap/>
          </w:tcPr>
          <w:p w14:paraId="74F4495E" w14:textId="38D049F4"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6,607</w:t>
            </w:r>
          </w:p>
        </w:tc>
        <w:tc>
          <w:tcPr>
            <w:tcW w:w="1184" w:type="dxa"/>
            <w:tcBorders>
              <w:top w:val="nil"/>
              <w:left w:val="nil"/>
              <w:bottom w:val="single" w:sz="12" w:space="0" w:color="auto"/>
              <w:right w:val="nil"/>
            </w:tcBorders>
            <w:noWrap/>
          </w:tcPr>
          <w:p w14:paraId="5AAF9B6D" w14:textId="29B1DE2C"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24,043</w:t>
            </w:r>
          </w:p>
        </w:tc>
        <w:tc>
          <w:tcPr>
            <w:tcW w:w="1207" w:type="dxa"/>
            <w:tcBorders>
              <w:top w:val="nil"/>
              <w:left w:val="nil"/>
              <w:bottom w:val="single" w:sz="12" w:space="0" w:color="auto"/>
              <w:right w:val="nil"/>
            </w:tcBorders>
            <w:noWrap/>
          </w:tcPr>
          <w:p w14:paraId="1DEA7D3D" w14:textId="27A5113B"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Ongoing</w:t>
            </w:r>
          </w:p>
        </w:tc>
      </w:tr>
      <w:tr w:rsidR="008357EC" w:rsidRPr="005120E0" w14:paraId="126B2ED8" w14:textId="77777777" w:rsidTr="00D6025E">
        <w:trPr>
          <w:trHeight w:val="105"/>
        </w:trPr>
        <w:tc>
          <w:tcPr>
            <w:tcW w:w="2815" w:type="dxa"/>
            <w:tcBorders>
              <w:top w:val="nil"/>
              <w:left w:val="nil"/>
              <w:bottom w:val="nil"/>
              <w:right w:val="nil"/>
            </w:tcBorders>
            <w:hideMark/>
          </w:tcPr>
          <w:p w14:paraId="17753FF8" w14:textId="77777777" w:rsidR="008357EC" w:rsidRPr="005120E0" w:rsidRDefault="008357EC" w:rsidP="008357EC">
            <w:pPr>
              <w:pBdr>
                <w:top w:val="nil"/>
                <w:left w:val="nil"/>
                <w:bottom w:val="nil"/>
                <w:right w:val="nil"/>
                <w:between w:val="nil"/>
                <w:bar w:val="nil"/>
              </w:pBdr>
              <w:spacing w:after="0" w:line="240" w:lineRule="auto"/>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Total ICT Program</w:t>
            </w:r>
          </w:p>
        </w:tc>
        <w:tc>
          <w:tcPr>
            <w:tcW w:w="854" w:type="dxa"/>
            <w:tcBorders>
              <w:top w:val="single" w:sz="12" w:space="0" w:color="auto"/>
              <w:left w:val="nil"/>
              <w:bottom w:val="nil"/>
              <w:right w:val="nil"/>
            </w:tcBorders>
            <w:noWrap/>
            <w:hideMark/>
          </w:tcPr>
          <w:p w14:paraId="0823B961"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5,917</w:t>
            </w:r>
          </w:p>
        </w:tc>
        <w:tc>
          <w:tcPr>
            <w:tcW w:w="832" w:type="dxa"/>
            <w:tcBorders>
              <w:top w:val="single" w:sz="12" w:space="0" w:color="auto"/>
              <w:left w:val="nil"/>
              <w:bottom w:val="nil"/>
              <w:right w:val="nil"/>
            </w:tcBorders>
            <w:noWrap/>
            <w:hideMark/>
          </w:tcPr>
          <w:p w14:paraId="5D8B7F20"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14,547</w:t>
            </w:r>
          </w:p>
        </w:tc>
        <w:tc>
          <w:tcPr>
            <w:tcW w:w="832" w:type="dxa"/>
            <w:tcBorders>
              <w:top w:val="single" w:sz="12" w:space="0" w:color="auto"/>
              <w:left w:val="nil"/>
              <w:bottom w:val="nil"/>
              <w:right w:val="nil"/>
            </w:tcBorders>
            <w:noWrap/>
            <w:hideMark/>
          </w:tcPr>
          <w:p w14:paraId="4B98D401"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12,618</w:t>
            </w:r>
          </w:p>
        </w:tc>
        <w:tc>
          <w:tcPr>
            <w:tcW w:w="832" w:type="dxa"/>
            <w:tcBorders>
              <w:top w:val="single" w:sz="12" w:space="0" w:color="auto"/>
              <w:left w:val="nil"/>
              <w:bottom w:val="nil"/>
              <w:right w:val="nil"/>
            </w:tcBorders>
            <w:noWrap/>
            <w:hideMark/>
          </w:tcPr>
          <w:p w14:paraId="4109FAFD"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13,143</w:t>
            </w:r>
          </w:p>
        </w:tc>
        <w:tc>
          <w:tcPr>
            <w:tcW w:w="998" w:type="dxa"/>
            <w:tcBorders>
              <w:top w:val="single" w:sz="12" w:space="0" w:color="auto"/>
              <w:left w:val="nil"/>
              <w:bottom w:val="nil"/>
              <w:right w:val="nil"/>
            </w:tcBorders>
            <w:noWrap/>
            <w:hideMark/>
          </w:tcPr>
          <w:p w14:paraId="36EE8078"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13,826</w:t>
            </w:r>
          </w:p>
        </w:tc>
        <w:tc>
          <w:tcPr>
            <w:tcW w:w="1184" w:type="dxa"/>
            <w:tcBorders>
              <w:top w:val="single" w:sz="12" w:space="0" w:color="auto"/>
              <w:left w:val="nil"/>
              <w:bottom w:val="nil"/>
              <w:right w:val="nil"/>
            </w:tcBorders>
            <w:noWrap/>
            <w:hideMark/>
          </w:tcPr>
          <w:p w14:paraId="76C35D26"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54,134</w:t>
            </w:r>
          </w:p>
        </w:tc>
        <w:tc>
          <w:tcPr>
            <w:tcW w:w="1207" w:type="dxa"/>
            <w:tcBorders>
              <w:top w:val="single" w:sz="12" w:space="0" w:color="auto"/>
              <w:left w:val="nil"/>
              <w:bottom w:val="nil"/>
              <w:right w:val="nil"/>
            </w:tcBorders>
            <w:noWrap/>
            <w:hideMark/>
          </w:tcPr>
          <w:p w14:paraId="3FD967AD" w14:textId="77777777" w:rsidR="008357EC" w:rsidRPr="005120E0" w:rsidRDefault="008357EC" w:rsidP="008357EC">
            <w:pPr>
              <w:spacing w:after="0"/>
              <w:jc w:val="right"/>
              <w:rPr>
                <w:rFonts w:eastAsia="Times New Roman" w:cstheme="minorHAnsi"/>
                <w:b/>
                <w:bCs/>
                <w:color w:val="000000"/>
                <w:sz w:val="18"/>
                <w:szCs w:val="18"/>
                <w:lang w:val="en-AU" w:eastAsia="en-AU"/>
              </w:rPr>
            </w:pPr>
          </w:p>
        </w:tc>
      </w:tr>
      <w:tr w:rsidR="008357EC" w:rsidRPr="005120E0" w14:paraId="15E5BD8D" w14:textId="77777777" w:rsidTr="00597EE9">
        <w:trPr>
          <w:trHeight w:val="110"/>
        </w:trPr>
        <w:tc>
          <w:tcPr>
            <w:tcW w:w="2815" w:type="dxa"/>
            <w:tcBorders>
              <w:top w:val="nil"/>
              <w:left w:val="nil"/>
              <w:bottom w:val="single" w:sz="12" w:space="0" w:color="000000"/>
              <w:right w:val="nil"/>
            </w:tcBorders>
            <w:hideMark/>
          </w:tcPr>
          <w:p w14:paraId="34F0C386" w14:textId="77777777" w:rsidR="008357EC" w:rsidRPr="005120E0" w:rsidRDefault="008357EC" w:rsidP="008357EC">
            <w:pPr>
              <w:pBdr>
                <w:top w:val="nil"/>
                <w:left w:val="nil"/>
                <w:bottom w:val="nil"/>
                <w:right w:val="nil"/>
                <w:between w:val="nil"/>
                <w:bar w:val="nil"/>
              </w:pBdr>
              <w:spacing w:after="0" w:line="240" w:lineRule="auto"/>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 </w:t>
            </w:r>
          </w:p>
        </w:tc>
        <w:tc>
          <w:tcPr>
            <w:tcW w:w="854" w:type="dxa"/>
            <w:tcBorders>
              <w:top w:val="nil"/>
              <w:left w:val="nil"/>
              <w:bottom w:val="single" w:sz="12" w:space="0" w:color="000000"/>
              <w:right w:val="nil"/>
            </w:tcBorders>
            <w:noWrap/>
            <w:hideMark/>
          </w:tcPr>
          <w:p w14:paraId="1389C838"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 </w:t>
            </w:r>
          </w:p>
        </w:tc>
        <w:tc>
          <w:tcPr>
            <w:tcW w:w="832" w:type="dxa"/>
            <w:tcBorders>
              <w:top w:val="nil"/>
              <w:left w:val="nil"/>
              <w:bottom w:val="single" w:sz="12" w:space="0" w:color="000000"/>
              <w:right w:val="nil"/>
            </w:tcBorders>
            <w:noWrap/>
            <w:hideMark/>
          </w:tcPr>
          <w:p w14:paraId="27D2CC56"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 </w:t>
            </w:r>
          </w:p>
        </w:tc>
        <w:tc>
          <w:tcPr>
            <w:tcW w:w="832" w:type="dxa"/>
            <w:tcBorders>
              <w:top w:val="nil"/>
              <w:left w:val="nil"/>
              <w:bottom w:val="single" w:sz="12" w:space="0" w:color="000000"/>
              <w:right w:val="nil"/>
            </w:tcBorders>
            <w:noWrap/>
            <w:hideMark/>
          </w:tcPr>
          <w:p w14:paraId="5CF5B75D"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 </w:t>
            </w:r>
          </w:p>
        </w:tc>
        <w:tc>
          <w:tcPr>
            <w:tcW w:w="832" w:type="dxa"/>
            <w:tcBorders>
              <w:top w:val="nil"/>
              <w:left w:val="nil"/>
              <w:bottom w:val="single" w:sz="12" w:space="0" w:color="000000"/>
              <w:right w:val="nil"/>
            </w:tcBorders>
            <w:noWrap/>
            <w:hideMark/>
          </w:tcPr>
          <w:p w14:paraId="5988467F"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 </w:t>
            </w:r>
          </w:p>
        </w:tc>
        <w:tc>
          <w:tcPr>
            <w:tcW w:w="998" w:type="dxa"/>
            <w:tcBorders>
              <w:top w:val="nil"/>
              <w:left w:val="nil"/>
              <w:bottom w:val="single" w:sz="12" w:space="0" w:color="000000"/>
              <w:right w:val="nil"/>
            </w:tcBorders>
            <w:noWrap/>
            <w:hideMark/>
          </w:tcPr>
          <w:p w14:paraId="5C055C90"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 </w:t>
            </w:r>
          </w:p>
        </w:tc>
        <w:tc>
          <w:tcPr>
            <w:tcW w:w="1184" w:type="dxa"/>
            <w:tcBorders>
              <w:top w:val="nil"/>
              <w:left w:val="nil"/>
              <w:bottom w:val="single" w:sz="12" w:space="0" w:color="000000"/>
              <w:right w:val="nil"/>
            </w:tcBorders>
            <w:noWrap/>
            <w:hideMark/>
          </w:tcPr>
          <w:p w14:paraId="54BCE5C4"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 </w:t>
            </w:r>
          </w:p>
        </w:tc>
        <w:tc>
          <w:tcPr>
            <w:tcW w:w="1207" w:type="dxa"/>
            <w:tcBorders>
              <w:top w:val="nil"/>
              <w:left w:val="nil"/>
              <w:bottom w:val="single" w:sz="12" w:space="0" w:color="000000"/>
              <w:right w:val="nil"/>
            </w:tcBorders>
            <w:noWrap/>
            <w:hideMark/>
          </w:tcPr>
          <w:p w14:paraId="6DC767CB"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 </w:t>
            </w:r>
          </w:p>
        </w:tc>
      </w:tr>
      <w:tr w:rsidR="008357EC" w:rsidRPr="005120E0" w14:paraId="6899CC29" w14:textId="77777777" w:rsidTr="00597EE9">
        <w:trPr>
          <w:trHeight w:val="110"/>
        </w:trPr>
        <w:tc>
          <w:tcPr>
            <w:tcW w:w="2815" w:type="dxa"/>
            <w:tcBorders>
              <w:top w:val="single" w:sz="12" w:space="0" w:color="000000"/>
              <w:left w:val="nil"/>
              <w:bottom w:val="single" w:sz="12" w:space="0" w:color="000000"/>
              <w:right w:val="nil"/>
            </w:tcBorders>
            <w:hideMark/>
          </w:tcPr>
          <w:p w14:paraId="29A585CB" w14:textId="77777777" w:rsidR="008357EC" w:rsidRPr="005120E0" w:rsidRDefault="008357EC" w:rsidP="008357EC">
            <w:pPr>
              <w:pBdr>
                <w:top w:val="nil"/>
                <w:left w:val="nil"/>
                <w:bottom w:val="nil"/>
                <w:right w:val="nil"/>
                <w:between w:val="nil"/>
                <w:bar w:val="nil"/>
              </w:pBdr>
              <w:spacing w:after="0" w:line="240" w:lineRule="auto"/>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TOTAL INFRASTRUCTURE INVESTMENT PROGRAM</w:t>
            </w:r>
          </w:p>
        </w:tc>
        <w:tc>
          <w:tcPr>
            <w:tcW w:w="854" w:type="dxa"/>
            <w:tcBorders>
              <w:top w:val="single" w:sz="12" w:space="0" w:color="000000"/>
              <w:left w:val="nil"/>
              <w:bottom w:val="single" w:sz="12" w:space="0" w:color="000000"/>
              <w:right w:val="nil"/>
            </w:tcBorders>
            <w:noWrap/>
            <w:hideMark/>
          </w:tcPr>
          <w:p w14:paraId="4E0A7FBB" w14:textId="4A74A22A"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138,228</w:t>
            </w:r>
          </w:p>
        </w:tc>
        <w:tc>
          <w:tcPr>
            <w:tcW w:w="832" w:type="dxa"/>
            <w:tcBorders>
              <w:top w:val="single" w:sz="12" w:space="0" w:color="000000"/>
              <w:left w:val="nil"/>
              <w:bottom w:val="single" w:sz="12" w:space="0" w:color="000000"/>
              <w:right w:val="nil"/>
            </w:tcBorders>
            <w:noWrap/>
            <w:hideMark/>
          </w:tcPr>
          <w:p w14:paraId="03D3119D"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66,944</w:t>
            </w:r>
          </w:p>
        </w:tc>
        <w:tc>
          <w:tcPr>
            <w:tcW w:w="832" w:type="dxa"/>
            <w:tcBorders>
              <w:top w:val="single" w:sz="12" w:space="0" w:color="000000"/>
              <w:left w:val="nil"/>
              <w:bottom w:val="single" w:sz="12" w:space="0" w:color="000000"/>
              <w:right w:val="nil"/>
            </w:tcBorders>
            <w:noWrap/>
            <w:hideMark/>
          </w:tcPr>
          <w:p w14:paraId="53575DFF"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26,639</w:t>
            </w:r>
          </w:p>
        </w:tc>
        <w:tc>
          <w:tcPr>
            <w:tcW w:w="832" w:type="dxa"/>
            <w:tcBorders>
              <w:top w:val="single" w:sz="12" w:space="0" w:color="000000"/>
              <w:left w:val="nil"/>
              <w:bottom w:val="single" w:sz="12" w:space="0" w:color="000000"/>
              <w:right w:val="nil"/>
            </w:tcBorders>
            <w:noWrap/>
            <w:hideMark/>
          </w:tcPr>
          <w:p w14:paraId="59BDCEAF"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33,607</w:t>
            </w:r>
          </w:p>
        </w:tc>
        <w:tc>
          <w:tcPr>
            <w:tcW w:w="998" w:type="dxa"/>
            <w:tcBorders>
              <w:top w:val="single" w:sz="12" w:space="0" w:color="000000"/>
              <w:left w:val="nil"/>
              <w:bottom w:val="single" w:sz="12" w:space="0" w:color="000000"/>
              <w:right w:val="nil"/>
            </w:tcBorders>
            <w:noWrap/>
            <w:hideMark/>
          </w:tcPr>
          <w:p w14:paraId="61AF019D"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34,290</w:t>
            </w:r>
          </w:p>
        </w:tc>
        <w:tc>
          <w:tcPr>
            <w:tcW w:w="1184" w:type="dxa"/>
            <w:tcBorders>
              <w:top w:val="single" w:sz="12" w:space="0" w:color="000000"/>
              <w:left w:val="nil"/>
              <w:bottom w:val="single" w:sz="12" w:space="0" w:color="000000"/>
              <w:right w:val="nil"/>
            </w:tcBorders>
            <w:noWrap/>
            <w:hideMark/>
          </w:tcPr>
          <w:p w14:paraId="11DDCF69"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b/>
                <w:bCs/>
                <w:color w:val="000000"/>
                <w:sz w:val="18"/>
                <w:szCs w:val="18"/>
                <w:lang w:val="en-AU" w:eastAsia="en-AU"/>
              </w:rPr>
            </w:pPr>
            <w:r w:rsidRPr="005120E0">
              <w:rPr>
                <w:rFonts w:eastAsia="Times New Roman" w:cstheme="minorHAnsi"/>
                <w:b/>
                <w:bCs/>
                <w:color w:val="000000"/>
                <w:sz w:val="18"/>
                <w:szCs w:val="18"/>
                <w:lang w:val="en-AU" w:eastAsia="en-AU"/>
              </w:rPr>
              <w:t>161,480</w:t>
            </w:r>
          </w:p>
        </w:tc>
        <w:tc>
          <w:tcPr>
            <w:tcW w:w="1207" w:type="dxa"/>
            <w:tcBorders>
              <w:top w:val="single" w:sz="12" w:space="0" w:color="000000"/>
              <w:left w:val="nil"/>
              <w:bottom w:val="single" w:sz="12" w:space="0" w:color="000000"/>
              <w:right w:val="nil"/>
            </w:tcBorders>
            <w:noWrap/>
            <w:hideMark/>
          </w:tcPr>
          <w:p w14:paraId="056AADCA" w14:textId="77777777" w:rsidR="008357EC" w:rsidRPr="005120E0" w:rsidRDefault="008357EC" w:rsidP="008357EC">
            <w:pPr>
              <w:pBdr>
                <w:top w:val="nil"/>
                <w:left w:val="nil"/>
                <w:bottom w:val="nil"/>
                <w:right w:val="nil"/>
                <w:between w:val="nil"/>
                <w:bar w:val="nil"/>
              </w:pBdr>
              <w:spacing w:after="0" w:line="240" w:lineRule="auto"/>
              <w:jc w:val="right"/>
              <w:rPr>
                <w:rFonts w:eastAsia="Times New Roman" w:cstheme="minorHAnsi"/>
                <w:color w:val="000000"/>
                <w:sz w:val="18"/>
                <w:szCs w:val="18"/>
                <w:lang w:val="en-AU" w:eastAsia="en-AU"/>
              </w:rPr>
            </w:pPr>
            <w:r w:rsidRPr="005120E0">
              <w:rPr>
                <w:rFonts w:eastAsia="Times New Roman" w:cstheme="minorHAnsi"/>
                <w:color w:val="000000"/>
                <w:sz w:val="18"/>
                <w:szCs w:val="18"/>
                <w:lang w:val="en-AU" w:eastAsia="en-AU"/>
              </w:rPr>
              <w:t> </w:t>
            </w:r>
          </w:p>
        </w:tc>
      </w:tr>
    </w:tbl>
    <w:p w14:paraId="47D329B4" w14:textId="2C6D8D49" w:rsidR="00D94908" w:rsidRPr="008708E0" w:rsidRDefault="00D94908" w:rsidP="00D94908">
      <w:pPr>
        <w:pBdr>
          <w:top w:val="nil"/>
          <w:left w:val="nil"/>
          <w:bottom w:val="nil"/>
          <w:right w:val="nil"/>
          <w:between w:val="nil"/>
          <w:bar w:val="nil"/>
        </w:pBdr>
        <w:spacing w:before="200" w:line="240" w:lineRule="auto"/>
        <w:rPr>
          <w:rFonts w:eastAsia="Times New Roman" w:cstheme="minorHAnsi"/>
          <w:b/>
          <w:bCs/>
          <w:color w:val="000000"/>
          <w:sz w:val="18"/>
          <w:szCs w:val="18"/>
          <w:lang w:val="en-AU" w:eastAsia="en-AU"/>
        </w:rPr>
      </w:pPr>
      <w:r w:rsidRPr="008708E0">
        <w:rPr>
          <w:rFonts w:eastAsia="Times New Roman" w:cstheme="minorHAnsi"/>
          <w:b/>
          <w:bCs/>
          <w:color w:val="000000"/>
          <w:sz w:val="18"/>
          <w:szCs w:val="18"/>
          <w:lang w:val="en-AU" w:eastAsia="en-AU"/>
        </w:rPr>
        <w:t>Notes:</w:t>
      </w:r>
    </w:p>
    <w:p w14:paraId="0AF3B071" w14:textId="146BAE9A" w:rsidR="00D94908" w:rsidRPr="008708E0" w:rsidRDefault="0040716E" w:rsidP="00022918">
      <w:pPr>
        <w:pStyle w:val="ListParagraph"/>
        <w:numPr>
          <w:ilvl w:val="0"/>
          <w:numId w:val="36"/>
        </w:numPr>
        <w:pBdr>
          <w:top w:val="nil"/>
          <w:left w:val="nil"/>
          <w:bottom w:val="nil"/>
          <w:right w:val="nil"/>
          <w:between w:val="nil"/>
          <w:bar w:val="nil"/>
        </w:pBdr>
        <w:spacing w:before="120" w:after="0" w:line="240" w:lineRule="auto"/>
        <w:rPr>
          <w:rFonts w:asciiTheme="minorHAnsi" w:hAnsiTheme="minorHAnsi" w:cstheme="minorHAnsi"/>
          <w:color w:val="000000"/>
          <w:sz w:val="18"/>
          <w:lang w:eastAsia="en-AU"/>
        </w:rPr>
      </w:pPr>
      <w:r w:rsidRPr="008708E0">
        <w:rPr>
          <w:rFonts w:asciiTheme="minorHAnsi" w:hAnsiTheme="minorHAnsi" w:cstheme="minorHAnsi"/>
          <w:color w:val="000000"/>
          <w:sz w:val="18"/>
          <w:lang w:val="en-US" w:eastAsia="en-AU"/>
        </w:rPr>
        <w:t xml:space="preserve">The total project value reflects costs for both the Education Directorate and where relevant management fees paid to Infrastructure Canberra. As a result, the total project value will exceed the </w:t>
      </w:r>
      <w:r w:rsidR="00C104B4" w:rsidRPr="008708E0">
        <w:rPr>
          <w:rFonts w:asciiTheme="minorHAnsi" w:hAnsiTheme="minorHAnsi" w:cstheme="minorHAnsi"/>
          <w:color w:val="000000"/>
          <w:sz w:val="18"/>
          <w:lang w:val="en-US" w:eastAsia="en-AU"/>
        </w:rPr>
        <w:t>four-year</w:t>
      </w:r>
      <w:r w:rsidRPr="008708E0">
        <w:rPr>
          <w:rFonts w:asciiTheme="minorHAnsi" w:hAnsiTheme="minorHAnsi" w:cstheme="minorHAnsi"/>
          <w:color w:val="000000"/>
          <w:sz w:val="18"/>
          <w:lang w:val="en-US" w:eastAsia="en-AU"/>
        </w:rPr>
        <w:t xml:space="preserve"> investment in some instances as this reflects appropriation provided to the Education Directorate only.</w:t>
      </w:r>
    </w:p>
    <w:p w14:paraId="5B1D3795" w14:textId="41C48E8E" w:rsidR="002B4002" w:rsidRPr="008708E0" w:rsidRDefault="00D94908" w:rsidP="00022918">
      <w:pPr>
        <w:pStyle w:val="ListParagraph"/>
        <w:numPr>
          <w:ilvl w:val="0"/>
          <w:numId w:val="36"/>
        </w:numPr>
        <w:pBdr>
          <w:top w:val="nil"/>
          <w:left w:val="nil"/>
          <w:bottom w:val="nil"/>
          <w:right w:val="nil"/>
          <w:between w:val="nil"/>
          <w:bar w:val="nil"/>
        </w:pBdr>
        <w:spacing w:before="120" w:after="0" w:line="240" w:lineRule="auto"/>
        <w:rPr>
          <w:rFonts w:asciiTheme="minorHAnsi" w:hAnsiTheme="minorHAnsi" w:cstheme="minorHAnsi"/>
          <w:color w:val="000000"/>
          <w:sz w:val="18"/>
          <w:lang w:eastAsia="en-AU"/>
        </w:rPr>
      </w:pPr>
      <w:r w:rsidRPr="008708E0">
        <w:rPr>
          <w:rFonts w:asciiTheme="minorHAnsi" w:hAnsiTheme="minorHAnsi" w:cstheme="minorHAnsi"/>
          <w:color w:val="000000"/>
          <w:sz w:val="18"/>
          <w:lang w:eastAsia="en-AU"/>
        </w:rPr>
        <w:t>The dates reflect physical completion of the project. For some projects, financial completion will occur after that date.</w:t>
      </w:r>
    </w:p>
    <w:p w14:paraId="0BCCDD94" w14:textId="77777777" w:rsidR="002B4002" w:rsidRPr="008708E0" w:rsidRDefault="002B4002" w:rsidP="00632E58">
      <w:pPr>
        <w:pStyle w:val="Caption"/>
        <w:pBdr>
          <w:top w:val="nil"/>
          <w:left w:val="nil"/>
          <w:bottom w:val="nil"/>
          <w:right w:val="nil"/>
          <w:between w:val="nil"/>
          <w:bar w:val="nil"/>
        </w:pBdr>
        <w:spacing w:before="200"/>
        <w:rPr>
          <w:rFonts w:asciiTheme="minorHAnsi" w:eastAsia="Times New Roman" w:hAnsiTheme="minorHAnsi" w:cstheme="minorHAnsi"/>
          <w:iCs w:val="0"/>
        </w:rPr>
      </w:pPr>
    </w:p>
    <w:p w14:paraId="4D5D1E1A" w14:textId="77777777" w:rsidR="00E54796" w:rsidRPr="008708E0" w:rsidRDefault="00A75763">
      <w:pPr>
        <w:pBdr>
          <w:top w:val="nil"/>
          <w:left w:val="nil"/>
          <w:bottom w:val="nil"/>
          <w:right w:val="nil"/>
          <w:between w:val="nil"/>
          <w:bar w:val="nil"/>
        </w:pBdr>
        <w:spacing w:after="0" w:line="240" w:lineRule="auto"/>
        <w:rPr>
          <w:rFonts w:eastAsia="Times New Roman" w:cstheme="minorHAnsi"/>
          <w:b/>
          <w:bCs/>
          <w:color w:val="000000"/>
          <w:szCs w:val="18"/>
          <w:lang w:val="en-AU"/>
        </w:rPr>
      </w:pPr>
      <w:r w:rsidRPr="008708E0">
        <w:rPr>
          <w:rFonts w:eastAsia="Times New Roman" w:cstheme="minorHAnsi"/>
          <w:sz w:val="18"/>
          <w:szCs w:val="20"/>
          <w:lang w:val="en-AU"/>
        </w:rPr>
        <w:br w:type="page"/>
      </w:r>
    </w:p>
    <w:p w14:paraId="719DAA7C" w14:textId="3DBB69DC" w:rsidR="00D51061" w:rsidRPr="00D041D8" w:rsidRDefault="00A75763" w:rsidP="00AD0CCF">
      <w:pPr>
        <w:pStyle w:val="Heading2"/>
        <w:pageBreakBefore/>
        <w:pBdr>
          <w:top w:val="nil"/>
          <w:left w:val="nil"/>
          <w:bottom w:val="nil"/>
          <w:right w:val="nil"/>
          <w:between w:val="nil"/>
          <w:bar w:val="nil"/>
        </w:pBdr>
        <w:spacing w:before="0" w:after="180"/>
        <w:ind w:left="-425" w:firstLine="425"/>
        <w:rPr>
          <w:rFonts w:ascii="Arial" w:hAnsi="Arial" w:cs="Arial"/>
        </w:rPr>
      </w:pPr>
      <w:bookmarkStart w:id="132" w:name="RG_MARKER_56221"/>
      <w:bookmarkStart w:id="133" w:name="RG_MARKER_56219"/>
      <w:bookmarkStart w:id="134" w:name="RG_MARKER_56220"/>
      <w:bookmarkStart w:id="135" w:name="_Toc452467803"/>
      <w:bookmarkStart w:id="136" w:name="_Toc231558703"/>
      <w:bookmarkStart w:id="137" w:name="_Toc231558995"/>
      <w:r w:rsidRPr="00D041D8">
        <w:rPr>
          <w:rFonts w:ascii="Arial" w:hAnsi="Arial" w:cs="Arial"/>
        </w:rPr>
        <w:lastRenderedPageBreak/>
        <w:t>Financial Statements</w:t>
      </w:r>
      <w:bookmarkEnd w:id="132"/>
      <w:bookmarkEnd w:id="133"/>
      <w:bookmarkEnd w:id="134"/>
      <w:bookmarkEnd w:id="135"/>
      <w:r w:rsidR="00414F00" w:rsidRPr="00D041D8">
        <w:rPr>
          <w:rFonts w:ascii="Arial" w:hAnsi="Arial" w:cs="Arial"/>
        </w:rPr>
        <w:t xml:space="preserve"> - </w:t>
      </w:r>
      <w:r w:rsidR="00414F00" w:rsidRPr="00D041D8">
        <w:rPr>
          <w:rFonts w:ascii="Arial" w:eastAsia="SimSun" w:hAnsi="Arial" w:cs="Arial"/>
          <w:bCs/>
          <w:szCs w:val="26"/>
        </w:rPr>
        <w:t>Controlled</w:t>
      </w:r>
      <w:bookmarkEnd w:id="136"/>
      <w:bookmarkEnd w:id="137"/>
    </w:p>
    <w:p w14:paraId="48A25C32" w14:textId="77777777" w:rsidR="00D51061" w:rsidRPr="00D041D8" w:rsidRDefault="00A75763" w:rsidP="001B20BF">
      <w:pPr>
        <w:pBdr>
          <w:top w:val="nil"/>
          <w:left w:val="nil"/>
          <w:bottom w:val="nil"/>
          <w:right w:val="nil"/>
          <w:between w:val="nil"/>
          <w:bar w:val="nil"/>
        </w:pBdr>
        <w:spacing w:before="40" w:after="180" w:line="240" w:lineRule="auto"/>
        <w:contextualSpacing/>
        <w:rPr>
          <w:rFonts w:cstheme="minorHAnsi"/>
          <w:sz w:val="24"/>
          <w:szCs w:val="24"/>
          <w:lang w:val="en-AU"/>
        </w:rPr>
      </w:pPr>
      <w:bookmarkStart w:id="138" w:name="_Hlk102826004"/>
      <w:bookmarkStart w:id="139" w:name="_Hlk103349915"/>
      <w:r w:rsidRPr="00D041D8">
        <w:rPr>
          <w:rFonts w:eastAsia="Times New Roman" w:cstheme="minorHAnsi"/>
          <w:sz w:val="24"/>
          <w:szCs w:val="24"/>
          <w:lang w:val="en-AU"/>
        </w:rPr>
        <w:t xml:space="preserve">Presentational changes have been made to streamline the financial statements and the 2025-26 Budget column also reflects this change. These changes will be consistent with future annual financial statements and ensure comparability of the annual financial statements with the budget estimates as required under section 27 of the </w:t>
      </w:r>
      <w:r w:rsidRPr="00D041D8">
        <w:rPr>
          <w:rFonts w:eastAsia="Times New Roman" w:cstheme="minorHAnsi"/>
          <w:i/>
          <w:iCs/>
          <w:sz w:val="24"/>
          <w:szCs w:val="24"/>
          <w:lang w:val="en-AU"/>
        </w:rPr>
        <w:t>Financial Management Act 1996</w:t>
      </w:r>
      <w:bookmarkEnd w:id="138"/>
      <w:r w:rsidRPr="00D041D8">
        <w:rPr>
          <w:rFonts w:eastAsia="Times New Roman" w:cstheme="minorHAnsi"/>
          <w:sz w:val="24"/>
          <w:szCs w:val="24"/>
          <w:lang w:val="en-AU"/>
        </w:rPr>
        <w:t>.</w:t>
      </w:r>
      <w:bookmarkEnd w:id="139"/>
    </w:p>
    <w:p w14:paraId="17B7BB77" w14:textId="5B70A53E" w:rsidR="00D51061" w:rsidRPr="008708E0" w:rsidRDefault="00A75763" w:rsidP="001B20BF">
      <w:pPr>
        <w:pStyle w:val="Caption"/>
        <w:keepLines/>
        <w:pBdr>
          <w:top w:val="nil"/>
          <w:left w:val="nil"/>
          <w:bottom w:val="nil"/>
          <w:right w:val="nil"/>
          <w:between w:val="nil"/>
          <w:bar w:val="nil"/>
        </w:pBdr>
        <w:spacing w:before="40" w:after="180"/>
        <w:rPr>
          <w:rFonts w:asciiTheme="minorHAnsi" w:hAnsiTheme="minorHAnsi" w:cstheme="minorHAnsi"/>
          <w:sz w:val="24"/>
          <w:szCs w:val="24"/>
        </w:rPr>
      </w:pPr>
      <w:r w:rsidRPr="008708E0">
        <w:rPr>
          <w:rFonts w:asciiTheme="minorHAnsi" w:hAnsiTheme="minorHAnsi" w:cstheme="minorHAnsi"/>
          <w:sz w:val="24"/>
          <w:szCs w:val="24"/>
        </w:rPr>
        <w:t>Table 27: Education Directorate: Operating Statement</w:t>
      </w:r>
      <w:r w:rsidR="0008768E" w:rsidRPr="008708E0">
        <w:rPr>
          <w:rFonts w:asciiTheme="minorHAnsi" w:hAnsiTheme="minorHAnsi" w:cstheme="minorHAnsi"/>
          <w:sz w:val="24"/>
          <w:szCs w:val="24"/>
        </w:rPr>
        <w:t xml:space="preserve"> - Controlled</w:t>
      </w:r>
      <w:r w:rsidRPr="008708E0">
        <w:rPr>
          <w:rFonts w:asciiTheme="minorHAnsi" w:hAnsiTheme="minorHAnsi" w:cstheme="minorHAnsi"/>
          <w:sz w:val="24"/>
          <w:szCs w:val="24"/>
        </w:rPr>
        <w:t xml:space="preserve"> ($’000)</w:t>
      </w:r>
    </w:p>
    <w:tbl>
      <w:tblPr>
        <w:tblStyle w:val="CDMRange1"/>
        <w:tblW w:w="9133" w:type="dxa"/>
        <w:tblLayout w:type="fixed"/>
        <w:tblLook w:val="0620" w:firstRow="1" w:lastRow="0" w:firstColumn="0" w:lastColumn="0" w:noHBand="1" w:noVBand="1"/>
      </w:tblPr>
      <w:tblGrid>
        <w:gridCol w:w="2427"/>
        <w:gridCol w:w="881"/>
        <w:gridCol w:w="1073"/>
        <w:gridCol w:w="1042"/>
        <w:gridCol w:w="584"/>
        <w:gridCol w:w="1042"/>
        <w:gridCol w:w="1042"/>
        <w:gridCol w:w="1042"/>
      </w:tblGrid>
      <w:tr w:rsidR="00C02C04" w:rsidRPr="008708E0" w14:paraId="0B3ED2B1" w14:textId="77777777" w:rsidTr="005603D2">
        <w:trPr>
          <w:trHeight w:hRule="exact" w:val="737"/>
        </w:trPr>
        <w:tc>
          <w:tcPr>
            <w:tcW w:w="2427" w:type="dxa"/>
            <w:tcBorders>
              <w:top w:val="single" w:sz="12" w:space="0" w:color="000000"/>
              <w:left w:val="nil"/>
              <w:bottom w:val="single" w:sz="12" w:space="0" w:color="000000"/>
              <w:right w:val="nil"/>
              <w:tl2br w:val="nil"/>
              <w:tr2bl w:val="nil"/>
            </w:tcBorders>
            <w:shd w:val="clear" w:color="FFFFFF" w:fill="FFFFFF"/>
            <w:tcMar>
              <w:left w:w="0" w:type="dxa"/>
              <w:right w:w="0" w:type="dxa"/>
            </w:tcMar>
          </w:tcPr>
          <w:p w14:paraId="7E9F7AC6" w14:textId="77777777" w:rsidR="00C02C04" w:rsidRPr="008708E0" w:rsidRDefault="00C02C04">
            <w:pPr>
              <w:rPr>
                <w:rFonts w:asciiTheme="minorHAnsi" w:eastAsia="Calibri" w:hAnsiTheme="minorHAnsi" w:cstheme="minorHAnsi"/>
                <w:b/>
                <w:color w:val="000000"/>
                <w:lang w:eastAsia="en-US"/>
              </w:rPr>
            </w:pPr>
          </w:p>
        </w:tc>
        <w:tc>
          <w:tcPr>
            <w:tcW w:w="881"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4736072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2025­26 Budget</w:t>
            </w:r>
          </w:p>
        </w:tc>
        <w:tc>
          <w:tcPr>
            <w:tcW w:w="1073"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EBC209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2025­26 Estimated Outcome</w:t>
            </w:r>
          </w:p>
        </w:tc>
        <w:tc>
          <w:tcPr>
            <w:tcW w:w="1042"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123AB25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2026-27 Budget</w:t>
            </w:r>
          </w:p>
        </w:tc>
        <w:tc>
          <w:tcPr>
            <w:tcW w:w="584"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0D7C4A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Var</w:t>
            </w:r>
          </w:p>
          <w:p w14:paraId="209F7AA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w:t>
            </w:r>
          </w:p>
        </w:tc>
        <w:tc>
          <w:tcPr>
            <w:tcW w:w="1042"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21323A8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2027­28 Estimate</w:t>
            </w:r>
          </w:p>
        </w:tc>
        <w:tc>
          <w:tcPr>
            <w:tcW w:w="1042"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1EFD2F2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2028­29 Estimate</w:t>
            </w:r>
          </w:p>
        </w:tc>
        <w:tc>
          <w:tcPr>
            <w:tcW w:w="1042"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206D5A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2029­30 Estimate</w:t>
            </w:r>
          </w:p>
        </w:tc>
      </w:tr>
      <w:tr w:rsidR="00C02C04" w:rsidRPr="008708E0" w14:paraId="56ECC629"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427" w:type="dxa"/>
            <w:tcBorders>
              <w:top w:val="single" w:sz="12" w:space="0" w:color="000000"/>
              <w:left w:val="nil"/>
              <w:bottom w:val="nil"/>
              <w:right w:val="nil"/>
              <w:tl2br w:val="nil"/>
              <w:tr2bl w:val="nil"/>
            </w:tcBorders>
            <w:shd w:val="clear" w:color="FFFFFF" w:fill="FFFFFF"/>
            <w:tcMar>
              <w:left w:w="0" w:type="dxa"/>
              <w:right w:w="0" w:type="dxa"/>
            </w:tcMar>
          </w:tcPr>
          <w:p w14:paraId="0425892D" w14:textId="77777777" w:rsidR="00C02C04" w:rsidRPr="008708E0" w:rsidRDefault="00C02C04">
            <w:pPr>
              <w:rPr>
                <w:rFonts w:asciiTheme="minorHAnsi" w:eastAsia="Calibri" w:hAnsiTheme="minorHAnsi" w:cstheme="minorHAnsi"/>
                <w:b/>
                <w:color w:val="000000"/>
                <w:lang w:eastAsia="en-US"/>
              </w:rPr>
            </w:pPr>
          </w:p>
        </w:tc>
        <w:tc>
          <w:tcPr>
            <w:tcW w:w="881" w:type="dxa"/>
            <w:tcBorders>
              <w:top w:val="single" w:sz="12" w:space="0" w:color="000000"/>
              <w:left w:val="nil"/>
              <w:bottom w:val="nil"/>
              <w:right w:val="nil"/>
              <w:tl2br w:val="nil"/>
              <w:tr2bl w:val="nil"/>
            </w:tcBorders>
            <w:shd w:val="clear" w:color="FFFFFF" w:fill="FFFFFF"/>
            <w:tcMar>
              <w:left w:w="0" w:type="dxa"/>
              <w:right w:w="0" w:type="dxa"/>
            </w:tcMar>
          </w:tcPr>
          <w:p w14:paraId="2F0C31A8" w14:textId="77777777" w:rsidR="00C02C04" w:rsidRPr="008708E0" w:rsidRDefault="00C02C04">
            <w:pPr>
              <w:jc w:val="right"/>
              <w:rPr>
                <w:rFonts w:asciiTheme="minorHAnsi" w:eastAsia="Calibri" w:hAnsiTheme="minorHAnsi" w:cstheme="minorHAnsi"/>
                <w:b/>
                <w:color w:val="000000"/>
                <w:lang w:eastAsia="en-US"/>
              </w:rPr>
            </w:pPr>
          </w:p>
        </w:tc>
        <w:tc>
          <w:tcPr>
            <w:tcW w:w="1073" w:type="dxa"/>
            <w:tcBorders>
              <w:top w:val="single" w:sz="12" w:space="0" w:color="000000"/>
              <w:left w:val="nil"/>
              <w:bottom w:val="nil"/>
              <w:right w:val="nil"/>
              <w:tl2br w:val="nil"/>
              <w:tr2bl w:val="nil"/>
            </w:tcBorders>
            <w:shd w:val="clear" w:color="FFFFFF" w:fill="FFFFFF"/>
            <w:tcMar>
              <w:left w:w="0" w:type="dxa"/>
              <w:right w:w="0" w:type="dxa"/>
            </w:tcMar>
          </w:tcPr>
          <w:p w14:paraId="01D9B740" w14:textId="77777777" w:rsidR="00C02C04" w:rsidRPr="008708E0" w:rsidRDefault="00C02C04">
            <w:pPr>
              <w:jc w:val="right"/>
              <w:rPr>
                <w:rFonts w:asciiTheme="minorHAnsi" w:eastAsia="Calibri" w:hAnsiTheme="minorHAnsi" w:cstheme="minorHAnsi"/>
                <w:b/>
                <w:color w:val="000000"/>
                <w:lang w:eastAsia="en-US"/>
              </w:rPr>
            </w:pPr>
          </w:p>
        </w:tc>
        <w:tc>
          <w:tcPr>
            <w:tcW w:w="1042" w:type="dxa"/>
            <w:tcBorders>
              <w:top w:val="single" w:sz="12" w:space="0" w:color="000000"/>
              <w:left w:val="nil"/>
              <w:bottom w:val="nil"/>
              <w:right w:val="nil"/>
              <w:tl2br w:val="nil"/>
              <w:tr2bl w:val="nil"/>
            </w:tcBorders>
            <w:shd w:val="clear" w:color="FFFFFF" w:fill="FFFFFF"/>
            <w:tcMar>
              <w:left w:w="0" w:type="dxa"/>
              <w:right w:w="0" w:type="dxa"/>
            </w:tcMar>
          </w:tcPr>
          <w:p w14:paraId="1857D517" w14:textId="77777777" w:rsidR="00C02C04" w:rsidRPr="008708E0" w:rsidRDefault="00C02C04">
            <w:pPr>
              <w:jc w:val="right"/>
              <w:rPr>
                <w:rFonts w:asciiTheme="minorHAnsi" w:eastAsia="Calibri" w:hAnsiTheme="minorHAnsi" w:cstheme="minorHAnsi"/>
                <w:b/>
                <w:color w:val="000000"/>
                <w:lang w:eastAsia="en-US"/>
              </w:rPr>
            </w:pPr>
          </w:p>
        </w:tc>
        <w:tc>
          <w:tcPr>
            <w:tcW w:w="584" w:type="dxa"/>
            <w:tcBorders>
              <w:top w:val="single" w:sz="12" w:space="0" w:color="000000"/>
              <w:left w:val="nil"/>
              <w:bottom w:val="nil"/>
              <w:right w:val="nil"/>
              <w:tl2br w:val="nil"/>
              <w:tr2bl w:val="nil"/>
            </w:tcBorders>
            <w:shd w:val="clear" w:color="FFFFFF" w:fill="FFFFFF"/>
            <w:tcMar>
              <w:left w:w="0" w:type="dxa"/>
              <w:right w:w="0" w:type="dxa"/>
            </w:tcMar>
          </w:tcPr>
          <w:p w14:paraId="7C9687BB" w14:textId="77777777" w:rsidR="00C02C04" w:rsidRPr="008708E0" w:rsidRDefault="00C02C04">
            <w:pPr>
              <w:jc w:val="right"/>
              <w:rPr>
                <w:rFonts w:asciiTheme="minorHAnsi" w:eastAsia="Calibri" w:hAnsiTheme="minorHAnsi" w:cstheme="minorHAnsi"/>
                <w:b/>
                <w:color w:val="000000"/>
                <w:lang w:eastAsia="en-US"/>
              </w:rPr>
            </w:pPr>
          </w:p>
        </w:tc>
        <w:tc>
          <w:tcPr>
            <w:tcW w:w="1042" w:type="dxa"/>
            <w:tcBorders>
              <w:top w:val="single" w:sz="12" w:space="0" w:color="000000"/>
              <w:left w:val="nil"/>
              <w:bottom w:val="nil"/>
              <w:right w:val="nil"/>
              <w:tl2br w:val="nil"/>
              <w:tr2bl w:val="nil"/>
            </w:tcBorders>
            <w:shd w:val="clear" w:color="FFFFFF" w:fill="FFFFFF"/>
            <w:tcMar>
              <w:left w:w="0" w:type="dxa"/>
              <w:right w:w="0" w:type="dxa"/>
            </w:tcMar>
          </w:tcPr>
          <w:p w14:paraId="35E20081" w14:textId="77777777" w:rsidR="00C02C04" w:rsidRPr="008708E0" w:rsidRDefault="00C02C04">
            <w:pPr>
              <w:jc w:val="right"/>
              <w:rPr>
                <w:rFonts w:asciiTheme="minorHAnsi" w:eastAsia="Calibri" w:hAnsiTheme="minorHAnsi" w:cstheme="minorHAnsi"/>
                <w:b/>
                <w:color w:val="000000"/>
                <w:lang w:eastAsia="en-US"/>
              </w:rPr>
            </w:pPr>
          </w:p>
        </w:tc>
        <w:tc>
          <w:tcPr>
            <w:tcW w:w="1042" w:type="dxa"/>
            <w:tcBorders>
              <w:top w:val="single" w:sz="12" w:space="0" w:color="000000"/>
              <w:left w:val="nil"/>
              <w:bottom w:val="nil"/>
              <w:right w:val="nil"/>
              <w:tl2br w:val="nil"/>
              <w:tr2bl w:val="nil"/>
            </w:tcBorders>
            <w:shd w:val="clear" w:color="FFFFFF" w:fill="FFFFFF"/>
            <w:tcMar>
              <w:left w:w="0" w:type="dxa"/>
              <w:right w:w="0" w:type="dxa"/>
            </w:tcMar>
          </w:tcPr>
          <w:p w14:paraId="3A3A1A2C" w14:textId="77777777" w:rsidR="00C02C04" w:rsidRPr="008708E0" w:rsidRDefault="00C02C04">
            <w:pPr>
              <w:jc w:val="right"/>
              <w:rPr>
                <w:rFonts w:asciiTheme="minorHAnsi" w:eastAsia="Calibri" w:hAnsiTheme="minorHAnsi" w:cstheme="minorHAnsi"/>
                <w:b/>
                <w:color w:val="000000"/>
                <w:lang w:eastAsia="en-US"/>
              </w:rPr>
            </w:pPr>
          </w:p>
        </w:tc>
        <w:tc>
          <w:tcPr>
            <w:tcW w:w="1042" w:type="dxa"/>
            <w:tcBorders>
              <w:top w:val="single" w:sz="12" w:space="0" w:color="000000"/>
              <w:left w:val="nil"/>
              <w:bottom w:val="nil"/>
              <w:right w:val="nil"/>
              <w:tl2br w:val="nil"/>
              <w:tr2bl w:val="nil"/>
            </w:tcBorders>
            <w:shd w:val="clear" w:color="FFFFFF" w:fill="FFFFFF"/>
            <w:tcMar>
              <w:left w:w="0" w:type="dxa"/>
              <w:right w:w="0" w:type="dxa"/>
            </w:tcMar>
          </w:tcPr>
          <w:p w14:paraId="620AE47F" w14:textId="77777777" w:rsidR="00C02C04" w:rsidRPr="008708E0" w:rsidRDefault="00C02C04">
            <w:pPr>
              <w:jc w:val="right"/>
              <w:rPr>
                <w:rFonts w:asciiTheme="minorHAnsi" w:eastAsia="Calibri" w:hAnsiTheme="minorHAnsi" w:cstheme="minorHAnsi"/>
                <w:b/>
                <w:color w:val="000000"/>
                <w:lang w:eastAsia="en-US"/>
              </w:rPr>
            </w:pPr>
          </w:p>
        </w:tc>
      </w:tr>
      <w:tr w:rsidR="00C02C04" w:rsidRPr="008708E0" w14:paraId="479FD196"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27" w:type="dxa"/>
            <w:tcBorders>
              <w:top w:val="nil"/>
              <w:left w:val="nil"/>
              <w:bottom w:val="nil"/>
              <w:right w:val="nil"/>
              <w:tl2br w:val="nil"/>
              <w:tr2bl w:val="nil"/>
            </w:tcBorders>
            <w:shd w:val="clear" w:color="FFFFFF" w:fill="FFFFFF"/>
            <w:noWrap/>
            <w:tcMar>
              <w:left w:w="40" w:type="dxa"/>
              <w:right w:w="40" w:type="dxa"/>
            </w:tcMar>
          </w:tcPr>
          <w:p w14:paraId="547AED8F"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Income</w:t>
            </w:r>
          </w:p>
        </w:tc>
        <w:tc>
          <w:tcPr>
            <w:tcW w:w="881" w:type="dxa"/>
            <w:tcBorders>
              <w:top w:val="nil"/>
              <w:left w:val="nil"/>
              <w:bottom w:val="nil"/>
              <w:right w:val="nil"/>
              <w:tl2br w:val="nil"/>
              <w:tr2bl w:val="nil"/>
            </w:tcBorders>
            <w:shd w:val="clear" w:color="FFFFFF" w:fill="FFFFFF"/>
            <w:tcMar>
              <w:left w:w="0" w:type="dxa"/>
              <w:right w:w="0" w:type="dxa"/>
            </w:tcMar>
          </w:tcPr>
          <w:p w14:paraId="0AF8588D" w14:textId="77777777" w:rsidR="00C02C04" w:rsidRPr="008708E0" w:rsidRDefault="00C02C04">
            <w:pPr>
              <w:jc w:val="right"/>
              <w:rPr>
                <w:rFonts w:asciiTheme="minorHAnsi" w:eastAsia="Calibri" w:hAnsiTheme="minorHAnsi" w:cstheme="minorHAnsi"/>
                <w:b/>
                <w:i/>
                <w:color w:val="000000"/>
                <w:lang w:eastAsia="en-US"/>
              </w:rPr>
            </w:pPr>
          </w:p>
        </w:tc>
        <w:tc>
          <w:tcPr>
            <w:tcW w:w="1073" w:type="dxa"/>
            <w:tcBorders>
              <w:top w:val="nil"/>
              <w:left w:val="nil"/>
              <w:bottom w:val="nil"/>
              <w:right w:val="nil"/>
              <w:tl2br w:val="nil"/>
              <w:tr2bl w:val="nil"/>
            </w:tcBorders>
            <w:shd w:val="clear" w:color="FFFFFF" w:fill="FFFFFF"/>
            <w:tcMar>
              <w:left w:w="0" w:type="dxa"/>
              <w:right w:w="0" w:type="dxa"/>
            </w:tcMar>
          </w:tcPr>
          <w:p w14:paraId="7469C547" w14:textId="77777777" w:rsidR="00C02C04" w:rsidRPr="008708E0" w:rsidRDefault="00C02C04">
            <w:pPr>
              <w:jc w:val="right"/>
              <w:rPr>
                <w:rFonts w:asciiTheme="minorHAnsi" w:eastAsia="Calibri" w:hAnsiTheme="minorHAnsi" w:cstheme="minorHAnsi"/>
                <w:b/>
                <w:i/>
                <w:color w:val="000000"/>
                <w:lang w:eastAsia="en-US"/>
              </w:rPr>
            </w:pPr>
          </w:p>
        </w:tc>
        <w:tc>
          <w:tcPr>
            <w:tcW w:w="1042" w:type="dxa"/>
            <w:tcBorders>
              <w:top w:val="nil"/>
              <w:left w:val="nil"/>
              <w:bottom w:val="nil"/>
              <w:right w:val="nil"/>
              <w:tl2br w:val="nil"/>
              <w:tr2bl w:val="nil"/>
            </w:tcBorders>
            <w:shd w:val="clear" w:color="FFFFFF" w:fill="FFFFFF"/>
            <w:tcMar>
              <w:left w:w="0" w:type="dxa"/>
              <w:right w:w="0" w:type="dxa"/>
            </w:tcMar>
          </w:tcPr>
          <w:p w14:paraId="18C22D81" w14:textId="77777777" w:rsidR="00C02C04" w:rsidRPr="008708E0" w:rsidRDefault="00C02C04">
            <w:pPr>
              <w:jc w:val="right"/>
              <w:rPr>
                <w:rFonts w:asciiTheme="minorHAnsi" w:eastAsia="Calibri" w:hAnsiTheme="minorHAnsi" w:cstheme="minorHAnsi"/>
                <w:b/>
                <w:i/>
                <w:color w:val="000000"/>
                <w:lang w:eastAsia="en-US"/>
              </w:rPr>
            </w:pPr>
          </w:p>
        </w:tc>
        <w:tc>
          <w:tcPr>
            <w:tcW w:w="584" w:type="dxa"/>
            <w:tcBorders>
              <w:top w:val="nil"/>
              <w:left w:val="nil"/>
              <w:bottom w:val="nil"/>
              <w:right w:val="nil"/>
              <w:tl2br w:val="nil"/>
              <w:tr2bl w:val="nil"/>
            </w:tcBorders>
            <w:shd w:val="clear" w:color="FFFFFF" w:fill="FFFFFF"/>
            <w:tcMar>
              <w:left w:w="0" w:type="dxa"/>
              <w:right w:w="0" w:type="dxa"/>
            </w:tcMar>
          </w:tcPr>
          <w:p w14:paraId="6C587950" w14:textId="77777777" w:rsidR="00C02C04" w:rsidRPr="008708E0" w:rsidRDefault="00C02C04">
            <w:pPr>
              <w:jc w:val="right"/>
              <w:rPr>
                <w:rFonts w:asciiTheme="minorHAnsi" w:eastAsia="Calibri" w:hAnsiTheme="minorHAnsi" w:cstheme="minorHAnsi"/>
                <w:b/>
                <w:i/>
                <w:color w:val="000000"/>
                <w:lang w:eastAsia="en-US"/>
              </w:rPr>
            </w:pPr>
          </w:p>
        </w:tc>
        <w:tc>
          <w:tcPr>
            <w:tcW w:w="1042" w:type="dxa"/>
            <w:tcBorders>
              <w:top w:val="nil"/>
              <w:left w:val="nil"/>
              <w:bottom w:val="nil"/>
              <w:right w:val="nil"/>
              <w:tl2br w:val="nil"/>
              <w:tr2bl w:val="nil"/>
            </w:tcBorders>
            <w:shd w:val="clear" w:color="FFFFFF" w:fill="FFFFFF"/>
            <w:tcMar>
              <w:left w:w="0" w:type="dxa"/>
              <w:right w:w="0" w:type="dxa"/>
            </w:tcMar>
          </w:tcPr>
          <w:p w14:paraId="1932EEE5" w14:textId="77777777" w:rsidR="00C02C04" w:rsidRPr="008708E0" w:rsidRDefault="00C02C04">
            <w:pPr>
              <w:jc w:val="right"/>
              <w:rPr>
                <w:rFonts w:asciiTheme="minorHAnsi" w:eastAsia="Calibri" w:hAnsiTheme="minorHAnsi" w:cstheme="minorHAnsi"/>
                <w:b/>
                <w:i/>
                <w:color w:val="000000"/>
                <w:lang w:eastAsia="en-US"/>
              </w:rPr>
            </w:pPr>
          </w:p>
        </w:tc>
        <w:tc>
          <w:tcPr>
            <w:tcW w:w="1042" w:type="dxa"/>
            <w:tcBorders>
              <w:top w:val="nil"/>
              <w:left w:val="nil"/>
              <w:bottom w:val="nil"/>
              <w:right w:val="nil"/>
              <w:tl2br w:val="nil"/>
              <w:tr2bl w:val="nil"/>
            </w:tcBorders>
            <w:shd w:val="clear" w:color="FFFFFF" w:fill="FFFFFF"/>
            <w:tcMar>
              <w:left w:w="0" w:type="dxa"/>
              <w:right w:w="0" w:type="dxa"/>
            </w:tcMar>
          </w:tcPr>
          <w:p w14:paraId="52039258" w14:textId="77777777" w:rsidR="00C02C04" w:rsidRPr="008708E0" w:rsidRDefault="00C02C04">
            <w:pPr>
              <w:jc w:val="right"/>
              <w:rPr>
                <w:rFonts w:asciiTheme="minorHAnsi" w:eastAsia="Calibri" w:hAnsiTheme="minorHAnsi" w:cstheme="minorHAnsi"/>
                <w:b/>
                <w:i/>
                <w:color w:val="000000"/>
                <w:lang w:eastAsia="en-US"/>
              </w:rPr>
            </w:pPr>
          </w:p>
        </w:tc>
        <w:tc>
          <w:tcPr>
            <w:tcW w:w="1042" w:type="dxa"/>
            <w:tcBorders>
              <w:top w:val="nil"/>
              <w:left w:val="nil"/>
              <w:bottom w:val="nil"/>
              <w:right w:val="nil"/>
              <w:tl2br w:val="nil"/>
              <w:tr2bl w:val="nil"/>
            </w:tcBorders>
            <w:shd w:val="clear" w:color="FFFFFF" w:fill="FFFFFF"/>
            <w:tcMar>
              <w:left w:w="0" w:type="dxa"/>
              <w:right w:w="0" w:type="dxa"/>
            </w:tcMar>
          </w:tcPr>
          <w:p w14:paraId="6E121AEC" w14:textId="77777777" w:rsidR="00C02C04" w:rsidRPr="008708E0" w:rsidRDefault="00C02C04">
            <w:pPr>
              <w:jc w:val="right"/>
              <w:rPr>
                <w:rFonts w:asciiTheme="minorHAnsi" w:eastAsia="Calibri" w:hAnsiTheme="minorHAnsi" w:cstheme="minorHAnsi"/>
                <w:b/>
                <w:i/>
                <w:color w:val="000000"/>
                <w:lang w:eastAsia="en-US"/>
              </w:rPr>
            </w:pPr>
          </w:p>
        </w:tc>
      </w:tr>
      <w:tr w:rsidR="00C02C04" w:rsidRPr="008708E0" w14:paraId="1BBBD410"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27" w:type="dxa"/>
            <w:tcBorders>
              <w:top w:val="nil"/>
              <w:left w:val="nil"/>
              <w:bottom w:val="nil"/>
              <w:right w:val="nil"/>
              <w:tl2br w:val="nil"/>
              <w:tr2bl w:val="nil"/>
            </w:tcBorders>
            <w:tcMar>
              <w:left w:w="40" w:type="dxa"/>
              <w:right w:w="40" w:type="dxa"/>
            </w:tcMar>
          </w:tcPr>
          <w:p w14:paraId="59383916"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Controlled Recurrent Payments</w:t>
            </w:r>
          </w:p>
        </w:tc>
        <w:tc>
          <w:tcPr>
            <w:tcW w:w="881" w:type="dxa"/>
            <w:tcBorders>
              <w:top w:val="nil"/>
              <w:left w:val="nil"/>
              <w:bottom w:val="nil"/>
              <w:right w:val="nil"/>
              <w:tl2br w:val="nil"/>
              <w:tr2bl w:val="nil"/>
            </w:tcBorders>
            <w:shd w:val="clear" w:color="FFFFFF" w:fill="FFFFFF"/>
            <w:noWrap/>
            <w:tcMar>
              <w:left w:w="40" w:type="dxa"/>
              <w:right w:w="40" w:type="dxa"/>
            </w:tcMar>
          </w:tcPr>
          <w:p w14:paraId="5CF2F9C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1,094,012</w:t>
            </w:r>
          </w:p>
        </w:tc>
        <w:tc>
          <w:tcPr>
            <w:tcW w:w="1073" w:type="dxa"/>
            <w:tcBorders>
              <w:top w:val="nil"/>
              <w:left w:val="nil"/>
              <w:bottom w:val="nil"/>
              <w:right w:val="nil"/>
              <w:tl2br w:val="nil"/>
              <w:tr2bl w:val="nil"/>
            </w:tcBorders>
            <w:shd w:val="clear" w:color="FFFFFF" w:fill="FFFFFF"/>
            <w:noWrap/>
            <w:tcMar>
              <w:left w:w="40" w:type="dxa"/>
              <w:right w:w="40" w:type="dxa"/>
            </w:tcMar>
          </w:tcPr>
          <w:p w14:paraId="706519A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1,129,162</w:t>
            </w:r>
          </w:p>
        </w:tc>
        <w:tc>
          <w:tcPr>
            <w:tcW w:w="1042" w:type="dxa"/>
            <w:tcBorders>
              <w:top w:val="nil"/>
              <w:left w:val="nil"/>
              <w:bottom w:val="nil"/>
              <w:right w:val="nil"/>
              <w:tl2br w:val="nil"/>
              <w:tr2bl w:val="nil"/>
            </w:tcBorders>
            <w:shd w:val="clear" w:color="FFFFFF" w:fill="FFFFFF"/>
            <w:noWrap/>
            <w:tcMar>
              <w:left w:w="40" w:type="dxa"/>
              <w:right w:w="40" w:type="dxa"/>
            </w:tcMar>
          </w:tcPr>
          <w:p w14:paraId="719573F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1,211,927</w:t>
            </w:r>
          </w:p>
        </w:tc>
        <w:tc>
          <w:tcPr>
            <w:tcW w:w="584" w:type="dxa"/>
            <w:tcBorders>
              <w:top w:val="nil"/>
              <w:left w:val="nil"/>
              <w:bottom w:val="nil"/>
              <w:right w:val="nil"/>
              <w:tl2br w:val="nil"/>
              <w:tr2bl w:val="nil"/>
            </w:tcBorders>
            <w:shd w:val="clear" w:color="FFFFFF" w:fill="FFFFFF"/>
            <w:tcMar>
              <w:left w:w="40" w:type="dxa"/>
              <w:right w:w="40" w:type="dxa"/>
            </w:tcMar>
          </w:tcPr>
          <w:p w14:paraId="0D8E4DA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w:t>
            </w:r>
          </w:p>
        </w:tc>
        <w:tc>
          <w:tcPr>
            <w:tcW w:w="1042" w:type="dxa"/>
            <w:tcBorders>
              <w:top w:val="nil"/>
              <w:left w:val="nil"/>
              <w:bottom w:val="nil"/>
              <w:right w:val="nil"/>
              <w:tl2br w:val="nil"/>
              <w:tr2bl w:val="nil"/>
            </w:tcBorders>
            <w:shd w:val="clear" w:color="FFFFFF" w:fill="FFFFFF"/>
            <w:noWrap/>
            <w:tcMar>
              <w:left w:w="40" w:type="dxa"/>
              <w:right w:w="40" w:type="dxa"/>
            </w:tcMar>
          </w:tcPr>
          <w:p w14:paraId="2745DCC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1,203,348</w:t>
            </w:r>
          </w:p>
        </w:tc>
        <w:tc>
          <w:tcPr>
            <w:tcW w:w="1042" w:type="dxa"/>
            <w:tcBorders>
              <w:top w:val="nil"/>
              <w:left w:val="nil"/>
              <w:bottom w:val="nil"/>
              <w:right w:val="nil"/>
              <w:tl2br w:val="nil"/>
              <w:tr2bl w:val="nil"/>
            </w:tcBorders>
            <w:shd w:val="clear" w:color="FFFFFF" w:fill="FFFFFF"/>
            <w:noWrap/>
            <w:tcMar>
              <w:left w:w="40" w:type="dxa"/>
              <w:right w:w="40" w:type="dxa"/>
            </w:tcMar>
          </w:tcPr>
          <w:p w14:paraId="3E349C3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1,206,745</w:t>
            </w:r>
          </w:p>
        </w:tc>
        <w:tc>
          <w:tcPr>
            <w:tcW w:w="1042" w:type="dxa"/>
            <w:tcBorders>
              <w:top w:val="nil"/>
              <w:left w:val="nil"/>
              <w:bottom w:val="nil"/>
              <w:right w:val="nil"/>
              <w:tl2br w:val="nil"/>
              <w:tr2bl w:val="nil"/>
            </w:tcBorders>
            <w:shd w:val="clear" w:color="FFFFFF" w:fill="FFFFFF"/>
            <w:noWrap/>
            <w:tcMar>
              <w:left w:w="40" w:type="dxa"/>
              <w:right w:w="40" w:type="dxa"/>
            </w:tcMar>
          </w:tcPr>
          <w:p w14:paraId="0359812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1,237,326</w:t>
            </w:r>
          </w:p>
        </w:tc>
      </w:tr>
      <w:tr w:rsidR="00C02C04" w:rsidRPr="008708E0" w14:paraId="0005B0C2"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
        </w:trPr>
        <w:tc>
          <w:tcPr>
            <w:tcW w:w="2427" w:type="dxa"/>
            <w:tcBorders>
              <w:top w:val="nil"/>
              <w:left w:val="nil"/>
              <w:bottom w:val="nil"/>
              <w:right w:val="nil"/>
              <w:tl2br w:val="nil"/>
              <w:tr2bl w:val="nil"/>
            </w:tcBorders>
            <w:tcMar>
              <w:left w:w="40" w:type="dxa"/>
              <w:right w:w="40" w:type="dxa"/>
            </w:tcMar>
          </w:tcPr>
          <w:p w14:paraId="0FC33412"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Sale of Goods and Services from Contracts with Customers</w:t>
            </w:r>
          </w:p>
        </w:tc>
        <w:tc>
          <w:tcPr>
            <w:tcW w:w="881" w:type="dxa"/>
            <w:tcBorders>
              <w:top w:val="nil"/>
              <w:left w:val="nil"/>
              <w:bottom w:val="nil"/>
              <w:right w:val="nil"/>
              <w:tl2br w:val="nil"/>
              <w:tr2bl w:val="nil"/>
            </w:tcBorders>
            <w:shd w:val="clear" w:color="FFFFFF" w:fill="FFFFFF"/>
            <w:tcMar>
              <w:left w:w="40" w:type="dxa"/>
              <w:right w:w="40" w:type="dxa"/>
            </w:tcMar>
          </w:tcPr>
          <w:p w14:paraId="4EB14A3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14,666</w:t>
            </w:r>
          </w:p>
        </w:tc>
        <w:tc>
          <w:tcPr>
            <w:tcW w:w="1073" w:type="dxa"/>
            <w:tcBorders>
              <w:top w:val="nil"/>
              <w:left w:val="nil"/>
              <w:bottom w:val="nil"/>
              <w:right w:val="nil"/>
              <w:tl2br w:val="nil"/>
              <w:tr2bl w:val="nil"/>
            </w:tcBorders>
            <w:shd w:val="clear" w:color="FFFFFF" w:fill="FFFFFF"/>
            <w:tcMar>
              <w:left w:w="40" w:type="dxa"/>
              <w:right w:w="40" w:type="dxa"/>
            </w:tcMar>
          </w:tcPr>
          <w:p w14:paraId="0279ECB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17,327</w:t>
            </w:r>
          </w:p>
        </w:tc>
        <w:tc>
          <w:tcPr>
            <w:tcW w:w="1042" w:type="dxa"/>
            <w:tcBorders>
              <w:top w:val="nil"/>
              <w:left w:val="nil"/>
              <w:bottom w:val="nil"/>
              <w:right w:val="nil"/>
              <w:tl2br w:val="nil"/>
              <w:tr2bl w:val="nil"/>
            </w:tcBorders>
            <w:shd w:val="clear" w:color="FFFFFF" w:fill="FFFFFF"/>
            <w:tcMar>
              <w:left w:w="40" w:type="dxa"/>
              <w:right w:w="40" w:type="dxa"/>
            </w:tcMar>
          </w:tcPr>
          <w:p w14:paraId="1A7BDBB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17,573</w:t>
            </w:r>
          </w:p>
        </w:tc>
        <w:tc>
          <w:tcPr>
            <w:tcW w:w="584" w:type="dxa"/>
            <w:tcBorders>
              <w:top w:val="nil"/>
              <w:left w:val="nil"/>
              <w:bottom w:val="nil"/>
              <w:right w:val="nil"/>
              <w:tl2br w:val="nil"/>
              <w:tr2bl w:val="nil"/>
            </w:tcBorders>
            <w:shd w:val="clear" w:color="FFFFFF" w:fill="FFFFFF"/>
            <w:tcMar>
              <w:left w:w="40" w:type="dxa"/>
              <w:right w:w="40" w:type="dxa"/>
            </w:tcMar>
          </w:tcPr>
          <w:p w14:paraId="1CA7BE4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w:t>
            </w:r>
          </w:p>
        </w:tc>
        <w:tc>
          <w:tcPr>
            <w:tcW w:w="1042" w:type="dxa"/>
            <w:tcBorders>
              <w:top w:val="nil"/>
              <w:left w:val="nil"/>
              <w:bottom w:val="nil"/>
              <w:right w:val="nil"/>
              <w:tl2br w:val="nil"/>
              <w:tr2bl w:val="nil"/>
            </w:tcBorders>
            <w:shd w:val="clear" w:color="FFFFFF" w:fill="FFFFFF"/>
            <w:tcMar>
              <w:left w:w="40" w:type="dxa"/>
              <w:right w:w="40" w:type="dxa"/>
            </w:tcMar>
          </w:tcPr>
          <w:p w14:paraId="6A3BF51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18,049</w:t>
            </w:r>
          </w:p>
        </w:tc>
        <w:tc>
          <w:tcPr>
            <w:tcW w:w="1042" w:type="dxa"/>
            <w:tcBorders>
              <w:top w:val="nil"/>
              <w:left w:val="nil"/>
              <w:bottom w:val="nil"/>
              <w:right w:val="nil"/>
              <w:tl2br w:val="nil"/>
              <w:tr2bl w:val="nil"/>
            </w:tcBorders>
            <w:shd w:val="clear" w:color="FFFFFF" w:fill="FFFFFF"/>
            <w:tcMar>
              <w:left w:w="40" w:type="dxa"/>
              <w:right w:w="40" w:type="dxa"/>
            </w:tcMar>
          </w:tcPr>
          <w:p w14:paraId="1935ABB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18,534</w:t>
            </w:r>
          </w:p>
        </w:tc>
        <w:tc>
          <w:tcPr>
            <w:tcW w:w="1042" w:type="dxa"/>
            <w:tcBorders>
              <w:top w:val="nil"/>
              <w:left w:val="nil"/>
              <w:bottom w:val="nil"/>
              <w:right w:val="nil"/>
              <w:tl2br w:val="nil"/>
              <w:tr2bl w:val="nil"/>
            </w:tcBorders>
            <w:shd w:val="clear" w:color="FFFFFF" w:fill="FFFFFF"/>
            <w:tcMar>
              <w:left w:w="40" w:type="dxa"/>
              <w:right w:w="40" w:type="dxa"/>
            </w:tcMar>
          </w:tcPr>
          <w:p w14:paraId="3B09BF8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19,002</w:t>
            </w:r>
          </w:p>
        </w:tc>
      </w:tr>
      <w:tr w:rsidR="00C02C04" w:rsidRPr="008708E0" w14:paraId="0FECE799"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427" w:type="dxa"/>
            <w:tcBorders>
              <w:top w:val="nil"/>
              <w:left w:val="nil"/>
              <w:bottom w:val="nil"/>
              <w:right w:val="nil"/>
              <w:tl2br w:val="nil"/>
              <w:tr2bl w:val="nil"/>
            </w:tcBorders>
            <w:tcMar>
              <w:left w:w="40" w:type="dxa"/>
              <w:right w:w="40" w:type="dxa"/>
            </w:tcMar>
          </w:tcPr>
          <w:p w14:paraId="755AA89D"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Grants and Contributions Income</w:t>
            </w:r>
          </w:p>
        </w:tc>
        <w:tc>
          <w:tcPr>
            <w:tcW w:w="881" w:type="dxa"/>
            <w:tcBorders>
              <w:top w:val="nil"/>
              <w:left w:val="nil"/>
              <w:bottom w:val="nil"/>
              <w:right w:val="nil"/>
              <w:tl2br w:val="nil"/>
              <w:tr2bl w:val="nil"/>
            </w:tcBorders>
            <w:shd w:val="clear" w:color="FFFFFF" w:fill="FFFFFF"/>
            <w:tcMar>
              <w:left w:w="40" w:type="dxa"/>
              <w:right w:w="40" w:type="dxa"/>
            </w:tcMar>
          </w:tcPr>
          <w:p w14:paraId="32037A5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65,841</w:t>
            </w:r>
          </w:p>
        </w:tc>
        <w:tc>
          <w:tcPr>
            <w:tcW w:w="1073" w:type="dxa"/>
            <w:tcBorders>
              <w:top w:val="nil"/>
              <w:left w:val="nil"/>
              <w:bottom w:val="nil"/>
              <w:right w:val="nil"/>
              <w:tl2br w:val="nil"/>
              <w:tr2bl w:val="nil"/>
            </w:tcBorders>
            <w:shd w:val="clear" w:color="FFFFFF" w:fill="FFFFFF"/>
            <w:tcMar>
              <w:left w:w="40" w:type="dxa"/>
              <w:right w:w="40" w:type="dxa"/>
            </w:tcMar>
          </w:tcPr>
          <w:p w14:paraId="4A78FAD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61,176</w:t>
            </w:r>
          </w:p>
        </w:tc>
        <w:tc>
          <w:tcPr>
            <w:tcW w:w="1042" w:type="dxa"/>
            <w:tcBorders>
              <w:top w:val="nil"/>
              <w:left w:val="nil"/>
              <w:bottom w:val="nil"/>
              <w:right w:val="nil"/>
              <w:tl2br w:val="nil"/>
              <w:tr2bl w:val="nil"/>
            </w:tcBorders>
            <w:shd w:val="clear" w:color="FFFFFF" w:fill="FFFFFF"/>
            <w:tcMar>
              <w:left w:w="40" w:type="dxa"/>
              <w:right w:w="40" w:type="dxa"/>
            </w:tcMar>
          </w:tcPr>
          <w:p w14:paraId="1E3C4D3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63,247</w:t>
            </w:r>
          </w:p>
        </w:tc>
        <w:tc>
          <w:tcPr>
            <w:tcW w:w="584" w:type="dxa"/>
            <w:tcBorders>
              <w:top w:val="nil"/>
              <w:left w:val="nil"/>
              <w:bottom w:val="nil"/>
              <w:right w:val="nil"/>
              <w:tl2br w:val="nil"/>
              <w:tr2bl w:val="nil"/>
            </w:tcBorders>
            <w:shd w:val="clear" w:color="FFFFFF" w:fill="FFFFFF"/>
            <w:tcMar>
              <w:left w:w="40" w:type="dxa"/>
              <w:right w:w="40" w:type="dxa"/>
            </w:tcMar>
          </w:tcPr>
          <w:p w14:paraId="0A6B36E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3</w:t>
            </w:r>
          </w:p>
        </w:tc>
        <w:tc>
          <w:tcPr>
            <w:tcW w:w="1042" w:type="dxa"/>
            <w:tcBorders>
              <w:top w:val="nil"/>
              <w:left w:val="nil"/>
              <w:bottom w:val="nil"/>
              <w:right w:val="nil"/>
              <w:tl2br w:val="nil"/>
              <w:tr2bl w:val="nil"/>
            </w:tcBorders>
            <w:shd w:val="clear" w:color="FFFFFF" w:fill="FFFFFF"/>
            <w:tcMar>
              <w:left w:w="40" w:type="dxa"/>
              <w:right w:w="40" w:type="dxa"/>
            </w:tcMar>
          </w:tcPr>
          <w:p w14:paraId="4E25584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61,486</w:t>
            </w:r>
          </w:p>
        </w:tc>
        <w:tc>
          <w:tcPr>
            <w:tcW w:w="1042" w:type="dxa"/>
            <w:tcBorders>
              <w:top w:val="nil"/>
              <w:left w:val="nil"/>
              <w:bottom w:val="nil"/>
              <w:right w:val="nil"/>
              <w:tl2br w:val="nil"/>
              <w:tr2bl w:val="nil"/>
            </w:tcBorders>
            <w:shd w:val="clear" w:color="FFFFFF" w:fill="FFFFFF"/>
            <w:tcMar>
              <w:left w:w="40" w:type="dxa"/>
              <w:right w:w="40" w:type="dxa"/>
            </w:tcMar>
          </w:tcPr>
          <w:p w14:paraId="09B7EC3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62,152</w:t>
            </w:r>
          </w:p>
        </w:tc>
        <w:tc>
          <w:tcPr>
            <w:tcW w:w="1042" w:type="dxa"/>
            <w:tcBorders>
              <w:top w:val="nil"/>
              <w:left w:val="nil"/>
              <w:bottom w:val="nil"/>
              <w:right w:val="nil"/>
              <w:tl2br w:val="nil"/>
              <w:tr2bl w:val="nil"/>
            </w:tcBorders>
            <w:shd w:val="clear" w:color="FFFFFF" w:fill="FFFFFF"/>
            <w:tcMar>
              <w:left w:w="40" w:type="dxa"/>
              <w:right w:w="40" w:type="dxa"/>
            </w:tcMar>
          </w:tcPr>
          <w:p w14:paraId="6FEDC6B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62,795</w:t>
            </w:r>
          </w:p>
        </w:tc>
      </w:tr>
      <w:tr w:rsidR="00C02C04" w:rsidRPr="008708E0" w14:paraId="3026267C"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27" w:type="dxa"/>
            <w:tcBorders>
              <w:top w:val="nil"/>
              <w:left w:val="nil"/>
              <w:bottom w:val="nil"/>
              <w:right w:val="nil"/>
              <w:tl2br w:val="nil"/>
              <w:tr2bl w:val="nil"/>
            </w:tcBorders>
            <w:tcMar>
              <w:left w:w="40" w:type="dxa"/>
              <w:right w:w="40" w:type="dxa"/>
            </w:tcMar>
          </w:tcPr>
          <w:p w14:paraId="0E7D83F8"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Interest Revenue </w:t>
            </w:r>
          </w:p>
        </w:tc>
        <w:tc>
          <w:tcPr>
            <w:tcW w:w="881" w:type="dxa"/>
            <w:tcBorders>
              <w:top w:val="nil"/>
              <w:left w:val="nil"/>
              <w:bottom w:val="nil"/>
              <w:right w:val="nil"/>
              <w:tl2br w:val="nil"/>
              <w:tr2bl w:val="nil"/>
            </w:tcBorders>
            <w:shd w:val="clear" w:color="FFFFFF" w:fill="FFFFFF"/>
            <w:tcMar>
              <w:left w:w="40" w:type="dxa"/>
              <w:right w:w="40" w:type="dxa"/>
            </w:tcMar>
          </w:tcPr>
          <w:p w14:paraId="003C7B1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3,288</w:t>
            </w:r>
          </w:p>
        </w:tc>
        <w:tc>
          <w:tcPr>
            <w:tcW w:w="1073" w:type="dxa"/>
            <w:tcBorders>
              <w:top w:val="nil"/>
              <w:left w:val="nil"/>
              <w:bottom w:val="nil"/>
              <w:right w:val="nil"/>
              <w:tl2br w:val="nil"/>
              <w:tr2bl w:val="nil"/>
            </w:tcBorders>
            <w:shd w:val="clear" w:color="FFFFFF" w:fill="FFFFFF"/>
            <w:tcMar>
              <w:left w:w="40" w:type="dxa"/>
              <w:right w:w="40" w:type="dxa"/>
            </w:tcMar>
          </w:tcPr>
          <w:p w14:paraId="2B4AEB7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2,825</w:t>
            </w:r>
          </w:p>
        </w:tc>
        <w:tc>
          <w:tcPr>
            <w:tcW w:w="1042" w:type="dxa"/>
            <w:tcBorders>
              <w:top w:val="nil"/>
              <w:left w:val="nil"/>
              <w:bottom w:val="nil"/>
              <w:right w:val="nil"/>
              <w:tl2br w:val="nil"/>
              <w:tr2bl w:val="nil"/>
            </w:tcBorders>
            <w:shd w:val="clear" w:color="FFFFFF" w:fill="FFFFFF"/>
            <w:tcMar>
              <w:left w:w="40" w:type="dxa"/>
              <w:right w:w="40" w:type="dxa"/>
            </w:tcMar>
          </w:tcPr>
          <w:p w14:paraId="7437D9F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2,825</w:t>
            </w:r>
          </w:p>
        </w:tc>
        <w:tc>
          <w:tcPr>
            <w:tcW w:w="584" w:type="dxa"/>
            <w:tcBorders>
              <w:top w:val="nil"/>
              <w:left w:val="nil"/>
              <w:bottom w:val="nil"/>
              <w:right w:val="nil"/>
              <w:tl2br w:val="nil"/>
              <w:tr2bl w:val="nil"/>
            </w:tcBorders>
            <w:shd w:val="clear" w:color="FFFFFF" w:fill="FFFFFF"/>
            <w:tcMar>
              <w:left w:w="40" w:type="dxa"/>
              <w:right w:w="40" w:type="dxa"/>
            </w:tcMar>
          </w:tcPr>
          <w:p w14:paraId="1DB2E27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 - </w:t>
            </w:r>
          </w:p>
        </w:tc>
        <w:tc>
          <w:tcPr>
            <w:tcW w:w="1042" w:type="dxa"/>
            <w:tcBorders>
              <w:top w:val="nil"/>
              <w:left w:val="nil"/>
              <w:bottom w:val="nil"/>
              <w:right w:val="nil"/>
              <w:tl2br w:val="nil"/>
              <w:tr2bl w:val="nil"/>
            </w:tcBorders>
            <w:shd w:val="clear" w:color="FFFFFF" w:fill="FFFFFF"/>
            <w:tcMar>
              <w:left w:w="40" w:type="dxa"/>
              <w:right w:w="40" w:type="dxa"/>
            </w:tcMar>
          </w:tcPr>
          <w:p w14:paraId="72A7503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2,825</w:t>
            </w:r>
          </w:p>
        </w:tc>
        <w:tc>
          <w:tcPr>
            <w:tcW w:w="1042" w:type="dxa"/>
            <w:tcBorders>
              <w:top w:val="nil"/>
              <w:left w:val="nil"/>
              <w:bottom w:val="nil"/>
              <w:right w:val="nil"/>
              <w:tl2br w:val="nil"/>
              <w:tr2bl w:val="nil"/>
            </w:tcBorders>
            <w:shd w:val="clear" w:color="FFFFFF" w:fill="FFFFFF"/>
            <w:tcMar>
              <w:left w:w="40" w:type="dxa"/>
              <w:right w:w="40" w:type="dxa"/>
            </w:tcMar>
          </w:tcPr>
          <w:p w14:paraId="17BE1FE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2,825</w:t>
            </w:r>
          </w:p>
        </w:tc>
        <w:tc>
          <w:tcPr>
            <w:tcW w:w="1042" w:type="dxa"/>
            <w:tcBorders>
              <w:top w:val="nil"/>
              <w:left w:val="nil"/>
              <w:bottom w:val="nil"/>
              <w:right w:val="nil"/>
              <w:tl2br w:val="nil"/>
              <w:tr2bl w:val="nil"/>
            </w:tcBorders>
            <w:shd w:val="clear" w:color="FFFFFF" w:fill="FFFFFF"/>
            <w:tcMar>
              <w:left w:w="40" w:type="dxa"/>
              <w:right w:w="40" w:type="dxa"/>
            </w:tcMar>
          </w:tcPr>
          <w:p w14:paraId="73DAE8E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2,825</w:t>
            </w:r>
          </w:p>
        </w:tc>
      </w:tr>
      <w:tr w:rsidR="00C02C04" w:rsidRPr="008708E0" w14:paraId="651F1C0F"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27" w:type="dxa"/>
            <w:tcBorders>
              <w:top w:val="nil"/>
              <w:left w:val="nil"/>
              <w:bottom w:val="nil"/>
              <w:right w:val="nil"/>
              <w:tl2br w:val="nil"/>
              <w:tr2bl w:val="nil"/>
            </w:tcBorders>
            <w:tcMar>
              <w:left w:w="40" w:type="dxa"/>
              <w:right w:w="40" w:type="dxa"/>
            </w:tcMar>
          </w:tcPr>
          <w:p w14:paraId="429F35FE"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Other Income</w:t>
            </w:r>
          </w:p>
        </w:tc>
        <w:tc>
          <w:tcPr>
            <w:tcW w:w="881" w:type="dxa"/>
            <w:tcBorders>
              <w:top w:val="nil"/>
              <w:left w:val="nil"/>
              <w:bottom w:val="nil"/>
              <w:right w:val="nil"/>
              <w:tl2br w:val="nil"/>
              <w:tr2bl w:val="nil"/>
            </w:tcBorders>
            <w:shd w:val="clear" w:color="FFFFFF" w:fill="FFFFFF"/>
            <w:tcMar>
              <w:left w:w="40" w:type="dxa"/>
              <w:right w:w="40" w:type="dxa"/>
            </w:tcMar>
          </w:tcPr>
          <w:p w14:paraId="70E72E0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2,084</w:t>
            </w:r>
          </w:p>
        </w:tc>
        <w:tc>
          <w:tcPr>
            <w:tcW w:w="1073" w:type="dxa"/>
            <w:tcBorders>
              <w:top w:val="nil"/>
              <w:left w:val="nil"/>
              <w:bottom w:val="nil"/>
              <w:right w:val="nil"/>
              <w:tl2br w:val="nil"/>
              <w:tr2bl w:val="nil"/>
            </w:tcBorders>
            <w:shd w:val="clear" w:color="FFFFFF" w:fill="FFFFFF"/>
            <w:tcMar>
              <w:left w:w="40" w:type="dxa"/>
              <w:right w:w="40" w:type="dxa"/>
            </w:tcMar>
          </w:tcPr>
          <w:p w14:paraId="6FDDE42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2,084</w:t>
            </w:r>
          </w:p>
        </w:tc>
        <w:tc>
          <w:tcPr>
            <w:tcW w:w="1042" w:type="dxa"/>
            <w:tcBorders>
              <w:top w:val="nil"/>
              <w:left w:val="nil"/>
              <w:bottom w:val="nil"/>
              <w:right w:val="nil"/>
              <w:tl2br w:val="nil"/>
              <w:tr2bl w:val="nil"/>
            </w:tcBorders>
            <w:shd w:val="clear" w:color="FFFFFF" w:fill="FFFFFF"/>
            <w:tcMar>
              <w:left w:w="40" w:type="dxa"/>
              <w:right w:w="40" w:type="dxa"/>
            </w:tcMar>
          </w:tcPr>
          <w:p w14:paraId="2E86F17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2,497</w:t>
            </w:r>
          </w:p>
        </w:tc>
        <w:tc>
          <w:tcPr>
            <w:tcW w:w="584" w:type="dxa"/>
            <w:tcBorders>
              <w:top w:val="nil"/>
              <w:left w:val="nil"/>
              <w:bottom w:val="nil"/>
              <w:right w:val="nil"/>
              <w:tl2br w:val="nil"/>
              <w:tr2bl w:val="nil"/>
            </w:tcBorders>
            <w:shd w:val="clear" w:color="FFFFFF" w:fill="FFFFFF"/>
            <w:tcMar>
              <w:left w:w="40" w:type="dxa"/>
              <w:right w:w="40" w:type="dxa"/>
            </w:tcMar>
          </w:tcPr>
          <w:p w14:paraId="09E9D30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20</w:t>
            </w:r>
          </w:p>
        </w:tc>
        <w:tc>
          <w:tcPr>
            <w:tcW w:w="1042" w:type="dxa"/>
            <w:tcBorders>
              <w:top w:val="nil"/>
              <w:left w:val="nil"/>
              <w:bottom w:val="nil"/>
              <w:right w:val="nil"/>
              <w:tl2br w:val="nil"/>
              <w:tr2bl w:val="nil"/>
            </w:tcBorders>
            <w:shd w:val="clear" w:color="FFFFFF" w:fill="FFFFFF"/>
            <w:tcMar>
              <w:left w:w="40" w:type="dxa"/>
              <w:right w:w="40" w:type="dxa"/>
            </w:tcMar>
          </w:tcPr>
          <w:p w14:paraId="6A51458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2,603</w:t>
            </w:r>
          </w:p>
        </w:tc>
        <w:tc>
          <w:tcPr>
            <w:tcW w:w="1042" w:type="dxa"/>
            <w:tcBorders>
              <w:top w:val="nil"/>
              <w:left w:val="nil"/>
              <w:bottom w:val="nil"/>
              <w:right w:val="nil"/>
              <w:tl2br w:val="nil"/>
              <w:tr2bl w:val="nil"/>
            </w:tcBorders>
            <w:shd w:val="clear" w:color="FFFFFF" w:fill="FFFFFF"/>
            <w:tcMar>
              <w:left w:w="40" w:type="dxa"/>
              <w:right w:w="40" w:type="dxa"/>
            </w:tcMar>
          </w:tcPr>
          <w:p w14:paraId="4AE5164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2,711</w:t>
            </w:r>
          </w:p>
        </w:tc>
        <w:tc>
          <w:tcPr>
            <w:tcW w:w="1042" w:type="dxa"/>
            <w:tcBorders>
              <w:top w:val="nil"/>
              <w:left w:val="nil"/>
              <w:bottom w:val="nil"/>
              <w:right w:val="nil"/>
              <w:tl2br w:val="nil"/>
              <w:tr2bl w:val="nil"/>
            </w:tcBorders>
            <w:shd w:val="clear" w:color="FFFFFF" w:fill="FFFFFF"/>
            <w:tcMar>
              <w:left w:w="40" w:type="dxa"/>
              <w:right w:w="40" w:type="dxa"/>
            </w:tcMar>
          </w:tcPr>
          <w:p w14:paraId="51953BA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2,826</w:t>
            </w:r>
          </w:p>
        </w:tc>
      </w:tr>
      <w:tr w:rsidR="00D346A3" w:rsidRPr="008708E0" w14:paraId="5E6DF7C8"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27" w:type="dxa"/>
            <w:tcBorders>
              <w:top w:val="nil"/>
              <w:left w:val="nil"/>
              <w:bottom w:val="nil"/>
              <w:right w:val="nil"/>
              <w:tl2br w:val="nil"/>
              <w:tr2bl w:val="nil"/>
            </w:tcBorders>
            <w:shd w:val="clear" w:color="FFFFFF" w:fill="FFFFFF"/>
            <w:tcMar>
              <w:left w:w="40" w:type="dxa"/>
              <w:right w:w="40" w:type="dxa"/>
            </w:tcMar>
          </w:tcPr>
          <w:p w14:paraId="4D9EF8B5" w14:textId="77777777" w:rsidR="00D346A3" w:rsidRPr="008708E0" w:rsidRDefault="00D346A3">
            <w:pPr>
              <w:pBdr>
                <w:top w:val="nil"/>
                <w:left w:val="nil"/>
                <w:bottom w:val="nil"/>
                <w:right w:val="nil"/>
                <w:between w:val="nil"/>
                <w:bar w:val="nil"/>
              </w:pBdr>
              <w:rPr>
                <w:rFonts w:asciiTheme="minorHAnsi" w:eastAsia="Calibri" w:hAnsiTheme="minorHAnsi" w:cstheme="minorHAnsi"/>
                <w:b/>
                <w:color w:val="000000"/>
                <w:sz w:val="18"/>
              </w:rPr>
            </w:pPr>
          </w:p>
        </w:tc>
        <w:tc>
          <w:tcPr>
            <w:tcW w:w="881" w:type="dxa"/>
            <w:tcBorders>
              <w:top w:val="nil"/>
              <w:left w:val="nil"/>
              <w:bottom w:val="nil"/>
              <w:right w:val="nil"/>
              <w:tl2br w:val="nil"/>
              <w:tr2bl w:val="nil"/>
            </w:tcBorders>
            <w:shd w:val="clear" w:color="FFFFFF" w:fill="FFFFFF"/>
            <w:tcMar>
              <w:left w:w="40" w:type="dxa"/>
              <w:right w:w="40" w:type="dxa"/>
            </w:tcMar>
          </w:tcPr>
          <w:p w14:paraId="66B8132A"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73" w:type="dxa"/>
            <w:tcBorders>
              <w:top w:val="nil"/>
              <w:left w:val="nil"/>
              <w:bottom w:val="nil"/>
              <w:right w:val="nil"/>
              <w:tl2br w:val="nil"/>
              <w:tr2bl w:val="nil"/>
            </w:tcBorders>
            <w:shd w:val="clear" w:color="FFFFFF" w:fill="FFFFFF"/>
            <w:tcMar>
              <w:left w:w="40" w:type="dxa"/>
              <w:right w:w="40" w:type="dxa"/>
            </w:tcMar>
          </w:tcPr>
          <w:p w14:paraId="3EC42EA4"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42" w:type="dxa"/>
            <w:tcBorders>
              <w:top w:val="nil"/>
              <w:left w:val="nil"/>
              <w:bottom w:val="nil"/>
              <w:right w:val="nil"/>
              <w:tl2br w:val="nil"/>
              <w:tr2bl w:val="nil"/>
            </w:tcBorders>
            <w:shd w:val="clear" w:color="FFFFFF" w:fill="FFFFFF"/>
            <w:tcMar>
              <w:left w:w="40" w:type="dxa"/>
              <w:right w:w="40" w:type="dxa"/>
            </w:tcMar>
          </w:tcPr>
          <w:p w14:paraId="073E1123"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584" w:type="dxa"/>
            <w:tcBorders>
              <w:top w:val="nil"/>
              <w:left w:val="nil"/>
              <w:bottom w:val="nil"/>
              <w:right w:val="nil"/>
              <w:tl2br w:val="nil"/>
              <w:tr2bl w:val="nil"/>
            </w:tcBorders>
            <w:shd w:val="clear" w:color="FFFFFF" w:fill="FFFFFF"/>
            <w:tcMar>
              <w:left w:w="40" w:type="dxa"/>
              <w:right w:w="40" w:type="dxa"/>
            </w:tcMar>
          </w:tcPr>
          <w:p w14:paraId="73243118"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42" w:type="dxa"/>
            <w:tcBorders>
              <w:top w:val="nil"/>
              <w:left w:val="nil"/>
              <w:bottom w:val="nil"/>
              <w:right w:val="nil"/>
              <w:tl2br w:val="nil"/>
              <w:tr2bl w:val="nil"/>
            </w:tcBorders>
            <w:shd w:val="clear" w:color="FFFFFF" w:fill="FFFFFF"/>
            <w:tcMar>
              <w:left w:w="40" w:type="dxa"/>
              <w:right w:w="40" w:type="dxa"/>
            </w:tcMar>
          </w:tcPr>
          <w:p w14:paraId="4E7C6D90"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42" w:type="dxa"/>
            <w:tcBorders>
              <w:top w:val="nil"/>
              <w:left w:val="nil"/>
              <w:bottom w:val="nil"/>
              <w:right w:val="nil"/>
              <w:tl2br w:val="nil"/>
              <w:tr2bl w:val="nil"/>
            </w:tcBorders>
            <w:shd w:val="clear" w:color="FFFFFF" w:fill="FFFFFF"/>
            <w:tcMar>
              <w:left w:w="40" w:type="dxa"/>
              <w:right w:w="40" w:type="dxa"/>
            </w:tcMar>
          </w:tcPr>
          <w:p w14:paraId="1684134B"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42" w:type="dxa"/>
            <w:tcBorders>
              <w:top w:val="nil"/>
              <w:left w:val="nil"/>
              <w:bottom w:val="nil"/>
              <w:right w:val="nil"/>
              <w:tl2br w:val="nil"/>
              <w:tr2bl w:val="nil"/>
            </w:tcBorders>
            <w:shd w:val="clear" w:color="FFFFFF" w:fill="FFFFFF"/>
            <w:tcMar>
              <w:left w:w="40" w:type="dxa"/>
              <w:right w:w="40" w:type="dxa"/>
            </w:tcMar>
          </w:tcPr>
          <w:p w14:paraId="63E4DFE3"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r>
      <w:tr w:rsidR="00C02C04" w:rsidRPr="008708E0" w14:paraId="3B3C847D"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27" w:type="dxa"/>
            <w:tcBorders>
              <w:top w:val="nil"/>
              <w:left w:val="nil"/>
              <w:bottom w:val="nil"/>
              <w:right w:val="nil"/>
              <w:tl2br w:val="nil"/>
              <w:tr2bl w:val="nil"/>
            </w:tcBorders>
            <w:shd w:val="clear" w:color="FFFFFF" w:fill="FFFFFF"/>
            <w:tcMar>
              <w:left w:w="40" w:type="dxa"/>
              <w:right w:w="40" w:type="dxa"/>
            </w:tcMar>
          </w:tcPr>
          <w:p w14:paraId="75845ED6"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Total Income</w:t>
            </w:r>
          </w:p>
        </w:tc>
        <w:tc>
          <w:tcPr>
            <w:tcW w:w="881" w:type="dxa"/>
            <w:tcBorders>
              <w:top w:val="nil"/>
              <w:left w:val="nil"/>
              <w:bottom w:val="nil"/>
              <w:right w:val="nil"/>
              <w:tl2br w:val="nil"/>
              <w:tr2bl w:val="nil"/>
            </w:tcBorders>
            <w:shd w:val="clear" w:color="FFFFFF" w:fill="FFFFFF"/>
            <w:tcMar>
              <w:left w:w="40" w:type="dxa"/>
              <w:right w:w="40" w:type="dxa"/>
            </w:tcMar>
          </w:tcPr>
          <w:p w14:paraId="72372D7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1,179,891</w:t>
            </w:r>
          </w:p>
        </w:tc>
        <w:tc>
          <w:tcPr>
            <w:tcW w:w="1073" w:type="dxa"/>
            <w:tcBorders>
              <w:top w:val="nil"/>
              <w:left w:val="nil"/>
              <w:bottom w:val="nil"/>
              <w:right w:val="nil"/>
              <w:tl2br w:val="nil"/>
              <w:tr2bl w:val="nil"/>
            </w:tcBorders>
            <w:shd w:val="clear" w:color="FFFFFF" w:fill="FFFFFF"/>
            <w:tcMar>
              <w:left w:w="40" w:type="dxa"/>
              <w:right w:w="40" w:type="dxa"/>
            </w:tcMar>
          </w:tcPr>
          <w:p w14:paraId="49D7A2C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1,212,574</w:t>
            </w:r>
          </w:p>
        </w:tc>
        <w:tc>
          <w:tcPr>
            <w:tcW w:w="1042" w:type="dxa"/>
            <w:tcBorders>
              <w:top w:val="nil"/>
              <w:left w:val="nil"/>
              <w:bottom w:val="nil"/>
              <w:right w:val="nil"/>
              <w:tl2br w:val="nil"/>
              <w:tr2bl w:val="nil"/>
            </w:tcBorders>
            <w:shd w:val="clear" w:color="FFFFFF" w:fill="FFFFFF"/>
            <w:tcMar>
              <w:left w:w="40" w:type="dxa"/>
              <w:right w:w="40" w:type="dxa"/>
            </w:tcMar>
          </w:tcPr>
          <w:p w14:paraId="708C1B2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1,298,069</w:t>
            </w:r>
          </w:p>
        </w:tc>
        <w:tc>
          <w:tcPr>
            <w:tcW w:w="584" w:type="dxa"/>
            <w:tcBorders>
              <w:top w:val="nil"/>
              <w:left w:val="nil"/>
              <w:bottom w:val="nil"/>
              <w:right w:val="nil"/>
              <w:tl2br w:val="nil"/>
              <w:tr2bl w:val="nil"/>
            </w:tcBorders>
            <w:shd w:val="clear" w:color="FFFFFF" w:fill="FFFFFF"/>
            <w:tcMar>
              <w:left w:w="40" w:type="dxa"/>
              <w:right w:w="40" w:type="dxa"/>
            </w:tcMar>
          </w:tcPr>
          <w:p w14:paraId="49F9D0B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7</w:t>
            </w:r>
          </w:p>
        </w:tc>
        <w:tc>
          <w:tcPr>
            <w:tcW w:w="1042" w:type="dxa"/>
            <w:tcBorders>
              <w:top w:val="nil"/>
              <w:left w:val="nil"/>
              <w:bottom w:val="nil"/>
              <w:right w:val="nil"/>
              <w:tl2br w:val="nil"/>
              <w:tr2bl w:val="nil"/>
            </w:tcBorders>
            <w:shd w:val="clear" w:color="FFFFFF" w:fill="FFFFFF"/>
            <w:tcMar>
              <w:left w:w="40" w:type="dxa"/>
              <w:right w:w="40" w:type="dxa"/>
            </w:tcMar>
          </w:tcPr>
          <w:p w14:paraId="0FC84BD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1,288,311</w:t>
            </w:r>
          </w:p>
        </w:tc>
        <w:tc>
          <w:tcPr>
            <w:tcW w:w="1042" w:type="dxa"/>
            <w:tcBorders>
              <w:top w:val="nil"/>
              <w:left w:val="nil"/>
              <w:bottom w:val="nil"/>
              <w:right w:val="nil"/>
              <w:tl2br w:val="nil"/>
              <w:tr2bl w:val="nil"/>
            </w:tcBorders>
            <w:shd w:val="clear" w:color="FFFFFF" w:fill="FFFFFF"/>
            <w:tcMar>
              <w:left w:w="40" w:type="dxa"/>
              <w:right w:w="40" w:type="dxa"/>
            </w:tcMar>
          </w:tcPr>
          <w:p w14:paraId="1212C87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1,292,967</w:t>
            </w:r>
          </w:p>
        </w:tc>
        <w:tc>
          <w:tcPr>
            <w:tcW w:w="1042" w:type="dxa"/>
            <w:tcBorders>
              <w:top w:val="nil"/>
              <w:left w:val="nil"/>
              <w:bottom w:val="nil"/>
              <w:right w:val="nil"/>
              <w:tl2br w:val="nil"/>
              <w:tr2bl w:val="nil"/>
            </w:tcBorders>
            <w:shd w:val="clear" w:color="FFFFFF" w:fill="FFFFFF"/>
            <w:tcMar>
              <w:left w:w="40" w:type="dxa"/>
              <w:right w:w="40" w:type="dxa"/>
            </w:tcMar>
          </w:tcPr>
          <w:p w14:paraId="75A0F74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1,324,774</w:t>
            </w:r>
          </w:p>
        </w:tc>
      </w:tr>
      <w:tr w:rsidR="00C02C04" w:rsidRPr="008708E0" w14:paraId="1FD2A13E"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27" w:type="dxa"/>
            <w:tcBorders>
              <w:top w:val="nil"/>
              <w:left w:val="nil"/>
              <w:bottom w:val="nil"/>
              <w:right w:val="nil"/>
              <w:tl2br w:val="nil"/>
              <w:tr2bl w:val="nil"/>
            </w:tcBorders>
            <w:shd w:val="clear" w:color="FFFFFF" w:fill="FFFFFF"/>
            <w:tcMar>
              <w:left w:w="0" w:type="dxa"/>
              <w:right w:w="0" w:type="dxa"/>
            </w:tcMar>
          </w:tcPr>
          <w:p w14:paraId="1BB393BE" w14:textId="77777777" w:rsidR="00C02C04" w:rsidRPr="008708E0" w:rsidRDefault="00C02C04">
            <w:pPr>
              <w:rPr>
                <w:rFonts w:asciiTheme="minorHAnsi" w:eastAsia="Calibri" w:hAnsiTheme="minorHAnsi" w:cstheme="minorHAnsi"/>
                <w:b/>
                <w:color w:val="000000"/>
                <w:lang w:eastAsia="en-US"/>
              </w:rPr>
            </w:pPr>
          </w:p>
        </w:tc>
        <w:tc>
          <w:tcPr>
            <w:tcW w:w="881" w:type="dxa"/>
            <w:tcBorders>
              <w:top w:val="nil"/>
              <w:left w:val="nil"/>
              <w:bottom w:val="nil"/>
              <w:right w:val="nil"/>
              <w:tl2br w:val="nil"/>
              <w:tr2bl w:val="nil"/>
            </w:tcBorders>
            <w:shd w:val="clear" w:color="FFFFFF" w:fill="FFFFFF"/>
            <w:tcMar>
              <w:left w:w="0" w:type="dxa"/>
              <w:right w:w="0" w:type="dxa"/>
            </w:tcMar>
          </w:tcPr>
          <w:p w14:paraId="53379BD1" w14:textId="77777777" w:rsidR="00C02C04" w:rsidRPr="008708E0" w:rsidRDefault="00C02C04">
            <w:pPr>
              <w:rPr>
                <w:rFonts w:asciiTheme="minorHAnsi" w:eastAsia="Calibri" w:hAnsiTheme="minorHAnsi" w:cstheme="minorHAnsi"/>
                <w:b/>
                <w:color w:val="000000"/>
                <w:lang w:eastAsia="en-US"/>
              </w:rPr>
            </w:pPr>
          </w:p>
        </w:tc>
        <w:tc>
          <w:tcPr>
            <w:tcW w:w="1073" w:type="dxa"/>
            <w:tcBorders>
              <w:top w:val="nil"/>
              <w:left w:val="nil"/>
              <w:bottom w:val="nil"/>
              <w:right w:val="nil"/>
              <w:tl2br w:val="nil"/>
              <w:tr2bl w:val="nil"/>
            </w:tcBorders>
            <w:shd w:val="clear" w:color="FFFFFF" w:fill="FFFFFF"/>
            <w:tcMar>
              <w:left w:w="0" w:type="dxa"/>
              <w:right w:w="0" w:type="dxa"/>
            </w:tcMar>
          </w:tcPr>
          <w:p w14:paraId="176178D2" w14:textId="77777777" w:rsidR="00C02C04" w:rsidRPr="008708E0" w:rsidRDefault="00C02C04">
            <w:pPr>
              <w:rPr>
                <w:rFonts w:asciiTheme="minorHAnsi" w:eastAsia="Calibri" w:hAnsiTheme="minorHAnsi" w:cstheme="minorHAnsi"/>
                <w:b/>
                <w:color w:val="000000"/>
                <w:lang w:eastAsia="en-US"/>
              </w:rPr>
            </w:pPr>
          </w:p>
        </w:tc>
        <w:tc>
          <w:tcPr>
            <w:tcW w:w="1042" w:type="dxa"/>
            <w:tcBorders>
              <w:top w:val="nil"/>
              <w:left w:val="nil"/>
              <w:bottom w:val="nil"/>
              <w:right w:val="nil"/>
              <w:tl2br w:val="nil"/>
              <w:tr2bl w:val="nil"/>
            </w:tcBorders>
            <w:shd w:val="clear" w:color="FFFFFF" w:fill="FFFFFF"/>
            <w:tcMar>
              <w:left w:w="0" w:type="dxa"/>
              <w:right w:w="0" w:type="dxa"/>
            </w:tcMar>
          </w:tcPr>
          <w:p w14:paraId="1164C63E" w14:textId="77777777" w:rsidR="00C02C04" w:rsidRPr="008708E0" w:rsidRDefault="00C02C04">
            <w:pPr>
              <w:rPr>
                <w:rFonts w:asciiTheme="minorHAnsi" w:eastAsia="Calibri" w:hAnsiTheme="minorHAnsi" w:cstheme="minorHAnsi"/>
                <w:b/>
                <w:color w:val="000000"/>
                <w:lang w:eastAsia="en-US"/>
              </w:rPr>
            </w:pPr>
          </w:p>
        </w:tc>
        <w:tc>
          <w:tcPr>
            <w:tcW w:w="584" w:type="dxa"/>
            <w:tcBorders>
              <w:top w:val="nil"/>
              <w:left w:val="nil"/>
              <w:bottom w:val="nil"/>
              <w:right w:val="nil"/>
              <w:tl2br w:val="nil"/>
              <w:tr2bl w:val="nil"/>
            </w:tcBorders>
            <w:shd w:val="clear" w:color="FFFFFF" w:fill="FFFFFF"/>
            <w:tcMar>
              <w:left w:w="0" w:type="dxa"/>
              <w:right w:w="0" w:type="dxa"/>
            </w:tcMar>
          </w:tcPr>
          <w:p w14:paraId="6215E39B" w14:textId="77777777" w:rsidR="00C02C04" w:rsidRPr="008708E0" w:rsidRDefault="00C02C04">
            <w:pPr>
              <w:jc w:val="right"/>
              <w:rPr>
                <w:rFonts w:asciiTheme="minorHAnsi" w:eastAsia="Calibri" w:hAnsiTheme="minorHAnsi" w:cstheme="minorHAnsi"/>
                <w:b/>
                <w:color w:val="000000"/>
                <w:lang w:eastAsia="en-US"/>
              </w:rPr>
            </w:pPr>
          </w:p>
        </w:tc>
        <w:tc>
          <w:tcPr>
            <w:tcW w:w="1042" w:type="dxa"/>
            <w:tcBorders>
              <w:top w:val="nil"/>
              <w:left w:val="nil"/>
              <w:bottom w:val="nil"/>
              <w:right w:val="nil"/>
              <w:tl2br w:val="nil"/>
              <w:tr2bl w:val="nil"/>
            </w:tcBorders>
            <w:shd w:val="clear" w:color="FFFFFF" w:fill="FFFFFF"/>
            <w:tcMar>
              <w:left w:w="0" w:type="dxa"/>
              <w:right w:w="0" w:type="dxa"/>
            </w:tcMar>
          </w:tcPr>
          <w:p w14:paraId="7CC99C27" w14:textId="77777777" w:rsidR="00C02C04" w:rsidRPr="008708E0" w:rsidRDefault="00C02C04">
            <w:pPr>
              <w:rPr>
                <w:rFonts w:asciiTheme="minorHAnsi" w:eastAsia="Calibri" w:hAnsiTheme="minorHAnsi" w:cstheme="minorHAnsi"/>
                <w:b/>
                <w:color w:val="000000"/>
                <w:lang w:eastAsia="en-US"/>
              </w:rPr>
            </w:pPr>
          </w:p>
        </w:tc>
        <w:tc>
          <w:tcPr>
            <w:tcW w:w="1042" w:type="dxa"/>
            <w:tcBorders>
              <w:top w:val="nil"/>
              <w:left w:val="nil"/>
              <w:bottom w:val="nil"/>
              <w:right w:val="nil"/>
              <w:tl2br w:val="nil"/>
              <w:tr2bl w:val="nil"/>
            </w:tcBorders>
            <w:shd w:val="clear" w:color="FFFFFF" w:fill="FFFFFF"/>
            <w:tcMar>
              <w:left w:w="0" w:type="dxa"/>
              <w:right w:w="0" w:type="dxa"/>
            </w:tcMar>
          </w:tcPr>
          <w:p w14:paraId="5D78851E" w14:textId="77777777" w:rsidR="00C02C04" w:rsidRPr="008708E0" w:rsidRDefault="00C02C04">
            <w:pPr>
              <w:rPr>
                <w:rFonts w:asciiTheme="minorHAnsi" w:eastAsia="Calibri" w:hAnsiTheme="minorHAnsi" w:cstheme="minorHAnsi"/>
                <w:b/>
                <w:color w:val="000000"/>
                <w:lang w:eastAsia="en-US"/>
              </w:rPr>
            </w:pPr>
          </w:p>
        </w:tc>
        <w:tc>
          <w:tcPr>
            <w:tcW w:w="1042" w:type="dxa"/>
            <w:tcBorders>
              <w:top w:val="nil"/>
              <w:left w:val="nil"/>
              <w:bottom w:val="nil"/>
              <w:right w:val="nil"/>
              <w:tl2br w:val="nil"/>
              <w:tr2bl w:val="nil"/>
            </w:tcBorders>
            <w:shd w:val="clear" w:color="FFFFFF" w:fill="FFFFFF"/>
            <w:tcMar>
              <w:left w:w="0" w:type="dxa"/>
              <w:right w:w="0" w:type="dxa"/>
            </w:tcMar>
          </w:tcPr>
          <w:p w14:paraId="7397C0F6" w14:textId="77777777" w:rsidR="00C02C04" w:rsidRPr="008708E0" w:rsidRDefault="00C02C04">
            <w:pPr>
              <w:rPr>
                <w:rFonts w:asciiTheme="minorHAnsi" w:eastAsia="Calibri" w:hAnsiTheme="minorHAnsi" w:cstheme="minorHAnsi"/>
                <w:b/>
                <w:color w:val="000000"/>
                <w:lang w:eastAsia="en-US"/>
              </w:rPr>
            </w:pPr>
          </w:p>
        </w:tc>
      </w:tr>
      <w:tr w:rsidR="00C02C04" w:rsidRPr="008708E0" w14:paraId="0D859893"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27" w:type="dxa"/>
            <w:tcBorders>
              <w:top w:val="nil"/>
              <w:left w:val="nil"/>
              <w:bottom w:val="nil"/>
              <w:right w:val="nil"/>
              <w:tl2br w:val="nil"/>
              <w:tr2bl w:val="nil"/>
            </w:tcBorders>
            <w:shd w:val="clear" w:color="FFFFFF" w:fill="FFFFFF"/>
            <w:tcMar>
              <w:left w:w="40" w:type="dxa"/>
              <w:right w:w="40" w:type="dxa"/>
            </w:tcMar>
          </w:tcPr>
          <w:p w14:paraId="6E80955F"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Expenses  </w:t>
            </w:r>
          </w:p>
        </w:tc>
        <w:tc>
          <w:tcPr>
            <w:tcW w:w="881" w:type="dxa"/>
            <w:tcBorders>
              <w:top w:val="nil"/>
              <w:left w:val="nil"/>
              <w:bottom w:val="nil"/>
              <w:right w:val="nil"/>
              <w:tl2br w:val="nil"/>
              <w:tr2bl w:val="nil"/>
            </w:tcBorders>
            <w:shd w:val="clear" w:color="FFFFFF" w:fill="FFFFFF"/>
            <w:tcMar>
              <w:left w:w="0" w:type="dxa"/>
              <w:right w:w="0" w:type="dxa"/>
            </w:tcMar>
          </w:tcPr>
          <w:p w14:paraId="55EF5326" w14:textId="77777777" w:rsidR="00C02C04" w:rsidRPr="008708E0" w:rsidRDefault="00C02C04">
            <w:pPr>
              <w:rPr>
                <w:rFonts w:asciiTheme="minorHAnsi" w:eastAsia="Calibri" w:hAnsiTheme="minorHAnsi" w:cstheme="minorHAnsi"/>
                <w:color w:val="000000"/>
                <w:lang w:eastAsia="en-US"/>
              </w:rPr>
            </w:pPr>
          </w:p>
        </w:tc>
        <w:tc>
          <w:tcPr>
            <w:tcW w:w="1073" w:type="dxa"/>
            <w:tcBorders>
              <w:top w:val="nil"/>
              <w:left w:val="nil"/>
              <w:bottom w:val="nil"/>
              <w:right w:val="nil"/>
              <w:tl2br w:val="nil"/>
              <w:tr2bl w:val="nil"/>
            </w:tcBorders>
            <w:shd w:val="clear" w:color="FFFFFF" w:fill="FFFFFF"/>
            <w:tcMar>
              <w:left w:w="0" w:type="dxa"/>
              <w:right w:w="0" w:type="dxa"/>
            </w:tcMar>
          </w:tcPr>
          <w:p w14:paraId="5955B989" w14:textId="77777777" w:rsidR="00C02C04" w:rsidRPr="008708E0" w:rsidRDefault="00C02C04">
            <w:pPr>
              <w:rPr>
                <w:rFonts w:asciiTheme="minorHAnsi" w:eastAsia="Calibri" w:hAnsiTheme="minorHAnsi" w:cstheme="minorHAnsi"/>
                <w:color w:val="000000"/>
                <w:lang w:eastAsia="en-US"/>
              </w:rPr>
            </w:pPr>
          </w:p>
        </w:tc>
        <w:tc>
          <w:tcPr>
            <w:tcW w:w="1042" w:type="dxa"/>
            <w:tcBorders>
              <w:top w:val="nil"/>
              <w:left w:val="nil"/>
              <w:bottom w:val="nil"/>
              <w:right w:val="nil"/>
              <w:tl2br w:val="nil"/>
              <w:tr2bl w:val="nil"/>
            </w:tcBorders>
            <w:shd w:val="clear" w:color="FFFFFF" w:fill="FFFFFF"/>
            <w:tcMar>
              <w:left w:w="0" w:type="dxa"/>
              <w:right w:w="0" w:type="dxa"/>
            </w:tcMar>
          </w:tcPr>
          <w:p w14:paraId="48BBA9B7" w14:textId="77777777" w:rsidR="00C02C04" w:rsidRPr="008708E0" w:rsidRDefault="00C02C04">
            <w:pPr>
              <w:rPr>
                <w:rFonts w:asciiTheme="minorHAnsi" w:eastAsia="Calibri" w:hAnsiTheme="minorHAnsi" w:cstheme="minorHAnsi"/>
                <w:color w:val="000000"/>
                <w:lang w:eastAsia="en-US"/>
              </w:rPr>
            </w:pPr>
          </w:p>
        </w:tc>
        <w:tc>
          <w:tcPr>
            <w:tcW w:w="584" w:type="dxa"/>
            <w:tcBorders>
              <w:top w:val="nil"/>
              <w:left w:val="nil"/>
              <w:bottom w:val="nil"/>
              <w:right w:val="nil"/>
              <w:tl2br w:val="nil"/>
              <w:tr2bl w:val="nil"/>
            </w:tcBorders>
            <w:shd w:val="clear" w:color="FFFFFF" w:fill="FFFFFF"/>
            <w:tcMar>
              <w:left w:w="0" w:type="dxa"/>
              <w:right w:w="0" w:type="dxa"/>
            </w:tcMar>
          </w:tcPr>
          <w:p w14:paraId="626AAF5D" w14:textId="77777777" w:rsidR="00C02C04" w:rsidRPr="008708E0" w:rsidRDefault="00C02C04">
            <w:pPr>
              <w:jc w:val="right"/>
              <w:rPr>
                <w:rFonts w:asciiTheme="minorHAnsi" w:eastAsia="Calibri" w:hAnsiTheme="minorHAnsi" w:cstheme="minorHAnsi"/>
                <w:color w:val="000000"/>
                <w:lang w:eastAsia="en-US"/>
              </w:rPr>
            </w:pPr>
          </w:p>
        </w:tc>
        <w:tc>
          <w:tcPr>
            <w:tcW w:w="1042" w:type="dxa"/>
            <w:tcBorders>
              <w:top w:val="nil"/>
              <w:left w:val="nil"/>
              <w:bottom w:val="nil"/>
              <w:right w:val="nil"/>
              <w:tl2br w:val="nil"/>
              <w:tr2bl w:val="nil"/>
            </w:tcBorders>
            <w:shd w:val="clear" w:color="FFFFFF" w:fill="FFFFFF"/>
            <w:tcMar>
              <w:left w:w="0" w:type="dxa"/>
              <w:right w:w="0" w:type="dxa"/>
            </w:tcMar>
          </w:tcPr>
          <w:p w14:paraId="31D6737A" w14:textId="77777777" w:rsidR="00C02C04" w:rsidRPr="008708E0" w:rsidRDefault="00C02C04">
            <w:pPr>
              <w:rPr>
                <w:rFonts w:asciiTheme="minorHAnsi" w:eastAsia="Calibri" w:hAnsiTheme="minorHAnsi" w:cstheme="minorHAnsi"/>
                <w:color w:val="000000"/>
                <w:lang w:eastAsia="en-US"/>
              </w:rPr>
            </w:pPr>
          </w:p>
        </w:tc>
        <w:tc>
          <w:tcPr>
            <w:tcW w:w="1042" w:type="dxa"/>
            <w:tcBorders>
              <w:top w:val="nil"/>
              <w:left w:val="nil"/>
              <w:bottom w:val="nil"/>
              <w:right w:val="nil"/>
              <w:tl2br w:val="nil"/>
              <w:tr2bl w:val="nil"/>
            </w:tcBorders>
            <w:shd w:val="clear" w:color="FFFFFF" w:fill="FFFFFF"/>
            <w:tcMar>
              <w:left w:w="0" w:type="dxa"/>
              <w:right w:w="0" w:type="dxa"/>
            </w:tcMar>
          </w:tcPr>
          <w:p w14:paraId="0B18F05B" w14:textId="77777777" w:rsidR="00C02C04" w:rsidRPr="008708E0" w:rsidRDefault="00C02C04">
            <w:pPr>
              <w:rPr>
                <w:rFonts w:asciiTheme="minorHAnsi" w:eastAsia="Calibri" w:hAnsiTheme="minorHAnsi" w:cstheme="minorHAnsi"/>
                <w:color w:val="000000"/>
                <w:lang w:eastAsia="en-US"/>
              </w:rPr>
            </w:pPr>
          </w:p>
        </w:tc>
        <w:tc>
          <w:tcPr>
            <w:tcW w:w="1042" w:type="dxa"/>
            <w:tcBorders>
              <w:top w:val="nil"/>
              <w:left w:val="nil"/>
              <w:bottom w:val="nil"/>
              <w:right w:val="nil"/>
              <w:tl2br w:val="nil"/>
              <w:tr2bl w:val="nil"/>
            </w:tcBorders>
            <w:shd w:val="clear" w:color="FFFFFF" w:fill="FFFFFF"/>
            <w:tcMar>
              <w:left w:w="0" w:type="dxa"/>
              <w:right w:w="0" w:type="dxa"/>
            </w:tcMar>
          </w:tcPr>
          <w:p w14:paraId="56C98F26" w14:textId="77777777" w:rsidR="00C02C04" w:rsidRPr="008708E0" w:rsidRDefault="00C02C04">
            <w:pPr>
              <w:rPr>
                <w:rFonts w:asciiTheme="minorHAnsi" w:eastAsia="Calibri" w:hAnsiTheme="minorHAnsi" w:cstheme="minorHAnsi"/>
                <w:color w:val="000000"/>
                <w:lang w:eastAsia="en-US"/>
              </w:rPr>
            </w:pPr>
          </w:p>
        </w:tc>
      </w:tr>
      <w:tr w:rsidR="00C02C04" w:rsidRPr="008708E0" w14:paraId="3655A74F"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27" w:type="dxa"/>
            <w:tcBorders>
              <w:top w:val="nil"/>
              <w:left w:val="nil"/>
              <w:bottom w:val="nil"/>
              <w:right w:val="nil"/>
              <w:tl2br w:val="nil"/>
              <w:tr2bl w:val="nil"/>
            </w:tcBorders>
            <w:shd w:val="clear" w:color="FFFFFF" w:fill="FFFFFF"/>
            <w:tcMar>
              <w:left w:w="40" w:type="dxa"/>
              <w:right w:w="40" w:type="dxa"/>
            </w:tcMar>
          </w:tcPr>
          <w:p w14:paraId="593AE4DE"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Employee Expenses</w:t>
            </w:r>
          </w:p>
        </w:tc>
        <w:tc>
          <w:tcPr>
            <w:tcW w:w="881" w:type="dxa"/>
            <w:tcBorders>
              <w:top w:val="nil"/>
              <w:left w:val="nil"/>
              <w:bottom w:val="nil"/>
              <w:right w:val="nil"/>
              <w:tl2br w:val="nil"/>
              <w:tr2bl w:val="nil"/>
            </w:tcBorders>
            <w:shd w:val="clear" w:color="FFFFFF" w:fill="FFFFFF"/>
            <w:tcMar>
              <w:left w:w="40" w:type="dxa"/>
              <w:right w:w="40" w:type="dxa"/>
            </w:tcMar>
          </w:tcPr>
          <w:p w14:paraId="436AEB9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961,761</w:t>
            </w:r>
          </w:p>
        </w:tc>
        <w:tc>
          <w:tcPr>
            <w:tcW w:w="1073" w:type="dxa"/>
            <w:tcBorders>
              <w:top w:val="nil"/>
              <w:left w:val="nil"/>
              <w:bottom w:val="nil"/>
              <w:right w:val="nil"/>
              <w:tl2br w:val="nil"/>
              <w:tr2bl w:val="nil"/>
            </w:tcBorders>
            <w:shd w:val="clear" w:color="FFFFFF" w:fill="FFFFFF"/>
            <w:tcMar>
              <w:left w:w="40" w:type="dxa"/>
              <w:right w:w="40" w:type="dxa"/>
            </w:tcMar>
          </w:tcPr>
          <w:p w14:paraId="77DD02F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999,166</w:t>
            </w:r>
          </w:p>
        </w:tc>
        <w:tc>
          <w:tcPr>
            <w:tcW w:w="1042" w:type="dxa"/>
            <w:tcBorders>
              <w:top w:val="nil"/>
              <w:left w:val="nil"/>
              <w:bottom w:val="nil"/>
              <w:right w:val="nil"/>
              <w:tl2br w:val="nil"/>
              <w:tr2bl w:val="nil"/>
            </w:tcBorders>
            <w:shd w:val="clear" w:color="FFFFFF" w:fill="FFFFFF"/>
            <w:tcMar>
              <w:left w:w="40" w:type="dxa"/>
              <w:right w:w="40" w:type="dxa"/>
            </w:tcMar>
          </w:tcPr>
          <w:p w14:paraId="74C82C1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1,062,712</w:t>
            </w:r>
          </w:p>
        </w:tc>
        <w:tc>
          <w:tcPr>
            <w:tcW w:w="584" w:type="dxa"/>
            <w:tcBorders>
              <w:top w:val="nil"/>
              <w:left w:val="nil"/>
              <w:bottom w:val="nil"/>
              <w:right w:val="nil"/>
              <w:tl2br w:val="nil"/>
              <w:tr2bl w:val="nil"/>
            </w:tcBorders>
            <w:shd w:val="clear" w:color="FFFFFF" w:fill="FFFFFF"/>
            <w:tcMar>
              <w:left w:w="40" w:type="dxa"/>
              <w:right w:w="40" w:type="dxa"/>
            </w:tcMar>
          </w:tcPr>
          <w:p w14:paraId="3E4FCD7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6</w:t>
            </w:r>
          </w:p>
        </w:tc>
        <w:tc>
          <w:tcPr>
            <w:tcW w:w="1042" w:type="dxa"/>
            <w:tcBorders>
              <w:top w:val="nil"/>
              <w:left w:val="nil"/>
              <w:bottom w:val="nil"/>
              <w:right w:val="nil"/>
              <w:tl2br w:val="nil"/>
              <w:tr2bl w:val="nil"/>
            </w:tcBorders>
            <w:shd w:val="clear" w:color="FFFFFF" w:fill="FFFFFF"/>
            <w:tcMar>
              <w:left w:w="40" w:type="dxa"/>
              <w:right w:w="40" w:type="dxa"/>
            </w:tcMar>
          </w:tcPr>
          <w:p w14:paraId="168A0BC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1,062,520</w:t>
            </w:r>
          </w:p>
        </w:tc>
        <w:tc>
          <w:tcPr>
            <w:tcW w:w="1042" w:type="dxa"/>
            <w:tcBorders>
              <w:top w:val="nil"/>
              <w:left w:val="nil"/>
              <w:bottom w:val="nil"/>
              <w:right w:val="nil"/>
              <w:tl2br w:val="nil"/>
              <w:tr2bl w:val="nil"/>
            </w:tcBorders>
            <w:shd w:val="clear" w:color="FFFFFF" w:fill="FFFFFF"/>
            <w:tcMar>
              <w:left w:w="40" w:type="dxa"/>
              <w:right w:w="40" w:type="dxa"/>
            </w:tcMar>
          </w:tcPr>
          <w:p w14:paraId="48F17D1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1,065,708</w:t>
            </w:r>
          </w:p>
        </w:tc>
        <w:tc>
          <w:tcPr>
            <w:tcW w:w="1042" w:type="dxa"/>
            <w:tcBorders>
              <w:top w:val="nil"/>
              <w:left w:val="nil"/>
              <w:bottom w:val="nil"/>
              <w:right w:val="nil"/>
              <w:tl2br w:val="nil"/>
              <w:tr2bl w:val="nil"/>
            </w:tcBorders>
            <w:shd w:val="clear" w:color="FFFFFF" w:fill="FFFFFF"/>
            <w:tcMar>
              <w:left w:w="40" w:type="dxa"/>
              <w:right w:w="40" w:type="dxa"/>
            </w:tcMar>
          </w:tcPr>
          <w:p w14:paraId="7358F25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1,097,817</w:t>
            </w:r>
          </w:p>
        </w:tc>
      </w:tr>
      <w:tr w:rsidR="00C02C04" w:rsidRPr="008708E0" w14:paraId="5B65E33A"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27" w:type="dxa"/>
            <w:tcBorders>
              <w:top w:val="nil"/>
              <w:left w:val="nil"/>
              <w:bottom w:val="nil"/>
              <w:right w:val="nil"/>
              <w:tl2br w:val="nil"/>
              <w:tr2bl w:val="nil"/>
            </w:tcBorders>
            <w:shd w:val="clear" w:color="FFFFFF" w:fill="FFFFFF"/>
            <w:tcMar>
              <w:left w:w="40" w:type="dxa"/>
              <w:right w:w="40" w:type="dxa"/>
            </w:tcMar>
          </w:tcPr>
          <w:p w14:paraId="0F004211"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Supplies and Services</w:t>
            </w:r>
          </w:p>
        </w:tc>
        <w:tc>
          <w:tcPr>
            <w:tcW w:w="881" w:type="dxa"/>
            <w:tcBorders>
              <w:top w:val="nil"/>
              <w:left w:val="nil"/>
              <w:bottom w:val="nil"/>
              <w:right w:val="nil"/>
              <w:tl2br w:val="nil"/>
              <w:tr2bl w:val="nil"/>
            </w:tcBorders>
            <w:shd w:val="clear" w:color="FFFFFF" w:fill="FFFFFF"/>
            <w:tcMar>
              <w:left w:w="40" w:type="dxa"/>
              <w:right w:w="40" w:type="dxa"/>
            </w:tcMar>
          </w:tcPr>
          <w:p w14:paraId="17F33AC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106,899</w:t>
            </w:r>
          </w:p>
        </w:tc>
        <w:tc>
          <w:tcPr>
            <w:tcW w:w="1073" w:type="dxa"/>
            <w:tcBorders>
              <w:top w:val="nil"/>
              <w:left w:val="nil"/>
              <w:bottom w:val="nil"/>
              <w:right w:val="nil"/>
              <w:tl2br w:val="nil"/>
              <w:tr2bl w:val="nil"/>
            </w:tcBorders>
            <w:shd w:val="clear" w:color="FFFFFF" w:fill="FFFFFF"/>
            <w:tcMar>
              <w:left w:w="40" w:type="dxa"/>
              <w:right w:w="40" w:type="dxa"/>
            </w:tcMar>
          </w:tcPr>
          <w:p w14:paraId="6922AB6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107,101</w:t>
            </w:r>
          </w:p>
        </w:tc>
        <w:tc>
          <w:tcPr>
            <w:tcW w:w="1042" w:type="dxa"/>
            <w:tcBorders>
              <w:top w:val="nil"/>
              <w:left w:val="nil"/>
              <w:bottom w:val="nil"/>
              <w:right w:val="nil"/>
              <w:tl2br w:val="nil"/>
              <w:tr2bl w:val="nil"/>
            </w:tcBorders>
            <w:shd w:val="clear" w:color="FFFFFF" w:fill="FFFFFF"/>
            <w:tcMar>
              <w:left w:w="40" w:type="dxa"/>
              <w:right w:w="40" w:type="dxa"/>
            </w:tcMar>
          </w:tcPr>
          <w:p w14:paraId="7216505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113,394</w:t>
            </w:r>
          </w:p>
        </w:tc>
        <w:tc>
          <w:tcPr>
            <w:tcW w:w="584" w:type="dxa"/>
            <w:tcBorders>
              <w:top w:val="nil"/>
              <w:left w:val="nil"/>
              <w:bottom w:val="nil"/>
              <w:right w:val="nil"/>
              <w:tl2br w:val="nil"/>
              <w:tr2bl w:val="nil"/>
            </w:tcBorders>
            <w:shd w:val="clear" w:color="FFFFFF" w:fill="FFFFFF"/>
            <w:tcMar>
              <w:left w:w="40" w:type="dxa"/>
              <w:right w:w="40" w:type="dxa"/>
            </w:tcMar>
          </w:tcPr>
          <w:p w14:paraId="5D1586E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6</w:t>
            </w:r>
          </w:p>
        </w:tc>
        <w:tc>
          <w:tcPr>
            <w:tcW w:w="1042" w:type="dxa"/>
            <w:tcBorders>
              <w:top w:val="nil"/>
              <w:left w:val="nil"/>
              <w:bottom w:val="nil"/>
              <w:right w:val="nil"/>
              <w:tl2br w:val="nil"/>
              <w:tr2bl w:val="nil"/>
            </w:tcBorders>
            <w:shd w:val="clear" w:color="FFFFFF" w:fill="FFFFFF"/>
            <w:tcMar>
              <w:left w:w="40" w:type="dxa"/>
              <w:right w:w="40" w:type="dxa"/>
            </w:tcMar>
          </w:tcPr>
          <w:p w14:paraId="1DE52FA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118,815</w:t>
            </w:r>
          </w:p>
        </w:tc>
        <w:tc>
          <w:tcPr>
            <w:tcW w:w="1042" w:type="dxa"/>
            <w:tcBorders>
              <w:top w:val="nil"/>
              <w:left w:val="nil"/>
              <w:bottom w:val="nil"/>
              <w:right w:val="nil"/>
              <w:tl2br w:val="nil"/>
              <w:tr2bl w:val="nil"/>
            </w:tcBorders>
            <w:shd w:val="clear" w:color="FFFFFF" w:fill="FFFFFF"/>
            <w:tcMar>
              <w:left w:w="40" w:type="dxa"/>
              <w:right w:w="40" w:type="dxa"/>
            </w:tcMar>
          </w:tcPr>
          <w:p w14:paraId="7C61C41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120,628</w:t>
            </w:r>
          </w:p>
        </w:tc>
        <w:tc>
          <w:tcPr>
            <w:tcW w:w="1042" w:type="dxa"/>
            <w:tcBorders>
              <w:top w:val="nil"/>
              <w:left w:val="nil"/>
              <w:bottom w:val="nil"/>
              <w:right w:val="nil"/>
              <w:tl2br w:val="nil"/>
              <w:tr2bl w:val="nil"/>
            </w:tcBorders>
            <w:shd w:val="clear" w:color="FFFFFF" w:fill="FFFFFF"/>
            <w:tcMar>
              <w:left w:w="40" w:type="dxa"/>
              <w:right w:w="40" w:type="dxa"/>
            </w:tcMar>
          </w:tcPr>
          <w:p w14:paraId="4DAC05C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119,799</w:t>
            </w:r>
          </w:p>
        </w:tc>
      </w:tr>
      <w:tr w:rsidR="00C02C04" w:rsidRPr="008708E0" w14:paraId="1447086B"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27" w:type="dxa"/>
            <w:tcBorders>
              <w:top w:val="nil"/>
              <w:left w:val="nil"/>
              <w:bottom w:val="nil"/>
              <w:right w:val="nil"/>
              <w:tl2br w:val="nil"/>
              <w:tr2bl w:val="nil"/>
            </w:tcBorders>
            <w:shd w:val="clear" w:color="FFFFFF" w:fill="FFFFFF"/>
            <w:tcMar>
              <w:left w:w="40" w:type="dxa"/>
              <w:right w:w="40" w:type="dxa"/>
            </w:tcMar>
          </w:tcPr>
          <w:p w14:paraId="6ECB1CA8"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Depreciation and Amortisation</w:t>
            </w:r>
          </w:p>
        </w:tc>
        <w:tc>
          <w:tcPr>
            <w:tcW w:w="881" w:type="dxa"/>
            <w:tcBorders>
              <w:top w:val="nil"/>
              <w:left w:val="nil"/>
              <w:bottom w:val="nil"/>
              <w:right w:val="nil"/>
              <w:tl2br w:val="nil"/>
              <w:tr2bl w:val="nil"/>
            </w:tcBorders>
            <w:shd w:val="clear" w:color="FFFFFF" w:fill="FFFFFF"/>
            <w:tcMar>
              <w:left w:w="40" w:type="dxa"/>
              <w:right w:w="40" w:type="dxa"/>
            </w:tcMar>
          </w:tcPr>
          <w:p w14:paraId="01174B2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105,224</w:t>
            </w:r>
          </w:p>
        </w:tc>
        <w:tc>
          <w:tcPr>
            <w:tcW w:w="1073" w:type="dxa"/>
            <w:tcBorders>
              <w:top w:val="nil"/>
              <w:left w:val="nil"/>
              <w:bottom w:val="nil"/>
              <w:right w:val="nil"/>
              <w:tl2br w:val="nil"/>
              <w:tr2bl w:val="nil"/>
            </w:tcBorders>
            <w:shd w:val="clear" w:color="FFFFFF" w:fill="FFFFFF"/>
            <w:tcMar>
              <w:left w:w="40" w:type="dxa"/>
              <w:right w:w="40" w:type="dxa"/>
            </w:tcMar>
          </w:tcPr>
          <w:p w14:paraId="75AABCD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103,775</w:t>
            </w:r>
          </w:p>
        </w:tc>
        <w:tc>
          <w:tcPr>
            <w:tcW w:w="1042" w:type="dxa"/>
            <w:tcBorders>
              <w:top w:val="nil"/>
              <w:left w:val="nil"/>
              <w:bottom w:val="nil"/>
              <w:right w:val="nil"/>
              <w:tl2br w:val="nil"/>
              <w:tr2bl w:val="nil"/>
            </w:tcBorders>
            <w:shd w:val="clear" w:color="FFFFFF" w:fill="FFFFFF"/>
            <w:tcMar>
              <w:left w:w="40" w:type="dxa"/>
              <w:right w:w="40" w:type="dxa"/>
            </w:tcMar>
          </w:tcPr>
          <w:p w14:paraId="321C056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111,123</w:t>
            </w:r>
          </w:p>
        </w:tc>
        <w:tc>
          <w:tcPr>
            <w:tcW w:w="584" w:type="dxa"/>
            <w:tcBorders>
              <w:top w:val="nil"/>
              <w:left w:val="nil"/>
              <w:bottom w:val="nil"/>
              <w:right w:val="nil"/>
              <w:tl2br w:val="nil"/>
              <w:tr2bl w:val="nil"/>
            </w:tcBorders>
            <w:shd w:val="clear" w:color="FFFFFF" w:fill="FFFFFF"/>
            <w:tcMar>
              <w:left w:w="40" w:type="dxa"/>
              <w:right w:w="40" w:type="dxa"/>
            </w:tcMar>
          </w:tcPr>
          <w:p w14:paraId="7808691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w:t>
            </w:r>
          </w:p>
        </w:tc>
        <w:tc>
          <w:tcPr>
            <w:tcW w:w="1042" w:type="dxa"/>
            <w:tcBorders>
              <w:top w:val="nil"/>
              <w:left w:val="nil"/>
              <w:bottom w:val="nil"/>
              <w:right w:val="nil"/>
              <w:tl2br w:val="nil"/>
              <w:tr2bl w:val="nil"/>
            </w:tcBorders>
            <w:shd w:val="clear" w:color="FFFFFF" w:fill="FFFFFF"/>
            <w:tcMar>
              <w:left w:w="40" w:type="dxa"/>
              <w:right w:w="40" w:type="dxa"/>
            </w:tcMar>
          </w:tcPr>
          <w:p w14:paraId="75B41F9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119,051</w:t>
            </w:r>
          </w:p>
        </w:tc>
        <w:tc>
          <w:tcPr>
            <w:tcW w:w="1042" w:type="dxa"/>
            <w:tcBorders>
              <w:top w:val="nil"/>
              <w:left w:val="nil"/>
              <w:bottom w:val="nil"/>
              <w:right w:val="nil"/>
              <w:tl2br w:val="nil"/>
              <w:tr2bl w:val="nil"/>
            </w:tcBorders>
            <w:shd w:val="clear" w:color="FFFFFF" w:fill="FFFFFF"/>
            <w:tcMar>
              <w:left w:w="40" w:type="dxa"/>
              <w:right w:w="40" w:type="dxa"/>
            </w:tcMar>
          </w:tcPr>
          <w:p w14:paraId="1A2D09D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125,925</w:t>
            </w:r>
          </w:p>
        </w:tc>
        <w:tc>
          <w:tcPr>
            <w:tcW w:w="1042" w:type="dxa"/>
            <w:tcBorders>
              <w:top w:val="nil"/>
              <w:left w:val="nil"/>
              <w:bottom w:val="nil"/>
              <w:right w:val="nil"/>
              <w:tl2br w:val="nil"/>
              <w:tr2bl w:val="nil"/>
            </w:tcBorders>
            <w:shd w:val="clear" w:color="FFFFFF" w:fill="FFFFFF"/>
            <w:tcMar>
              <w:left w:w="40" w:type="dxa"/>
              <w:right w:w="40" w:type="dxa"/>
            </w:tcMar>
          </w:tcPr>
          <w:p w14:paraId="4CDEA40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128,273</w:t>
            </w:r>
          </w:p>
        </w:tc>
      </w:tr>
      <w:tr w:rsidR="00C02C04" w:rsidRPr="008708E0" w14:paraId="63BD162A"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27" w:type="dxa"/>
            <w:tcBorders>
              <w:top w:val="nil"/>
              <w:left w:val="nil"/>
              <w:bottom w:val="nil"/>
              <w:right w:val="nil"/>
              <w:tl2br w:val="nil"/>
              <w:tr2bl w:val="nil"/>
            </w:tcBorders>
            <w:shd w:val="clear" w:color="FFFFFF" w:fill="FFFFFF"/>
            <w:tcMar>
              <w:left w:w="40" w:type="dxa"/>
              <w:right w:w="40" w:type="dxa"/>
            </w:tcMar>
          </w:tcPr>
          <w:p w14:paraId="041AB7FB"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Grants and Purchased Services</w:t>
            </w:r>
          </w:p>
        </w:tc>
        <w:tc>
          <w:tcPr>
            <w:tcW w:w="881" w:type="dxa"/>
            <w:tcBorders>
              <w:top w:val="nil"/>
              <w:left w:val="nil"/>
              <w:bottom w:val="nil"/>
              <w:right w:val="nil"/>
              <w:tl2br w:val="nil"/>
              <w:tr2bl w:val="nil"/>
            </w:tcBorders>
            <w:shd w:val="clear" w:color="FFFFFF" w:fill="FFFFFF"/>
            <w:tcMar>
              <w:left w:w="40" w:type="dxa"/>
              <w:right w:w="40" w:type="dxa"/>
            </w:tcMar>
          </w:tcPr>
          <w:p w14:paraId="1010DA2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32,413</w:t>
            </w:r>
          </w:p>
        </w:tc>
        <w:tc>
          <w:tcPr>
            <w:tcW w:w="1073" w:type="dxa"/>
            <w:tcBorders>
              <w:top w:val="nil"/>
              <w:left w:val="nil"/>
              <w:bottom w:val="nil"/>
              <w:right w:val="nil"/>
              <w:tl2br w:val="nil"/>
              <w:tr2bl w:val="nil"/>
            </w:tcBorders>
            <w:shd w:val="clear" w:color="FFFFFF" w:fill="FFFFFF"/>
            <w:tcMar>
              <w:left w:w="40" w:type="dxa"/>
              <w:right w:w="40" w:type="dxa"/>
            </w:tcMar>
          </w:tcPr>
          <w:p w14:paraId="718CAB1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25,546</w:t>
            </w:r>
          </w:p>
        </w:tc>
        <w:tc>
          <w:tcPr>
            <w:tcW w:w="1042" w:type="dxa"/>
            <w:tcBorders>
              <w:top w:val="nil"/>
              <w:left w:val="nil"/>
              <w:bottom w:val="nil"/>
              <w:right w:val="nil"/>
              <w:tl2br w:val="nil"/>
              <w:tr2bl w:val="nil"/>
            </w:tcBorders>
            <w:shd w:val="clear" w:color="FFFFFF" w:fill="FFFFFF"/>
            <w:tcMar>
              <w:left w:w="40" w:type="dxa"/>
              <w:right w:w="40" w:type="dxa"/>
            </w:tcMar>
          </w:tcPr>
          <w:p w14:paraId="3C8D0E7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43,005</w:t>
            </w:r>
          </w:p>
        </w:tc>
        <w:tc>
          <w:tcPr>
            <w:tcW w:w="584" w:type="dxa"/>
            <w:tcBorders>
              <w:top w:val="nil"/>
              <w:left w:val="nil"/>
              <w:bottom w:val="nil"/>
              <w:right w:val="nil"/>
              <w:tl2br w:val="nil"/>
              <w:tr2bl w:val="nil"/>
            </w:tcBorders>
            <w:shd w:val="clear" w:color="FFFFFF" w:fill="FFFFFF"/>
            <w:tcMar>
              <w:left w:w="40" w:type="dxa"/>
              <w:right w:w="40" w:type="dxa"/>
            </w:tcMar>
          </w:tcPr>
          <w:p w14:paraId="0A70B53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68</w:t>
            </w:r>
          </w:p>
        </w:tc>
        <w:tc>
          <w:tcPr>
            <w:tcW w:w="1042" w:type="dxa"/>
            <w:tcBorders>
              <w:top w:val="nil"/>
              <w:left w:val="nil"/>
              <w:bottom w:val="nil"/>
              <w:right w:val="nil"/>
              <w:tl2br w:val="nil"/>
              <w:tr2bl w:val="nil"/>
            </w:tcBorders>
            <w:shd w:val="clear" w:color="FFFFFF" w:fill="FFFFFF"/>
            <w:tcMar>
              <w:left w:w="40" w:type="dxa"/>
              <w:right w:w="40" w:type="dxa"/>
            </w:tcMar>
          </w:tcPr>
          <w:p w14:paraId="20E3B0A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29,013</w:t>
            </w:r>
          </w:p>
        </w:tc>
        <w:tc>
          <w:tcPr>
            <w:tcW w:w="1042" w:type="dxa"/>
            <w:tcBorders>
              <w:top w:val="nil"/>
              <w:left w:val="nil"/>
              <w:bottom w:val="nil"/>
              <w:right w:val="nil"/>
              <w:tl2br w:val="nil"/>
              <w:tr2bl w:val="nil"/>
            </w:tcBorders>
            <w:shd w:val="clear" w:color="FFFFFF" w:fill="FFFFFF"/>
            <w:tcMar>
              <w:left w:w="40" w:type="dxa"/>
              <w:right w:w="40" w:type="dxa"/>
            </w:tcMar>
          </w:tcPr>
          <w:p w14:paraId="59FBE12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27,545</w:t>
            </w:r>
          </w:p>
        </w:tc>
        <w:tc>
          <w:tcPr>
            <w:tcW w:w="1042" w:type="dxa"/>
            <w:tcBorders>
              <w:top w:val="nil"/>
              <w:left w:val="nil"/>
              <w:bottom w:val="nil"/>
              <w:right w:val="nil"/>
              <w:tl2br w:val="nil"/>
              <w:tr2bl w:val="nil"/>
            </w:tcBorders>
            <w:shd w:val="clear" w:color="FFFFFF" w:fill="FFFFFF"/>
            <w:tcMar>
              <w:left w:w="40" w:type="dxa"/>
              <w:right w:w="40" w:type="dxa"/>
            </w:tcMar>
          </w:tcPr>
          <w:p w14:paraId="2EFAB9F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28,243</w:t>
            </w:r>
          </w:p>
        </w:tc>
      </w:tr>
      <w:tr w:rsidR="00C02C04" w:rsidRPr="008708E0" w14:paraId="19736CCA"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27" w:type="dxa"/>
            <w:tcBorders>
              <w:top w:val="nil"/>
              <w:left w:val="nil"/>
              <w:bottom w:val="nil"/>
              <w:right w:val="nil"/>
              <w:tl2br w:val="nil"/>
              <w:tr2bl w:val="nil"/>
            </w:tcBorders>
            <w:shd w:val="clear" w:color="FFFFFF" w:fill="FFFFFF"/>
            <w:tcMar>
              <w:left w:w="40" w:type="dxa"/>
              <w:right w:w="40" w:type="dxa"/>
            </w:tcMar>
          </w:tcPr>
          <w:p w14:paraId="68083680"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Borrowing Costs</w:t>
            </w:r>
          </w:p>
        </w:tc>
        <w:tc>
          <w:tcPr>
            <w:tcW w:w="881" w:type="dxa"/>
            <w:tcBorders>
              <w:top w:val="nil"/>
              <w:left w:val="nil"/>
              <w:bottom w:val="nil"/>
              <w:right w:val="nil"/>
              <w:tl2br w:val="nil"/>
              <w:tr2bl w:val="nil"/>
            </w:tcBorders>
            <w:shd w:val="clear" w:color="FFFFFF" w:fill="FFFFFF"/>
            <w:tcMar>
              <w:left w:w="40" w:type="dxa"/>
              <w:right w:w="40" w:type="dxa"/>
            </w:tcMar>
          </w:tcPr>
          <w:p w14:paraId="1E1FC64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107</w:t>
            </w:r>
          </w:p>
        </w:tc>
        <w:tc>
          <w:tcPr>
            <w:tcW w:w="1073" w:type="dxa"/>
            <w:tcBorders>
              <w:top w:val="nil"/>
              <w:left w:val="nil"/>
              <w:bottom w:val="nil"/>
              <w:right w:val="nil"/>
              <w:tl2br w:val="nil"/>
              <w:tr2bl w:val="nil"/>
            </w:tcBorders>
            <w:shd w:val="clear" w:color="FFFFFF" w:fill="FFFFFF"/>
            <w:tcMar>
              <w:left w:w="40" w:type="dxa"/>
              <w:right w:w="40" w:type="dxa"/>
            </w:tcMar>
          </w:tcPr>
          <w:p w14:paraId="4405B22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107</w:t>
            </w:r>
          </w:p>
        </w:tc>
        <w:tc>
          <w:tcPr>
            <w:tcW w:w="1042" w:type="dxa"/>
            <w:tcBorders>
              <w:top w:val="nil"/>
              <w:left w:val="nil"/>
              <w:bottom w:val="nil"/>
              <w:right w:val="nil"/>
              <w:tl2br w:val="nil"/>
              <w:tr2bl w:val="nil"/>
            </w:tcBorders>
            <w:shd w:val="clear" w:color="FFFFFF" w:fill="FFFFFF"/>
            <w:tcMar>
              <w:left w:w="40" w:type="dxa"/>
              <w:right w:w="40" w:type="dxa"/>
            </w:tcMar>
          </w:tcPr>
          <w:p w14:paraId="2991979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107</w:t>
            </w:r>
          </w:p>
        </w:tc>
        <w:tc>
          <w:tcPr>
            <w:tcW w:w="584" w:type="dxa"/>
            <w:tcBorders>
              <w:top w:val="nil"/>
              <w:left w:val="nil"/>
              <w:bottom w:val="nil"/>
              <w:right w:val="nil"/>
              <w:tl2br w:val="nil"/>
              <w:tr2bl w:val="nil"/>
            </w:tcBorders>
            <w:shd w:val="clear" w:color="FFFFFF" w:fill="FFFFFF"/>
            <w:tcMar>
              <w:left w:w="40" w:type="dxa"/>
              <w:right w:w="40" w:type="dxa"/>
            </w:tcMar>
          </w:tcPr>
          <w:p w14:paraId="5171E9A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 - </w:t>
            </w:r>
          </w:p>
        </w:tc>
        <w:tc>
          <w:tcPr>
            <w:tcW w:w="1042" w:type="dxa"/>
            <w:tcBorders>
              <w:top w:val="nil"/>
              <w:left w:val="nil"/>
              <w:bottom w:val="nil"/>
              <w:right w:val="nil"/>
              <w:tl2br w:val="nil"/>
              <w:tr2bl w:val="nil"/>
            </w:tcBorders>
            <w:shd w:val="clear" w:color="FFFFFF" w:fill="FFFFFF"/>
            <w:tcMar>
              <w:left w:w="40" w:type="dxa"/>
              <w:right w:w="40" w:type="dxa"/>
            </w:tcMar>
          </w:tcPr>
          <w:p w14:paraId="1A1E7FE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107</w:t>
            </w:r>
          </w:p>
        </w:tc>
        <w:tc>
          <w:tcPr>
            <w:tcW w:w="1042" w:type="dxa"/>
            <w:tcBorders>
              <w:top w:val="nil"/>
              <w:left w:val="nil"/>
              <w:bottom w:val="nil"/>
              <w:right w:val="nil"/>
              <w:tl2br w:val="nil"/>
              <w:tr2bl w:val="nil"/>
            </w:tcBorders>
            <w:shd w:val="clear" w:color="FFFFFF" w:fill="FFFFFF"/>
            <w:tcMar>
              <w:left w:w="40" w:type="dxa"/>
              <w:right w:w="40" w:type="dxa"/>
            </w:tcMar>
          </w:tcPr>
          <w:p w14:paraId="1F1E2DB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107</w:t>
            </w:r>
          </w:p>
        </w:tc>
        <w:tc>
          <w:tcPr>
            <w:tcW w:w="1042" w:type="dxa"/>
            <w:tcBorders>
              <w:top w:val="nil"/>
              <w:left w:val="nil"/>
              <w:bottom w:val="nil"/>
              <w:right w:val="nil"/>
              <w:tl2br w:val="nil"/>
              <w:tr2bl w:val="nil"/>
            </w:tcBorders>
            <w:shd w:val="clear" w:color="FFFFFF" w:fill="FFFFFF"/>
            <w:tcMar>
              <w:left w:w="40" w:type="dxa"/>
              <w:right w:w="40" w:type="dxa"/>
            </w:tcMar>
          </w:tcPr>
          <w:p w14:paraId="63CBB88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107</w:t>
            </w:r>
          </w:p>
        </w:tc>
      </w:tr>
      <w:tr w:rsidR="00C02C04" w:rsidRPr="008708E0" w14:paraId="05832114"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27" w:type="dxa"/>
            <w:tcBorders>
              <w:top w:val="nil"/>
              <w:left w:val="nil"/>
              <w:bottom w:val="nil"/>
              <w:right w:val="nil"/>
              <w:tl2br w:val="nil"/>
              <w:tr2bl w:val="nil"/>
            </w:tcBorders>
            <w:shd w:val="clear" w:color="FFFFFF" w:fill="FFFFFF"/>
            <w:tcMar>
              <w:left w:w="40" w:type="dxa"/>
              <w:right w:w="40" w:type="dxa"/>
            </w:tcMar>
          </w:tcPr>
          <w:p w14:paraId="7C212F03"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Other Expenses</w:t>
            </w:r>
          </w:p>
        </w:tc>
        <w:tc>
          <w:tcPr>
            <w:tcW w:w="881" w:type="dxa"/>
            <w:tcBorders>
              <w:top w:val="nil"/>
              <w:left w:val="nil"/>
              <w:bottom w:val="nil"/>
              <w:right w:val="nil"/>
              <w:tl2br w:val="nil"/>
              <w:tr2bl w:val="nil"/>
            </w:tcBorders>
            <w:shd w:val="clear" w:color="FFFFFF" w:fill="FFFFFF"/>
            <w:tcMar>
              <w:left w:w="40" w:type="dxa"/>
              <w:right w:w="40" w:type="dxa"/>
            </w:tcMar>
          </w:tcPr>
          <w:p w14:paraId="201577A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82,843</w:t>
            </w:r>
          </w:p>
        </w:tc>
        <w:tc>
          <w:tcPr>
            <w:tcW w:w="1073" w:type="dxa"/>
            <w:tcBorders>
              <w:top w:val="nil"/>
              <w:left w:val="nil"/>
              <w:bottom w:val="nil"/>
              <w:right w:val="nil"/>
              <w:tl2br w:val="nil"/>
              <w:tr2bl w:val="nil"/>
            </w:tcBorders>
            <w:shd w:val="clear" w:color="FFFFFF" w:fill="FFFFFF"/>
            <w:tcMar>
              <w:left w:w="40" w:type="dxa"/>
              <w:right w:w="40" w:type="dxa"/>
            </w:tcMar>
          </w:tcPr>
          <w:p w14:paraId="729D362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78,157</w:t>
            </w:r>
          </w:p>
        </w:tc>
        <w:tc>
          <w:tcPr>
            <w:tcW w:w="1042" w:type="dxa"/>
            <w:tcBorders>
              <w:top w:val="nil"/>
              <w:left w:val="nil"/>
              <w:bottom w:val="nil"/>
              <w:right w:val="nil"/>
              <w:tl2br w:val="nil"/>
              <w:tr2bl w:val="nil"/>
            </w:tcBorders>
            <w:shd w:val="clear" w:color="FFFFFF" w:fill="FFFFFF"/>
            <w:tcMar>
              <w:left w:w="40" w:type="dxa"/>
              <w:right w:w="40" w:type="dxa"/>
            </w:tcMar>
          </w:tcPr>
          <w:p w14:paraId="1432B41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82,594</w:t>
            </w:r>
          </w:p>
        </w:tc>
        <w:tc>
          <w:tcPr>
            <w:tcW w:w="584" w:type="dxa"/>
            <w:tcBorders>
              <w:top w:val="nil"/>
              <w:left w:val="nil"/>
              <w:bottom w:val="nil"/>
              <w:right w:val="nil"/>
              <w:tl2br w:val="nil"/>
              <w:tr2bl w:val="nil"/>
            </w:tcBorders>
            <w:shd w:val="clear" w:color="FFFFFF" w:fill="FFFFFF"/>
            <w:tcMar>
              <w:left w:w="40" w:type="dxa"/>
              <w:right w:w="40" w:type="dxa"/>
            </w:tcMar>
          </w:tcPr>
          <w:p w14:paraId="78335BA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6</w:t>
            </w:r>
          </w:p>
        </w:tc>
        <w:tc>
          <w:tcPr>
            <w:tcW w:w="1042" w:type="dxa"/>
            <w:tcBorders>
              <w:top w:val="nil"/>
              <w:left w:val="nil"/>
              <w:bottom w:val="nil"/>
              <w:right w:val="nil"/>
              <w:tl2br w:val="nil"/>
              <w:tr2bl w:val="nil"/>
            </w:tcBorders>
            <w:shd w:val="clear" w:color="FFFFFF" w:fill="FFFFFF"/>
            <w:tcMar>
              <w:left w:w="40" w:type="dxa"/>
              <w:right w:w="40" w:type="dxa"/>
            </w:tcMar>
          </w:tcPr>
          <w:p w14:paraId="6550D1B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85,820</w:t>
            </w:r>
          </w:p>
        </w:tc>
        <w:tc>
          <w:tcPr>
            <w:tcW w:w="1042" w:type="dxa"/>
            <w:tcBorders>
              <w:top w:val="nil"/>
              <w:left w:val="nil"/>
              <w:bottom w:val="nil"/>
              <w:right w:val="nil"/>
              <w:tl2br w:val="nil"/>
              <w:tr2bl w:val="nil"/>
            </w:tcBorders>
            <w:shd w:val="clear" w:color="FFFFFF" w:fill="FFFFFF"/>
            <w:tcMar>
              <w:left w:w="40" w:type="dxa"/>
              <w:right w:w="40" w:type="dxa"/>
            </w:tcMar>
          </w:tcPr>
          <w:p w14:paraId="688A399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89,158</w:t>
            </w:r>
          </w:p>
        </w:tc>
        <w:tc>
          <w:tcPr>
            <w:tcW w:w="1042" w:type="dxa"/>
            <w:tcBorders>
              <w:top w:val="nil"/>
              <w:left w:val="nil"/>
              <w:bottom w:val="nil"/>
              <w:right w:val="nil"/>
              <w:tl2br w:val="nil"/>
              <w:tr2bl w:val="nil"/>
            </w:tcBorders>
            <w:shd w:val="clear" w:color="FFFFFF" w:fill="FFFFFF"/>
            <w:tcMar>
              <w:left w:w="40" w:type="dxa"/>
              <w:right w:w="40" w:type="dxa"/>
            </w:tcMar>
          </w:tcPr>
          <w:p w14:paraId="19D1179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91,161</w:t>
            </w:r>
          </w:p>
        </w:tc>
      </w:tr>
      <w:tr w:rsidR="00D346A3" w:rsidRPr="008708E0" w14:paraId="3CB18F97"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27" w:type="dxa"/>
            <w:tcBorders>
              <w:top w:val="nil"/>
              <w:left w:val="nil"/>
              <w:bottom w:val="nil"/>
              <w:right w:val="nil"/>
              <w:tl2br w:val="nil"/>
              <w:tr2bl w:val="nil"/>
            </w:tcBorders>
            <w:shd w:val="clear" w:color="FFFFFF" w:fill="FFFFFF"/>
            <w:tcMar>
              <w:left w:w="40" w:type="dxa"/>
              <w:right w:w="40" w:type="dxa"/>
            </w:tcMar>
          </w:tcPr>
          <w:p w14:paraId="35A80A2D" w14:textId="77777777" w:rsidR="00D346A3" w:rsidRPr="008708E0" w:rsidRDefault="00D346A3">
            <w:pPr>
              <w:pBdr>
                <w:top w:val="nil"/>
                <w:left w:val="nil"/>
                <w:bottom w:val="nil"/>
                <w:right w:val="nil"/>
                <w:between w:val="nil"/>
                <w:bar w:val="nil"/>
              </w:pBdr>
              <w:rPr>
                <w:rFonts w:asciiTheme="minorHAnsi" w:eastAsia="Calibri" w:hAnsiTheme="minorHAnsi" w:cstheme="minorHAnsi"/>
                <w:b/>
                <w:color w:val="000000"/>
                <w:sz w:val="18"/>
              </w:rPr>
            </w:pPr>
          </w:p>
        </w:tc>
        <w:tc>
          <w:tcPr>
            <w:tcW w:w="881" w:type="dxa"/>
            <w:tcBorders>
              <w:top w:val="nil"/>
              <w:left w:val="nil"/>
              <w:bottom w:val="nil"/>
              <w:right w:val="nil"/>
              <w:tl2br w:val="nil"/>
              <w:tr2bl w:val="nil"/>
            </w:tcBorders>
            <w:shd w:val="clear" w:color="FFFFFF" w:fill="FFFFFF"/>
            <w:tcMar>
              <w:left w:w="40" w:type="dxa"/>
              <w:right w:w="40" w:type="dxa"/>
            </w:tcMar>
          </w:tcPr>
          <w:p w14:paraId="0A9B2B5B"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73" w:type="dxa"/>
            <w:tcBorders>
              <w:top w:val="nil"/>
              <w:left w:val="nil"/>
              <w:bottom w:val="nil"/>
              <w:right w:val="nil"/>
              <w:tl2br w:val="nil"/>
              <w:tr2bl w:val="nil"/>
            </w:tcBorders>
            <w:shd w:val="clear" w:color="FFFFFF" w:fill="FFFFFF"/>
            <w:tcMar>
              <w:left w:w="40" w:type="dxa"/>
              <w:right w:w="40" w:type="dxa"/>
            </w:tcMar>
          </w:tcPr>
          <w:p w14:paraId="7DDAEEB6"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42" w:type="dxa"/>
            <w:tcBorders>
              <w:top w:val="nil"/>
              <w:left w:val="nil"/>
              <w:bottom w:val="nil"/>
              <w:right w:val="nil"/>
              <w:tl2br w:val="nil"/>
              <w:tr2bl w:val="nil"/>
            </w:tcBorders>
            <w:shd w:val="clear" w:color="FFFFFF" w:fill="FFFFFF"/>
            <w:tcMar>
              <w:left w:w="40" w:type="dxa"/>
              <w:right w:w="40" w:type="dxa"/>
            </w:tcMar>
          </w:tcPr>
          <w:p w14:paraId="5304C636"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584" w:type="dxa"/>
            <w:tcBorders>
              <w:top w:val="nil"/>
              <w:left w:val="nil"/>
              <w:bottom w:val="nil"/>
              <w:right w:val="nil"/>
              <w:tl2br w:val="nil"/>
              <w:tr2bl w:val="nil"/>
            </w:tcBorders>
            <w:shd w:val="clear" w:color="FFFFFF" w:fill="FFFFFF"/>
            <w:tcMar>
              <w:left w:w="40" w:type="dxa"/>
              <w:right w:w="40" w:type="dxa"/>
            </w:tcMar>
          </w:tcPr>
          <w:p w14:paraId="7934D676"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42" w:type="dxa"/>
            <w:tcBorders>
              <w:top w:val="nil"/>
              <w:left w:val="nil"/>
              <w:bottom w:val="nil"/>
              <w:right w:val="nil"/>
              <w:tl2br w:val="nil"/>
              <w:tr2bl w:val="nil"/>
            </w:tcBorders>
            <w:shd w:val="clear" w:color="FFFFFF" w:fill="FFFFFF"/>
            <w:tcMar>
              <w:left w:w="40" w:type="dxa"/>
              <w:right w:w="40" w:type="dxa"/>
            </w:tcMar>
          </w:tcPr>
          <w:p w14:paraId="7B146CB1"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42" w:type="dxa"/>
            <w:tcBorders>
              <w:top w:val="nil"/>
              <w:left w:val="nil"/>
              <w:bottom w:val="nil"/>
              <w:right w:val="nil"/>
              <w:tl2br w:val="nil"/>
              <w:tr2bl w:val="nil"/>
            </w:tcBorders>
            <w:shd w:val="clear" w:color="FFFFFF" w:fill="FFFFFF"/>
            <w:tcMar>
              <w:left w:w="40" w:type="dxa"/>
              <w:right w:w="40" w:type="dxa"/>
            </w:tcMar>
          </w:tcPr>
          <w:p w14:paraId="599ABE02"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42" w:type="dxa"/>
            <w:tcBorders>
              <w:top w:val="nil"/>
              <w:left w:val="nil"/>
              <w:bottom w:val="nil"/>
              <w:right w:val="nil"/>
              <w:tl2br w:val="nil"/>
              <w:tr2bl w:val="nil"/>
            </w:tcBorders>
            <w:shd w:val="clear" w:color="FFFFFF" w:fill="FFFFFF"/>
            <w:tcMar>
              <w:left w:w="40" w:type="dxa"/>
              <w:right w:w="40" w:type="dxa"/>
            </w:tcMar>
          </w:tcPr>
          <w:p w14:paraId="2078285F"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r>
      <w:tr w:rsidR="00C02C04" w:rsidRPr="008708E0" w14:paraId="7C0C4CBE"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27" w:type="dxa"/>
            <w:tcBorders>
              <w:top w:val="nil"/>
              <w:left w:val="nil"/>
              <w:bottom w:val="nil"/>
              <w:right w:val="nil"/>
              <w:tl2br w:val="nil"/>
              <w:tr2bl w:val="nil"/>
            </w:tcBorders>
            <w:shd w:val="clear" w:color="FFFFFF" w:fill="FFFFFF"/>
            <w:tcMar>
              <w:left w:w="40" w:type="dxa"/>
              <w:right w:w="40" w:type="dxa"/>
            </w:tcMar>
          </w:tcPr>
          <w:p w14:paraId="12989D3D"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Total Expenses</w:t>
            </w:r>
          </w:p>
        </w:tc>
        <w:tc>
          <w:tcPr>
            <w:tcW w:w="881" w:type="dxa"/>
            <w:tcBorders>
              <w:top w:val="nil"/>
              <w:left w:val="nil"/>
              <w:bottom w:val="nil"/>
              <w:right w:val="nil"/>
              <w:tl2br w:val="nil"/>
              <w:tr2bl w:val="nil"/>
            </w:tcBorders>
            <w:shd w:val="clear" w:color="FFFFFF" w:fill="FFFFFF"/>
            <w:tcMar>
              <w:left w:w="40" w:type="dxa"/>
              <w:right w:w="40" w:type="dxa"/>
            </w:tcMar>
          </w:tcPr>
          <w:p w14:paraId="03D4DDA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1,289,247</w:t>
            </w:r>
          </w:p>
        </w:tc>
        <w:tc>
          <w:tcPr>
            <w:tcW w:w="1073" w:type="dxa"/>
            <w:tcBorders>
              <w:top w:val="nil"/>
              <w:left w:val="nil"/>
              <w:bottom w:val="nil"/>
              <w:right w:val="nil"/>
              <w:tl2br w:val="nil"/>
              <w:tr2bl w:val="nil"/>
            </w:tcBorders>
            <w:shd w:val="clear" w:color="FFFFFF" w:fill="FFFFFF"/>
            <w:tcMar>
              <w:left w:w="40" w:type="dxa"/>
              <w:right w:w="40" w:type="dxa"/>
            </w:tcMar>
          </w:tcPr>
          <w:p w14:paraId="1847A41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1,313,852</w:t>
            </w:r>
          </w:p>
        </w:tc>
        <w:tc>
          <w:tcPr>
            <w:tcW w:w="1042" w:type="dxa"/>
            <w:tcBorders>
              <w:top w:val="nil"/>
              <w:left w:val="nil"/>
              <w:bottom w:val="nil"/>
              <w:right w:val="nil"/>
              <w:tl2br w:val="nil"/>
              <w:tr2bl w:val="nil"/>
            </w:tcBorders>
            <w:shd w:val="clear" w:color="FFFFFF" w:fill="FFFFFF"/>
            <w:tcMar>
              <w:left w:w="40" w:type="dxa"/>
              <w:right w:w="40" w:type="dxa"/>
            </w:tcMar>
          </w:tcPr>
          <w:p w14:paraId="0F6DB83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1,412,935</w:t>
            </w:r>
          </w:p>
        </w:tc>
        <w:tc>
          <w:tcPr>
            <w:tcW w:w="584" w:type="dxa"/>
            <w:tcBorders>
              <w:top w:val="nil"/>
              <w:left w:val="nil"/>
              <w:bottom w:val="nil"/>
              <w:right w:val="nil"/>
              <w:tl2br w:val="nil"/>
              <w:tr2bl w:val="nil"/>
            </w:tcBorders>
            <w:shd w:val="clear" w:color="FFFFFF" w:fill="FFFFFF"/>
            <w:tcMar>
              <w:left w:w="40" w:type="dxa"/>
              <w:right w:w="40" w:type="dxa"/>
            </w:tcMar>
          </w:tcPr>
          <w:p w14:paraId="7F416EA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8</w:t>
            </w:r>
          </w:p>
        </w:tc>
        <w:tc>
          <w:tcPr>
            <w:tcW w:w="1042" w:type="dxa"/>
            <w:tcBorders>
              <w:top w:val="nil"/>
              <w:left w:val="nil"/>
              <w:bottom w:val="nil"/>
              <w:right w:val="nil"/>
              <w:tl2br w:val="nil"/>
              <w:tr2bl w:val="nil"/>
            </w:tcBorders>
            <w:shd w:val="clear" w:color="FFFFFF" w:fill="FFFFFF"/>
            <w:tcMar>
              <w:left w:w="40" w:type="dxa"/>
              <w:right w:w="40" w:type="dxa"/>
            </w:tcMar>
          </w:tcPr>
          <w:p w14:paraId="0C3FA20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1,415,326</w:t>
            </w:r>
          </w:p>
        </w:tc>
        <w:tc>
          <w:tcPr>
            <w:tcW w:w="1042" w:type="dxa"/>
            <w:tcBorders>
              <w:top w:val="nil"/>
              <w:left w:val="nil"/>
              <w:bottom w:val="nil"/>
              <w:right w:val="nil"/>
              <w:tl2br w:val="nil"/>
              <w:tr2bl w:val="nil"/>
            </w:tcBorders>
            <w:shd w:val="clear" w:color="FFFFFF" w:fill="FFFFFF"/>
            <w:tcMar>
              <w:left w:w="40" w:type="dxa"/>
              <w:right w:w="40" w:type="dxa"/>
            </w:tcMar>
          </w:tcPr>
          <w:p w14:paraId="00372BB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1,429,071</w:t>
            </w:r>
          </w:p>
        </w:tc>
        <w:tc>
          <w:tcPr>
            <w:tcW w:w="1042" w:type="dxa"/>
            <w:tcBorders>
              <w:top w:val="nil"/>
              <w:left w:val="nil"/>
              <w:bottom w:val="nil"/>
              <w:right w:val="nil"/>
              <w:tl2br w:val="nil"/>
              <w:tr2bl w:val="nil"/>
            </w:tcBorders>
            <w:shd w:val="clear" w:color="FFFFFF" w:fill="FFFFFF"/>
            <w:tcMar>
              <w:left w:w="40" w:type="dxa"/>
              <w:right w:w="40" w:type="dxa"/>
            </w:tcMar>
          </w:tcPr>
          <w:p w14:paraId="5F9541D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1,465,400</w:t>
            </w:r>
          </w:p>
        </w:tc>
      </w:tr>
      <w:tr w:rsidR="00C02C04" w:rsidRPr="008708E0" w14:paraId="0A89AB65"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27" w:type="dxa"/>
            <w:tcBorders>
              <w:top w:val="nil"/>
              <w:left w:val="nil"/>
              <w:bottom w:val="nil"/>
              <w:right w:val="nil"/>
              <w:tl2br w:val="nil"/>
              <w:tr2bl w:val="nil"/>
            </w:tcBorders>
            <w:shd w:val="clear" w:color="FFFFFF" w:fill="FFFFFF"/>
            <w:tcMar>
              <w:left w:w="0" w:type="dxa"/>
              <w:right w:w="0" w:type="dxa"/>
            </w:tcMar>
          </w:tcPr>
          <w:p w14:paraId="7EE9099C" w14:textId="77777777" w:rsidR="00C02C04" w:rsidRPr="008708E0" w:rsidRDefault="00C02C04">
            <w:pPr>
              <w:rPr>
                <w:rFonts w:asciiTheme="minorHAnsi" w:eastAsia="Calibri" w:hAnsiTheme="minorHAnsi" w:cstheme="minorHAnsi"/>
                <w:b/>
                <w:color w:val="000000"/>
                <w:lang w:eastAsia="en-US"/>
              </w:rPr>
            </w:pPr>
          </w:p>
        </w:tc>
        <w:tc>
          <w:tcPr>
            <w:tcW w:w="881" w:type="dxa"/>
            <w:tcBorders>
              <w:top w:val="nil"/>
              <w:left w:val="nil"/>
              <w:bottom w:val="nil"/>
              <w:right w:val="nil"/>
              <w:tl2br w:val="nil"/>
              <w:tr2bl w:val="nil"/>
            </w:tcBorders>
            <w:shd w:val="clear" w:color="FFFFFF" w:fill="FFFFFF"/>
            <w:tcMar>
              <w:left w:w="0" w:type="dxa"/>
              <w:right w:w="0" w:type="dxa"/>
            </w:tcMar>
          </w:tcPr>
          <w:p w14:paraId="4D2297CA" w14:textId="77777777" w:rsidR="00C02C04" w:rsidRPr="008708E0" w:rsidRDefault="00C02C04">
            <w:pPr>
              <w:rPr>
                <w:rFonts w:asciiTheme="minorHAnsi" w:eastAsia="Calibri" w:hAnsiTheme="minorHAnsi" w:cstheme="minorHAnsi"/>
                <w:b/>
                <w:color w:val="000000"/>
                <w:lang w:eastAsia="en-US"/>
              </w:rPr>
            </w:pPr>
          </w:p>
        </w:tc>
        <w:tc>
          <w:tcPr>
            <w:tcW w:w="1073" w:type="dxa"/>
            <w:tcBorders>
              <w:top w:val="nil"/>
              <w:left w:val="nil"/>
              <w:bottom w:val="nil"/>
              <w:right w:val="nil"/>
              <w:tl2br w:val="nil"/>
              <w:tr2bl w:val="nil"/>
            </w:tcBorders>
            <w:shd w:val="clear" w:color="FFFFFF" w:fill="FFFFFF"/>
            <w:tcMar>
              <w:left w:w="0" w:type="dxa"/>
              <w:right w:w="0" w:type="dxa"/>
            </w:tcMar>
          </w:tcPr>
          <w:p w14:paraId="4325EC6F" w14:textId="77777777" w:rsidR="00C02C04" w:rsidRPr="008708E0" w:rsidRDefault="00C02C04">
            <w:pPr>
              <w:rPr>
                <w:rFonts w:asciiTheme="minorHAnsi" w:eastAsia="Calibri" w:hAnsiTheme="minorHAnsi" w:cstheme="minorHAnsi"/>
                <w:b/>
                <w:color w:val="000000"/>
                <w:lang w:eastAsia="en-US"/>
              </w:rPr>
            </w:pPr>
          </w:p>
        </w:tc>
        <w:tc>
          <w:tcPr>
            <w:tcW w:w="1042" w:type="dxa"/>
            <w:tcBorders>
              <w:top w:val="nil"/>
              <w:left w:val="nil"/>
              <w:bottom w:val="nil"/>
              <w:right w:val="nil"/>
              <w:tl2br w:val="nil"/>
              <w:tr2bl w:val="nil"/>
            </w:tcBorders>
            <w:shd w:val="clear" w:color="FFFFFF" w:fill="FFFFFF"/>
            <w:tcMar>
              <w:left w:w="0" w:type="dxa"/>
              <w:right w:w="0" w:type="dxa"/>
            </w:tcMar>
          </w:tcPr>
          <w:p w14:paraId="20EC462D" w14:textId="77777777" w:rsidR="00C02C04" w:rsidRPr="008708E0" w:rsidRDefault="00C02C04">
            <w:pPr>
              <w:rPr>
                <w:rFonts w:asciiTheme="minorHAnsi" w:eastAsia="Calibri" w:hAnsiTheme="minorHAnsi" w:cstheme="minorHAnsi"/>
                <w:b/>
                <w:color w:val="000000"/>
                <w:lang w:eastAsia="en-US"/>
              </w:rPr>
            </w:pPr>
          </w:p>
        </w:tc>
        <w:tc>
          <w:tcPr>
            <w:tcW w:w="584" w:type="dxa"/>
            <w:tcBorders>
              <w:top w:val="nil"/>
              <w:left w:val="nil"/>
              <w:bottom w:val="nil"/>
              <w:right w:val="nil"/>
              <w:tl2br w:val="nil"/>
              <w:tr2bl w:val="nil"/>
            </w:tcBorders>
            <w:shd w:val="clear" w:color="FFFFFF" w:fill="FFFFFF"/>
            <w:tcMar>
              <w:left w:w="0" w:type="dxa"/>
              <w:right w:w="0" w:type="dxa"/>
            </w:tcMar>
          </w:tcPr>
          <w:p w14:paraId="234CFCBF" w14:textId="77777777" w:rsidR="00C02C04" w:rsidRPr="008708E0" w:rsidRDefault="00C02C04">
            <w:pPr>
              <w:jc w:val="right"/>
              <w:rPr>
                <w:rFonts w:asciiTheme="minorHAnsi" w:eastAsia="Calibri" w:hAnsiTheme="minorHAnsi" w:cstheme="minorHAnsi"/>
                <w:b/>
                <w:color w:val="000000"/>
                <w:lang w:eastAsia="en-US"/>
              </w:rPr>
            </w:pPr>
          </w:p>
        </w:tc>
        <w:tc>
          <w:tcPr>
            <w:tcW w:w="1042" w:type="dxa"/>
            <w:tcBorders>
              <w:top w:val="nil"/>
              <w:left w:val="nil"/>
              <w:bottom w:val="nil"/>
              <w:right w:val="nil"/>
              <w:tl2br w:val="nil"/>
              <w:tr2bl w:val="nil"/>
            </w:tcBorders>
            <w:shd w:val="clear" w:color="FFFFFF" w:fill="FFFFFF"/>
            <w:tcMar>
              <w:left w:w="0" w:type="dxa"/>
              <w:right w:w="0" w:type="dxa"/>
            </w:tcMar>
          </w:tcPr>
          <w:p w14:paraId="5B890167" w14:textId="77777777" w:rsidR="00C02C04" w:rsidRPr="008708E0" w:rsidRDefault="00C02C04">
            <w:pPr>
              <w:rPr>
                <w:rFonts w:asciiTheme="minorHAnsi" w:eastAsia="Calibri" w:hAnsiTheme="minorHAnsi" w:cstheme="minorHAnsi"/>
                <w:b/>
                <w:color w:val="000000"/>
                <w:lang w:eastAsia="en-US"/>
              </w:rPr>
            </w:pPr>
          </w:p>
        </w:tc>
        <w:tc>
          <w:tcPr>
            <w:tcW w:w="1042" w:type="dxa"/>
            <w:tcBorders>
              <w:top w:val="nil"/>
              <w:left w:val="nil"/>
              <w:bottom w:val="nil"/>
              <w:right w:val="nil"/>
              <w:tl2br w:val="nil"/>
              <w:tr2bl w:val="nil"/>
            </w:tcBorders>
            <w:shd w:val="clear" w:color="FFFFFF" w:fill="FFFFFF"/>
            <w:tcMar>
              <w:left w:w="0" w:type="dxa"/>
              <w:right w:w="0" w:type="dxa"/>
            </w:tcMar>
          </w:tcPr>
          <w:p w14:paraId="3207BA57" w14:textId="77777777" w:rsidR="00C02C04" w:rsidRPr="008708E0" w:rsidRDefault="00C02C04">
            <w:pPr>
              <w:rPr>
                <w:rFonts w:asciiTheme="minorHAnsi" w:eastAsia="Calibri" w:hAnsiTheme="minorHAnsi" w:cstheme="minorHAnsi"/>
                <w:b/>
                <w:color w:val="000000"/>
                <w:lang w:eastAsia="en-US"/>
              </w:rPr>
            </w:pPr>
          </w:p>
        </w:tc>
        <w:tc>
          <w:tcPr>
            <w:tcW w:w="1042" w:type="dxa"/>
            <w:tcBorders>
              <w:top w:val="nil"/>
              <w:left w:val="nil"/>
              <w:bottom w:val="nil"/>
              <w:right w:val="nil"/>
              <w:tl2br w:val="nil"/>
              <w:tr2bl w:val="nil"/>
            </w:tcBorders>
            <w:shd w:val="clear" w:color="FFFFFF" w:fill="FFFFFF"/>
            <w:tcMar>
              <w:left w:w="0" w:type="dxa"/>
              <w:right w:w="0" w:type="dxa"/>
            </w:tcMar>
          </w:tcPr>
          <w:p w14:paraId="6D8460FD" w14:textId="77777777" w:rsidR="00C02C04" w:rsidRPr="008708E0" w:rsidRDefault="00C02C04">
            <w:pPr>
              <w:rPr>
                <w:rFonts w:asciiTheme="minorHAnsi" w:eastAsia="Calibri" w:hAnsiTheme="minorHAnsi" w:cstheme="minorHAnsi"/>
                <w:b/>
                <w:color w:val="000000"/>
                <w:lang w:eastAsia="en-US"/>
              </w:rPr>
            </w:pPr>
          </w:p>
        </w:tc>
      </w:tr>
      <w:tr w:rsidR="00C02C04" w:rsidRPr="008708E0" w14:paraId="07C08797"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27" w:type="dxa"/>
            <w:tcBorders>
              <w:top w:val="nil"/>
              <w:left w:val="nil"/>
              <w:bottom w:val="nil"/>
              <w:right w:val="nil"/>
              <w:tl2br w:val="nil"/>
              <w:tr2bl w:val="nil"/>
            </w:tcBorders>
            <w:shd w:val="clear" w:color="FFFFFF" w:fill="FFFFFF"/>
            <w:tcMar>
              <w:left w:w="40" w:type="dxa"/>
              <w:right w:w="40" w:type="dxa"/>
            </w:tcMar>
          </w:tcPr>
          <w:p w14:paraId="5E81014E"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Operating Result</w:t>
            </w:r>
          </w:p>
        </w:tc>
        <w:tc>
          <w:tcPr>
            <w:tcW w:w="881" w:type="dxa"/>
            <w:tcBorders>
              <w:top w:val="nil"/>
              <w:left w:val="nil"/>
              <w:bottom w:val="nil"/>
              <w:right w:val="nil"/>
              <w:tl2br w:val="nil"/>
              <w:tr2bl w:val="nil"/>
            </w:tcBorders>
            <w:shd w:val="clear" w:color="FFFFFF" w:fill="FFFFFF"/>
            <w:tcMar>
              <w:left w:w="40" w:type="dxa"/>
              <w:right w:w="40" w:type="dxa"/>
            </w:tcMar>
          </w:tcPr>
          <w:p w14:paraId="161BEF5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-109,356</w:t>
            </w:r>
          </w:p>
        </w:tc>
        <w:tc>
          <w:tcPr>
            <w:tcW w:w="1073" w:type="dxa"/>
            <w:tcBorders>
              <w:top w:val="nil"/>
              <w:left w:val="nil"/>
              <w:bottom w:val="nil"/>
              <w:right w:val="nil"/>
              <w:tl2br w:val="nil"/>
              <w:tr2bl w:val="nil"/>
            </w:tcBorders>
            <w:shd w:val="clear" w:color="FFFFFF" w:fill="FFFFFF"/>
            <w:tcMar>
              <w:left w:w="40" w:type="dxa"/>
              <w:right w:w="40" w:type="dxa"/>
            </w:tcMar>
          </w:tcPr>
          <w:p w14:paraId="48B9CCE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-101,278</w:t>
            </w:r>
          </w:p>
        </w:tc>
        <w:tc>
          <w:tcPr>
            <w:tcW w:w="1042" w:type="dxa"/>
            <w:tcBorders>
              <w:top w:val="nil"/>
              <w:left w:val="nil"/>
              <w:bottom w:val="nil"/>
              <w:right w:val="nil"/>
              <w:tl2br w:val="nil"/>
              <w:tr2bl w:val="nil"/>
            </w:tcBorders>
            <w:shd w:val="clear" w:color="FFFFFF" w:fill="FFFFFF"/>
            <w:tcMar>
              <w:left w:w="40" w:type="dxa"/>
              <w:right w:w="40" w:type="dxa"/>
            </w:tcMar>
          </w:tcPr>
          <w:p w14:paraId="1AF75E4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-114,866</w:t>
            </w:r>
          </w:p>
        </w:tc>
        <w:tc>
          <w:tcPr>
            <w:tcW w:w="584" w:type="dxa"/>
            <w:tcBorders>
              <w:top w:val="nil"/>
              <w:left w:val="nil"/>
              <w:bottom w:val="nil"/>
              <w:right w:val="nil"/>
              <w:tl2br w:val="nil"/>
              <w:tr2bl w:val="nil"/>
            </w:tcBorders>
            <w:shd w:val="clear" w:color="FFFFFF" w:fill="FFFFFF"/>
            <w:tcMar>
              <w:left w:w="40" w:type="dxa"/>
              <w:right w:w="40" w:type="dxa"/>
            </w:tcMar>
          </w:tcPr>
          <w:p w14:paraId="1EE90D9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-13</w:t>
            </w:r>
          </w:p>
        </w:tc>
        <w:tc>
          <w:tcPr>
            <w:tcW w:w="1042" w:type="dxa"/>
            <w:tcBorders>
              <w:top w:val="nil"/>
              <w:left w:val="nil"/>
              <w:bottom w:val="nil"/>
              <w:right w:val="nil"/>
              <w:tl2br w:val="nil"/>
              <w:tr2bl w:val="nil"/>
            </w:tcBorders>
            <w:shd w:val="clear" w:color="FFFFFF" w:fill="FFFFFF"/>
            <w:tcMar>
              <w:left w:w="40" w:type="dxa"/>
              <w:right w:w="40" w:type="dxa"/>
            </w:tcMar>
          </w:tcPr>
          <w:p w14:paraId="6DBAD8A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-127,015</w:t>
            </w:r>
          </w:p>
        </w:tc>
        <w:tc>
          <w:tcPr>
            <w:tcW w:w="1042" w:type="dxa"/>
            <w:tcBorders>
              <w:top w:val="nil"/>
              <w:left w:val="nil"/>
              <w:bottom w:val="nil"/>
              <w:right w:val="nil"/>
              <w:tl2br w:val="nil"/>
              <w:tr2bl w:val="nil"/>
            </w:tcBorders>
            <w:shd w:val="clear" w:color="FFFFFF" w:fill="FFFFFF"/>
            <w:tcMar>
              <w:left w:w="40" w:type="dxa"/>
              <w:right w:w="40" w:type="dxa"/>
            </w:tcMar>
          </w:tcPr>
          <w:p w14:paraId="3416827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-136,104</w:t>
            </w:r>
          </w:p>
        </w:tc>
        <w:tc>
          <w:tcPr>
            <w:tcW w:w="1042" w:type="dxa"/>
            <w:tcBorders>
              <w:top w:val="nil"/>
              <w:left w:val="nil"/>
              <w:bottom w:val="nil"/>
              <w:right w:val="nil"/>
              <w:tl2br w:val="nil"/>
              <w:tr2bl w:val="nil"/>
            </w:tcBorders>
            <w:shd w:val="clear" w:color="FFFFFF" w:fill="FFFFFF"/>
            <w:tcMar>
              <w:left w:w="40" w:type="dxa"/>
              <w:right w:w="40" w:type="dxa"/>
            </w:tcMar>
          </w:tcPr>
          <w:p w14:paraId="5E97FC8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-140,626</w:t>
            </w:r>
          </w:p>
        </w:tc>
      </w:tr>
      <w:tr w:rsidR="00C02C04" w:rsidRPr="008708E0" w14:paraId="77278949"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27" w:type="dxa"/>
            <w:tcBorders>
              <w:top w:val="nil"/>
              <w:left w:val="nil"/>
              <w:bottom w:val="nil"/>
              <w:right w:val="nil"/>
              <w:tl2br w:val="nil"/>
              <w:tr2bl w:val="nil"/>
            </w:tcBorders>
            <w:tcMar>
              <w:left w:w="0" w:type="dxa"/>
              <w:right w:w="0" w:type="dxa"/>
            </w:tcMar>
          </w:tcPr>
          <w:p w14:paraId="001E6195" w14:textId="77777777" w:rsidR="00C02C04" w:rsidRPr="008708E0" w:rsidRDefault="00C02C04">
            <w:pPr>
              <w:rPr>
                <w:rFonts w:asciiTheme="minorHAnsi" w:eastAsia="Calibri" w:hAnsiTheme="minorHAnsi" w:cstheme="minorHAnsi"/>
                <w:b/>
                <w:color w:val="000000"/>
                <w:lang w:eastAsia="en-US"/>
              </w:rPr>
            </w:pPr>
          </w:p>
        </w:tc>
        <w:tc>
          <w:tcPr>
            <w:tcW w:w="881" w:type="dxa"/>
            <w:tcBorders>
              <w:top w:val="nil"/>
              <w:left w:val="nil"/>
              <w:bottom w:val="nil"/>
              <w:right w:val="nil"/>
              <w:tl2br w:val="nil"/>
              <w:tr2bl w:val="nil"/>
            </w:tcBorders>
            <w:shd w:val="clear" w:color="FFFFFF" w:fill="FFFFFF"/>
            <w:tcMar>
              <w:left w:w="0" w:type="dxa"/>
              <w:right w:w="0" w:type="dxa"/>
            </w:tcMar>
          </w:tcPr>
          <w:p w14:paraId="28924DAC" w14:textId="77777777" w:rsidR="00C02C04" w:rsidRPr="008708E0" w:rsidRDefault="00C02C04">
            <w:pPr>
              <w:rPr>
                <w:rFonts w:asciiTheme="minorHAnsi" w:eastAsia="Calibri" w:hAnsiTheme="minorHAnsi" w:cstheme="minorHAnsi"/>
                <w:b/>
                <w:color w:val="000000"/>
                <w:lang w:eastAsia="en-US"/>
              </w:rPr>
            </w:pPr>
          </w:p>
        </w:tc>
        <w:tc>
          <w:tcPr>
            <w:tcW w:w="1073" w:type="dxa"/>
            <w:tcBorders>
              <w:top w:val="nil"/>
              <w:left w:val="nil"/>
              <w:bottom w:val="nil"/>
              <w:right w:val="nil"/>
              <w:tl2br w:val="nil"/>
              <w:tr2bl w:val="nil"/>
            </w:tcBorders>
            <w:shd w:val="clear" w:color="FFFFFF" w:fill="FFFFFF"/>
            <w:tcMar>
              <w:left w:w="0" w:type="dxa"/>
              <w:right w:w="0" w:type="dxa"/>
            </w:tcMar>
          </w:tcPr>
          <w:p w14:paraId="0FBA9056" w14:textId="77777777" w:rsidR="00C02C04" w:rsidRPr="008708E0" w:rsidRDefault="00C02C04">
            <w:pPr>
              <w:rPr>
                <w:rFonts w:asciiTheme="minorHAnsi" w:eastAsia="Calibri" w:hAnsiTheme="minorHAnsi" w:cstheme="minorHAnsi"/>
                <w:b/>
                <w:color w:val="000000"/>
                <w:lang w:eastAsia="en-US"/>
              </w:rPr>
            </w:pPr>
          </w:p>
        </w:tc>
        <w:tc>
          <w:tcPr>
            <w:tcW w:w="1042" w:type="dxa"/>
            <w:tcBorders>
              <w:top w:val="nil"/>
              <w:left w:val="nil"/>
              <w:bottom w:val="nil"/>
              <w:right w:val="nil"/>
              <w:tl2br w:val="nil"/>
              <w:tr2bl w:val="nil"/>
            </w:tcBorders>
            <w:shd w:val="clear" w:color="FFFFFF" w:fill="FFFFFF"/>
            <w:tcMar>
              <w:left w:w="0" w:type="dxa"/>
              <w:right w:w="0" w:type="dxa"/>
            </w:tcMar>
          </w:tcPr>
          <w:p w14:paraId="033FF4BC" w14:textId="77777777" w:rsidR="00C02C04" w:rsidRPr="008708E0" w:rsidRDefault="00C02C04">
            <w:pPr>
              <w:rPr>
                <w:rFonts w:asciiTheme="minorHAnsi" w:eastAsia="Calibri" w:hAnsiTheme="minorHAnsi" w:cstheme="minorHAnsi"/>
                <w:b/>
                <w:color w:val="000000"/>
                <w:lang w:eastAsia="en-US"/>
              </w:rPr>
            </w:pPr>
          </w:p>
        </w:tc>
        <w:tc>
          <w:tcPr>
            <w:tcW w:w="584" w:type="dxa"/>
            <w:tcBorders>
              <w:top w:val="nil"/>
              <w:left w:val="nil"/>
              <w:bottom w:val="nil"/>
              <w:right w:val="nil"/>
              <w:tl2br w:val="nil"/>
              <w:tr2bl w:val="nil"/>
            </w:tcBorders>
            <w:shd w:val="clear" w:color="FFFFFF" w:fill="FFFFFF"/>
            <w:tcMar>
              <w:left w:w="0" w:type="dxa"/>
              <w:right w:w="0" w:type="dxa"/>
            </w:tcMar>
          </w:tcPr>
          <w:p w14:paraId="479C7A55" w14:textId="77777777" w:rsidR="00C02C04" w:rsidRPr="008708E0" w:rsidRDefault="00C02C04">
            <w:pPr>
              <w:jc w:val="right"/>
              <w:rPr>
                <w:rFonts w:asciiTheme="minorHAnsi" w:eastAsia="Calibri" w:hAnsiTheme="minorHAnsi" w:cstheme="minorHAnsi"/>
                <w:b/>
                <w:color w:val="000000"/>
                <w:lang w:eastAsia="en-US"/>
              </w:rPr>
            </w:pPr>
          </w:p>
        </w:tc>
        <w:tc>
          <w:tcPr>
            <w:tcW w:w="1042" w:type="dxa"/>
            <w:tcBorders>
              <w:top w:val="nil"/>
              <w:left w:val="nil"/>
              <w:bottom w:val="nil"/>
              <w:right w:val="nil"/>
              <w:tl2br w:val="nil"/>
              <w:tr2bl w:val="nil"/>
            </w:tcBorders>
            <w:shd w:val="clear" w:color="FFFFFF" w:fill="FFFFFF"/>
            <w:tcMar>
              <w:left w:w="0" w:type="dxa"/>
              <w:right w:w="0" w:type="dxa"/>
            </w:tcMar>
          </w:tcPr>
          <w:p w14:paraId="590DE4E6" w14:textId="77777777" w:rsidR="00C02C04" w:rsidRPr="008708E0" w:rsidRDefault="00C02C04">
            <w:pPr>
              <w:rPr>
                <w:rFonts w:asciiTheme="minorHAnsi" w:eastAsia="Calibri" w:hAnsiTheme="minorHAnsi" w:cstheme="minorHAnsi"/>
                <w:b/>
                <w:color w:val="000000"/>
                <w:lang w:eastAsia="en-US"/>
              </w:rPr>
            </w:pPr>
          </w:p>
        </w:tc>
        <w:tc>
          <w:tcPr>
            <w:tcW w:w="1042" w:type="dxa"/>
            <w:tcBorders>
              <w:top w:val="nil"/>
              <w:left w:val="nil"/>
              <w:bottom w:val="nil"/>
              <w:right w:val="nil"/>
              <w:tl2br w:val="nil"/>
              <w:tr2bl w:val="nil"/>
            </w:tcBorders>
            <w:shd w:val="clear" w:color="FFFFFF" w:fill="FFFFFF"/>
            <w:tcMar>
              <w:left w:w="0" w:type="dxa"/>
              <w:right w:w="0" w:type="dxa"/>
            </w:tcMar>
          </w:tcPr>
          <w:p w14:paraId="05132A1E" w14:textId="77777777" w:rsidR="00C02C04" w:rsidRPr="008708E0" w:rsidRDefault="00C02C04">
            <w:pPr>
              <w:rPr>
                <w:rFonts w:asciiTheme="minorHAnsi" w:eastAsia="Calibri" w:hAnsiTheme="minorHAnsi" w:cstheme="minorHAnsi"/>
                <w:b/>
                <w:color w:val="000000"/>
                <w:lang w:eastAsia="en-US"/>
              </w:rPr>
            </w:pPr>
          </w:p>
        </w:tc>
        <w:tc>
          <w:tcPr>
            <w:tcW w:w="1042" w:type="dxa"/>
            <w:tcBorders>
              <w:top w:val="nil"/>
              <w:left w:val="nil"/>
              <w:bottom w:val="nil"/>
              <w:right w:val="nil"/>
              <w:tl2br w:val="nil"/>
              <w:tr2bl w:val="nil"/>
            </w:tcBorders>
            <w:shd w:val="clear" w:color="FFFFFF" w:fill="FFFFFF"/>
            <w:tcMar>
              <w:left w:w="0" w:type="dxa"/>
              <w:right w:w="0" w:type="dxa"/>
            </w:tcMar>
          </w:tcPr>
          <w:p w14:paraId="4B437D37" w14:textId="77777777" w:rsidR="00C02C04" w:rsidRPr="008708E0" w:rsidRDefault="00C02C04">
            <w:pPr>
              <w:rPr>
                <w:rFonts w:asciiTheme="minorHAnsi" w:eastAsia="Calibri" w:hAnsiTheme="minorHAnsi" w:cstheme="minorHAnsi"/>
                <w:b/>
                <w:color w:val="000000"/>
                <w:lang w:eastAsia="en-US"/>
              </w:rPr>
            </w:pPr>
          </w:p>
        </w:tc>
      </w:tr>
      <w:tr w:rsidR="00C02C04" w:rsidRPr="008708E0" w14:paraId="6288869A"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27" w:type="dxa"/>
            <w:tcBorders>
              <w:top w:val="nil"/>
              <w:left w:val="nil"/>
              <w:bottom w:val="nil"/>
              <w:right w:val="nil"/>
              <w:tl2br w:val="nil"/>
              <w:tr2bl w:val="nil"/>
            </w:tcBorders>
            <w:shd w:val="clear" w:color="FFFFFF" w:fill="FFFFFF"/>
            <w:tcMar>
              <w:left w:w="40" w:type="dxa"/>
              <w:right w:w="40" w:type="dxa"/>
            </w:tcMar>
          </w:tcPr>
          <w:p w14:paraId="42CA9B59"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Total Comprehensive Result</w:t>
            </w:r>
          </w:p>
        </w:tc>
        <w:tc>
          <w:tcPr>
            <w:tcW w:w="881" w:type="dxa"/>
            <w:tcBorders>
              <w:top w:val="nil"/>
              <w:left w:val="nil"/>
              <w:bottom w:val="nil"/>
              <w:right w:val="nil"/>
              <w:tl2br w:val="nil"/>
              <w:tr2bl w:val="nil"/>
            </w:tcBorders>
            <w:shd w:val="clear" w:color="FFFFFF" w:fill="FFFFFF"/>
            <w:tcMar>
              <w:left w:w="40" w:type="dxa"/>
              <w:right w:w="40" w:type="dxa"/>
            </w:tcMar>
          </w:tcPr>
          <w:p w14:paraId="71B6797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-109,356</w:t>
            </w:r>
          </w:p>
        </w:tc>
        <w:tc>
          <w:tcPr>
            <w:tcW w:w="1073" w:type="dxa"/>
            <w:tcBorders>
              <w:top w:val="nil"/>
              <w:left w:val="nil"/>
              <w:bottom w:val="nil"/>
              <w:right w:val="nil"/>
              <w:tl2br w:val="nil"/>
              <w:tr2bl w:val="nil"/>
            </w:tcBorders>
            <w:shd w:val="clear" w:color="FFFFFF" w:fill="FFFFFF"/>
            <w:tcMar>
              <w:left w:w="40" w:type="dxa"/>
              <w:right w:w="40" w:type="dxa"/>
            </w:tcMar>
          </w:tcPr>
          <w:p w14:paraId="005F167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-101,278</w:t>
            </w:r>
          </w:p>
        </w:tc>
        <w:tc>
          <w:tcPr>
            <w:tcW w:w="1042" w:type="dxa"/>
            <w:tcBorders>
              <w:top w:val="nil"/>
              <w:left w:val="nil"/>
              <w:bottom w:val="nil"/>
              <w:right w:val="nil"/>
              <w:tl2br w:val="nil"/>
              <w:tr2bl w:val="nil"/>
            </w:tcBorders>
            <w:shd w:val="clear" w:color="FFFFFF" w:fill="FFFFFF"/>
            <w:tcMar>
              <w:left w:w="40" w:type="dxa"/>
              <w:right w:w="40" w:type="dxa"/>
            </w:tcMar>
          </w:tcPr>
          <w:p w14:paraId="5AEE72E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-114,866</w:t>
            </w:r>
          </w:p>
        </w:tc>
        <w:tc>
          <w:tcPr>
            <w:tcW w:w="584" w:type="dxa"/>
            <w:tcBorders>
              <w:top w:val="nil"/>
              <w:left w:val="nil"/>
              <w:bottom w:val="nil"/>
              <w:right w:val="nil"/>
              <w:tl2br w:val="nil"/>
              <w:tr2bl w:val="nil"/>
            </w:tcBorders>
            <w:shd w:val="clear" w:color="FFFFFF" w:fill="FFFFFF"/>
            <w:tcMar>
              <w:left w:w="40" w:type="dxa"/>
              <w:right w:w="40" w:type="dxa"/>
            </w:tcMar>
          </w:tcPr>
          <w:p w14:paraId="08BA07C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-13</w:t>
            </w:r>
          </w:p>
        </w:tc>
        <w:tc>
          <w:tcPr>
            <w:tcW w:w="1042" w:type="dxa"/>
            <w:tcBorders>
              <w:top w:val="nil"/>
              <w:left w:val="nil"/>
              <w:bottom w:val="nil"/>
              <w:right w:val="nil"/>
              <w:tl2br w:val="nil"/>
              <w:tr2bl w:val="nil"/>
            </w:tcBorders>
            <w:shd w:val="clear" w:color="FFFFFF" w:fill="FFFFFF"/>
            <w:tcMar>
              <w:left w:w="40" w:type="dxa"/>
              <w:right w:w="40" w:type="dxa"/>
            </w:tcMar>
          </w:tcPr>
          <w:p w14:paraId="63C9C7B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-127,015</w:t>
            </w:r>
          </w:p>
        </w:tc>
        <w:tc>
          <w:tcPr>
            <w:tcW w:w="1042" w:type="dxa"/>
            <w:tcBorders>
              <w:top w:val="nil"/>
              <w:left w:val="nil"/>
              <w:bottom w:val="nil"/>
              <w:right w:val="nil"/>
              <w:tl2br w:val="nil"/>
              <w:tr2bl w:val="nil"/>
            </w:tcBorders>
            <w:shd w:val="clear" w:color="FFFFFF" w:fill="FFFFFF"/>
            <w:tcMar>
              <w:left w:w="40" w:type="dxa"/>
              <w:right w:w="40" w:type="dxa"/>
            </w:tcMar>
          </w:tcPr>
          <w:p w14:paraId="4F00AB6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-136,104</w:t>
            </w:r>
          </w:p>
        </w:tc>
        <w:tc>
          <w:tcPr>
            <w:tcW w:w="1042" w:type="dxa"/>
            <w:tcBorders>
              <w:top w:val="nil"/>
              <w:left w:val="nil"/>
              <w:bottom w:val="nil"/>
              <w:right w:val="nil"/>
              <w:tl2br w:val="nil"/>
              <w:tr2bl w:val="nil"/>
            </w:tcBorders>
            <w:shd w:val="clear" w:color="FFFFFF" w:fill="FFFFFF"/>
            <w:tcMar>
              <w:left w:w="40" w:type="dxa"/>
              <w:right w:w="40" w:type="dxa"/>
            </w:tcMar>
          </w:tcPr>
          <w:p w14:paraId="67BD418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-140,626</w:t>
            </w:r>
          </w:p>
        </w:tc>
      </w:tr>
      <w:tr w:rsidR="00C02C04" w:rsidRPr="008708E0" w14:paraId="1D6C8663" w14:textId="77777777" w:rsidTr="00560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427" w:type="dxa"/>
            <w:tcBorders>
              <w:top w:val="nil"/>
              <w:left w:val="nil"/>
              <w:bottom w:val="single" w:sz="12" w:space="0" w:color="000000"/>
              <w:right w:val="nil"/>
              <w:tl2br w:val="nil"/>
              <w:tr2bl w:val="nil"/>
            </w:tcBorders>
            <w:shd w:val="clear" w:color="FFFFFF" w:fill="FFFFFF"/>
            <w:tcMar>
              <w:left w:w="0" w:type="dxa"/>
              <w:right w:w="0" w:type="dxa"/>
            </w:tcMar>
          </w:tcPr>
          <w:p w14:paraId="2AA0AD9E" w14:textId="77777777" w:rsidR="00C02C04" w:rsidRPr="008708E0" w:rsidRDefault="00C02C04">
            <w:pPr>
              <w:rPr>
                <w:rFonts w:asciiTheme="minorHAnsi" w:eastAsia="Calibri" w:hAnsiTheme="minorHAnsi" w:cstheme="minorHAnsi"/>
                <w:color w:val="000000"/>
                <w:lang w:eastAsia="en-US"/>
              </w:rPr>
            </w:pPr>
          </w:p>
        </w:tc>
        <w:tc>
          <w:tcPr>
            <w:tcW w:w="881" w:type="dxa"/>
            <w:tcBorders>
              <w:top w:val="nil"/>
              <w:left w:val="nil"/>
              <w:bottom w:val="single" w:sz="12" w:space="0" w:color="000000"/>
              <w:right w:val="nil"/>
              <w:tl2br w:val="nil"/>
              <w:tr2bl w:val="nil"/>
            </w:tcBorders>
            <w:shd w:val="clear" w:color="FFFFFF" w:fill="FFFFFF"/>
            <w:tcMar>
              <w:left w:w="0" w:type="dxa"/>
              <w:right w:w="0" w:type="dxa"/>
            </w:tcMar>
          </w:tcPr>
          <w:p w14:paraId="713160E9" w14:textId="77777777" w:rsidR="00C02C04" w:rsidRPr="008708E0" w:rsidRDefault="00C02C04">
            <w:pPr>
              <w:rPr>
                <w:rFonts w:asciiTheme="minorHAnsi" w:eastAsia="Calibri" w:hAnsiTheme="minorHAnsi" w:cstheme="minorHAnsi"/>
                <w:color w:val="000000"/>
                <w:lang w:eastAsia="en-US"/>
              </w:rPr>
            </w:pPr>
          </w:p>
        </w:tc>
        <w:tc>
          <w:tcPr>
            <w:tcW w:w="1073" w:type="dxa"/>
            <w:tcBorders>
              <w:top w:val="nil"/>
              <w:left w:val="nil"/>
              <w:bottom w:val="single" w:sz="12" w:space="0" w:color="000000"/>
              <w:right w:val="nil"/>
              <w:tl2br w:val="nil"/>
              <w:tr2bl w:val="nil"/>
            </w:tcBorders>
            <w:shd w:val="clear" w:color="FFFFFF" w:fill="FFFFFF"/>
            <w:tcMar>
              <w:left w:w="0" w:type="dxa"/>
              <w:right w:w="0" w:type="dxa"/>
            </w:tcMar>
          </w:tcPr>
          <w:p w14:paraId="0E5FB4AC" w14:textId="77777777" w:rsidR="00C02C04" w:rsidRPr="008708E0" w:rsidRDefault="00C02C04">
            <w:pPr>
              <w:rPr>
                <w:rFonts w:asciiTheme="minorHAnsi" w:eastAsia="Calibri" w:hAnsiTheme="minorHAnsi" w:cstheme="minorHAnsi"/>
                <w:color w:val="000000"/>
                <w:lang w:eastAsia="en-US"/>
              </w:rPr>
            </w:pPr>
          </w:p>
        </w:tc>
        <w:tc>
          <w:tcPr>
            <w:tcW w:w="1042" w:type="dxa"/>
            <w:tcBorders>
              <w:top w:val="nil"/>
              <w:left w:val="nil"/>
              <w:bottom w:val="single" w:sz="12" w:space="0" w:color="000000"/>
              <w:right w:val="nil"/>
              <w:tl2br w:val="nil"/>
              <w:tr2bl w:val="nil"/>
            </w:tcBorders>
            <w:shd w:val="clear" w:color="FFFFFF" w:fill="FFFFFF"/>
            <w:tcMar>
              <w:left w:w="0" w:type="dxa"/>
              <w:right w:w="0" w:type="dxa"/>
            </w:tcMar>
          </w:tcPr>
          <w:p w14:paraId="08A2DEDD" w14:textId="77777777" w:rsidR="00C02C04" w:rsidRPr="008708E0" w:rsidRDefault="00C02C04">
            <w:pPr>
              <w:rPr>
                <w:rFonts w:asciiTheme="minorHAnsi" w:eastAsia="Calibri" w:hAnsiTheme="minorHAnsi" w:cstheme="minorHAnsi"/>
                <w:color w:val="000000"/>
                <w:lang w:eastAsia="en-US"/>
              </w:rPr>
            </w:pPr>
          </w:p>
        </w:tc>
        <w:tc>
          <w:tcPr>
            <w:tcW w:w="584" w:type="dxa"/>
            <w:tcBorders>
              <w:top w:val="nil"/>
              <w:left w:val="nil"/>
              <w:bottom w:val="single" w:sz="12" w:space="0" w:color="000000"/>
              <w:right w:val="nil"/>
              <w:tl2br w:val="nil"/>
              <w:tr2bl w:val="nil"/>
            </w:tcBorders>
            <w:shd w:val="clear" w:color="FFFFFF" w:fill="FFFFFF"/>
            <w:tcMar>
              <w:left w:w="0" w:type="dxa"/>
              <w:right w:w="0" w:type="dxa"/>
            </w:tcMar>
          </w:tcPr>
          <w:p w14:paraId="6B4C767C" w14:textId="77777777" w:rsidR="00C02C04" w:rsidRPr="008708E0" w:rsidRDefault="00C02C04">
            <w:pPr>
              <w:rPr>
                <w:rFonts w:asciiTheme="minorHAnsi" w:eastAsia="Calibri" w:hAnsiTheme="minorHAnsi" w:cstheme="minorHAnsi"/>
                <w:color w:val="000000"/>
                <w:lang w:eastAsia="en-US"/>
              </w:rPr>
            </w:pPr>
          </w:p>
        </w:tc>
        <w:tc>
          <w:tcPr>
            <w:tcW w:w="1042" w:type="dxa"/>
            <w:tcBorders>
              <w:top w:val="nil"/>
              <w:left w:val="nil"/>
              <w:bottom w:val="single" w:sz="12" w:space="0" w:color="000000"/>
              <w:right w:val="nil"/>
              <w:tl2br w:val="nil"/>
              <w:tr2bl w:val="nil"/>
            </w:tcBorders>
            <w:shd w:val="clear" w:color="FFFFFF" w:fill="FFFFFF"/>
            <w:tcMar>
              <w:left w:w="0" w:type="dxa"/>
              <w:right w:w="0" w:type="dxa"/>
            </w:tcMar>
          </w:tcPr>
          <w:p w14:paraId="6F6A67B5" w14:textId="77777777" w:rsidR="00C02C04" w:rsidRPr="008708E0" w:rsidRDefault="00C02C04">
            <w:pPr>
              <w:rPr>
                <w:rFonts w:asciiTheme="minorHAnsi" w:eastAsia="Calibri" w:hAnsiTheme="minorHAnsi" w:cstheme="minorHAnsi"/>
                <w:color w:val="000000"/>
                <w:lang w:eastAsia="en-US"/>
              </w:rPr>
            </w:pPr>
          </w:p>
        </w:tc>
        <w:tc>
          <w:tcPr>
            <w:tcW w:w="1042" w:type="dxa"/>
            <w:tcBorders>
              <w:top w:val="nil"/>
              <w:left w:val="nil"/>
              <w:bottom w:val="single" w:sz="12" w:space="0" w:color="000000"/>
              <w:right w:val="nil"/>
              <w:tl2br w:val="nil"/>
              <w:tr2bl w:val="nil"/>
            </w:tcBorders>
            <w:shd w:val="clear" w:color="FFFFFF" w:fill="FFFFFF"/>
            <w:tcMar>
              <w:left w:w="0" w:type="dxa"/>
              <w:right w:w="0" w:type="dxa"/>
            </w:tcMar>
          </w:tcPr>
          <w:p w14:paraId="601983E9" w14:textId="77777777" w:rsidR="00C02C04" w:rsidRPr="008708E0" w:rsidRDefault="00C02C04">
            <w:pPr>
              <w:rPr>
                <w:rFonts w:asciiTheme="minorHAnsi" w:eastAsia="Calibri" w:hAnsiTheme="minorHAnsi" w:cstheme="minorHAnsi"/>
                <w:color w:val="000000"/>
                <w:lang w:eastAsia="en-US"/>
              </w:rPr>
            </w:pPr>
          </w:p>
        </w:tc>
        <w:tc>
          <w:tcPr>
            <w:tcW w:w="1042" w:type="dxa"/>
            <w:tcBorders>
              <w:top w:val="nil"/>
              <w:left w:val="nil"/>
              <w:bottom w:val="single" w:sz="12" w:space="0" w:color="000000"/>
              <w:right w:val="nil"/>
              <w:tl2br w:val="nil"/>
              <w:tr2bl w:val="nil"/>
            </w:tcBorders>
            <w:shd w:val="clear" w:color="FFFFFF" w:fill="FFFFFF"/>
            <w:tcMar>
              <w:left w:w="0" w:type="dxa"/>
              <w:right w:w="0" w:type="dxa"/>
            </w:tcMar>
          </w:tcPr>
          <w:p w14:paraId="4DE676E8" w14:textId="77777777" w:rsidR="00C02C04" w:rsidRPr="008708E0" w:rsidRDefault="00C02C04">
            <w:pPr>
              <w:rPr>
                <w:rFonts w:asciiTheme="minorHAnsi" w:eastAsia="Calibri" w:hAnsiTheme="minorHAnsi" w:cstheme="minorHAnsi"/>
                <w:color w:val="000000"/>
                <w:lang w:eastAsia="en-US"/>
              </w:rPr>
            </w:pPr>
          </w:p>
        </w:tc>
      </w:tr>
    </w:tbl>
    <w:p w14:paraId="676C5137" w14:textId="77777777" w:rsidR="00D51061" w:rsidRPr="008708E0" w:rsidRDefault="00D51061">
      <w:pPr>
        <w:pBdr>
          <w:top w:val="nil"/>
          <w:left w:val="nil"/>
          <w:bottom w:val="nil"/>
          <w:right w:val="nil"/>
          <w:between w:val="nil"/>
          <w:bar w:val="nil"/>
        </w:pBdr>
        <w:spacing w:after="160" w:line="259" w:lineRule="auto"/>
        <w:rPr>
          <w:rFonts w:cstheme="minorHAnsi"/>
          <w:lang w:val="en-AU"/>
        </w:rPr>
      </w:pPr>
    </w:p>
    <w:p w14:paraId="41748F3C" w14:textId="77777777" w:rsidR="00D51061" w:rsidRPr="008708E0" w:rsidRDefault="00A75763">
      <w:pPr>
        <w:pBdr>
          <w:top w:val="nil"/>
          <w:left w:val="nil"/>
          <w:bottom w:val="nil"/>
          <w:right w:val="nil"/>
          <w:between w:val="nil"/>
          <w:bar w:val="nil"/>
        </w:pBdr>
        <w:spacing w:after="160" w:line="259" w:lineRule="auto"/>
        <w:rPr>
          <w:rFonts w:cstheme="minorHAnsi"/>
          <w:lang w:val="en-AU"/>
        </w:rPr>
      </w:pPr>
      <w:r w:rsidRPr="008708E0">
        <w:rPr>
          <w:rFonts w:eastAsia="Times New Roman" w:cstheme="minorHAnsi"/>
          <w:sz w:val="18"/>
          <w:szCs w:val="20"/>
          <w:lang w:val="en-AU"/>
        </w:rPr>
        <w:br w:type="page"/>
      </w:r>
    </w:p>
    <w:p w14:paraId="2FA7CBFC" w14:textId="4C13BEB5" w:rsidR="00D51061" w:rsidRPr="008708E0" w:rsidRDefault="00A75763" w:rsidP="001B20BF">
      <w:pPr>
        <w:pStyle w:val="Caption"/>
        <w:pBdr>
          <w:top w:val="nil"/>
          <w:left w:val="nil"/>
          <w:bottom w:val="nil"/>
          <w:right w:val="nil"/>
          <w:between w:val="nil"/>
          <w:bar w:val="nil"/>
        </w:pBdr>
        <w:spacing w:before="0" w:after="180"/>
        <w:rPr>
          <w:rFonts w:asciiTheme="minorHAnsi" w:hAnsiTheme="minorHAnsi" w:cstheme="minorHAnsi"/>
          <w:sz w:val="24"/>
          <w:szCs w:val="24"/>
        </w:rPr>
      </w:pPr>
      <w:r w:rsidRPr="008708E0">
        <w:rPr>
          <w:rFonts w:asciiTheme="minorHAnsi" w:hAnsiTheme="minorHAnsi" w:cstheme="minorHAnsi"/>
          <w:sz w:val="24"/>
          <w:szCs w:val="24"/>
        </w:rPr>
        <w:lastRenderedPageBreak/>
        <w:t xml:space="preserve">Table 28: Education Directorate: Balance Sheet </w:t>
      </w:r>
      <w:r w:rsidR="0008768E" w:rsidRPr="008708E0">
        <w:rPr>
          <w:rFonts w:asciiTheme="minorHAnsi" w:hAnsiTheme="minorHAnsi" w:cstheme="minorHAnsi"/>
          <w:sz w:val="24"/>
          <w:szCs w:val="24"/>
        </w:rPr>
        <w:t xml:space="preserve">- Controlled </w:t>
      </w:r>
      <w:r w:rsidRPr="008708E0">
        <w:rPr>
          <w:rFonts w:asciiTheme="minorHAnsi" w:hAnsiTheme="minorHAnsi" w:cstheme="minorHAnsi"/>
          <w:sz w:val="24"/>
          <w:szCs w:val="24"/>
        </w:rPr>
        <w:t>($’000)</w:t>
      </w:r>
    </w:p>
    <w:tbl>
      <w:tblPr>
        <w:tblStyle w:val="CDMRange2"/>
        <w:tblW w:w="9090" w:type="dxa"/>
        <w:tblLayout w:type="fixed"/>
        <w:tblLook w:val="0620" w:firstRow="1" w:lastRow="0" w:firstColumn="0" w:lastColumn="0" w:noHBand="1" w:noVBand="1"/>
      </w:tblPr>
      <w:tblGrid>
        <w:gridCol w:w="2410"/>
        <w:gridCol w:w="875"/>
        <w:gridCol w:w="1065"/>
        <w:gridCol w:w="1035"/>
        <w:gridCol w:w="600"/>
        <w:gridCol w:w="1035"/>
        <w:gridCol w:w="1035"/>
        <w:gridCol w:w="1035"/>
      </w:tblGrid>
      <w:tr w:rsidR="00C02C04" w:rsidRPr="008708E0" w14:paraId="05A35C19" w14:textId="77777777" w:rsidTr="00C60806">
        <w:trPr>
          <w:trHeight w:hRule="exact" w:val="737"/>
        </w:trPr>
        <w:tc>
          <w:tcPr>
            <w:tcW w:w="2410" w:type="dxa"/>
            <w:tcBorders>
              <w:top w:val="single" w:sz="12" w:space="0" w:color="000000"/>
              <w:left w:val="nil"/>
              <w:bottom w:val="single" w:sz="12" w:space="0" w:color="000000"/>
              <w:right w:val="nil"/>
              <w:tl2br w:val="nil"/>
              <w:tr2bl w:val="nil"/>
            </w:tcBorders>
            <w:shd w:val="clear" w:color="FFFFFF" w:fill="FFFFFF"/>
            <w:tcMar>
              <w:left w:w="0" w:type="dxa"/>
              <w:right w:w="0" w:type="dxa"/>
            </w:tcMar>
          </w:tcPr>
          <w:p w14:paraId="53495E8F" w14:textId="77777777" w:rsidR="00C02C04" w:rsidRPr="008708E0" w:rsidRDefault="00C02C04">
            <w:pPr>
              <w:rPr>
                <w:rFonts w:asciiTheme="minorHAnsi" w:eastAsia="Calibri" w:hAnsiTheme="minorHAnsi" w:cstheme="minorHAnsi"/>
                <w:b/>
                <w:color w:val="000000"/>
                <w:lang w:eastAsia="en-US"/>
              </w:rPr>
            </w:pPr>
          </w:p>
        </w:tc>
        <w:tc>
          <w:tcPr>
            <w:tcW w:w="87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40BD6FE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Budget </w:t>
            </w:r>
          </w:p>
          <w:p w14:paraId="3E7A2C6F" w14:textId="68904CBA"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at 30/6/26</w:t>
            </w:r>
          </w:p>
        </w:tc>
        <w:tc>
          <w:tcPr>
            <w:tcW w:w="106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0077769" w14:textId="5B6BFBCE"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Estimated Outcome at 30/6/26</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97CF63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Budget </w:t>
            </w:r>
          </w:p>
          <w:p w14:paraId="02946DA8" w14:textId="77777777" w:rsidR="00882173" w:rsidRDefault="00A75763">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sidRPr="008708E0">
              <w:rPr>
                <w:rFonts w:asciiTheme="minorHAnsi" w:eastAsia="Calibri" w:hAnsiTheme="minorHAnsi" w:cstheme="minorHAnsi"/>
                <w:b/>
                <w:color w:val="000000"/>
                <w:sz w:val="18"/>
                <w:lang w:eastAsia="en-US"/>
              </w:rPr>
              <w:t xml:space="preserve">at </w:t>
            </w:r>
          </w:p>
          <w:p w14:paraId="79FEC4F1" w14:textId="7A9D60B8"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30/6/27</w:t>
            </w:r>
          </w:p>
        </w:tc>
        <w:tc>
          <w:tcPr>
            <w:tcW w:w="600"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3DD6426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Var</w:t>
            </w:r>
          </w:p>
          <w:p w14:paraId="5FBDE57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13182E9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Estimate </w:t>
            </w:r>
          </w:p>
          <w:p w14:paraId="037BD50C" w14:textId="77777777" w:rsidR="00882173" w:rsidRDefault="00A75763">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sidRPr="008708E0">
              <w:rPr>
                <w:rFonts w:asciiTheme="minorHAnsi" w:eastAsia="Calibri" w:hAnsiTheme="minorHAnsi" w:cstheme="minorHAnsi"/>
                <w:b/>
                <w:color w:val="000000"/>
                <w:sz w:val="18"/>
                <w:lang w:eastAsia="en-US"/>
              </w:rPr>
              <w:t xml:space="preserve">at  </w:t>
            </w:r>
          </w:p>
          <w:p w14:paraId="21BF3696" w14:textId="133F6E6C"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30/6/28</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3F9DDE0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Estimate </w:t>
            </w:r>
          </w:p>
          <w:p w14:paraId="26D2456E" w14:textId="77777777" w:rsidR="00882173" w:rsidRDefault="00A75763">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sidRPr="008708E0">
              <w:rPr>
                <w:rFonts w:asciiTheme="minorHAnsi" w:eastAsia="Calibri" w:hAnsiTheme="minorHAnsi" w:cstheme="minorHAnsi"/>
                <w:b/>
                <w:color w:val="000000"/>
                <w:sz w:val="18"/>
                <w:lang w:eastAsia="en-US"/>
              </w:rPr>
              <w:t xml:space="preserve">at  </w:t>
            </w:r>
          </w:p>
          <w:p w14:paraId="265B7B9A" w14:textId="40A8CD21"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30/6/29</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1EA17A3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Estimate </w:t>
            </w:r>
          </w:p>
          <w:p w14:paraId="7E1C6A73" w14:textId="77777777" w:rsidR="00882173" w:rsidRDefault="00A75763">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sidRPr="008708E0">
              <w:rPr>
                <w:rFonts w:asciiTheme="minorHAnsi" w:eastAsia="Calibri" w:hAnsiTheme="minorHAnsi" w:cstheme="minorHAnsi"/>
                <w:b/>
                <w:color w:val="000000"/>
                <w:sz w:val="18"/>
                <w:lang w:eastAsia="en-US"/>
              </w:rPr>
              <w:t xml:space="preserve">at  </w:t>
            </w:r>
          </w:p>
          <w:p w14:paraId="33DB7850" w14:textId="6BBE49A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30/6/30</w:t>
            </w:r>
          </w:p>
        </w:tc>
      </w:tr>
      <w:tr w:rsidR="00C02C04" w:rsidRPr="008708E0" w14:paraId="33BC7858"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single" w:sz="12" w:space="0" w:color="000000"/>
              <w:left w:val="nil"/>
              <w:bottom w:val="nil"/>
              <w:right w:val="nil"/>
              <w:tl2br w:val="nil"/>
              <w:tr2bl w:val="nil"/>
            </w:tcBorders>
            <w:shd w:val="clear" w:color="FFFFFF" w:fill="FFFFFF"/>
            <w:tcMar>
              <w:left w:w="0" w:type="dxa"/>
              <w:right w:w="0" w:type="dxa"/>
            </w:tcMar>
          </w:tcPr>
          <w:p w14:paraId="6710E60C" w14:textId="77777777" w:rsidR="00C02C04" w:rsidRPr="008708E0" w:rsidRDefault="00C02C04">
            <w:pPr>
              <w:rPr>
                <w:rFonts w:asciiTheme="minorHAnsi" w:eastAsia="Calibri" w:hAnsiTheme="minorHAnsi" w:cstheme="minorHAnsi"/>
                <w:b/>
                <w:color w:val="000000"/>
                <w:lang w:eastAsia="en-US"/>
              </w:rPr>
            </w:pPr>
          </w:p>
        </w:tc>
        <w:tc>
          <w:tcPr>
            <w:tcW w:w="875" w:type="dxa"/>
            <w:tcBorders>
              <w:top w:val="single" w:sz="12" w:space="0" w:color="000000"/>
              <w:left w:val="nil"/>
              <w:bottom w:val="nil"/>
              <w:right w:val="nil"/>
              <w:tl2br w:val="nil"/>
              <w:tr2bl w:val="nil"/>
            </w:tcBorders>
            <w:shd w:val="clear" w:color="FFFFFF" w:fill="FFFFFF"/>
            <w:tcMar>
              <w:left w:w="0" w:type="dxa"/>
              <w:right w:w="0" w:type="dxa"/>
            </w:tcMar>
          </w:tcPr>
          <w:p w14:paraId="0E5658B1" w14:textId="77777777" w:rsidR="00C02C04" w:rsidRPr="008708E0" w:rsidRDefault="00C02C04">
            <w:pPr>
              <w:jc w:val="right"/>
              <w:rPr>
                <w:rFonts w:asciiTheme="minorHAnsi" w:eastAsia="Calibri" w:hAnsiTheme="minorHAnsi" w:cstheme="minorHAnsi"/>
                <w:b/>
                <w:color w:val="000000"/>
                <w:lang w:eastAsia="en-US"/>
              </w:rPr>
            </w:pPr>
          </w:p>
        </w:tc>
        <w:tc>
          <w:tcPr>
            <w:tcW w:w="1065" w:type="dxa"/>
            <w:tcBorders>
              <w:top w:val="single" w:sz="12" w:space="0" w:color="000000"/>
              <w:left w:val="nil"/>
              <w:bottom w:val="nil"/>
              <w:right w:val="nil"/>
              <w:tl2br w:val="nil"/>
              <w:tr2bl w:val="nil"/>
            </w:tcBorders>
            <w:shd w:val="clear" w:color="FFFFFF" w:fill="FFFFFF"/>
            <w:tcMar>
              <w:left w:w="0" w:type="dxa"/>
              <w:right w:w="0" w:type="dxa"/>
            </w:tcMar>
          </w:tcPr>
          <w:p w14:paraId="21953B38"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750DA0AB" w14:textId="77777777" w:rsidR="00C02C04" w:rsidRPr="008708E0" w:rsidRDefault="00C02C04">
            <w:pPr>
              <w:jc w:val="right"/>
              <w:rPr>
                <w:rFonts w:asciiTheme="minorHAnsi" w:eastAsia="Calibri" w:hAnsiTheme="minorHAnsi" w:cstheme="minorHAnsi"/>
                <w:b/>
                <w:color w:val="000000"/>
                <w:lang w:eastAsia="en-US"/>
              </w:rPr>
            </w:pPr>
          </w:p>
        </w:tc>
        <w:tc>
          <w:tcPr>
            <w:tcW w:w="600" w:type="dxa"/>
            <w:tcBorders>
              <w:top w:val="single" w:sz="12" w:space="0" w:color="000000"/>
              <w:left w:val="nil"/>
              <w:bottom w:val="nil"/>
              <w:right w:val="nil"/>
              <w:tl2br w:val="nil"/>
              <w:tr2bl w:val="nil"/>
            </w:tcBorders>
            <w:shd w:val="clear" w:color="FFFFFF" w:fill="FFFFFF"/>
            <w:tcMar>
              <w:left w:w="0" w:type="dxa"/>
              <w:right w:w="0" w:type="dxa"/>
            </w:tcMar>
          </w:tcPr>
          <w:p w14:paraId="26D9AB58"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078F261D"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19B5E388"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71E68656" w14:textId="77777777" w:rsidR="00C02C04" w:rsidRPr="008708E0" w:rsidRDefault="00C02C04">
            <w:pPr>
              <w:jc w:val="right"/>
              <w:rPr>
                <w:rFonts w:asciiTheme="minorHAnsi" w:eastAsia="Calibri" w:hAnsiTheme="minorHAnsi" w:cstheme="minorHAnsi"/>
                <w:b/>
                <w:color w:val="000000"/>
                <w:lang w:eastAsia="en-US"/>
              </w:rPr>
            </w:pPr>
          </w:p>
        </w:tc>
      </w:tr>
      <w:tr w:rsidR="00C02C04" w:rsidRPr="008708E0" w14:paraId="32527614"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60619F69"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Current Assets</w:t>
            </w:r>
          </w:p>
        </w:tc>
        <w:tc>
          <w:tcPr>
            <w:tcW w:w="875" w:type="dxa"/>
            <w:tcBorders>
              <w:top w:val="nil"/>
              <w:left w:val="nil"/>
              <w:bottom w:val="nil"/>
              <w:right w:val="nil"/>
              <w:tl2br w:val="nil"/>
              <w:tr2bl w:val="nil"/>
            </w:tcBorders>
            <w:shd w:val="clear" w:color="FFFFFF" w:fill="FFFFFF"/>
            <w:tcMar>
              <w:left w:w="0" w:type="dxa"/>
              <w:right w:w="0" w:type="dxa"/>
            </w:tcMar>
          </w:tcPr>
          <w:p w14:paraId="1C2D5803" w14:textId="77777777" w:rsidR="00C02C04" w:rsidRPr="008708E0" w:rsidRDefault="00C02C04">
            <w:pPr>
              <w:rPr>
                <w:rFonts w:asciiTheme="minorHAnsi" w:eastAsia="Calibri" w:hAnsiTheme="minorHAnsi" w:cstheme="minorHAnsi"/>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12962EE7"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26921628" w14:textId="77777777" w:rsidR="00C02C04" w:rsidRPr="008708E0" w:rsidRDefault="00C02C04">
            <w:pPr>
              <w:rPr>
                <w:rFonts w:asciiTheme="minorHAnsi" w:eastAsia="Calibri" w:hAnsiTheme="minorHAnsi" w:cstheme="minorHAns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4D68C5E3"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477C68A3"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0AC70085"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0F6BB6DA" w14:textId="77777777" w:rsidR="00C02C04" w:rsidRPr="008708E0" w:rsidRDefault="00C02C04">
            <w:pPr>
              <w:rPr>
                <w:rFonts w:asciiTheme="minorHAnsi" w:eastAsia="Calibri" w:hAnsiTheme="minorHAnsi" w:cstheme="minorHAnsi"/>
                <w:color w:val="000000"/>
                <w:lang w:eastAsia="en-US"/>
              </w:rPr>
            </w:pPr>
          </w:p>
        </w:tc>
      </w:tr>
      <w:tr w:rsidR="00C02C04" w:rsidRPr="008708E0" w14:paraId="15E1E232"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tcMar>
              <w:left w:w="40" w:type="dxa"/>
              <w:right w:w="40" w:type="dxa"/>
            </w:tcMar>
          </w:tcPr>
          <w:p w14:paraId="2088AF8A"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Cash and Cash Equivalents</w:t>
            </w:r>
          </w:p>
        </w:tc>
        <w:tc>
          <w:tcPr>
            <w:tcW w:w="875" w:type="dxa"/>
            <w:tcBorders>
              <w:top w:val="nil"/>
              <w:left w:val="nil"/>
              <w:bottom w:val="nil"/>
              <w:right w:val="nil"/>
              <w:tl2br w:val="nil"/>
              <w:tr2bl w:val="nil"/>
            </w:tcBorders>
            <w:shd w:val="clear" w:color="FFFFFF" w:fill="FFFFFF"/>
            <w:tcMar>
              <w:left w:w="40" w:type="dxa"/>
              <w:right w:w="40" w:type="dxa"/>
            </w:tcMar>
          </w:tcPr>
          <w:p w14:paraId="36C3058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137,103</w:t>
            </w:r>
          </w:p>
        </w:tc>
        <w:tc>
          <w:tcPr>
            <w:tcW w:w="1065" w:type="dxa"/>
            <w:tcBorders>
              <w:top w:val="nil"/>
              <w:left w:val="nil"/>
              <w:bottom w:val="nil"/>
              <w:right w:val="nil"/>
              <w:tl2br w:val="nil"/>
              <w:tr2bl w:val="nil"/>
            </w:tcBorders>
            <w:shd w:val="clear" w:color="FFFFFF" w:fill="FFFFFF"/>
            <w:tcMar>
              <w:left w:w="40" w:type="dxa"/>
              <w:right w:w="40" w:type="dxa"/>
            </w:tcMar>
          </w:tcPr>
          <w:p w14:paraId="72B8791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127,864</w:t>
            </w:r>
          </w:p>
        </w:tc>
        <w:tc>
          <w:tcPr>
            <w:tcW w:w="1035" w:type="dxa"/>
            <w:tcBorders>
              <w:top w:val="nil"/>
              <w:left w:val="nil"/>
              <w:bottom w:val="nil"/>
              <w:right w:val="nil"/>
              <w:tl2br w:val="nil"/>
              <w:tr2bl w:val="nil"/>
            </w:tcBorders>
            <w:shd w:val="clear" w:color="FFFFFF" w:fill="FFFFFF"/>
            <w:tcMar>
              <w:left w:w="40" w:type="dxa"/>
              <w:right w:w="40" w:type="dxa"/>
            </w:tcMar>
          </w:tcPr>
          <w:p w14:paraId="2A0B42A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92,798</w:t>
            </w:r>
          </w:p>
        </w:tc>
        <w:tc>
          <w:tcPr>
            <w:tcW w:w="600" w:type="dxa"/>
            <w:tcBorders>
              <w:top w:val="nil"/>
              <w:left w:val="nil"/>
              <w:bottom w:val="nil"/>
              <w:right w:val="nil"/>
              <w:tl2br w:val="nil"/>
              <w:tr2bl w:val="nil"/>
            </w:tcBorders>
            <w:shd w:val="clear" w:color="FFFFFF" w:fill="FFFFFF"/>
            <w:tcMar>
              <w:left w:w="40" w:type="dxa"/>
              <w:right w:w="40" w:type="dxa"/>
            </w:tcMar>
          </w:tcPr>
          <w:p w14:paraId="0D08B08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-27 </w:t>
            </w:r>
          </w:p>
        </w:tc>
        <w:tc>
          <w:tcPr>
            <w:tcW w:w="1035" w:type="dxa"/>
            <w:tcBorders>
              <w:top w:val="nil"/>
              <w:left w:val="nil"/>
              <w:bottom w:val="nil"/>
              <w:right w:val="nil"/>
              <w:tl2br w:val="nil"/>
              <w:tr2bl w:val="nil"/>
            </w:tcBorders>
            <w:shd w:val="clear" w:color="FFFFFF" w:fill="FFFFFF"/>
            <w:tcMar>
              <w:left w:w="40" w:type="dxa"/>
              <w:right w:w="40" w:type="dxa"/>
            </w:tcMar>
          </w:tcPr>
          <w:p w14:paraId="2169C75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93,276</w:t>
            </w:r>
          </w:p>
        </w:tc>
        <w:tc>
          <w:tcPr>
            <w:tcW w:w="1035" w:type="dxa"/>
            <w:tcBorders>
              <w:top w:val="nil"/>
              <w:left w:val="nil"/>
              <w:bottom w:val="nil"/>
              <w:right w:val="nil"/>
              <w:tl2br w:val="nil"/>
              <w:tr2bl w:val="nil"/>
            </w:tcBorders>
            <w:shd w:val="clear" w:color="FFFFFF" w:fill="FFFFFF"/>
            <w:tcMar>
              <w:left w:w="40" w:type="dxa"/>
              <w:right w:w="40" w:type="dxa"/>
            </w:tcMar>
          </w:tcPr>
          <w:p w14:paraId="7210742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93,558</w:t>
            </w:r>
          </w:p>
        </w:tc>
        <w:tc>
          <w:tcPr>
            <w:tcW w:w="1035" w:type="dxa"/>
            <w:tcBorders>
              <w:top w:val="nil"/>
              <w:left w:val="nil"/>
              <w:bottom w:val="nil"/>
              <w:right w:val="nil"/>
              <w:tl2br w:val="nil"/>
              <w:tr2bl w:val="nil"/>
            </w:tcBorders>
            <w:shd w:val="clear" w:color="FFFFFF" w:fill="FFFFFF"/>
            <w:tcMar>
              <w:left w:w="40" w:type="dxa"/>
              <w:right w:w="40" w:type="dxa"/>
            </w:tcMar>
          </w:tcPr>
          <w:p w14:paraId="7C459E9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93,840</w:t>
            </w:r>
          </w:p>
        </w:tc>
      </w:tr>
      <w:tr w:rsidR="00C02C04" w:rsidRPr="008708E0" w14:paraId="2F819AE6"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tcMar>
              <w:left w:w="40" w:type="dxa"/>
              <w:right w:w="40" w:type="dxa"/>
            </w:tcMar>
          </w:tcPr>
          <w:p w14:paraId="15AF5BD4"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Receivables</w:t>
            </w:r>
          </w:p>
        </w:tc>
        <w:tc>
          <w:tcPr>
            <w:tcW w:w="875" w:type="dxa"/>
            <w:tcBorders>
              <w:top w:val="nil"/>
              <w:left w:val="nil"/>
              <w:bottom w:val="nil"/>
              <w:right w:val="nil"/>
              <w:tl2br w:val="nil"/>
              <w:tr2bl w:val="nil"/>
            </w:tcBorders>
            <w:shd w:val="clear" w:color="FFFFFF" w:fill="FFFFFF"/>
            <w:tcMar>
              <w:left w:w="40" w:type="dxa"/>
              <w:right w:w="40" w:type="dxa"/>
            </w:tcMar>
          </w:tcPr>
          <w:p w14:paraId="0362885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8,473</w:t>
            </w:r>
          </w:p>
        </w:tc>
        <w:tc>
          <w:tcPr>
            <w:tcW w:w="1065" w:type="dxa"/>
            <w:tcBorders>
              <w:top w:val="nil"/>
              <w:left w:val="nil"/>
              <w:bottom w:val="nil"/>
              <w:right w:val="nil"/>
              <w:tl2br w:val="nil"/>
              <w:tr2bl w:val="nil"/>
            </w:tcBorders>
            <w:shd w:val="clear" w:color="FFFFFF" w:fill="FFFFFF"/>
            <w:tcMar>
              <w:left w:w="40" w:type="dxa"/>
              <w:right w:w="40" w:type="dxa"/>
            </w:tcMar>
          </w:tcPr>
          <w:p w14:paraId="76145D0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6,998</w:t>
            </w:r>
          </w:p>
        </w:tc>
        <w:tc>
          <w:tcPr>
            <w:tcW w:w="1035" w:type="dxa"/>
            <w:tcBorders>
              <w:top w:val="nil"/>
              <w:left w:val="nil"/>
              <w:bottom w:val="nil"/>
              <w:right w:val="nil"/>
              <w:tl2br w:val="nil"/>
              <w:tr2bl w:val="nil"/>
            </w:tcBorders>
            <w:shd w:val="clear" w:color="FFFFFF" w:fill="FFFFFF"/>
            <w:tcMar>
              <w:left w:w="40" w:type="dxa"/>
              <w:right w:w="40" w:type="dxa"/>
            </w:tcMar>
          </w:tcPr>
          <w:p w14:paraId="0641819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6,996</w:t>
            </w:r>
          </w:p>
        </w:tc>
        <w:tc>
          <w:tcPr>
            <w:tcW w:w="600" w:type="dxa"/>
            <w:tcBorders>
              <w:top w:val="nil"/>
              <w:left w:val="nil"/>
              <w:bottom w:val="nil"/>
              <w:right w:val="nil"/>
              <w:tl2br w:val="nil"/>
              <w:tr2bl w:val="nil"/>
            </w:tcBorders>
            <w:shd w:val="clear" w:color="FFFFFF" w:fill="FFFFFF"/>
            <w:tcMar>
              <w:left w:w="40" w:type="dxa"/>
              <w:right w:w="40" w:type="dxa"/>
            </w:tcMar>
          </w:tcPr>
          <w:p w14:paraId="1A15C34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4FF1DFA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6,994</w:t>
            </w:r>
          </w:p>
        </w:tc>
        <w:tc>
          <w:tcPr>
            <w:tcW w:w="1035" w:type="dxa"/>
            <w:tcBorders>
              <w:top w:val="nil"/>
              <w:left w:val="nil"/>
              <w:bottom w:val="nil"/>
              <w:right w:val="nil"/>
              <w:tl2br w:val="nil"/>
              <w:tr2bl w:val="nil"/>
            </w:tcBorders>
            <w:shd w:val="clear" w:color="FFFFFF" w:fill="FFFFFF"/>
            <w:tcMar>
              <w:left w:w="40" w:type="dxa"/>
              <w:right w:w="40" w:type="dxa"/>
            </w:tcMar>
          </w:tcPr>
          <w:p w14:paraId="0D1CCCA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6,992</w:t>
            </w:r>
          </w:p>
        </w:tc>
        <w:tc>
          <w:tcPr>
            <w:tcW w:w="1035" w:type="dxa"/>
            <w:tcBorders>
              <w:top w:val="nil"/>
              <w:left w:val="nil"/>
              <w:bottom w:val="nil"/>
              <w:right w:val="nil"/>
              <w:tl2br w:val="nil"/>
              <w:tr2bl w:val="nil"/>
            </w:tcBorders>
            <w:shd w:val="clear" w:color="FFFFFF" w:fill="FFFFFF"/>
            <w:tcMar>
              <w:left w:w="40" w:type="dxa"/>
              <w:right w:w="40" w:type="dxa"/>
            </w:tcMar>
          </w:tcPr>
          <w:p w14:paraId="24E2E54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6,990</w:t>
            </w:r>
          </w:p>
        </w:tc>
      </w:tr>
      <w:tr w:rsidR="00C02C04" w:rsidRPr="008708E0" w14:paraId="14194BA4"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tcMar>
              <w:left w:w="40" w:type="dxa"/>
              <w:right w:w="40" w:type="dxa"/>
            </w:tcMar>
          </w:tcPr>
          <w:p w14:paraId="1A202A72"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Other Assets</w:t>
            </w:r>
          </w:p>
        </w:tc>
        <w:tc>
          <w:tcPr>
            <w:tcW w:w="875" w:type="dxa"/>
            <w:tcBorders>
              <w:top w:val="nil"/>
              <w:left w:val="nil"/>
              <w:bottom w:val="nil"/>
              <w:right w:val="nil"/>
              <w:tl2br w:val="nil"/>
              <w:tr2bl w:val="nil"/>
            </w:tcBorders>
            <w:shd w:val="clear" w:color="FFFFFF" w:fill="FFFFFF"/>
            <w:tcMar>
              <w:left w:w="40" w:type="dxa"/>
              <w:right w:w="40" w:type="dxa"/>
            </w:tcMar>
          </w:tcPr>
          <w:p w14:paraId="5F09166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2,605</w:t>
            </w:r>
          </w:p>
        </w:tc>
        <w:tc>
          <w:tcPr>
            <w:tcW w:w="1065" w:type="dxa"/>
            <w:tcBorders>
              <w:top w:val="nil"/>
              <w:left w:val="nil"/>
              <w:bottom w:val="nil"/>
              <w:right w:val="nil"/>
              <w:tl2br w:val="nil"/>
              <w:tr2bl w:val="nil"/>
            </w:tcBorders>
            <w:tcMar>
              <w:left w:w="40" w:type="dxa"/>
              <w:right w:w="40" w:type="dxa"/>
            </w:tcMar>
          </w:tcPr>
          <w:p w14:paraId="7AAE4A9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5,728</w:t>
            </w:r>
          </w:p>
        </w:tc>
        <w:tc>
          <w:tcPr>
            <w:tcW w:w="1035" w:type="dxa"/>
            <w:tcBorders>
              <w:top w:val="nil"/>
              <w:left w:val="nil"/>
              <w:bottom w:val="nil"/>
              <w:right w:val="nil"/>
              <w:tl2br w:val="nil"/>
              <w:tr2bl w:val="nil"/>
            </w:tcBorders>
            <w:tcMar>
              <w:left w:w="40" w:type="dxa"/>
              <w:right w:w="40" w:type="dxa"/>
            </w:tcMar>
          </w:tcPr>
          <w:p w14:paraId="0B70210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5,728</w:t>
            </w:r>
          </w:p>
        </w:tc>
        <w:tc>
          <w:tcPr>
            <w:tcW w:w="600" w:type="dxa"/>
            <w:tcBorders>
              <w:top w:val="nil"/>
              <w:left w:val="nil"/>
              <w:bottom w:val="nil"/>
              <w:right w:val="nil"/>
              <w:tl2br w:val="nil"/>
              <w:tr2bl w:val="nil"/>
            </w:tcBorders>
            <w:tcMar>
              <w:left w:w="40" w:type="dxa"/>
              <w:right w:w="40" w:type="dxa"/>
            </w:tcMar>
          </w:tcPr>
          <w:p w14:paraId="67B0D15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 </w:t>
            </w:r>
          </w:p>
        </w:tc>
        <w:tc>
          <w:tcPr>
            <w:tcW w:w="1035" w:type="dxa"/>
            <w:tcBorders>
              <w:top w:val="nil"/>
              <w:left w:val="nil"/>
              <w:bottom w:val="nil"/>
              <w:right w:val="nil"/>
              <w:tl2br w:val="nil"/>
              <w:tr2bl w:val="nil"/>
            </w:tcBorders>
            <w:tcMar>
              <w:left w:w="40" w:type="dxa"/>
              <w:right w:w="40" w:type="dxa"/>
            </w:tcMar>
          </w:tcPr>
          <w:p w14:paraId="055C5D8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5,728</w:t>
            </w:r>
          </w:p>
        </w:tc>
        <w:tc>
          <w:tcPr>
            <w:tcW w:w="1035" w:type="dxa"/>
            <w:tcBorders>
              <w:top w:val="nil"/>
              <w:left w:val="nil"/>
              <w:bottom w:val="nil"/>
              <w:right w:val="nil"/>
              <w:tl2br w:val="nil"/>
              <w:tr2bl w:val="nil"/>
            </w:tcBorders>
            <w:tcMar>
              <w:left w:w="40" w:type="dxa"/>
              <w:right w:w="40" w:type="dxa"/>
            </w:tcMar>
          </w:tcPr>
          <w:p w14:paraId="437D239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5,728</w:t>
            </w:r>
          </w:p>
        </w:tc>
        <w:tc>
          <w:tcPr>
            <w:tcW w:w="1035" w:type="dxa"/>
            <w:tcBorders>
              <w:top w:val="nil"/>
              <w:left w:val="nil"/>
              <w:bottom w:val="nil"/>
              <w:right w:val="nil"/>
              <w:tl2br w:val="nil"/>
              <w:tr2bl w:val="nil"/>
            </w:tcBorders>
            <w:tcMar>
              <w:left w:w="40" w:type="dxa"/>
              <w:right w:w="40" w:type="dxa"/>
            </w:tcMar>
          </w:tcPr>
          <w:p w14:paraId="32CA408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5,728</w:t>
            </w:r>
          </w:p>
        </w:tc>
      </w:tr>
      <w:tr w:rsidR="00D346A3" w:rsidRPr="008708E0" w14:paraId="5E95EAFE"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77DEF4DF" w14:textId="77777777" w:rsidR="00D346A3" w:rsidRPr="008708E0" w:rsidRDefault="00D346A3">
            <w:pPr>
              <w:pBdr>
                <w:top w:val="nil"/>
                <w:left w:val="nil"/>
                <w:bottom w:val="nil"/>
                <w:right w:val="nil"/>
                <w:between w:val="nil"/>
                <w:bar w:val="nil"/>
              </w:pBdr>
              <w:rPr>
                <w:rFonts w:asciiTheme="minorHAnsi" w:eastAsia="Calibri" w:hAnsiTheme="minorHAnsi" w:cstheme="minorHAnsi"/>
                <w:b/>
                <w:color w:val="000000"/>
                <w:sz w:val="18"/>
              </w:rPr>
            </w:pPr>
          </w:p>
        </w:tc>
        <w:tc>
          <w:tcPr>
            <w:tcW w:w="875" w:type="dxa"/>
            <w:tcBorders>
              <w:top w:val="nil"/>
              <w:left w:val="nil"/>
              <w:bottom w:val="nil"/>
              <w:right w:val="nil"/>
              <w:tl2br w:val="nil"/>
              <w:tr2bl w:val="nil"/>
            </w:tcBorders>
            <w:shd w:val="clear" w:color="FFFFFF" w:fill="FFFFFF"/>
            <w:tcMar>
              <w:left w:w="40" w:type="dxa"/>
              <w:right w:w="40" w:type="dxa"/>
            </w:tcMar>
          </w:tcPr>
          <w:p w14:paraId="3F650A6B"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65" w:type="dxa"/>
            <w:tcBorders>
              <w:top w:val="nil"/>
              <w:left w:val="nil"/>
              <w:bottom w:val="nil"/>
              <w:right w:val="nil"/>
              <w:tl2br w:val="nil"/>
              <w:tr2bl w:val="nil"/>
            </w:tcBorders>
            <w:shd w:val="clear" w:color="FFFFFF" w:fill="FFFFFF"/>
            <w:tcMar>
              <w:left w:w="40" w:type="dxa"/>
              <w:right w:w="40" w:type="dxa"/>
            </w:tcMar>
          </w:tcPr>
          <w:p w14:paraId="224D8B02"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13DA80EE"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nil"/>
              <w:right w:val="nil"/>
              <w:tl2br w:val="nil"/>
              <w:tr2bl w:val="nil"/>
            </w:tcBorders>
            <w:shd w:val="clear" w:color="FFFFFF" w:fill="FFFFFF"/>
            <w:tcMar>
              <w:left w:w="40" w:type="dxa"/>
              <w:right w:w="40" w:type="dxa"/>
            </w:tcMar>
          </w:tcPr>
          <w:p w14:paraId="4090DC97"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106B5431"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00898C49"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37D76DA3"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r>
      <w:tr w:rsidR="00C02C04" w:rsidRPr="008708E0" w14:paraId="672E7413"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29777D97"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Total Current Assets</w:t>
            </w:r>
          </w:p>
        </w:tc>
        <w:tc>
          <w:tcPr>
            <w:tcW w:w="875" w:type="dxa"/>
            <w:tcBorders>
              <w:top w:val="nil"/>
              <w:left w:val="nil"/>
              <w:bottom w:val="nil"/>
              <w:right w:val="nil"/>
              <w:tl2br w:val="nil"/>
              <w:tr2bl w:val="nil"/>
            </w:tcBorders>
            <w:shd w:val="clear" w:color="FFFFFF" w:fill="FFFFFF"/>
            <w:tcMar>
              <w:left w:w="40" w:type="dxa"/>
              <w:right w:w="40" w:type="dxa"/>
            </w:tcMar>
          </w:tcPr>
          <w:p w14:paraId="6819C75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148,181</w:t>
            </w:r>
          </w:p>
        </w:tc>
        <w:tc>
          <w:tcPr>
            <w:tcW w:w="1065" w:type="dxa"/>
            <w:tcBorders>
              <w:top w:val="nil"/>
              <w:left w:val="nil"/>
              <w:bottom w:val="nil"/>
              <w:right w:val="nil"/>
              <w:tl2br w:val="nil"/>
              <w:tr2bl w:val="nil"/>
            </w:tcBorders>
            <w:shd w:val="clear" w:color="FFFFFF" w:fill="FFFFFF"/>
            <w:tcMar>
              <w:left w:w="40" w:type="dxa"/>
              <w:right w:w="40" w:type="dxa"/>
            </w:tcMar>
          </w:tcPr>
          <w:p w14:paraId="4002663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140,590</w:t>
            </w:r>
          </w:p>
        </w:tc>
        <w:tc>
          <w:tcPr>
            <w:tcW w:w="1035" w:type="dxa"/>
            <w:tcBorders>
              <w:top w:val="nil"/>
              <w:left w:val="nil"/>
              <w:bottom w:val="nil"/>
              <w:right w:val="nil"/>
              <w:tl2br w:val="nil"/>
              <w:tr2bl w:val="nil"/>
            </w:tcBorders>
            <w:shd w:val="clear" w:color="FFFFFF" w:fill="FFFFFF"/>
            <w:tcMar>
              <w:left w:w="40" w:type="dxa"/>
              <w:right w:w="40" w:type="dxa"/>
            </w:tcMar>
          </w:tcPr>
          <w:p w14:paraId="371862F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105,522</w:t>
            </w:r>
          </w:p>
        </w:tc>
        <w:tc>
          <w:tcPr>
            <w:tcW w:w="600" w:type="dxa"/>
            <w:tcBorders>
              <w:top w:val="nil"/>
              <w:left w:val="nil"/>
              <w:bottom w:val="nil"/>
              <w:right w:val="nil"/>
              <w:tl2br w:val="nil"/>
              <w:tr2bl w:val="nil"/>
            </w:tcBorders>
            <w:shd w:val="clear" w:color="FFFFFF" w:fill="FFFFFF"/>
            <w:tcMar>
              <w:left w:w="40" w:type="dxa"/>
              <w:right w:w="40" w:type="dxa"/>
            </w:tcMar>
          </w:tcPr>
          <w:p w14:paraId="3D99516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-25 </w:t>
            </w:r>
          </w:p>
        </w:tc>
        <w:tc>
          <w:tcPr>
            <w:tcW w:w="1035" w:type="dxa"/>
            <w:tcBorders>
              <w:top w:val="nil"/>
              <w:left w:val="nil"/>
              <w:bottom w:val="nil"/>
              <w:right w:val="nil"/>
              <w:tl2br w:val="nil"/>
              <w:tr2bl w:val="nil"/>
            </w:tcBorders>
            <w:shd w:val="clear" w:color="FFFFFF" w:fill="FFFFFF"/>
            <w:tcMar>
              <w:left w:w="40" w:type="dxa"/>
              <w:right w:w="40" w:type="dxa"/>
            </w:tcMar>
          </w:tcPr>
          <w:p w14:paraId="3DD5CF8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105,998</w:t>
            </w:r>
          </w:p>
        </w:tc>
        <w:tc>
          <w:tcPr>
            <w:tcW w:w="1035" w:type="dxa"/>
            <w:tcBorders>
              <w:top w:val="nil"/>
              <w:left w:val="nil"/>
              <w:bottom w:val="nil"/>
              <w:right w:val="nil"/>
              <w:tl2br w:val="nil"/>
              <w:tr2bl w:val="nil"/>
            </w:tcBorders>
            <w:shd w:val="clear" w:color="FFFFFF" w:fill="FFFFFF"/>
            <w:tcMar>
              <w:left w:w="40" w:type="dxa"/>
              <w:right w:w="40" w:type="dxa"/>
            </w:tcMar>
          </w:tcPr>
          <w:p w14:paraId="4E87AE2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106,278</w:t>
            </w:r>
          </w:p>
        </w:tc>
        <w:tc>
          <w:tcPr>
            <w:tcW w:w="1035" w:type="dxa"/>
            <w:tcBorders>
              <w:top w:val="nil"/>
              <w:left w:val="nil"/>
              <w:bottom w:val="nil"/>
              <w:right w:val="nil"/>
              <w:tl2br w:val="nil"/>
              <w:tr2bl w:val="nil"/>
            </w:tcBorders>
            <w:shd w:val="clear" w:color="FFFFFF" w:fill="FFFFFF"/>
            <w:tcMar>
              <w:left w:w="40" w:type="dxa"/>
              <w:right w:w="40" w:type="dxa"/>
            </w:tcMar>
          </w:tcPr>
          <w:p w14:paraId="46312A3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106,558</w:t>
            </w:r>
          </w:p>
        </w:tc>
      </w:tr>
      <w:tr w:rsidR="00C02C04" w:rsidRPr="008708E0" w14:paraId="22B8034A"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0" w:type="dxa"/>
              <w:right w:w="0" w:type="dxa"/>
            </w:tcMar>
          </w:tcPr>
          <w:p w14:paraId="7C27D7C9" w14:textId="77777777" w:rsidR="00C02C04" w:rsidRPr="008708E0" w:rsidRDefault="00C02C04">
            <w:pPr>
              <w:rPr>
                <w:rFonts w:asciiTheme="minorHAnsi" w:eastAsia="Calibri" w:hAnsiTheme="minorHAnsi" w:cstheme="minorHAnsi"/>
                <w:b/>
                <w:color w:val="000000"/>
                <w:lang w:eastAsia="en-US"/>
              </w:rPr>
            </w:pPr>
          </w:p>
        </w:tc>
        <w:tc>
          <w:tcPr>
            <w:tcW w:w="875" w:type="dxa"/>
            <w:tcBorders>
              <w:top w:val="nil"/>
              <w:left w:val="nil"/>
              <w:bottom w:val="nil"/>
              <w:right w:val="nil"/>
              <w:tl2br w:val="nil"/>
              <w:tr2bl w:val="nil"/>
            </w:tcBorders>
            <w:shd w:val="clear" w:color="FFFFFF" w:fill="FFFFFF"/>
            <w:tcMar>
              <w:left w:w="0" w:type="dxa"/>
              <w:right w:w="0" w:type="dxa"/>
            </w:tcMar>
          </w:tcPr>
          <w:p w14:paraId="1F8E46E3" w14:textId="77777777" w:rsidR="00C02C04" w:rsidRPr="008708E0" w:rsidRDefault="00C02C04">
            <w:pPr>
              <w:rPr>
                <w:rFonts w:asciiTheme="minorHAnsi" w:eastAsia="Calibri" w:hAnsiTheme="minorHAnsi" w:cstheme="minorHAnsi"/>
                <w:b/>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30423886"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777F4026"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67CCD8FB"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38ACF3AB"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5E0CC2D5"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2A9B4BCF" w14:textId="77777777" w:rsidR="00C02C04" w:rsidRPr="008708E0" w:rsidRDefault="00C02C04">
            <w:pPr>
              <w:rPr>
                <w:rFonts w:asciiTheme="minorHAnsi" w:eastAsia="Calibri" w:hAnsiTheme="minorHAnsi" w:cstheme="minorHAnsi"/>
                <w:b/>
                <w:color w:val="000000"/>
                <w:lang w:eastAsia="en-US"/>
              </w:rPr>
            </w:pPr>
          </w:p>
        </w:tc>
      </w:tr>
      <w:tr w:rsidR="00C02C04" w:rsidRPr="008708E0" w14:paraId="0B867894"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0863057A"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Non-Current Assets</w:t>
            </w:r>
          </w:p>
        </w:tc>
        <w:tc>
          <w:tcPr>
            <w:tcW w:w="875" w:type="dxa"/>
            <w:tcBorders>
              <w:top w:val="nil"/>
              <w:left w:val="nil"/>
              <w:bottom w:val="nil"/>
              <w:right w:val="nil"/>
              <w:tl2br w:val="nil"/>
              <w:tr2bl w:val="nil"/>
            </w:tcBorders>
            <w:shd w:val="clear" w:color="FFFFFF" w:fill="FFFFFF"/>
            <w:tcMar>
              <w:left w:w="0" w:type="dxa"/>
              <w:right w:w="0" w:type="dxa"/>
            </w:tcMar>
          </w:tcPr>
          <w:p w14:paraId="59D5D9C2" w14:textId="77777777" w:rsidR="00C02C04" w:rsidRPr="008708E0" w:rsidRDefault="00C02C04">
            <w:pPr>
              <w:rPr>
                <w:rFonts w:asciiTheme="minorHAnsi" w:eastAsia="Calibri" w:hAnsiTheme="minorHAnsi" w:cstheme="minorHAnsi"/>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7C0FC968"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04AE8422" w14:textId="77777777" w:rsidR="00C02C04" w:rsidRPr="008708E0" w:rsidRDefault="00C02C04">
            <w:pPr>
              <w:rPr>
                <w:rFonts w:asciiTheme="minorHAnsi" w:eastAsia="Calibri" w:hAnsiTheme="minorHAnsi" w:cstheme="minorHAns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360FCED0"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177DDFD3"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53006875"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51B4434B" w14:textId="77777777" w:rsidR="00C02C04" w:rsidRPr="008708E0" w:rsidRDefault="00C02C04">
            <w:pPr>
              <w:rPr>
                <w:rFonts w:asciiTheme="minorHAnsi" w:eastAsia="Calibri" w:hAnsiTheme="minorHAnsi" w:cstheme="minorHAnsi"/>
                <w:color w:val="000000"/>
                <w:lang w:eastAsia="en-US"/>
              </w:rPr>
            </w:pPr>
          </w:p>
        </w:tc>
      </w:tr>
      <w:tr w:rsidR="00C02C04" w:rsidRPr="008708E0" w14:paraId="1E595010"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
        </w:trPr>
        <w:tc>
          <w:tcPr>
            <w:tcW w:w="2410" w:type="dxa"/>
            <w:tcBorders>
              <w:top w:val="nil"/>
              <w:left w:val="nil"/>
              <w:bottom w:val="nil"/>
              <w:right w:val="nil"/>
              <w:tl2br w:val="nil"/>
              <w:tr2bl w:val="nil"/>
            </w:tcBorders>
            <w:shd w:val="clear" w:color="FFFFFF" w:fill="FFFFFF"/>
            <w:tcMar>
              <w:left w:w="40" w:type="dxa"/>
              <w:right w:w="40" w:type="dxa"/>
            </w:tcMar>
          </w:tcPr>
          <w:p w14:paraId="40CC818F"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Property, Plant and Equipment</w:t>
            </w:r>
          </w:p>
        </w:tc>
        <w:tc>
          <w:tcPr>
            <w:tcW w:w="875" w:type="dxa"/>
            <w:tcBorders>
              <w:top w:val="nil"/>
              <w:left w:val="nil"/>
              <w:bottom w:val="nil"/>
              <w:right w:val="nil"/>
              <w:tl2br w:val="nil"/>
              <w:tr2bl w:val="nil"/>
            </w:tcBorders>
            <w:shd w:val="clear" w:color="FFFFFF" w:fill="FFFFFF"/>
            <w:tcMar>
              <w:left w:w="40" w:type="dxa"/>
              <w:right w:w="40" w:type="dxa"/>
            </w:tcMar>
          </w:tcPr>
          <w:p w14:paraId="009322D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2,596,417</w:t>
            </w:r>
          </w:p>
        </w:tc>
        <w:tc>
          <w:tcPr>
            <w:tcW w:w="1065" w:type="dxa"/>
            <w:tcBorders>
              <w:top w:val="nil"/>
              <w:left w:val="nil"/>
              <w:bottom w:val="nil"/>
              <w:right w:val="nil"/>
              <w:tl2br w:val="nil"/>
              <w:tr2bl w:val="nil"/>
            </w:tcBorders>
            <w:shd w:val="clear" w:color="FFFFFF" w:fill="FFFFFF"/>
            <w:tcMar>
              <w:left w:w="40" w:type="dxa"/>
              <w:right w:w="40" w:type="dxa"/>
            </w:tcMar>
          </w:tcPr>
          <w:p w14:paraId="27AC6E6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2,742,134</w:t>
            </w:r>
          </w:p>
        </w:tc>
        <w:tc>
          <w:tcPr>
            <w:tcW w:w="1035" w:type="dxa"/>
            <w:tcBorders>
              <w:top w:val="nil"/>
              <w:left w:val="nil"/>
              <w:bottom w:val="nil"/>
              <w:right w:val="nil"/>
              <w:tl2br w:val="nil"/>
              <w:tr2bl w:val="nil"/>
            </w:tcBorders>
            <w:shd w:val="clear" w:color="FFFFFF" w:fill="FFFFFF"/>
            <w:tcMar>
              <w:left w:w="40" w:type="dxa"/>
              <w:right w:w="40" w:type="dxa"/>
            </w:tcMar>
          </w:tcPr>
          <w:p w14:paraId="1D14D05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2,834,689</w:t>
            </w:r>
          </w:p>
        </w:tc>
        <w:tc>
          <w:tcPr>
            <w:tcW w:w="600" w:type="dxa"/>
            <w:tcBorders>
              <w:top w:val="nil"/>
              <w:left w:val="nil"/>
              <w:bottom w:val="nil"/>
              <w:right w:val="nil"/>
              <w:tl2br w:val="nil"/>
              <w:tr2bl w:val="nil"/>
            </w:tcBorders>
            <w:shd w:val="clear" w:color="FFFFFF" w:fill="FFFFFF"/>
            <w:tcMar>
              <w:left w:w="40" w:type="dxa"/>
              <w:right w:w="40" w:type="dxa"/>
            </w:tcMar>
          </w:tcPr>
          <w:p w14:paraId="4288A9C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3 </w:t>
            </w:r>
          </w:p>
        </w:tc>
        <w:tc>
          <w:tcPr>
            <w:tcW w:w="1035" w:type="dxa"/>
            <w:tcBorders>
              <w:top w:val="nil"/>
              <w:left w:val="nil"/>
              <w:bottom w:val="nil"/>
              <w:right w:val="nil"/>
              <w:tl2br w:val="nil"/>
              <w:tr2bl w:val="nil"/>
            </w:tcBorders>
            <w:shd w:val="clear" w:color="FFFFFF" w:fill="FFFFFF"/>
            <w:tcMar>
              <w:left w:w="40" w:type="dxa"/>
              <w:right w:w="40" w:type="dxa"/>
            </w:tcMar>
          </w:tcPr>
          <w:p w14:paraId="0FE5FA2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2,857,485</w:t>
            </w:r>
          </w:p>
        </w:tc>
        <w:tc>
          <w:tcPr>
            <w:tcW w:w="1035" w:type="dxa"/>
            <w:tcBorders>
              <w:top w:val="nil"/>
              <w:left w:val="nil"/>
              <w:bottom w:val="nil"/>
              <w:right w:val="nil"/>
              <w:tl2br w:val="nil"/>
              <w:tr2bl w:val="nil"/>
            </w:tcBorders>
            <w:shd w:val="clear" w:color="FFFFFF" w:fill="FFFFFF"/>
            <w:tcMar>
              <w:left w:w="40" w:type="dxa"/>
              <w:right w:w="40" w:type="dxa"/>
            </w:tcMar>
          </w:tcPr>
          <w:p w14:paraId="04BB0EB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2,802,602</w:t>
            </w:r>
          </w:p>
        </w:tc>
        <w:tc>
          <w:tcPr>
            <w:tcW w:w="1035" w:type="dxa"/>
            <w:tcBorders>
              <w:top w:val="nil"/>
              <w:left w:val="nil"/>
              <w:bottom w:val="nil"/>
              <w:right w:val="nil"/>
              <w:tl2br w:val="nil"/>
              <w:tr2bl w:val="nil"/>
            </w:tcBorders>
            <w:shd w:val="clear" w:color="FFFFFF" w:fill="FFFFFF"/>
            <w:tcMar>
              <w:left w:w="40" w:type="dxa"/>
              <w:right w:w="40" w:type="dxa"/>
            </w:tcMar>
          </w:tcPr>
          <w:p w14:paraId="172FC30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2,709,728</w:t>
            </w:r>
          </w:p>
        </w:tc>
      </w:tr>
      <w:tr w:rsidR="00C02C04" w:rsidRPr="008708E0" w14:paraId="6969A3E7"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636146F5"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Intangible Assets</w:t>
            </w:r>
          </w:p>
        </w:tc>
        <w:tc>
          <w:tcPr>
            <w:tcW w:w="875" w:type="dxa"/>
            <w:tcBorders>
              <w:top w:val="nil"/>
              <w:left w:val="nil"/>
              <w:bottom w:val="nil"/>
              <w:right w:val="nil"/>
              <w:tl2br w:val="nil"/>
              <w:tr2bl w:val="nil"/>
            </w:tcBorders>
            <w:shd w:val="clear" w:color="FFFFFF" w:fill="FFFFFF"/>
            <w:tcMar>
              <w:left w:w="40" w:type="dxa"/>
              <w:right w:w="40" w:type="dxa"/>
            </w:tcMar>
          </w:tcPr>
          <w:p w14:paraId="25EC1A5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10,120</w:t>
            </w:r>
          </w:p>
        </w:tc>
        <w:tc>
          <w:tcPr>
            <w:tcW w:w="1065" w:type="dxa"/>
            <w:tcBorders>
              <w:top w:val="nil"/>
              <w:left w:val="nil"/>
              <w:bottom w:val="nil"/>
              <w:right w:val="nil"/>
              <w:tl2br w:val="nil"/>
              <w:tr2bl w:val="nil"/>
            </w:tcBorders>
            <w:shd w:val="clear" w:color="FFFFFF" w:fill="FFFFFF"/>
            <w:tcMar>
              <w:left w:w="40" w:type="dxa"/>
              <w:right w:w="40" w:type="dxa"/>
            </w:tcMar>
          </w:tcPr>
          <w:p w14:paraId="6DBB66A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2,462</w:t>
            </w:r>
          </w:p>
        </w:tc>
        <w:tc>
          <w:tcPr>
            <w:tcW w:w="1035" w:type="dxa"/>
            <w:tcBorders>
              <w:top w:val="nil"/>
              <w:left w:val="nil"/>
              <w:bottom w:val="nil"/>
              <w:right w:val="nil"/>
              <w:tl2br w:val="nil"/>
              <w:tr2bl w:val="nil"/>
            </w:tcBorders>
            <w:shd w:val="clear" w:color="FFFFFF" w:fill="FFFFFF"/>
            <w:tcMar>
              <w:left w:w="40" w:type="dxa"/>
              <w:right w:w="40" w:type="dxa"/>
            </w:tcMar>
          </w:tcPr>
          <w:p w14:paraId="495EEA5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2,323</w:t>
            </w:r>
          </w:p>
        </w:tc>
        <w:tc>
          <w:tcPr>
            <w:tcW w:w="600" w:type="dxa"/>
            <w:tcBorders>
              <w:top w:val="nil"/>
              <w:left w:val="nil"/>
              <w:bottom w:val="nil"/>
              <w:right w:val="nil"/>
              <w:tl2br w:val="nil"/>
              <w:tr2bl w:val="nil"/>
            </w:tcBorders>
            <w:shd w:val="clear" w:color="FFFFFF" w:fill="FFFFFF"/>
            <w:tcMar>
              <w:left w:w="40" w:type="dxa"/>
              <w:right w:w="40" w:type="dxa"/>
            </w:tcMar>
          </w:tcPr>
          <w:p w14:paraId="5950F03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14:paraId="111D057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2,184</w:t>
            </w:r>
          </w:p>
        </w:tc>
        <w:tc>
          <w:tcPr>
            <w:tcW w:w="1035" w:type="dxa"/>
            <w:tcBorders>
              <w:top w:val="nil"/>
              <w:left w:val="nil"/>
              <w:bottom w:val="nil"/>
              <w:right w:val="nil"/>
              <w:tl2br w:val="nil"/>
              <w:tr2bl w:val="nil"/>
            </w:tcBorders>
            <w:shd w:val="clear" w:color="FFFFFF" w:fill="FFFFFF"/>
            <w:tcMar>
              <w:left w:w="40" w:type="dxa"/>
              <w:right w:w="40" w:type="dxa"/>
            </w:tcMar>
          </w:tcPr>
          <w:p w14:paraId="21676DA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2,045</w:t>
            </w:r>
          </w:p>
        </w:tc>
        <w:tc>
          <w:tcPr>
            <w:tcW w:w="1035" w:type="dxa"/>
            <w:tcBorders>
              <w:top w:val="nil"/>
              <w:left w:val="nil"/>
              <w:bottom w:val="nil"/>
              <w:right w:val="nil"/>
              <w:tl2br w:val="nil"/>
              <w:tr2bl w:val="nil"/>
            </w:tcBorders>
            <w:shd w:val="clear" w:color="FFFFFF" w:fill="FFFFFF"/>
            <w:tcMar>
              <w:left w:w="40" w:type="dxa"/>
              <w:right w:w="40" w:type="dxa"/>
            </w:tcMar>
          </w:tcPr>
          <w:p w14:paraId="17E5E40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1,906</w:t>
            </w:r>
          </w:p>
        </w:tc>
      </w:tr>
      <w:tr w:rsidR="00D346A3" w:rsidRPr="008708E0" w14:paraId="21C95713"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6F0D340D" w14:textId="77777777" w:rsidR="00D346A3" w:rsidRPr="008708E0" w:rsidRDefault="00D346A3">
            <w:pPr>
              <w:pBdr>
                <w:top w:val="nil"/>
                <w:left w:val="nil"/>
                <w:bottom w:val="nil"/>
                <w:right w:val="nil"/>
                <w:between w:val="nil"/>
                <w:bar w:val="nil"/>
              </w:pBdr>
              <w:rPr>
                <w:rFonts w:asciiTheme="minorHAnsi" w:eastAsia="Calibri" w:hAnsiTheme="minorHAnsi" w:cstheme="minorHAnsi"/>
                <w:b/>
                <w:color w:val="000000"/>
                <w:sz w:val="18"/>
              </w:rPr>
            </w:pPr>
          </w:p>
        </w:tc>
        <w:tc>
          <w:tcPr>
            <w:tcW w:w="875" w:type="dxa"/>
            <w:tcBorders>
              <w:top w:val="nil"/>
              <w:left w:val="nil"/>
              <w:bottom w:val="nil"/>
              <w:right w:val="nil"/>
              <w:tl2br w:val="nil"/>
              <w:tr2bl w:val="nil"/>
            </w:tcBorders>
            <w:shd w:val="clear" w:color="FFFFFF" w:fill="FFFFFF"/>
            <w:tcMar>
              <w:left w:w="40" w:type="dxa"/>
              <w:right w:w="40" w:type="dxa"/>
            </w:tcMar>
          </w:tcPr>
          <w:p w14:paraId="6892CE3B"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65" w:type="dxa"/>
            <w:tcBorders>
              <w:top w:val="nil"/>
              <w:left w:val="nil"/>
              <w:bottom w:val="nil"/>
              <w:right w:val="nil"/>
              <w:tl2br w:val="nil"/>
              <w:tr2bl w:val="nil"/>
            </w:tcBorders>
            <w:shd w:val="clear" w:color="FFFFFF" w:fill="FFFFFF"/>
            <w:tcMar>
              <w:left w:w="40" w:type="dxa"/>
              <w:right w:w="40" w:type="dxa"/>
            </w:tcMar>
          </w:tcPr>
          <w:p w14:paraId="62FEA2D8"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5DBA2A82"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nil"/>
              <w:right w:val="nil"/>
              <w:tl2br w:val="nil"/>
              <w:tr2bl w:val="nil"/>
            </w:tcBorders>
            <w:shd w:val="clear" w:color="FFFFFF" w:fill="FFFFFF"/>
            <w:tcMar>
              <w:left w:w="40" w:type="dxa"/>
              <w:right w:w="40" w:type="dxa"/>
            </w:tcMar>
          </w:tcPr>
          <w:p w14:paraId="49FDA899"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2339DA96"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7D8380A2"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38EAC661"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r>
      <w:tr w:rsidR="00C02C04" w:rsidRPr="008708E0" w14:paraId="058AE7E8"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14C1BA13"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Total Non-Current Assets</w:t>
            </w:r>
          </w:p>
        </w:tc>
        <w:tc>
          <w:tcPr>
            <w:tcW w:w="875" w:type="dxa"/>
            <w:tcBorders>
              <w:top w:val="nil"/>
              <w:left w:val="nil"/>
              <w:bottom w:val="nil"/>
              <w:right w:val="nil"/>
              <w:tl2br w:val="nil"/>
              <w:tr2bl w:val="nil"/>
            </w:tcBorders>
            <w:shd w:val="clear" w:color="FFFFFF" w:fill="FFFFFF"/>
            <w:tcMar>
              <w:left w:w="40" w:type="dxa"/>
              <w:right w:w="40" w:type="dxa"/>
            </w:tcMar>
          </w:tcPr>
          <w:p w14:paraId="670C269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2,606,537</w:t>
            </w:r>
          </w:p>
        </w:tc>
        <w:tc>
          <w:tcPr>
            <w:tcW w:w="1065" w:type="dxa"/>
            <w:tcBorders>
              <w:top w:val="nil"/>
              <w:left w:val="nil"/>
              <w:bottom w:val="nil"/>
              <w:right w:val="nil"/>
              <w:tl2br w:val="nil"/>
              <w:tr2bl w:val="nil"/>
            </w:tcBorders>
            <w:shd w:val="clear" w:color="FFFFFF" w:fill="FFFFFF"/>
            <w:tcMar>
              <w:left w:w="40" w:type="dxa"/>
              <w:right w:w="40" w:type="dxa"/>
            </w:tcMar>
          </w:tcPr>
          <w:p w14:paraId="583272A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2,744,596</w:t>
            </w:r>
          </w:p>
        </w:tc>
        <w:tc>
          <w:tcPr>
            <w:tcW w:w="1035" w:type="dxa"/>
            <w:tcBorders>
              <w:top w:val="nil"/>
              <w:left w:val="nil"/>
              <w:bottom w:val="nil"/>
              <w:right w:val="nil"/>
              <w:tl2br w:val="nil"/>
              <w:tr2bl w:val="nil"/>
            </w:tcBorders>
            <w:shd w:val="clear" w:color="FFFFFF" w:fill="FFFFFF"/>
            <w:tcMar>
              <w:left w:w="40" w:type="dxa"/>
              <w:right w:w="40" w:type="dxa"/>
            </w:tcMar>
          </w:tcPr>
          <w:p w14:paraId="2266840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2,837,012</w:t>
            </w:r>
          </w:p>
        </w:tc>
        <w:tc>
          <w:tcPr>
            <w:tcW w:w="600" w:type="dxa"/>
            <w:tcBorders>
              <w:top w:val="nil"/>
              <w:left w:val="nil"/>
              <w:bottom w:val="nil"/>
              <w:right w:val="nil"/>
              <w:tl2br w:val="nil"/>
              <w:tr2bl w:val="nil"/>
            </w:tcBorders>
            <w:shd w:val="clear" w:color="FFFFFF" w:fill="FFFFFF"/>
            <w:tcMar>
              <w:left w:w="40" w:type="dxa"/>
              <w:right w:w="40" w:type="dxa"/>
            </w:tcMar>
          </w:tcPr>
          <w:p w14:paraId="51E311C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3 </w:t>
            </w:r>
          </w:p>
        </w:tc>
        <w:tc>
          <w:tcPr>
            <w:tcW w:w="1035" w:type="dxa"/>
            <w:tcBorders>
              <w:top w:val="nil"/>
              <w:left w:val="nil"/>
              <w:bottom w:val="nil"/>
              <w:right w:val="nil"/>
              <w:tl2br w:val="nil"/>
              <w:tr2bl w:val="nil"/>
            </w:tcBorders>
            <w:shd w:val="clear" w:color="FFFFFF" w:fill="FFFFFF"/>
            <w:tcMar>
              <w:left w:w="40" w:type="dxa"/>
              <w:right w:w="40" w:type="dxa"/>
            </w:tcMar>
          </w:tcPr>
          <w:p w14:paraId="0F2EAD7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2,859,669</w:t>
            </w:r>
          </w:p>
        </w:tc>
        <w:tc>
          <w:tcPr>
            <w:tcW w:w="1035" w:type="dxa"/>
            <w:tcBorders>
              <w:top w:val="nil"/>
              <w:left w:val="nil"/>
              <w:bottom w:val="nil"/>
              <w:right w:val="nil"/>
              <w:tl2br w:val="nil"/>
              <w:tr2bl w:val="nil"/>
            </w:tcBorders>
            <w:shd w:val="clear" w:color="FFFFFF" w:fill="FFFFFF"/>
            <w:tcMar>
              <w:left w:w="40" w:type="dxa"/>
              <w:right w:w="40" w:type="dxa"/>
            </w:tcMar>
          </w:tcPr>
          <w:p w14:paraId="0CC2108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2,804,647</w:t>
            </w:r>
          </w:p>
        </w:tc>
        <w:tc>
          <w:tcPr>
            <w:tcW w:w="1035" w:type="dxa"/>
            <w:tcBorders>
              <w:top w:val="nil"/>
              <w:left w:val="nil"/>
              <w:bottom w:val="nil"/>
              <w:right w:val="nil"/>
              <w:tl2br w:val="nil"/>
              <w:tr2bl w:val="nil"/>
            </w:tcBorders>
            <w:shd w:val="clear" w:color="FFFFFF" w:fill="FFFFFF"/>
            <w:tcMar>
              <w:left w:w="40" w:type="dxa"/>
              <w:right w:w="40" w:type="dxa"/>
            </w:tcMar>
          </w:tcPr>
          <w:p w14:paraId="0C0060B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2,711,634</w:t>
            </w:r>
          </w:p>
        </w:tc>
      </w:tr>
      <w:tr w:rsidR="00C02C04" w:rsidRPr="008708E0" w14:paraId="78A262B2"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0" w:type="dxa"/>
              <w:right w:w="0" w:type="dxa"/>
            </w:tcMar>
          </w:tcPr>
          <w:p w14:paraId="3CEF7531" w14:textId="77777777" w:rsidR="00C02C04" w:rsidRPr="008708E0" w:rsidRDefault="00C02C04">
            <w:pPr>
              <w:rPr>
                <w:rFonts w:asciiTheme="minorHAnsi" w:eastAsia="Calibri" w:hAnsiTheme="minorHAnsi" w:cstheme="minorHAnsi"/>
                <w:b/>
                <w:color w:val="000000"/>
                <w:lang w:eastAsia="en-US"/>
              </w:rPr>
            </w:pPr>
          </w:p>
        </w:tc>
        <w:tc>
          <w:tcPr>
            <w:tcW w:w="875" w:type="dxa"/>
            <w:tcBorders>
              <w:top w:val="nil"/>
              <w:left w:val="nil"/>
              <w:bottom w:val="nil"/>
              <w:right w:val="nil"/>
              <w:tl2br w:val="nil"/>
              <w:tr2bl w:val="nil"/>
            </w:tcBorders>
            <w:shd w:val="clear" w:color="FFFFFF" w:fill="FFFFFF"/>
            <w:tcMar>
              <w:left w:w="0" w:type="dxa"/>
              <w:right w:w="0" w:type="dxa"/>
            </w:tcMar>
          </w:tcPr>
          <w:p w14:paraId="496F9E56" w14:textId="77777777" w:rsidR="00C02C04" w:rsidRPr="008708E0" w:rsidRDefault="00C02C04">
            <w:pPr>
              <w:rPr>
                <w:rFonts w:asciiTheme="minorHAnsi" w:eastAsia="Calibri" w:hAnsiTheme="minorHAnsi" w:cstheme="minorHAnsi"/>
                <w:b/>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5A1A124C"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353CCB45"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784EF1DA"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07A12598"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4C2BF330"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4D1D5067" w14:textId="77777777" w:rsidR="00C02C04" w:rsidRPr="008708E0" w:rsidRDefault="00C02C04">
            <w:pPr>
              <w:rPr>
                <w:rFonts w:asciiTheme="minorHAnsi" w:eastAsia="Calibri" w:hAnsiTheme="minorHAnsi" w:cstheme="minorHAnsi"/>
                <w:b/>
                <w:color w:val="000000"/>
                <w:lang w:eastAsia="en-US"/>
              </w:rPr>
            </w:pPr>
          </w:p>
        </w:tc>
      </w:tr>
      <w:tr w:rsidR="00C02C04" w:rsidRPr="008708E0" w14:paraId="19E7BDE2"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08B13A5B"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TOTAL ASSETS</w:t>
            </w:r>
          </w:p>
        </w:tc>
        <w:tc>
          <w:tcPr>
            <w:tcW w:w="875" w:type="dxa"/>
            <w:tcBorders>
              <w:top w:val="nil"/>
              <w:left w:val="nil"/>
              <w:bottom w:val="nil"/>
              <w:right w:val="nil"/>
              <w:tl2br w:val="nil"/>
              <w:tr2bl w:val="nil"/>
            </w:tcBorders>
            <w:shd w:val="clear" w:color="FFFFFF" w:fill="FFFFFF"/>
            <w:tcMar>
              <w:left w:w="40" w:type="dxa"/>
              <w:right w:w="40" w:type="dxa"/>
            </w:tcMar>
          </w:tcPr>
          <w:p w14:paraId="121879E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2,754,718</w:t>
            </w:r>
          </w:p>
        </w:tc>
        <w:tc>
          <w:tcPr>
            <w:tcW w:w="1065" w:type="dxa"/>
            <w:tcBorders>
              <w:top w:val="nil"/>
              <w:left w:val="nil"/>
              <w:bottom w:val="nil"/>
              <w:right w:val="nil"/>
              <w:tl2br w:val="nil"/>
              <w:tr2bl w:val="nil"/>
            </w:tcBorders>
            <w:shd w:val="clear" w:color="FFFFFF" w:fill="FFFFFF"/>
            <w:tcMar>
              <w:left w:w="40" w:type="dxa"/>
              <w:right w:w="40" w:type="dxa"/>
            </w:tcMar>
          </w:tcPr>
          <w:p w14:paraId="500A037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2,885,186</w:t>
            </w:r>
          </w:p>
        </w:tc>
        <w:tc>
          <w:tcPr>
            <w:tcW w:w="1035" w:type="dxa"/>
            <w:tcBorders>
              <w:top w:val="nil"/>
              <w:left w:val="nil"/>
              <w:bottom w:val="nil"/>
              <w:right w:val="nil"/>
              <w:tl2br w:val="nil"/>
              <w:tr2bl w:val="nil"/>
            </w:tcBorders>
            <w:shd w:val="clear" w:color="FFFFFF" w:fill="FFFFFF"/>
            <w:tcMar>
              <w:left w:w="40" w:type="dxa"/>
              <w:right w:w="40" w:type="dxa"/>
            </w:tcMar>
          </w:tcPr>
          <w:p w14:paraId="2B32BC1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2,942,534</w:t>
            </w:r>
          </w:p>
        </w:tc>
        <w:tc>
          <w:tcPr>
            <w:tcW w:w="600" w:type="dxa"/>
            <w:tcBorders>
              <w:top w:val="nil"/>
              <w:left w:val="nil"/>
              <w:bottom w:val="nil"/>
              <w:right w:val="nil"/>
              <w:tl2br w:val="nil"/>
              <w:tr2bl w:val="nil"/>
            </w:tcBorders>
            <w:shd w:val="clear" w:color="FFFFFF" w:fill="FFFFFF"/>
            <w:tcMar>
              <w:left w:w="40" w:type="dxa"/>
              <w:right w:w="40" w:type="dxa"/>
            </w:tcMar>
          </w:tcPr>
          <w:p w14:paraId="5465FD5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14:paraId="67B3F32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2,965,667</w:t>
            </w:r>
          </w:p>
        </w:tc>
        <w:tc>
          <w:tcPr>
            <w:tcW w:w="1035" w:type="dxa"/>
            <w:tcBorders>
              <w:top w:val="nil"/>
              <w:left w:val="nil"/>
              <w:bottom w:val="nil"/>
              <w:right w:val="nil"/>
              <w:tl2br w:val="nil"/>
              <w:tr2bl w:val="nil"/>
            </w:tcBorders>
            <w:shd w:val="clear" w:color="FFFFFF" w:fill="FFFFFF"/>
            <w:tcMar>
              <w:left w:w="40" w:type="dxa"/>
              <w:right w:w="40" w:type="dxa"/>
            </w:tcMar>
          </w:tcPr>
          <w:p w14:paraId="7D83FA2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2,910,925</w:t>
            </w:r>
          </w:p>
        </w:tc>
        <w:tc>
          <w:tcPr>
            <w:tcW w:w="1035" w:type="dxa"/>
            <w:tcBorders>
              <w:top w:val="nil"/>
              <w:left w:val="nil"/>
              <w:bottom w:val="nil"/>
              <w:right w:val="nil"/>
              <w:tl2br w:val="nil"/>
              <w:tr2bl w:val="nil"/>
            </w:tcBorders>
            <w:shd w:val="clear" w:color="FFFFFF" w:fill="FFFFFF"/>
            <w:tcMar>
              <w:left w:w="40" w:type="dxa"/>
              <w:right w:w="40" w:type="dxa"/>
            </w:tcMar>
          </w:tcPr>
          <w:p w14:paraId="4B1FB17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2,818,192</w:t>
            </w:r>
          </w:p>
        </w:tc>
      </w:tr>
      <w:tr w:rsidR="00C02C04" w:rsidRPr="008708E0" w14:paraId="3A57DE1D"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0" w:type="dxa"/>
              <w:right w:w="0" w:type="dxa"/>
            </w:tcMar>
          </w:tcPr>
          <w:p w14:paraId="6A6C3B8D" w14:textId="77777777" w:rsidR="00C02C04" w:rsidRPr="008708E0" w:rsidRDefault="00C02C04">
            <w:pPr>
              <w:rPr>
                <w:rFonts w:asciiTheme="minorHAnsi" w:eastAsia="Calibri" w:hAnsiTheme="minorHAnsi" w:cstheme="minorHAnsi"/>
                <w:b/>
                <w:color w:val="000000"/>
                <w:lang w:eastAsia="en-US"/>
              </w:rPr>
            </w:pPr>
          </w:p>
        </w:tc>
        <w:tc>
          <w:tcPr>
            <w:tcW w:w="875" w:type="dxa"/>
            <w:tcBorders>
              <w:top w:val="nil"/>
              <w:left w:val="nil"/>
              <w:bottom w:val="nil"/>
              <w:right w:val="nil"/>
              <w:tl2br w:val="nil"/>
              <w:tr2bl w:val="nil"/>
            </w:tcBorders>
            <w:shd w:val="clear" w:color="FFFFFF" w:fill="FFFFFF"/>
            <w:tcMar>
              <w:left w:w="0" w:type="dxa"/>
              <w:right w:w="0" w:type="dxa"/>
            </w:tcMar>
          </w:tcPr>
          <w:p w14:paraId="55356FC1" w14:textId="77777777" w:rsidR="00C02C04" w:rsidRPr="008708E0" w:rsidRDefault="00C02C04">
            <w:pPr>
              <w:rPr>
                <w:rFonts w:asciiTheme="minorHAnsi" w:eastAsia="Calibri" w:hAnsiTheme="minorHAnsi" w:cstheme="minorHAnsi"/>
                <w:b/>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7E0D2FA7"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5AEA1320"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60EC9D65"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705F25AC"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0D352C9A"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4BFCBFD3" w14:textId="77777777" w:rsidR="00C02C04" w:rsidRPr="008708E0" w:rsidRDefault="00C02C04">
            <w:pPr>
              <w:rPr>
                <w:rFonts w:asciiTheme="minorHAnsi" w:eastAsia="Calibri" w:hAnsiTheme="minorHAnsi" w:cstheme="minorHAnsi"/>
                <w:b/>
                <w:color w:val="000000"/>
                <w:lang w:eastAsia="en-US"/>
              </w:rPr>
            </w:pPr>
          </w:p>
        </w:tc>
      </w:tr>
      <w:tr w:rsidR="00C02C04" w:rsidRPr="008708E0" w14:paraId="0405AC51"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57F0DDEB"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Current Liabilities</w:t>
            </w:r>
          </w:p>
        </w:tc>
        <w:tc>
          <w:tcPr>
            <w:tcW w:w="875" w:type="dxa"/>
            <w:tcBorders>
              <w:top w:val="nil"/>
              <w:left w:val="nil"/>
              <w:bottom w:val="nil"/>
              <w:right w:val="nil"/>
              <w:tl2br w:val="nil"/>
              <w:tr2bl w:val="nil"/>
            </w:tcBorders>
            <w:shd w:val="clear" w:color="FFFFFF" w:fill="FFFFFF"/>
            <w:tcMar>
              <w:left w:w="0" w:type="dxa"/>
              <w:right w:w="0" w:type="dxa"/>
            </w:tcMar>
          </w:tcPr>
          <w:p w14:paraId="4E7E62FA" w14:textId="77777777" w:rsidR="00C02C04" w:rsidRPr="008708E0" w:rsidRDefault="00C02C04">
            <w:pPr>
              <w:rPr>
                <w:rFonts w:asciiTheme="minorHAnsi" w:eastAsia="Calibri" w:hAnsiTheme="minorHAnsi" w:cstheme="minorHAnsi"/>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61A7EC28"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021BA47C" w14:textId="77777777" w:rsidR="00C02C04" w:rsidRPr="008708E0" w:rsidRDefault="00C02C04">
            <w:pPr>
              <w:rPr>
                <w:rFonts w:asciiTheme="minorHAnsi" w:eastAsia="Calibri" w:hAnsiTheme="minorHAnsi" w:cstheme="minorHAns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7981D660"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050A1CF6"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7005CC20"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2974E1C3" w14:textId="77777777" w:rsidR="00C02C04" w:rsidRPr="008708E0" w:rsidRDefault="00C02C04">
            <w:pPr>
              <w:rPr>
                <w:rFonts w:asciiTheme="minorHAnsi" w:eastAsia="Calibri" w:hAnsiTheme="minorHAnsi" w:cstheme="minorHAnsi"/>
                <w:color w:val="000000"/>
                <w:lang w:eastAsia="en-US"/>
              </w:rPr>
            </w:pPr>
          </w:p>
        </w:tc>
      </w:tr>
      <w:tr w:rsidR="00C02C04" w:rsidRPr="008708E0" w14:paraId="67FD0C3E"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68B054EC"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Payables</w:t>
            </w:r>
          </w:p>
        </w:tc>
        <w:tc>
          <w:tcPr>
            <w:tcW w:w="875" w:type="dxa"/>
            <w:tcBorders>
              <w:top w:val="nil"/>
              <w:left w:val="nil"/>
              <w:bottom w:val="nil"/>
              <w:right w:val="nil"/>
              <w:tl2br w:val="nil"/>
              <w:tr2bl w:val="nil"/>
            </w:tcBorders>
            <w:shd w:val="clear" w:color="FFFFFF" w:fill="FFFFFF"/>
            <w:tcMar>
              <w:left w:w="40" w:type="dxa"/>
              <w:right w:w="40" w:type="dxa"/>
            </w:tcMar>
          </w:tcPr>
          <w:p w14:paraId="4FB6D61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11,566</w:t>
            </w:r>
          </w:p>
        </w:tc>
        <w:tc>
          <w:tcPr>
            <w:tcW w:w="1065" w:type="dxa"/>
            <w:tcBorders>
              <w:top w:val="nil"/>
              <w:left w:val="nil"/>
              <w:bottom w:val="nil"/>
              <w:right w:val="nil"/>
              <w:tl2br w:val="nil"/>
              <w:tr2bl w:val="nil"/>
            </w:tcBorders>
            <w:shd w:val="clear" w:color="FFFFFF" w:fill="FFFFFF"/>
            <w:tcMar>
              <w:left w:w="40" w:type="dxa"/>
              <w:right w:w="40" w:type="dxa"/>
            </w:tcMar>
          </w:tcPr>
          <w:p w14:paraId="34405A4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9,967</w:t>
            </w:r>
          </w:p>
        </w:tc>
        <w:tc>
          <w:tcPr>
            <w:tcW w:w="1035" w:type="dxa"/>
            <w:tcBorders>
              <w:top w:val="nil"/>
              <w:left w:val="nil"/>
              <w:bottom w:val="nil"/>
              <w:right w:val="nil"/>
              <w:tl2br w:val="nil"/>
              <w:tr2bl w:val="nil"/>
            </w:tcBorders>
            <w:shd w:val="clear" w:color="FFFFFF" w:fill="FFFFFF"/>
            <w:tcMar>
              <w:left w:w="40" w:type="dxa"/>
              <w:right w:w="40" w:type="dxa"/>
            </w:tcMar>
          </w:tcPr>
          <w:p w14:paraId="23D4C79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10,070</w:t>
            </w:r>
          </w:p>
        </w:tc>
        <w:tc>
          <w:tcPr>
            <w:tcW w:w="600" w:type="dxa"/>
            <w:tcBorders>
              <w:top w:val="nil"/>
              <w:left w:val="nil"/>
              <w:bottom w:val="nil"/>
              <w:right w:val="nil"/>
              <w:tl2br w:val="nil"/>
              <w:tr2bl w:val="nil"/>
            </w:tcBorders>
            <w:shd w:val="clear" w:color="FFFFFF" w:fill="FFFFFF"/>
            <w:tcMar>
              <w:left w:w="40" w:type="dxa"/>
              <w:right w:w="40" w:type="dxa"/>
            </w:tcMar>
          </w:tcPr>
          <w:p w14:paraId="34F9A54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1 </w:t>
            </w:r>
          </w:p>
        </w:tc>
        <w:tc>
          <w:tcPr>
            <w:tcW w:w="1035" w:type="dxa"/>
            <w:tcBorders>
              <w:top w:val="nil"/>
              <w:left w:val="nil"/>
              <w:bottom w:val="nil"/>
              <w:right w:val="nil"/>
              <w:tl2br w:val="nil"/>
              <w:tr2bl w:val="nil"/>
            </w:tcBorders>
            <w:shd w:val="clear" w:color="FFFFFF" w:fill="FFFFFF"/>
            <w:tcMar>
              <w:left w:w="40" w:type="dxa"/>
              <w:right w:w="40" w:type="dxa"/>
            </w:tcMar>
          </w:tcPr>
          <w:p w14:paraId="6845675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9,962</w:t>
            </w:r>
          </w:p>
        </w:tc>
        <w:tc>
          <w:tcPr>
            <w:tcW w:w="1035" w:type="dxa"/>
            <w:tcBorders>
              <w:top w:val="nil"/>
              <w:left w:val="nil"/>
              <w:bottom w:val="nil"/>
              <w:right w:val="nil"/>
              <w:tl2br w:val="nil"/>
              <w:tr2bl w:val="nil"/>
            </w:tcBorders>
            <w:shd w:val="clear" w:color="FFFFFF" w:fill="FFFFFF"/>
            <w:tcMar>
              <w:left w:w="40" w:type="dxa"/>
              <w:right w:w="40" w:type="dxa"/>
            </w:tcMar>
          </w:tcPr>
          <w:p w14:paraId="499A14F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9,928</w:t>
            </w:r>
          </w:p>
        </w:tc>
        <w:tc>
          <w:tcPr>
            <w:tcW w:w="1035" w:type="dxa"/>
            <w:tcBorders>
              <w:top w:val="nil"/>
              <w:left w:val="nil"/>
              <w:bottom w:val="nil"/>
              <w:right w:val="nil"/>
              <w:tl2br w:val="nil"/>
              <w:tr2bl w:val="nil"/>
            </w:tcBorders>
            <w:shd w:val="clear" w:color="FFFFFF" w:fill="FFFFFF"/>
            <w:tcMar>
              <w:left w:w="40" w:type="dxa"/>
              <w:right w:w="40" w:type="dxa"/>
            </w:tcMar>
          </w:tcPr>
          <w:p w14:paraId="3723804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9,894</w:t>
            </w:r>
          </w:p>
        </w:tc>
      </w:tr>
      <w:tr w:rsidR="00C02C04" w:rsidRPr="008708E0" w14:paraId="2D23FD5B"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71CB884D"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Contract Liabilities</w:t>
            </w:r>
          </w:p>
        </w:tc>
        <w:tc>
          <w:tcPr>
            <w:tcW w:w="875" w:type="dxa"/>
            <w:tcBorders>
              <w:top w:val="nil"/>
              <w:left w:val="nil"/>
              <w:bottom w:val="nil"/>
              <w:right w:val="nil"/>
              <w:tl2br w:val="nil"/>
              <w:tr2bl w:val="nil"/>
            </w:tcBorders>
            <w:shd w:val="clear" w:color="FFFFFF" w:fill="FFFFFF"/>
            <w:tcMar>
              <w:left w:w="40" w:type="dxa"/>
              <w:right w:w="40" w:type="dxa"/>
            </w:tcMar>
          </w:tcPr>
          <w:p w14:paraId="2838F3C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4,055</w:t>
            </w:r>
          </w:p>
        </w:tc>
        <w:tc>
          <w:tcPr>
            <w:tcW w:w="1065" w:type="dxa"/>
            <w:tcBorders>
              <w:top w:val="nil"/>
              <w:left w:val="nil"/>
              <w:bottom w:val="nil"/>
              <w:right w:val="nil"/>
              <w:tl2br w:val="nil"/>
              <w:tr2bl w:val="nil"/>
            </w:tcBorders>
            <w:shd w:val="clear" w:color="FFFFFF" w:fill="FFFFFF"/>
            <w:tcMar>
              <w:left w:w="40" w:type="dxa"/>
              <w:right w:w="40" w:type="dxa"/>
            </w:tcMar>
          </w:tcPr>
          <w:p w14:paraId="2BEBD74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5,101</w:t>
            </w:r>
          </w:p>
        </w:tc>
        <w:tc>
          <w:tcPr>
            <w:tcW w:w="1035" w:type="dxa"/>
            <w:tcBorders>
              <w:top w:val="nil"/>
              <w:left w:val="nil"/>
              <w:bottom w:val="nil"/>
              <w:right w:val="nil"/>
              <w:tl2br w:val="nil"/>
              <w:tr2bl w:val="nil"/>
            </w:tcBorders>
            <w:shd w:val="clear" w:color="FFFFFF" w:fill="FFFFFF"/>
            <w:tcMar>
              <w:left w:w="40" w:type="dxa"/>
              <w:right w:w="40" w:type="dxa"/>
            </w:tcMar>
          </w:tcPr>
          <w:p w14:paraId="11AF9AE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5,101</w:t>
            </w:r>
          </w:p>
        </w:tc>
        <w:tc>
          <w:tcPr>
            <w:tcW w:w="600" w:type="dxa"/>
            <w:tcBorders>
              <w:top w:val="nil"/>
              <w:left w:val="nil"/>
              <w:bottom w:val="nil"/>
              <w:right w:val="nil"/>
              <w:tl2br w:val="nil"/>
              <w:tr2bl w:val="nil"/>
            </w:tcBorders>
            <w:shd w:val="clear" w:color="FFFFFF" w:fill="FFFFFF"/>
            <w:tcMar>
              <w:left w:w="40" w:type="dxa"/>
              <w:right w:w="40" w:type="dxa"/>
            </w:tcMar>
          </w:tcPr>
          <w:p w14:paraId="18D6B2B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7F93CB2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5,101</w:t>
            </w:r>
          </w:p>
        </w:tc>
        <w:tc>
          <w:tcPr>
            <w:tcW w:w="1035" w:type="dxa"/>
            <w:tcBorders>
              <w:top w:val="nil"/>
              <w:left w:val="nil"/>
              <w:bottom w:val="nil"/>
              <w:right w:val="nil"/>
              <w:tl2br w:val="nil"/>
              <w:tr2bl w:val="nil"/>
            </w:tcBorders>
            <w:shd w:val="clear" w:color="FFFFFF" w:fill="FFFFFF"/>
            <w:tcMar>
              <w:left w:w="40" w:type="dxa"/>
              <w:right w:w="40" w:type="dxa"/>
            </w:tcMar>
          </w:tcPr>
          <w:p w14:paraId="63E6B1B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5,101</w:t>
            </w:r>
          </w:p>
        </w:tc>
        <w:tc>
          <w:tcPr>
            <w:tcW w:w="1035" w:type="dxa"/>
            <w:tcBorders>
              <w:top w:val="nil"/>
              <w:left w:val="nil"/>
              <w:bottom w:val="nil"/>
              <w:right w:val="nil"/>
              <w:tl2br w:val="nil"/>
              <w:tr2bl w:val="nil"/>
            </w:tcBorders>
            <w:shd w:val="clear" w:color="FFFFFF" w:fill="FFFFFF"/>
            <w:tcMar>
              <w:left w:w="40" w:type="dxa"/>
              <w:right w:w="40" w:type="dxa"/>
            </w:tcMar>
          </w:tcPr>
          <w:p w14:paraId="243C01F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5,101</w:t>
            </w:r>
          </w:p>
        </w:tc>
      </w:tr>
      <w:tr w:rsidR="00C02C04" w:rsidRPr="008708E0" w14:paraId="3EE6ED6D"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58BB4E5E"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Borrowings</w:t>
            </w:r>
          </w:p>
        </w:tc>
        <w:tc>
          <w:tcPr>
            <w:tcW w:w="875" w:type="dxa"/>
            <w:tcBorders>
              <w:top w:val="nil"/>
              <w:left w:val="nil"/>
              <w:bottom w:val="nil"/>
              <w:right w:val="nil"/>
              <w:tl2br w:val="nil"/>
              <w:tr2bl w:val="nil"/>
            </w:tcBorders>
            <w:shd w:val="clear" w:color="FFFFFF" w:fill="FFFFFF"/>
            <w:tcMar>
              <w:left w:w="40" w:type="dxa"/>
              <w:right w:w="40" w:type="dxa"/>
            </w:tcMar>
          </w:tcPr>
          <w:p w14:paraId="24BA62D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204</w:t>
            </w:r>
          </w:p>
        </w:tc>
        <w:tc>
          <w:tcPr>
            <w:tcW w:w="1065" w:type="dxa"/>
            <w:tcBorders>
              <w:top w:val="nil"/>
              <w:left w:val="nil"/>
              <w:bottom w:val="nil"/>
              <w:right w:val="nil"/>
              <w:tl2br w:val="nil"/>
              <w:tr2bl w:val="nil"/>
            </w:tcBorders>
            <w:shd w:val="clear" w:color="FFFFFF" w:fill="FFFFFF"/>
            <w:tcMar>
              <w:left w:w="40" w:type="dxa"/>
              <w:right w:w="40" w:type="dxa"/>
            </w:tcMar>
          </w:tcPr>
          <w:p w14:paraId="1D6E7AC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204</w:t>
            </w:r>
          </w:p>
        </w:tc>
        <w:tc>
          <w:tcPr>
            <w:tcW w:w="1035" w:type="dxa"/>
            <w:tcBorders>
              <w:top w:val="nil"/>
              <w:left w:val="nil"/>
              <w:bottom w:val="nil"/>
              <w:right w:val="nil"/>
              <w:tl2br w:val="nil"/>
              <w:tr2bl w:val="nil"/>
            </w:tcBorders>
            <w:shd w:val="clear" w:color="FFFFFF" w:fill="FFFFFF"/>
            <w:tcMar>
              <w:left w:w="40" w:type="dxa"/>
              <w:right w:w="40" w:type="dxa"/>
            </w:tcMar>
          </w:tcPr>
          <w:p w14:paraId="3269896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72</w:t>
            </w:r>
          </w:p>
        </w:tc>
        <w:tc>
          <w:tcPr>
            <w:tcW w:w="600" w:type="dxa"/>
            <w:tcBorders>
              <w:top w:val="nil"/>
              <w:left w:val="nil"/>
              <w:bottom w:val="nil"/>
              <w:right w:val="nil"/>
              <w:tl2br w:val="nil"/>
              <w:tr2bl w:val="nil"/>
            </w:tcBorders>
            <w:shd w:val="clear" w:color="FFFFFF" w:fill="FFFFFF"/>
            <w:tcMar>
              <w:left w:w="40" w:type="dxa"/>
              <w:right w:w="40" w:type="dxa"/>
            </w:tcMar>
          </w:tcPr>
          <w:p w14:paraId="15C9DF9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-65 </w:t>
            </w:r>
          </w:p>
        </w:tc>
        <w:tc>
          <w:tcPr>
            <w:tcW w:w="1035" w:type="dxa"/>
            <w:tcBorders>
              <w:top w:val="nil"/>
              <w:left w:val="nil"/>
              <w:bottom w:val="nil"/>
              <w:right w:val="nil"/>
              <w:tl2br w:val="nil"/>
              <w:tr2bl w:val="nil"/>
            </w:tcBorders>
            <w:shd w:val="clear" w:color="FFFFFF" w:fill="FFFFFF"/>
            <w:tcMar>
              <w:left w:w="40" w:type="dxa"/>
              <w:right w:w="40" w:type="dxa"/>
            </w:tcMar>
          </w:tcPr>
          <w:p w14:paraId="7C94224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74</w:t>
            </w:r>
          </w:p>
        </w:tc>
        <w:tc>
          <w:tcPr>
            <w:tcW w:w="1035" w:type="dxa"/>
            <w:tcBorders>
              <w:top w:val="nil"/>
              <w:left w:val="nil"/>
              <w:bottom w:val="nil"/>
              <w:right w:val="nil"/>
              <w:tl2br w:val="nil"/>
              <w:tr2bl w:val="nil"/>
            </w:tcBorders>
            <w:shd w:val="clear" w:color="FFFFFF" w:fill="FFFFFF"/>
            <w:tcMar>
              <w:left w:w="40" w:type="dxa"/>
              <w:right w:w="40" w:type="dxa"/>
            </w:tcMar>
          </w:tcPr>
          <w:p w14:paraId="59F52B3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75</w:t>
            </w:r>
          </w:p>
        </w:tc>
        <w:tc>
          <w:tcPr>
            <w:tcW w:w="1035" w:type="dxa"/>
            <w:tcBorders>
              <w:top w:val="nil"/>
              <w:left w:val="nil"/>
              <w:bottom w:val="nil"/>
              <w:right w:val="nil"/>
              <w:tl2br w:val="nil"/>
              <w:tr2bl w:val="nil"/>
            </w:tcBorders>
            <w:shd w:val="clear" w:color="FFFFFF" w:fill="FFFFFF"/>
            <w:tcMar>
              <w:left w:w="40" w:type="dxa"/>
              <w:right w:w="40" w:type="dxa"/>
            </w:tcMar>
          </w:tcPr>
          <w:p w14:paraId="2D87697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3</w:t>
            </w:r>
          </w:p>
        </w:tc>
      </w:tr>
      <w:tr w:rsidR="00C02C04" w:rsidRPr="008708E0" w14:paraId="47EE118A"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3C2F4298"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Lease Liabilities</w:t>
            </w:r>
          </w:p>
        </w:tc>
        <w:tc>
          <w:tcPr>
            <w:tcW w:w="875" w:type="dxa"/>
            <w:tcBorders>
              <w:top w:val="nil"/>
              <w:left w:val="nil"/>
              <w:bottom w:val="nil"/>
              <w:right w:val="nil"/>
              <w:tl2br w:val="nil"/>
              <w:tr2bl w:val="nil"/>
            </w:tcBorders>
            <w:shd w:val="clear" w:color="FFFFFF" w:fill="FFFFFF"/>
            <w:tcMar>
              <w:left w:w="40" w:type="dxa"/>
              <w:right w:w="40" w:type="dxa"/>
            </w:tcMar>
          </w:tcPr>
          <w:p w14:paraId="7C1A8C7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228</w:t>
            </w:r>
          </w:p>
        </w:tc>
        <w:tc>
          <w:tcPr>
            <w:tcW w:w="1065" w:type="dxa"/>
            <w:tcBorders>
              <w:top w:val="nil"/>
              <w:left w:val="nil"/>
              <w:bottom w:val="nil"/>
              <w:right w:val="nil"/>
              <w:tl2br w:val="nil"/>
              <w:tr2bl w:val="nil"/>
            </w:tcBorders>
            <w:shd w:val="clear" w:color="FFFFFF" w:fill="FFFFFF"/>
            <w:tcMar>
              <w:left w:w="40" w:type="dxa"/>
              <w:right w:w="40" w:type="dxa"/>
            </w:tcMar>
          </w:tcPr>
          <w:p w14:paraId="218AD95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560</w:t>
            </w:r>
          </w:p>
        </w:tc>
        <w:tc>
          <w:tcPr>
            <w:tcW w:w="1035" w:type="dxa"/>
            <w:tcBorders>
              <w:top w:val="nil"/>
              <w:left w:val="nil"/>
              <w:bottom w:val="nil"/>
              <w:right w:val="nil"/>
              <w:tl2br w:val="nil"/>
              <w:tr2bl w:val="nil"/>
            </w:tcBorders>
            <w:shd w:val="clear" w:color="FFFFFF" w:fill="FFFFFF"/>
            <w:tcMar>
              <w:left w:w="40" w:type="dxa"/>
              <w:right w:w="40" w:type="dxa"/>
            </w:tcMar>
          </w:tcPr>
          <w:p w14:paraId="66C0B60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555</w:t>
            </w:r>
          </w:p>
        </w:tc>
        <w:tc>
          <w:tcPr>
            <w:tcW w:w="600" w:type="dxa"/>
            <w:tcBorders>
              <w:top w:val="nil"/>
              <w:left w:val="nil"/>
              <w:bottom w:val="nil"/>
              <w:right w:val="nil"/>
              <w:tl2br w:val="nil"/>
              <w:tr2bl w:val="nil"/>
            </w:tcBorders>
            <w:shd w:val="clear" w:color="FFFFFF" w:fill="FFFFFF"/>
            <w:tcMar>
              <w:left w:w="40" w:type="dxa"/>
              <w:right w:w="40" w:type="dxa"/>
            </w:tcMar>
          </w:tcPr>
          <w:p w14:paraId="0A14C33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-1 </w:t>
            </w:r>
          </w:p>
        </w:tc>
        <w:tc>
          <w:tcPr>
            <w:tcW w:w="1035" w:type="dxa"/>
            <w:tcBorders>
              <w:top w:val="nil"/>
              <w:left w:val="nil"/>
              <w:bottom w:val="nil"/>
              <w:right w:val="nil"/>
              <w:tl2br w:val="nil"/>
              <w:tr2bl w:val="nil"/>
            </w:tcBorders>
            <w:shd w:val="clear" w:color="FFFFFF" w:fill="FFFFFF"/>
            <w:tcMar>
              <w:left w:w="40" w:type="dxa"/>
              <w:right w:w="40" w:type="dxa"/>
            </w:tcMar>
          </w:tcPr>
          <w:p w14:paraId="59924BE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555</w:t>
            </w:r>
          </w:p>
        </w:tc>
        <w:tc>
          <w:tcPr>
            <w:tcW w:w="1035" w:type="dxa"/>
            <w:tcBorders>
              <w:top w:val="nil"/>
              <w:left w:val="nil"/>
              <w:bottom w:val="nil"/>
              <w:right w:val="nil"/>
              <w:tl2br w:val="nil"/>
              <w:tr2bl w:val="nil"/>
            </w:tcBorders>
            <w:shd w:val="clear" w:color="FFFFFF" w:fill="FFFFFF"/>
            <w:tcMar>
              <w:left w:w="40" w:type="dxa"/>
              <w:right w:w="40" w:type="dxa"/>
            </w:tcMar>
          </w:tcPr>
          <w:p w14:paraId="5C75DF5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555</w:t>
            </w:r>
          </w:p>
        </w:tc>
        <w:tc>
          <w:tcPr>
            <w:tcW w:w="1035" w:type="dxa"/>
            <w:tcBorders>
              <w:top w:val="nil"/>
              <w:left w:val="nil"/>
              <w:bottom w:val="nil"/>
              <w:right w:val="nil"/>
              <w:tl2br w:val="nil"/>
              <w:tr2bl w:val="nil"/>
            </w:tcBorders>
            <w:shd w:val="clear" w:color="FFFFFF" w:fill="FFFFFF"/>
            <w:tcMar>
              <w:left w:w="40" w:type="dxa"/>
              <w:right w:w="40" w:type="dxa"/>
            </w:tcMar>
          </w:tcPr>
          <w:p w14:paraId="3105D5F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555</w:t>
            </w:r>
          </w:p>
        </w:tc>
      </w:tr>
      <w:tr w:rsidR="00C02C04" w:rsidRPr="008708E0" w14:paraId="36A8D872"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1323A670"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Employee Benefits</w:t>
            </w:r>
          </w:p>
        </w:tc>
        <w:tc>
          <w:tcPr>
            <w:tcW w:w="875" w:type="dxa"/>
            <w:tcBorders>
              <w:top w:val="nil"/>
              <w:left w:val="nil"/>
              <w:bottom w:val="nil"/>
              <w:right w:val="nil"/>
              <w:tl2br w:val="nil"/>
              <w:tr2bl w:val="nil"/>
            </w:tcBorders>
            <w:shd w:val="clear" w:color="FFFFFF" w:fill="FFFFFF"/>
            <w:tcMar>
              <w:left w:w="40" w:type="dxa"/>
              <w:right w:w="40" w:type="dxa"/>
            </w:tcMar>
          </w:tcPr>
          <w:p w14:paraId="59B4DF3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239,221</w:t>
            </w:r>
          </w:p>
        </w:tc>
        <w:tc>
          <w:tcPr>
            <w:tcW w:w="1065" w:type="dxa"/>
            <w:tcBorders>
              <w:top w:val="nil"/>
              <w:left w:val="nil"/>
              <w:bottom w:val="nil"/>
              <w:right w:val="nil"/>
              <w:tl2br w:val="nil"/>
              <w:tr2bl w:val="nil"/>
            </w:tcBorders>
            <w:shd w:val="clear" w:color="FFFFFF" w:fill="FFFFFF"/>
            <w:tcMar>
              <w:left w:w="40" w:type="dxa"/>
              <w:right w:w="40" w:type="dxa"/>
            </w:tcMar>
          </w:tcPr>
          <w:p w14:paraId="0AE43A9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256,454</w:t>
            </w:r>
          </w:p>
        </w:tc>
        <w:tc>
          <w:tcPr>
            <w:tcW w:w="1035" w:type="dxa"/>
            <w:tcBorders>
              <w:top w:val="nil"/>
              <w:left w:val="nil"/>
              <w:bottom w:val="nil"/>
              <w:right w:val="nil"/>
              <w:tl2br w:val="nil"/>
              <w:tr2bl w:val="nil"/>
            </w:tcBorders>
            <w:shd w:val="clear" w:color="FFFFFF" w:fill="FFFFFF"/>
            <w:tcMar>
              <w:left w:w="40" w:type="dxa"/>
              <w:right w:w="40" w:type="dxa"/>
            </w:tcMar>
          </w:tcPr>
          <w:p w14:paraId="70A8852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227,602</w:t>
            </w:r>
          </w:p>
        </w:tc>
        <w:tc>
          <w:tcPr>
            <w:tcW w:w="600" w:type="dxa"/>
            <w:tcBorders>
              <w:top w:val="nil"/>
              <w:left w:val="nil"/>
              <w:bottom w:val="nil"/>
              <w:right w:val="nil"/>
              <w:tl2br w:val="nil"/>
              <w:tr2bl w:val="nil"/>
            </w:tcBorders>
            <w:shd w:val="clear" w:color="FFFFFF" w:fill="FFFFFF"/>
            <w:tcMar>
              <w:left w:w="40" w:type="dxa"/>
              <w:right w:w="40" w:type="dxa"/>
            </w:tcMar>
          </w:tcPr>
          <w:p w14:paraId="0C08076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-11 </w:t>
            </w:r>
          </w:p>
        </w:tc>
        <w:tc>
          <w:tcPr>
            <w:tcW w:w="1035" w:type="dxa"/>
            <w:tcBorders>
              <w:top w:val="nil"/>
              <w:left w:val="nil"/>
              <w:bottom w:val="nil"/>
              <w:right w:val="nil"/>
              <w:tl2br w:val="nil"/>
              <w:tr2bl w:val="nil"/>
            </w:tcBorders>
            <w:shd w:val="clear" w:color="FFFFFF" w:fill="FFFFFF"/>
            <w:tcMar>
              <w:left w:w="40" w:type="dxa"/>
              <w:right w:w="40" w:type="dxa"/>
            </w:tcMar>
          </w:tcPr>
          <w:p w14:paraId="2B10A7C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236,566</w:t>
            </w:r>
          </w:p>
        </w:tc>
        <w:tc>
          <w:tcPr>
            <w:tcW w:w="1035" w:type="dxa"/>
            <w:tcBorders>
              <w:top w:val="nil"/>
              <w:left w:val="nil"/>
              <w:bottom w:val="nil"/>
              <w:right w:val="nil"/>
              <w:tl2br w:val="nil"/>
              <w:tr2bl w:val="nil"/>
            </w:tcBorders>
            <w:shd w:val="clear" w:color="FFFFFF" w:fill="FFFFFF"/>
            <w:tcMar>
              <w:left w:w="40" w:type="dxa"/>
              <w:right w:w="40" w:type="dxa"/>
            </w:tcMar>
          </w:tcPr>
          <w:p w14:paraId="3900467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247,500</w:t>
            </w:r>
          </w:p>
        </w:tc>
        <w:tc>
          <w:tcPr>
            <w:tcW w:w="1035" w:type="dxa"/>
            <w:tcBorders>
              <w:top w:val="nil"/>
              <w:left w:val="nil"/>
              <w:bottom w:val="nil"/>
              <w:right w:val="nil"/>
              <w:tl2br w:val="nil"/>
              <w:tr2bl w:val="nil"/>
            </w:tcBorders>
            <w:shd w:val="clear" w:color="FFFFFF" w:fill="FFFFFF"/>
            <w:tcMar>
              <w:left w:w="40" w:type="dxa"/>
              <w:right w:w="40" w:type="dxa"/>
            </w:tcMar>
          </w:tcPr>
          <w:p w14:paraId="5A9C3BA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260,608</w:t>
            </w:r>
          </w:p>
        </w:tc>
      </w:tr>
      <w:tr w:rsidR="00C02C04" w:rsidRPr="008708E0" w14:paraId="50C93EBA"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06846D67"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Other Provisions</w:t>
            </w:r>
          </w:p>
        </w:tc>
        <w:tc>
          <w:tcPr>
            <w:tcW w:w="875" w:type="dxa"/>
            <w:tcBorders>
              <w:top w:val="nil"/>
              <w:left w:val="nil"/>
              <w:bottom w:val="nil"/>
              <w:right w:val="nil"/>
              <w:tl2br w:val="nil"/>
              <w:tr2bl w:val="nil"/>
            </w:tcBorders>
            <w:shd w:val="clear" w:color="FFFFFF" w:fill="FFFFFF"/>
            <w:tcMar>
              <w:left w:w="40" w:type="dxa"/>
              <w:right w:w="40" w:type="dxa"/>
            </w:tcMar>
          </w:tcPr>
          <w:p w14:paraId="2165AFA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18,266</w:t>
            </w:r>
          </w:p>
        </w:tc>
        <w:tc>
          <w:tcPr>
            <w:tcW w:w="1065" w:type="dxa"/>
            <w:tcBorders>
              <w:top w:val="nil"/>
              <w:left w:val="nil"/>
              <w:bottom w:val="nil"/>
              <w:right w:val="nil"/>
              <w:tl2br w:val="nil"/>
              <w:tr2bl w:val="nil"/>
            </w:tcBorders>
            <w:shd w:val="clear" w:color="FFFFFF" w:fill="FFFFFF"/>
            <w:tcMar>
              <w:left w:w="40" w:type="dxa"/>
              <w:right w:w="40" w:type="dxa"/>
            </w:tcMar>
          </w:tcPr>
          <w:p w14:paraId="551186F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18,139</w:t>
            </w:r>
          </w:p>
        </w:tc>
        <w:tc>
          <w:tcPr>
            <w:tcW w:w="1035" w:type="dxa"/>
            <w:tcBorders>
              <w:top w:val="nil"/>
              <w:left w:val="nil"/>
              <w:bottom w:val="nil"/>
              <w:right w:val="nil"/>
              <w:tl2br w:val="nil"/>
              <w:tr2bl w:val="nil"/>
            </w:tcBorders>
            <w:shd w:val="clear" w:color="FFFFFF" w:fill="FFFFFF"/>
            <w:tcMar>
              <w:left w:w="40" w:type="dxa"/>
              <w:right w:w="40" w:type="dxa"/>
            </w:tcMar>
          </w:tcPr>
          <w:p w14:paraId="1C72B88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18,139</w:t>
            </w:r>
          </w:p>
        </w:tc>
        <w:tc>
          <w:tcPr>
            <w:tcW w:w="600" w:type="dxa"/>
            <w:tcBorders>
              <w:top w:val="nil"/>
              <w:left w:val="nil"/>
              <w:bottom w:val="nil"/>
              <w:right w:val="nil"/>
              <w:tl2br w:val="nil"/>
              <w:tr2bl w:val="nil"/>
            </w:tcBorders>
            <w:shd w:val="clear" w:color="FFFFFF" w:fill="FFFFFF"/>
            <w:tcMar>
              <w:left w:w="40" w:type="dxa"/>
              <w:right w:w="40" w:type="dxa"/>
            </w:tcMar>
          </w:tcPr>
          <w:p w14:paraId="781CBE0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1B2B68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18,139</w:t>
            </w:r>
          </w:p>
        </w:tc>
        <w:tc>
          <w:tcPr>
            <w:tcW w:w="1035" w:type="dxa"/>
            <w:tcBorders>
              <w:top w:val="nil"/>
              <w:left w:val="nil"/>
              <w:bottom w:val="nil"/>
              <w:right w:val="nil"/>
              <w:tl2br w:val="nil"/>
              <w:tr2bl w:val="nil"/>
            </w:tcBorders>
            <w:shd w:val="clear" w:color="FFFFFF" w:fill="FFFFFF"/>
            <w:tcMar>
              <w:left w:w="40" w:type="dxa"/>
              <w:right w:w="40" w:type="dxa"/>
            </w:tcMar>
          </w:tcPr>
          <w:p w14:paraId="40107A4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18,139</w:t>
            </w:r>
          </w:p>
        </w:tc>
        <w:tc>
          <w:tcPr>
            <w:tcW w:w="1035" w:type="dxa"/>
            <w:tcBorders>
              <w:top w:val="nil"/>
              <w:left w:val="nil"/>
              <w:bottom w:val="nil"/>
              <w:right w:val="nil"/>
              <w:tl2br w:val="nil"/>
              <w:tr2bl w:val="nil"/>
            </w:tcBorders>
            <w:shd w:val="clear" w:color="FFFFFF" w:fill="FFFFFF"/>
            <w:tcMar>
              <w:left w:w="40" w:type="dxa"/>
              <w:right w:w="40" w:type="dxa"/>
            </w:tcMar>
          </w:tcPr>
          <w:p w14:paraId="532F186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18,139</w:t>
            </w:r>
          </w:p>
        </w:tc>
      </w:tr>
      <w:tr w:rsidR="00C02C04" w:rsidRPr="008708E0" w14:paraId="0EB35C38"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53784EB2"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Other Liabilities</w:t>
            </w:r>
          </w:p>
        </w:tc>
        <w:tc>
          <w:tcPr>
            <w:tcW w:w="875" w:type="dxa"/>
            <w:tcBorders>
              <w:top w:val="nil"/>
              <w:left w:val="nil"/>
              <w:bottom w:val="nil"/>
              <w:right w:val="nil"/>
              <w:tl2br w:val="nil"/>
              <w:tr2bl w:val="nil"/>
            </w:tcBorders>
            <w:shd w:val="clear" w:color="FFFFFF" w:fill="FFFFFF"/>
            <w:tcMar>
              <w:left w:w="40" w:type="dxa"/>
              <w:right w:w="40" w:type="dxa"/>
            </w:tcMar>
          </w:tcPr>
          <w:p w14:paraId="496FD66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188</w:t>
            </w:r>
          </w:p>
        </w:tc>
        <w:tc>
          <w:tcPr>
            <w:tcW w:w="1065" w:type="dxa"/>
            <w:tcBorders>
              <w:top w:val="nil"/>
              <w:left w:val="nil"/>
              <w:bottom w:val="nil"/>
              <w:right w:val="nil"/>
              <w:tl2br w:val="nil"/>
              <w:tr2bl w:val="nil"/>
            </w:tcBorders>
            <w:shd w:val="clear" w:color="FFFFFF" w:fill="FFFFFF"/>
            <w:tcMar>
              <w:left w:w="40" w:type="dxa"/>
              <w:right w:w="40" w:type="dxa"/>
            </w:tcMar>
          </w:tcPr>
          <w:p w14:paraId="62823D0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182</w:t>
            </w:r>
          </w:p>
        </w:tc>
        <w:tc>
          <w:tcPr>
            <w:tcW w:w="1035" w:type="dxa"/>
            <w:tcBorders>
              <w:top w:val="nil"/>
              <w:left w:val="nil"/>
              <w:bottom w:val="nil"/>
              <w:right w:val="nil"/>
              <w:tl2br w:val="nil"/>
              <w:tr2bl w:val="nil"/>
            </w:tcBorders>
            <w:shd w:val="clear" w:color="FFFFFF" w:fill="FFFFFF"/>
            <w:tcMar>
              <w:left w:w="40" w:type="dxa"/>
              <w:right w:w="40" w:type="dxa"/>
            </w:tcMar>
          </w:tcPr>
          <w:p w14:paraId="396B6A0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182</w:t>
            </w:r>
          </w:p>
        </w:tc>
        <w:tc>
          <w:tcPr>
            <w:tcW w:w="600" w:type="dxa"/>
            <w:tcBorders>
              <w:top w:val="nil"/>
              <w:left w:val="nil"/>
              <w:bottom w:val="nil"/>
              <w:right w:val="nil"/>
              <w:tl2br w:val="nil"/>
              <w:tr2bl w:val="nil"/>
            </w:tcBorders>
            <w:shd w:val="clear" w:color="FFFFFF" w:fill="FFFFFF"/>
            <w:tcMar>
              <w:left w:w="40" w:type="dxa"/>
              <w:right w:w="40" w:type="dxa"/>
            </w:tcMar>
          </w:tcPr>
          <w:p w14:paraId="68CEF1B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661B162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182</w:t>
            </w:r>
          </w:p>
        </w:tc>
        <w:tc>
          <w:tcPr>
            <w:tcW w:w="1035" w:type="dxa"/>
            <w:tcBorders>
              <w:top w:val="nil"/>
              <w:left w:val="nil"/>
              <w:bottom w:val="nil"/>
              <w:right w:val="nil"/>
              <w:tl2br w:val="nil"/>
              <w:tr2bl w:val="nil"/>
            </w:tcBorders>
            <w:shd w:val="clear" w:color="FFFFFF" w:fill="FFFFFF"/>
            <w:tcMar>
              <w:left w:w="40" w:type="dxa"/>
              <w:right w:w="40" w:type="dxa"/>
            </w:tcMar>
          </w:tcPr>
          <w:p w14:paraId="382CA90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182</w:t>
            </w:r>
          </w:p>
        </w:tc>
        <w:tc>
          <w:tcPr>
            <w:tcW w:w="1035" w:type="dxa"/>
            <w:tcBorders>
              <w:top w:val="nil"/>
              <w:left w:val="nil"/>
              <w:bottom w:val="nil"/>
              <w:right w:val="nil"/>
              <w:tl2br w:val="nil"/>
              <w:tr2bl w:val="nil"/>
            </w:tcBorders>
            <w:shd w:val="clear" w:color="FFFFFF" w:fill="FFFFFF"/>
            <w:tcMar>
              <w:left w:w="40" w:type="dxa"/>
              <w:right w:w="40" w:type="dxa"/>
            </w:tcMar>
          </w:tcPr>
          <w:p w14:paraId="245C945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182</w:t>
            </w:r>
          </w:p>
        </w:tc>
      </w:tr>
      <w:tr w:rsidR="00D346A3" w:rsidRPr="008708E0" w14:paraId="570F77FD"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61709357" w14:textId="77777777" w:rsidR="00D346A3" w:rsidRPr="008708E0" w:rsidRDefault="00D346A3">
            <w:pPr>
              <w:pBdr>
                <w:top w:val="nil"/>
                <w:left w:val="nil"/>
                <w:bottom w:val="nil"/>
                <w:right w:val="nil"/>
                <w:between w:val="nil"/>
                <w:bar w:val="nil"/>
              </w:pBdr>
              <w:rPr>
                <w:rFonts w:asciiTheme="minorHAnsi" w:eastAsia="Calibri" w:hAnsiTheme="minorHAnsi" w:cstheme="minorHAnsi"/>
                <w:b/>
                <w:color w:val="000000"/>
                <w:sz w:val="18"/>
              </w:rPr>
            </w:pPr>
          </w:p>
        </w:tc>
        <w:tc>
          <w:tcPr>
            <w:tcW w:w="875" w:type="dxa"/>
            <w:tcBorders>
              <w:top w:val="nil"/>
              <w:left w:val="nil"/>
              <w:bottom w:val="nil"/>
              <w:right w:val="nil"/>
              <w:tl2br w:val="nil"/>
              <w:tr2bl w:val="nil"/>
            </w:tcBorders>
            <w:shd w:val="clear" w:color="FFFFFF" w:fill="FFFFFF"/>
            <w:noWrap/>
            <w:tcMar>
              <w:left w:w="40" w:type="dxa"/>
              <w:right w:w="40" w:type="dxa"/>
            </w:tcMar>
          </w:tcPr>
          <w:p w14:paraId="36D152FD"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65" w:type="dxa"/>
            <w:tcBorders>
              <w:top w:val="nil"/>
              <w:left w:val="nil"/>
              <w:bottom w:val="nil"/>
              <w:right w:val="nil"/>
              <w:tl2br w:val="nil"/>
              <w:tr2bl w:val="nil"/>
            </w:tcBorders>
            <w:shd w:val="clear" w:color="FFFFFF" w:fill="FFFFFF"/>
            <w:noWrap/>
            <w:tcMar>
              <w:left w:w="40" w:type="dxa"/>
              <w:right w:w="40" w:type="dxa"/>
            </w:tcMar>
          </w:tcPr>
          <w:p w14:paraId="17697A58"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noWrap/>
            <w:tcMar>
              <w:left w:w="40" w:type="dxa"/>
              <w:right w:w="40" w:type="dxa"/>
            </w:tcMar>
          </w:tcPr>
          <w:p w14:paraId="448751EB"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nil"/>
              <w:right w:val="nil"/>
              <w:tl2br w:val="nil"/>
              <w:tr2bl w:val="nil"/>
            </w:tcBorders>
            <w:shd w:val="clear" w:color="FFFFFF" w:fill="FFFFFF"/>
            <w:tcMar>
              <w:left w:w="40" w:type="dxa"/>
              <w:right w:w="40" w:type="dxa"/>
            </w:tcMar>
          </w:tcPr>
          <w:p w14:paraId="165E76F2"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noWrap/>
            <w:tcMar>
              <w:left w:w="40" w:type="dxa"/>
              <w:right w:w="40" w:type="dxa"/>
            </w:tcMar>
          </w:tcPr>
          <w:p w14:paraId="4105DBD5"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noWrap/>
            <w:tcMar>
              <w:left w:w="40" w:type="dxa"/>
              <w:right w:w="40" w:type="dxa"/>
            </w:tcMar>
          </w:tcPr>
          <w:p w14:paraId="18CF63E1"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noWrap/>
            <w:tcMar>
              <w:left w:w="40" w:type="dxa"/>
              <w:right w:w="40" w:type="dxa"/>
            </w:tcMar>
          </w:tcPr>
          <w:p w14:paraId="67377EFC"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r>
      <w:tr w:rsidR="00C02C04" w:rsidRPr="008708E0" w14:paraId="0EA2DA08"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11E593EF"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Total Current Liabilities</w:t>
            </w:r>
          </w:p>
        </w:tc>
        <w:tc>
          <w:tcPr>
            <w:tcW w:w="875" w:type="dxa"/>
            <w:tcBorders>
              <w:top w:val="nil"/>
              <w:left w:val="nil"/>
              <w:bottom w:val="nil"/>
              <w:right w:val="nil"/>
              <w:tl2br w:val="nil"/>
              <w:tr2bl w:val="nil"/>
            </w:tcBorders>
            <w:shd w:val="clear" w:color="FFFFFF" w:fill="FFFFFF"/>
            <w:noWrap/>
            <w:tcMar>
              <w:left w:w="40" w:type="dxa"/>
              <w:right w:w="40" w:type="dxa"/>
            </w:tcMar>
          </w:tcPr>
          <w:p w14:paraId="2F68E52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273,728</w:t>
            </w:r>
          </w:p>
        </w:tc>
        <w:tc>
          <w:tcPr>
            <w:tcW w:w="1065" w:type="dxa"/>
            <w:tcBorders>
              <w:top w:val="nil"/>
              <w:left w:val="nil"/>
              <w:bottom w:val="nil"/>
              <w:right w:val="nil"/>
              <w:tl2br w:val="nil"/>
              <w:tr2bl w:val="nil"/>
            </w:tcBorders>
            <w:shd w:val="clear" w:color="FFFFFF" w:fill="FFFFFF"/>
            <w:noWrap/>
            <w:tcMar>
              <w:left w:w="40" w:type="dxa"/>
              <w:right w:w="40" w:type="dxa"/>
            </w:tcMar>
          </w:tcPr>
          <w:p w14:paraId="662C053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290,607</w:t>
            </w:r>
          </w:p>
        </w:tc>
        <w:tc>
          <w:tcPr>
            <w:tcW w:w="1035" w:type="dxa"/>
            <w:tcBorders>
              <w:top w:val="nil"/>
              <w:left w:val="nil"/>
              <w:bottom w:val="nil"/>
              <w:right w:val="nil"/>
              <w:tl2br w:val="nil"/>
              <w:tr2bl w:val="nil"/>
            </w:tcBorders>
            <w:shd w:val="clear" w:color="FFFFFF" w:fill="FFFFFF"/>
            <w:noWrap/>
            <w:tcMar>
              <w:left w:w="40" w:type="dxa"/>
              <w:right w:w="40" w:type="dxa"/>
            </w:tcMar>
          </w:tcPr>
          <w:p w14:paraId="41D23A4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261,721</w:t>
            </w:r>
          </w:p>
        </w:tc>
        <w:tc>
          <w:tcPr>
            <w:tcW w:w="600" w:type="dxa"/>
            <w:tcBorders>
              <w:top w:val="nil"/>
              <w:left w:val="nil"/>
              <w:bottom w:val="nil"/>
              <w:right w:val="nil"/>
              <w:tl2br w:val="nil"/>
              <w:tr2bl w:val="nil"/>
            </w:tcBorders>
            <w:shd w:val="clear" w:color="FFFFFF" w:fill="FFFFFF"/>
            <w:tcMar>
              <w:left w:w="40" w:type="dxa"/>
              <w:right w:w="40" w:type="dxa"/>
            </w:tcMar>
          </w:tcPr>
          <w:p w14:paraId="39134B7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-10 </w:t>
            </w:r>
          </w:p>
        </w:tc>
        <w:tc>
          <w:tcPr>
            <w:tcW w:w="1035" w:type="dxa"/>
            <w:tcBorders>
              <w:top w:val="nil"/>
              <w:left w:val="nil"/>
              <w:bottom w:val="nil"/>
              <w:right w:val="nil"/>
              <w:tl2br w:val="nil"/>
              <w:tr2bl w:val="nil"/>
            </w:tcBorders>
            <w:shd w:val="clear" w:color="FFFFFF" w:fill="FFFFFF"/>
            <w:noWrap/>
            <w:tcMar>
              <w:left w:w="40" w:type="dxa"/>
              <w:right w:w="40" w:type="dxa"/>
            </w:tcMar>
          </w:tcPr>
          <w:p w14:paraId="3443674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270,579</w:t>
            </w:r>
          </w:p>
        </w:tc>
        <w:tc>
          <w:tcPr>
            <w:tcW w:w="1035" w:type="dxa"/>
            <w:tcBorders>
              <w:top w:val="nil"/>
              <w:left w:val="nil"/>
              <w:bottom w:val="nil"/>
              <w:right w:val="nil"/>
              <w:tl2br w:val="nil"/>
              <w:tr2bl w:val="nil"/>
            </w:tcBorders>
            <w:shd w:val="clear" w:color="FFFFFF" w:fill="FFFFFF"/>
            <w:noWrap/>
            <w:tcMar>
              <w:left w:w="40" w:type="dxa"/>
              <w:right w:w="40" w:type="dxa"/>
            </w:tcMar>
          </w:tcPr>
          <w:p w14:paraId="18DEE8F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281,480</w:t>
            </w:r>
          </w:p>
        </w:tc>
        <w:tc>
          <w:tcPr>
            <w:tcW w:w="1035" w:type="dxa"/>
            <w:tcBorders>
              <w:top w:val="nil"/>
              <w:left w:val="nil"/>
              <w:bottom w:val="nil"/>
              <w:right w:val="nil"/>
              <w:tl2br w:val="nil"/>
              <w:tr2bl w:val="nil"/>
            </w:tcBorders>
            <w:shd w:val="clear" w:color="FFFFFF" w:fill="FFFFFF"/>
            <w:noWrap/>
            <w:tcMar>
              <w:left w:w="40" w:type="dxa"/>
              <w:right w:w="40" w:type="dxa"/>
            </w:tcMar>
          </w:tcPr>
          <w:p w14:paraId="3A9C061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294,482</w:t>
            </w:r>
          </w:p>
        </w:tc>
      </w:tr>
      <w:tr w:rsidR="00C02C04" w:rsidRPr="008708E0" w14:paraId="7ACA4323"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0" w:type="dxa"/>
              <w:right w:w="0" w:type="dxa"/>
            </w:tcMar>
          </w:tcPr>
          <w:p w14:paraId="18931C6E" w14:textId="77777777" w:rsidR="00C02C04" w:rsidRPr="008708E0" w:rsidRDefault="00C02C04">
            <w:pPr>
              <w:rPr>
                <w:rFonts w:asciiTheme="minorHAnsi" w:eastAsia="Calibri" w:hAnsiTheme="minorHAnsi" w:cstheme="minorHAnsi"/>
                <w:b/>
                <w:color w:val="000000"/>
                <w:lang w:eastAsia="en-US"/>
              </w:rPr>
            </w:pPr>
          </w:p>
        </w:tc>
        <w:tc>
          <w:tcPr>
            <w:tcW w:w="875" w:type="dxa"/>
            <w:tcBorders>
              <w:top w:val="nil"/>
              <w:left w:val="nil"/>
              <w:bottom w:val="nil"/>
              <w:right w:val="nil"/>
              <w:tl2br w:val="nil"/>
              <w:tr2bl w:val="nil"/>
            </w:tcBorders>
            <w:shd w:val="clear" w:color="FFFFFF" w:fill="FFFFFF"/>
            <w:noWrap/>
            <w:tcMar>
              <w:left w:w="0" w:type="dxa"/>
              <w:right w:w="0" w:type="dxa"/>
            </w:tcMar>
          </w:tcPr>
          <w:p w14:paraId="5EB6724A" w14:textId="77777777" w:rsidR="00C02C04" w:rsidRPr="008708E0" w:rsidRDefault="00C02C04">
            <w:pPr>
              <w:rPr>
                <w:rFonts w:asciiTheme="minorHAnsi" w:eastAsia="Calibri" w:hAnsiTheme="minorHAnsi" w:cstheme="minorHAnsi"/>
                <w:b/>
                <w:color w:val="000000"/>
                <w:lang w:eastAsia="en-US"/>
              </w:rPr>
            </w:pPr>
          </w:p>
        </w:tc>
        <w:tc>
          <w:tcPr>
            <w:tcW w:w="1065" w:type="dxa"/>
            <w:tcBorders>
              <w:top w:val="nil"/>
              <w:left w:val="nil"/>
              <w:bottom w:val="nil"/>
              <w:right w:val="nil"/>
              <w:tl2br w:val="nil"/>
              <w:tr2bl w:val="nil"/>
            </w:tcBorders>
            <w:shd w:val="clear" w:color="FFFFFF" w:fill="FFFFFF"/>
            <w:noWrap/>
            <w:tcMar>
              <w:left w:w="0" w:type="dxa"/>
              <w:right w:w="0" w:type="dxa"/>
            </w:tcMar>
          </w:tcPr>
          <w:p w14:paraId="184B61EB"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1EF83077"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326812A2"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5D9F9CAD"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4F4A9228"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7AD5E54A" w14:textId="77777777" w:rsidR="00C02C04" w:rsidRPr="008708E0" w:rsidRDefault="00C02C04">
            <w:pPr>
              <w:rPr>
                <w:rFonts w:asciiTheme="minorHAnsi" w:eastAsia="Calibri" w:hAnsiTheme="minorHAnsi" w:cstheme="minorHAnsi"/>
                <w:b/>
                <w:color w:val="000000"/>
                <w:lang w:eastAsia="en-US"/>
              </w:rPr>
            </w:pPr>
          </w:p>
        </w:tc>
      </w:tr>
      <w:tr w:rsidR="00C02C04" w:rsidRPr="008708E0" w14:paraId="71E472C2"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3C7E8E46"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Non-Current Liabilities</w:t>
            </w:r>
          </w:p>
        </w:tc>
        <w:tc>
          <w:tcPr>
            <w:tcW w:w="875" w:type="dxa"/>
            <w:tcBorders>
              <w:top w:val="nil"/>
              <w:left w:val="nil"/>
              <w:bottom w:val="nil"/>
              <w:right w:val="nil"/>
              <w:tl2br w:val="nil"/>
              <w:tr2bl w:val="nil"/>
            </w:tcBorders>
            <w:shd w:val="clear" w:color="FFFFFF" w:fill="FFFFFF"/>
            <w:tcMar>
              <w:left w:w="0" w:type="dxa"/>
              <w:right w:w="0" w:type="dxa"/>
            </w:tcMar>
          </w:tcPr>
          <w:p w14:paraId="5E24F74F" w14:textId="77777777" w:rsidR="00C02C04" w:rsidRPr="008708E0" w:rsidRDefault="00C02C04">
            <w:pPr>
              <w:rPr>
                <w:rFonts w:asciiTheme="minorHAnsi" w:eastAsia="Calibri" w:hAnsiTheme="minorHAnsi" w:cstheme="minorHAnsi"/>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4B307069"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1C553667" w14:textId="77777777" w:rsidR="00C02C04" w:rsidRPr="008708E0" w:rsidRDefault="00C02C04">
            <w:pPr>
              <w:rPr>
                <w:rFonts w:asciiTheme="minorHAnsi" w:eastAsia="Calibri" w:hAnsiTheme="minorHAnsi" w:cstheme="minorHAns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0C14C11F" w14:textId="77777777" w:rsidR="00C02C04" w:rsidRPr="008708E0" w:rsidRDefault="00C02C04">
            <w:pPr>
              <w:jc w:val="right"/>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1341827A"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53374F59"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0BEBD8AF" w14:textId="77777777" w:rsidR="00C02C04" w:rsidRPr="008708E0" w:rsidRDefault="00C02C04">
            <w:pPr>
              <w:rPr>
                <w:rFonts w:asciiTheme="minorHAnsi" w:eastAsia="Calibri" w:hAnsiTheme="minorHAnsi" w:cstheme="minorHAnsi"/>
                <w:color w:val="000000"/>
                <w:lang w:eastAsia="en-US"/>
              </w:rPr>
            </w:pPr>
          </w:p>
        </w:tc>
      </w:tr>
      <w:tr w:rsidR="00C02C04" w:rsidRPr="008708E0" w14:paraId="5A213BF2"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64137DBA"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Borrowings</w:t>
            </w:r>
          </w:p>
        </w:tc>
        <w:tc>
          <w:tcPr>
            <w:tcW w:w="875" w:type="dxa"/>
            <w:tcBorders>
              <w:top w:val="nil"/>
              <w:left w:val="nil"/>
              <w:bottom w:val="nil"/>
              <w:right w:val="nil"/>
              <w:tl2br w:val="nil"/>
              <w:tr2bl w:val="nil"/>
            </w:tcBorders>
            <w:shd w:val="clear" w:color="FFFFFF" w:fill="FFFFFF"/>
            <w:tcMar>
              <w:left w:w="40" w:type="dxa"/>
              <w:right w:w="40" w:type="dxa"/>
            </w:tcMar>
          </w:tcPr>
          <w:p w14:paraId="5ACB2F2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146</w:t>
            </w:r>
          </w:p>
        </w:tc>
        <w:tc>
          <w:tcPr>
            <w:tcW w:w="1065" w:type="dxa"/>
            <w:tcBorders>
              <w:top w:val="nil"/>
              <w:left w:val="nil"/>
              <w:bottom w:val="nil"/>
              <w:right w:val="nil"/>
              <w:tl2br w:val="nil"/>
              <w:tr2bl w:val="nil"/>
            </w:tcBorders>
            <w:shd w:val="clear" w:color="FFFFFF" w:fill="FFFFFF"/>
            <w:tcMar>
              <w:left w:w="40" w:type="dxa"/>
              <w:right w:w="40" w:type="dxa"/>
            </w:tcMar>
          </w:tcPr>
          <w:p w14:paraId="3FDC91D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145</w:t>
            </w:r>
          </w:p>
        </w:tc>
        <w:tc>
          <w:tcPr>
            <w:tcW w:w="1035" w:type="dxa"/>
            <w:tcBorders>
              <w:top w:val="nil"/>
              <w:left w:val="nil"/>
              <w:bottom w:val="nil"/>
              <w:right w:val="nil"/>
              <w:tl2br w:val="nil"/>
              <w:tr2bl w:val="nil"/>
            </w:tcBorders>
            <w:shd w:val="clear" w:color="FFFFFF" w:fill="FFFFFF"/>
            <w:tcMar>
              <w:left w:w="40" w:type="dxa"/>
              <w:right w:w="40" w:type="dxa"/>
            </w:tcMar>
          </w:tcPr>
          <w:p w14:paraId="0BD367B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73</w:t>
            </w:r>
          </w:p>
        </w:tc>
        <w:tc>
          <w:tcPr>
            <w:tcW w:w="600" w:type="dxa"/>
            <w:tcBorders>
              <w:top w:val="nil"/>
              <w:left w:val="nil"/>
              <w:bottom w:val="nil"/>
              <w:right w:val="nil"/>
              <w:tl2br w:val="nil"/>
              <w:tr2bl w:val="nil"/>
            </w:tcBorders>
            <w:shd w:val="clear" w:color="FFFFFF" w:fill="FFFFFF"/>
            <w:tcMar>
              <w:left w:w="40" w:type="dxa"/>
              <w:right w:w="40" w:type="dxa"/>
            </w:tcMar>
          </w:tcPr>
          <w:p w14:paraId="483F321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-50 </w:t>
            </w:r>
          </w:p>
        </w:tc>
        <w:tc>
          <w:tcPr>
            <w:tcW w:w="1035" w:type="dxa"/>
            <w:tcBorders>
              <w:top w:val="nil"/>
              <w:left w:val="nil"/>
              <w:bottom w:val="nil"/>
              <w:right w:val="nil"/>
              <w:tl2br w:val="nil"/>
              <w:tr2bl w:val="nil"/>
            </w:tcBorders>
            <w:shd w:val="clear" w:color="FFFFFF" w:fill="FFFFFF"/>
            <w:tcMar>
              <w:left w:w="40" w:type="dxa"/>
              <w:right w:w="40" w:type="dxa"/>
            </w:tcMar>
          </w:tcPr>
          <w:p w14:paraId="3B72AA2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73</w:t>
            </w:r>
          </w:p>
        </w:tc>
        <w:tc>
          <w:tcPr>
            <w:tcW w:w="1035" w:type="dxa"/>
            <w:tcBorders>
              <w:top w:val="nil"/>
              <w:left w:val="nil"/>
              <w:bottom w:val="nil"/>
              <w:right w:val="nil"/>
              <w:tl2br w:val="nil"/>
              <w:tr2bl w:val="nil"/>
            </w:tcBorders>
            <w:shd w:val="clear" w:color="FFFFFF" w:fill="FFFFFF"/>
            <w:tcMar>
              <w:left w:w="40" w:type="dxa"/>
              <w:right w:w="40" w:type="dxa"/>
            </w:tcMar>
          </w:tcPr>
          <w:p w14:paraId="38F65A4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5DF34EC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0</w:t>
            </w:r>
          </w:p>
        </w:tc>
      </w:tr>
      <w:tr w:rsidR="00C02C04" w:rsidRPr="008708E0" w14:paraId="3789E8C2"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48059A17"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Lease Liabilities</w:t>
            </w:r>
          </w:p>
        </w:tc>
        <w:tc>
          <w:tcPr>
            <w:tcW w:w="875" w:type="dxa"/>
            <w:tcBorders>
              <w:top w:val="nil"/>
              <w:left w:val="nil"/>
              <w:bottom w:val="nil"/>
              <w:right w:val="nil"/>
              <w:tl2br w:val="nil"/>
              <w:tr2bl w:val="nil"/>
            </w:tcBorders>
            <w:shd w:val="clear" w:color="FFFFFF" w:fill="FFFFFF"/>
            <w:tcMar>
              <w:left w:w="40" w:type="dxa"/>
              <w:right w:w="40" w:type="dxa"/>
            </w:tcMar>
          </w:tcPr>
          <w:p w14:paraId="19F542C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672</w:t>
            </w:r>
          </w:p>
        </w:tc>
        <w:tc>
          <w:tcPr>
            <w:tcW w:w="1065" w:type="dxa"/>
            <w:tcBorders>
              <w:top w:val="nil"/>
              <w:left w:val="nil"/>
              <w:bottom w:val="nil"/>
              <w:right w:val="nil"/>
              <w:tl2br w:val="nil"/>
              <w:tr2bl w:val="nil"/>
            </w:tcBorders>
            <w:shd w:val="clear" w:color="FFFFFF" w:fill="FFFFFF"/>
            <w:tcMar>
              <w:left w:w="40" w:type="dxa"/>
              <w:right w:w="40" w:type="dxa"/>
            </w:tcMar>
          </w:tcPr>
          <w:p w14:paraId="710F2DF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1,092</w:t>
            </w:r>
          </w:p>
        </w:tc>
        <w:tc>
          <w:tcPr>
            <w:tcW w:w="1035" w:type="dxa"/>
            <w:tcBorders>
              <w:top w:val="nil"/>
              <w:left w:val="nil"/>
              <w:bottom w:val="nil"/>
              <w:right w:val="nil"/>
              <w:tl2br w:val="nil"/>
              <w:tr2bl w:val="nil"/>
            </w:tcBorders>
            <w:shd w:val="clear" w:color="FFFFFF" w:fill="FFFFFF"/>
            <w:tcMar>
              <w:left w:w="40" w:type="dxa"/>
              <w:right w:w="40" w:type="dxa"/>
            </w:tcMar>
          </w:tcPr>
          <w:p w14:paraId="6E62877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1,092</w:t>
            </w:r>
          </w:p>
        </w:tc>
        <w:tc>
          <w:tcPr>
            <w:tcW w:w="600" w:type="dxa"/>
            <w:tcBorders>
              <w:top w:val="nil"/>
              <w:left w:val="nil"/>
              <w:bottom w:val="nil"/>
              <w:right w:val="nil"/>
              <w:tl2br w:val="nil"/>
              <w:tr2bl w:val="nil"/>
            </w:tcBorders>
            <w:shd w:val="clear" w:color="FFFFFF" w:fill="FFFFFF"/>
            <w:tcMar>
              <w:left w:w="40" w:type="dxa"/>
              <w:right w:w="40" w:type="dxa"/>
            </w:tcMar>
          </w:tcPr>
          <w:p w14:paraId="54F39F1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212B44D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1,092</w:t>
            </w:r>
          </w:p>
        </w:tc>
        <w:tc>
          <w:tcPr>
            <w:tcW w:w="1035" w:type="dxa"/>
            <w:tcBorders>
              <w:top w:val="nil"/>
              <w:left w:val="nil"/>
              <w:bottom w:val="nil"/>
              <w:right w:val="nil"/>
              <w:tl2br w:val="nil"/>
              <w:tr2bl w:val="nil"/>
            </w:tcBorders>
            <w:shd w:val="clear" w:color="FFFFFF" w:fill="FFFFFF"/>
            <w:tcMar>
              <w:left w:w="40" w:type="dxa"/>
              <w:right w:w="40" w:type="dxa"/>
            </w:tcMar>
          </w:tcPr>
          <w:p w14:paraId="13FCE63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1,092</w:t>
            </w:r>
          </w:p>
        </w:tc>
        <w:tc>
          <w:tcPr>
            <w:tcW w:w="1035" w:type="dxa"/>
            <w:tcBorders>
              <w:top w:val="nil"/>
              <w:left w:val="nil"/>
              <w:bottom w:val="nil"/>
              <w:right w:val="nil"/>
              <w:tl2br w:val="nil"/>
              <w:tr2bl w:val="nil"/>
            </w:tcBorders>
            <w:shd w:val="clear" w:color="FFFFFF" w:fill="FFFFFF"/>
            <w:tcMar>
              <w:left w:w="40" w:type="dxa"/>
              <w:right w:w="40" w:type="dxa"/>
            </w:tcMar>
          </w:tcPr>
          <w:p w14:paraId="68198ED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1,092</w:t>
            </w:r>
          </w:p>
        </w:tc>
      </w:tr>
      <w:tr w:rsidR="00C02C04" w:rsidRPr="008708E0" w14:paraId="40A0ED12"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40B330B8"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Employee Benefits</w:t>
            </w:r>
          </w:p>
        </w:tc>
        <w:tc>
          <w:tcPr>
            <w:tcW w:w="875" w:type="dxa"/>
            <w:tcBorders>
              <w:top w:val="nil"/>
              <w:left w:val="nil"/>
              <w:bottom w:val="nil"/>
              <w:right w:val="nil"/>
              <w:tl2br w:val="nil"/>
              <w:tr2bl w:val="nil"/>
            </w:tcBorders>
            <w:shd w:val="clear" w:color="FFFFFF" w:fill="FFFFFF"/>
            <w:tcMar>
              <w:left w:w="40" w:type="dxa"/>
              <w:right w:w="40" w:type="dxa"/>
            </w:tcMar>
          </w:tcPr>
          <w:p w14:paraId="3560DF4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17,601</w:t>
            </w:r>
          </w:p>
        </w:tc>
        <w:tc>
          <w:tcPr>
            <w:tcW w:w="1065" w:type="dxa"/>
            <w:tcBorders>
              <w:top w:val="nil"/>
              <w:left w:val="nil"/>
              <w:bottom w:val="nil"/>
              <w:right w:val="nil"/>
              <w:tl2br w:val="nil"/>
              <w:tr2bl w:val="nil"/>
            </w:tcBorders>
            <w:shd w:val="clear" w:color="FFFFFF" w:fill="FFFFFF"/>
            <w:tcMar>
              <w:left w:w="40" w:type="dxa"/>
              <w:right w:w="40" w:type="dxa"/>
            </w:tcMar>
          </w:tcPr>
          <w:p w14:paraId="606392B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17,351</w:t>
            </w:r>
          </w:p>
        </w:tc>
        <w:tc>
          <w:tcPr>
            <w:tcW w:w="1035" w:type="dxa"/>
            <w:tcBorders>
              <w:top w:val="nil"/>
              <w:left w:val="nil"/>
              <w:bottom w:val="nil"/>
              <w:right w:val="nil"/>
              <w:tl2br w:val="nil"/>
              <w:tr2bl w:val="nil"/>
            </w:tcBorders>
            <w:shd w:val="clear" w:color="FFFFFF" w:fill="FFFFFF"/>
            <w:tcMar>
              <w:left w:w="40" w:type="dxa"/>
              <w:right w:w="40" w:type="dxa"/>
            </w:tcMar>
          </w:tcPr>
          <w:p w14:paraId="67007F7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17,879</w:t>
            </w:r>
          </w:p>
        </w:tc>
        <w:tc>
          <w:tcPr>
            <w:tcW w:w="600" w:type="dxa"/>
            <w:tcBorders>
              <w:top w:val="nil"/>
              <w:left w:val="nil"/>
              <w:bottom w:val="nil"/>
              <w:right w:val="nil"/>
              <w:tl2br w:val="nil"/>
              <w:tr2bl w:val="nil"/>
            </w:tcBorders>
            <w:shd w:val="clear" w:color="FFFFFF" w:fill="FFFFFF"/>
            <w:tcMar>
              <w:left w:w="40" w:type="dxa"/>
              <w:right w:w="40" w:type="dxa"/>
            </w:tcMar>
          </w:tcPr>
          <w:p w14:paraId="19263A1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3 </w:t>
            </w:r>
          </w:p>
        </w:tc>
        <w:tc>
          <w:tcPr>
            <w:tcW w:w="1035" w:type="dxa"/>
            <w:tcBorders>
              <w:top w:val="nil"/>
              <w:left w:val="nil"/>
              <w:bottom w:val="nil"/>
              <w:right w:val="nil"/>
              <w:tl2br w:val="nil"/>
              <w:tr2bl w:val="nil"/>
            </w:tcBorders>
            <w:shd w:val="clear" w:color="FFFFFF" w:fill="FFFFFF"/>
            <w:tcMar>
              <w:left w:w="40" w:type="dxa"/>
              <w:right w:w="40" w:type="dxa"/>
            </w:tcMar>
          </w:tcPr>
          <w:p w14:paraId="6A90547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18,422</w:t>
            </w:r>
          </w:p>
        </w:tc>
        <w:tc>
          <w:tcPr>
            <w:tcW w:w="1035" w:type="dxa"/>
            <w:tcBorders>
              <w:top w:val="nil"/>
              <w:left w:val="nil"/>
              <w:bottom w:val="nil"/>
              <w:right w:val="nil"/>
              <w:tl2br w:val="nil"/>
              <w:tr2bl w:val="nil"/>
            </w:tcBorders>
            <w:shd w:val="clear" w:color="FFFFFF" w:fill="FFFFFF"/>
            <w:tcMar>
              <w:left w:w="40" w:type="dxa"/>
              <w:right w:w="40" w:type="dxa"/>
            </w:tcMar>
          </w:tcPr>
          <w:p w14:paraId="3E05ECB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18,983</w:t>
            </w:r>
          </w:p>
        </w:tc>
        <w:tc>
          <w:tcPr>
            <w:tcW w:w="1035" w:type="dxa"/>
            <w:tcBorders>
              <w:top w:val="nil"/>
              <w:left w:val="nil"/>
              <w:bottom w:val="nil"/>
              <w:right w:val="nil"/>
              <w:tl2br w:val="nil"/>
              <w:tr2bl w:val="nil"/>
            </w:tcBorders>
            <w:shd w:val="clear" w:color="FFFFFF" w:fill="FFFFFF"/>
            <w:tcMar>
              <w:left w:w="40" w:type="dxa"/>
              <w:right w:w="40" w:type="dxa"/>
            </w:tcMar>
          </w:tcPr>
          <w:p w14:paraId="04580AB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19,544</w:t>
            </w:r>
          </w:p>
        </w:tc>
      </w:tr>
      <w:tr w:rsidR="00C02C04" w:rsidRPr="008708E0" w14:paraId="74AE9F13"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78B3A167"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Other Provisions</w:t>
            </w:r>
          </w:p>
        </w:tc>
        <w:tc>
          <w:tcPr>
            <w:tcW w:w="875" w:type="dxa"/>
            <w:tcBorders>
              <w:top w:val="nil"/>
              <w:left w:val="nil"/>
              <w:bottom w:val="nil"/>
              <w:right w:val="nil"/>
              <w:tl2br w:val="nil"/>
              <w:tr2bl w:val="nil"/>
            </w:tcBorders>
            <w:shd w:val="clear" w:color="FFFFFF" w:fill="FFFFFF"/>
            <w:tcMar>
              <w:left w:w="40" w:type="dxa"/>
              <w:right w:w="40" w:type="dxa"/>
            </w:tcMar>
          </w:tcPr>
          <w:p w14:paraId="1E43F2C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0</w:t>
            </w:r>
          </w:p>
        </w:tc>
        <w:tc>
          <w:tcPr>
            <w:tcW w:w="1065" w:type="dxa"/>
            <w:tcBorders>
              <w:top w:val="nil"/>
              <w:left w:val="nil"/>
              <w:bottom w:val="nil"/>
              <w:right w:val="nil"/>
              <w:tl2br w:val="nil"/>
              <w:tr2bl w:val="nil"/>
            </w:tcBorders>
            <w:shd w:val="clear" w:color="FFFFFF" w:fill="FFFFFF"/>
            <w:tcMar>
              <w:left w:w="40" w:type="dxa"/>
              <w:right w:w="40" w:type="dxa"/>
            </w:tcMar>
          </w:tcPr>
          <w:p w14:paraId="2FC516E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17</w:t>
            </w:r>
          </w:p>
        </w:tc>
        <w:tc>
          <w:tcPr>
            <w:tcW w:w="1035" w:type="dxa"/>
            <w:tcBorders>
              <w:top w:val="nil"/>
              <w:left w:val="nil"/>
              <w:bottom w:val="nil"/>
              <w:right w:val="nil"/>
              <w:tl2br w:val="nil"/>
              <w:tr2bl w:val="nil"/>
            </w:tcBorders>
            <w:shd w:val="clear" w:color="FFFFFF" w:fill="FFFFFF"/>
            <w:tcMar>
              <w:left w:w="40" w:type="dxa"/>
              <w:right w:w="40" w:type="dxa"/>
            </w:tcMar>
          </w:tcPr>
          <w:p w14:paraId="370C839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17</w:t>
            </w:r>
          </w:p>
        </w:tc>
        <w:tc>
          <w:tcPr>
            <w:tcW w:w="600" w:type="dxa"/>
            <w:tcBorders>
              <w:top w:val="nil"/>
              <w:left w:val="nil"/>
              <w:bottom w:val="nil"/>
              <w:right w:val="nil"/>
              <w:tl2br w:val="nil"/>
              <w:tr2bl w:val="nil"/>
            </w:tcBorders>
            <w:shd w:val="clear" w:color="FFFFFF" w:fill="FFFFFF"/>
            <w:tcMar>
              <w:left w:w="40" w:type="dxa"/>
              <w:right w:w="40" w:type="dxa"/>
            </w:tcMar>
          </w:tcPr>
          <w:p w14:paraId="76222D3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182DC1F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17</w:t>
            </w:r>
          </w:p>
        </w:tc>
        <w:tc>
          <w:tcPr>
            <w:tcW w:w="1035" w:type="dxa"/>
            <w:tcBorders>
              <w:top w:val="nil"/>
              <w:left w:val="nil"/>
              <w:bottom w:val="nil"/>
              <w:right w:val="nil"/>
              <w:tl2br w:val="nil"/>
              <w:tr2bl w:val="nil"/>
            </w:tcBorders>
            <w:shd w:val="clear" w:color="FFFFFF" w:fill="FFFFFF"/>
            <w:tcMar>
              <w:left w:w="40" w:type="dxa"/>
              <w:right w:w="40" w:type="dxa"/>
            </w:tcMar>
          </w:tcPr>
          <w:p w14:paraId="2E770E0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17</w:t>
            </w:r>
          </w:p>
        </w:tc>
        <w:tc>
          <w:tcPr>
            <w:tcW w:w="1035" w:type="dxa"/>
            <w:tcBorders>
              <w:top w:val="nil"/>
              <w:left w:val="nil"/>
              <w:bottom w:val="nil"/>
              <w:right w:val="nil"/>
              <w:tl2br w:val="nil"/>
              <w:tr2bl w:val="nil"/>
            </w:tcBorders>
            <w:shd w:val="clear" w:color="FFFFFF" w:fill="FFFFFF"/>
            <w:tcMar>
              <w:left w:w="40" w:type="dxa"/>
              <w:right w:w="40" w:type="dxa"/>
            </w:tcMar>
          </w:tcPr>
          <w:p w14:paraId="2862E31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17</w:t>
            </w:r>
          </w:p>
        </w:tc>
      </w:tr>
      <w:tr w:rsidR="00D346A3" w:rsidRPr="008708E0" w14:paraId="36D4EFBB"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5981C6A4" w14:textId="77777777" w:rsidR="00D346A3" w:rsidRPr="008708E0" w:rsidRDefault="00D346A3">
            <w:pPr>
              <w:pBdr>
                <w:top w:val="nil"/>
                <w:left w:val="nil"/>
                <w:bottom w:val="nil"/>
                <w:right w:val="nil"/>
                <w:between w:val="nil"/>
                <w:bar w:val="nil"/>
              </w:pBdr>
              <w:rPr>
                <w:rFonts w:asciiTheme="minorHAnsi" w:eastAsia="Calibri" w:hAnsiTheme="minorHAnsi" w:cstheme="minorHAnsi"/>
                <w:b/>
                <w:color w:val="000000"/>
                <w:sz w:val="18"/>
              </w:rPr>
            </w:pPr>
          </w:p>
        </w:tc>
        <w:tc>
          <w:tcPr>
            <w:tcW w:w="875" w:type="dxa"/>
            <w:tcBorders>
              <w:top w:val="nil"/>
              <w:left w:val="nil"/>
              <w:bottom w:val="nil"/>
              <w:right w:val="nil"/>
              <w:tl2br w:val="nil"/>
              <w:tr2bl w:val="nil"/>
            </w:tcBorders>
            <w:shd w:val="clear" w:color="FFFFFF" w:fill="FFFFFF"/>
            <w:noWrap/>
            <w:tcMar>
              <w:left w:w="40" w:type="dxa"/>
              <w:right w:w="40" w:type="dxa"/>
            </w:tcMar>
          </w:tcPr>
          <w:p w14:paraId="62AE714B"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65" w:type="dxa"/>
            <w:tcBorders>
              <w:top w:val="nil"/>
              <w:left w:val="nil"/>
              <w:bottom w:val="nil"/>
              <w:right w:val="nil"/>
              <w:tl2br w:val="nil"/>
              <w:tr2bl w:val="nil"/>
            </w:tcBorders>
            <w:shd w:val="clear" w:color="FFFFFF" w:fill="FFFFFF"/>
            <w:noWrap/>
            <w:tcMar>
              <w:left w:w="40" w:type="dxa"/>
              <w:right w:w="40" w:type="dxa"/>
            </w:tcMar>
          </w:tcPr>
          <w:p w14:paraId="593D43C7"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noWrap/>
            <w:tcMar>
              <w:left w:w="40" w:type="dxa"/>
              <w:right w:w="40" w:type="dxa"/>
            </w:tcMar>
          </w:tcPr>
          <w:p w14:paraId="1E5E1AF6"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nil"/>
              <w:right w:val="nil"/>
              <w:tl2br w:val="nil"/>
              <w:tr2bl w:val="nil"/>
            </w:tcBorders>
            <w:shd w:val="clear" w:color="FFFFFF" w:fill="FFFFFF"/>
            <w:tcMar>
              <w:left w:w="40" w:type="dxa"/>
              <w:right w:w="40" w:type="dxa"/>
            </w:tcMar>
          </w:tcPr>
          <w:p w14:paraId="1B3D17E6"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noWrap/>
            <w:tcMar>
              <w:left w:w="40" w:type="dxa"/>
              <w:right w:w="40" w:type="dxa"/>
            </w:tcMar>
          </w:tcPr>
          <w:p w14:paraId="11CAA5CE"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noWrap/>
            <w:tcMar>
              <w:left w:w="40" w:type="dxa"/>
              <w:right w:w="40" w:type="dxa"/>
            </w:tcMar>
          </w:tcPr>
          <w:p w14:paraId="26477BBF"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noWrap/>
            <w:tcMar>
              <w:left w:w="40" w:type="dxa"/>
              <w:right w:w="40" w:type="dxa"/>
            </w:tcMar>
          </w:tcPr>
          <w:p w14:paraId="1F6312CC" w14:textId="77777777" w:rsidR="00D346A3" w:rsidRPr="008708E0" w:rsidRDefault="00D346A3">
            <w:pPr>
              <w:pBdr>
                <w:top w:val="nil"/>
                <w:left w:val="nil"/>
                <w:bottom w:val="nil"/>
                <w:right w:val="nil"/>
                <w:between w:val="nil"/>
                <w:bar w:val="nil"/>
              </w:pBdr>
              <w:jc w:val="right"/>
              <w:rPr>
                <w:rFonts w:asciiTheme="minorHAnsi" w:eastAsia="Calibri" w:hAnsiTheme="minorHAnsi" w:cstheme="minorHAnsi"/>
                <w:b/>
                <w:color w:val="000000"/>
                <w:sz w:val="18"/>
              </w:rPr>
            </w:pPr>
          </w:p>
        </w:tc>
      </w:tr>
      <w:tr w:rsidR="00C02C04" w:rsidRPr="008708E0" w14:paraId="62F4DCC1"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6A19A52B"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Total Non-Current Liabilities</w:t>
            </w:r>
          </w:p>
        </w:tc>
        <w:tc>
          <w:tcPr>
            <w:tcW w:w="875" w:type="dxa"/>
            <w:tcBorders>
              <w:top w:val="nil"/>
              <w:left w:val="nil"/>
              <w:bottom w:val="nil"/>
              <w:right w:val="nil"/>
              <w:tl2br w:val="nil"/>
              <w:tr2bl w:val="nil"/>
            </w:tcBorders>
            <w:shd w:val="clear" w:color="FFFFFF" w:fill="FFFFFF"/>
            <w:noWrap/>
            <w:tcMar>
              <w:left w:w="40" w:type="dxa"/>
              <w:right w:w="40" w:type="dxa"/>
            </w:tcMar>
          </w:tcPr>
          <w:p w14:paraId="74E259D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18,419</w:t>
            </w:r>
          </w:p>
        </w:tc>
        <w:tc>
          <w:tcPr>
            <w:tcW w:w="1065" w:type="dxa"/>
            <w:tcBorders>
              <w:top w:val="nil"/>
              <w:left w:val="nil"/>
              <w:bottom w:val="nil"/>
              <w:right w:val="nil"/>
              <w:tl2br w:val="nil"/>
              <w:tr2bl w:val="nil"/>
            </w:tcBorders>
            <w:shd w:val="clear" w:color="FFFFFF" w:fill="FFFFFF"/>
            <w:noWrap/>
            <w:tcMar>
              <w:left w:w="40" w:type="dxa"/>
              <w:right w:w="40" w:type="dxa"/>
            </w:tcMar>
          </w:tcPr>
          <w:p w14:paraId="2A9D19D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18,605</w:t>
            </w:r>
          </w:p>
        </w:tc>
        <w:tc>
          <w:tcPr>
            <w:tcW w:w="1035" w:type="dxa"/>
            <w:tcBorders>
              <w:top w:val="nil"/>
              <w:left w:val="nil"/>
              <w:bottom w:val="nil"/>
              <w:right w:val="nil"/>
              <w:tl2br w:val="nil"/>
              <w:tr2bl w:val="nil"/>
            </w:tcBorders>
            <w:shd w:val="clear" w:color="FFFFFF" w:fill="FFFFFF"/>
            <w:noWrap/>
            <w:tcMar>
              <w:left w:w="40" w:type="dxa"/>
              <w:right w:w="40" w:type="dxa"/>
            </w:tcMar>
          </w:tcPr>
          <w:p w14:paraId="67F548C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19,061</w:t>
            </w:r>
          </w:p>
        </w:tc>
        <w:tc>
          <w:tcPr>
            <w:tcW w:w="600" w:type="dxa"/>
            <w:tcBorders>
              <w:top w:val="nil"/>
              <w:left w:val="nil"/>
              <w:bottom w:val="nil"/>
              <w:right w:val="nil"/>
              <w:tl2br w:val="nil"/>
              <w:tr2bl w:val="nil"/>
            </w:tcBorders>
            <w:shd w:val="clear" w:color="FFFFFF" w:fill="FFFFFF"/>
            <w:tcMar>
              <w:left w:w="40" w:type="dxa"/>
              <w:right w:w="40" w:type="dxa"/>
            </w:tcMar>
          </w:tcPr>
          <w:p w14:paraId="47F7292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2 </w:t>
            </w:r>
          </w:p>
        </w:tc>
        <w:tc>
          <w:tcPr>
            <w:tcW w:w="1035" w:type="dxa"/>
            <w:tcBorders>
              <w:top w:val="nil"/>
              <w:left w:val="nil"/>
              <w:bottom w:val="nil"/>
              <w:right w:val="nil"/>
              <w:tl2br w:val="nil"/>
              <w:tr2bl w:val="nil"/>
            </w:tcBorders>
            <w:shd w:val="clear" w:color="FFFFFF" w:fill="FFFFFF"/>
            <w:noWrap/>
            <w:tcMar>
              <w:left w:w="40" w:type="dxa"/>
              <w:right w:w="40" w:type="dxa"/>
            </w:tcMar>
          </w:tcPr>
          <w:p w14:paraId="6FF1C17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19,604</w:t>
            </w:r>
          </w:p>
        </w:tc>
        <w:tc>
          <w:tcPr>
            <w:tcW w:w="1035" w:type="dxa"/>
            <w:tcBorders>
              <w:top w:val="nil"/>
              <w:left w:val="nil"/>
              <w:bottom w:val="nil"/>
              <w:right w:val="nil"/>
              <w:tl2br w:val="nil"/>
              <w:tr2bl w:val="nil"/>
            </w:tcBorders>
            <w:shd w:val="clear" w:color="FFFFFF" w:fill="FFFFFF"/>
            <w:noWrap/>
            <w:tcMar>
              <w:left w:w="40" w:type="dxa"/>
              <w:right w:w="40" w:type="dxa"/>
            </w:tcMar>
          </w:tcPr>
          <w:p w14:paraId="2897A9F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20,092</w:t>
            </w:r>
          </w:p>
        </w:tc>
        <w:tc>
          <w:tcPr>
            <w:tcW w:w="1035" w:type="dxa"/>
            <w:tcBorders>
              <w:top w:val="nil"/>
              <w:left w:val="nil"/>
              <w:bottom w:val="nil"/>
              <w:right w:val="nil"/>
              <w:tl2br w:val="nil"/>
              <w:tr2bl w:val="nil"/>
            </w:tcBorders>
            <w:shd w:val="clear" w:color="FFFFFF" w:fill="FFFFFF"/>
            <w:noWrap/>
            <w:tcMar>
              <w:left w:w="40" w:type="dxa"/>
              <w:right w:w="40" w:type="dxa"/>
            </w:tcMar>
          </w:tcPr>
          <w:p w14:paraId="5D60BB0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20,653</w:t>
            </w:r>
          </w:p>
        </w:tc>
      </w:tr>
      <w:tr w:rsidR="00C02C04" w:rsidRPr="008708E0" w14:paraId="27864099"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0" w:type="dxa"/>
              <w:right w:w="0" w:type="dxa"/>
            </w:tcMar>
          </w:tcPr>
          <w:p w14:paraId="66C5BBB1" w14:textId="77777777" w:rsidR="00C02C04" w:rsidRPr="008708E0" w:rsidRDefault="00C02C04">
            <w:pPr>
              <w:rPr>
                <w:rFonts w:asciiTheme="minorHAnsi" w:eastAsia="Calibri" w:hAnsiTheme="minorHAnsi" w:cstheme="minorHAnsi"/>
                <w:b/>
                <w:color w:val="000000"/>
                <w:lang w:eastAsia="en-US"/>
              </w:rPr>
            </w:pPr>
          </w:p>
        </w:tc>
        <w:tc>
          <w:tcPr>
            <w:tcW w:w="875" w:type="dxa"/>
            <w:tcBorders>
              <w:top w:val="nil"/>
              <w:left w:val="nil"/>
              <w:bottom w:val="nil"/>
              <w:right w:val="nil"/>
              <w:tl2br w:val="nil"/>
              <w:tr2bl w:val="nil"/>
            </w:tcBorders>
            <w:shd w:val="clear" w:color="FFFFFF" w:fill="FFFFFF"/>
            <w:noWrap/>
            <w:tcMar>
              <w:left w:w="0" w:type="dxa"/>
              <w:right w:w="0" w:type="dxa"/>
            </w:tcMar>
          </w:tcPr>
          <w:p w14:paraId="4ABE5E80" w14:textId="77777777" w:rsidR="00C02C04" w:rsidRPr="008708E0" w:rsidRDefault="00C02C04">
            <w:pPr>
              <w:rPr>
                <w:rFonts w:asciiTheme="minorHAnsi" w:eastAsia="Calibri" w:hAnsiTheme="minorHAnsi" w:cstheme="minorHAnsi"/>
                <w:b/>
                <w:color w:val="000000"/>
                <w:lang w:eastAsia="en-US"/>
              </w:rPr>
            </w:pPr>
          </w:p>
        </w:tc>
        <w:tc>
          <w:tcPr>
            <w:tcW w:w="1065" w:type="dxa"/>
            <w:tcBorders>
              <w:top w:val="nil"/>
              <w:left w:val="nil"/>
              <w:bottom w:val="nil"/>
              <w:right w:val="nil"/>
              <w:tl2br w:val="nil"/>
              <w:tr2bl w:val="nil"/>
            </w:tcBorders>
            <w:shd w:val="clear" w:color="FFFFFF" w:fill="FFFFFF"/>
            <w:noWrap/>
            <w:tcMar>
              <w:left w:w="0" w:type="dxa"/>
              <w:right w:w="0" w:type="dxa"/>
            </w:tcMar>
          </w:tcPr>
          <w:p w14:paraId="043C2F3E"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13ED0FBA"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088120E0"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5CD6DDBB"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3A053D27"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7607E26C" w14:textId="77777777" w:rsidR="00C02C04" w:rsidRPr="008708E0" w:rsidRDefault="00C02C04">
            <w:pPr>
              <w:rPr>
                <w:rFonts w:asciiTheme="minorHAnsi" w:eastAsia="Calibri" w:hAnsiTheme="minorHAnsi" w:cstheme="minorHAnsi"/>
                <w:b/>
                <w:color w:val="000000"/>
                <w:lang w:eastAsia="en-US"/>
              </w:rPr>
            </w:pPr>
          </w:p>
        </w:tc>
      </w:tr>
      <w:tr w:rsidR="00C02C04" w:rsidRPr="008708E0" w14:paraId="7327560F"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6468EEB1"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TOTAL LIABILITIES</w:t>
            </w:r>
          </w:p>
        </w:tc>
        <w:tc>
          <w:tcPr>
            <w:tcW w:w="875" w:type="dxa"/>
            <w:tcBorders>
              <w:top w:val="nil"/>
              <w:left w:val="nil"/>
              <w:bottom w:val="nil"/>
              <w:right w:val="nil"/>
              <w:tl2br w:val="nil"/>
              <w:tr2bl w:val="nil"/>
            </w:tcBorders>
            <w:shd w:val="clear" w:color="FFFFFF" w:fill="FFFFFF"/>
            <w:noWrap/>
            <w:tcMar>
              <w:left w:w="40" w:type="dxa"/>
              <w:right w:w="40" w:type="dxa"/>
            </w:tcMar>
          </w:tcPr>
          <w:p w14:paraId="2899F69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292,147</w:t>
            </w:r>
          </w:p>
        </w:tc>
        <w:tc>
          <w:tcPr>
            <w:tcW w:w="1065" w:type="dxa"/>
            <w:tcBorders>
              <w:top w:val="nil"/>
              <w:left w:val="nil"/>
              <w:bottom w:val="nil"/>
              <w:right w:val="nil"/>
              <w:tl2br w:val="nil"/>
              <w:tr2bl w:val="nil"/>
            </w:tcBorders>
            <w:shd w:val="clear" w:color="FFFFFF" w:fill="FFFFFF"/>
            <w:noWrap/>
            <w:tcMar>
              <w:left w:w="40" w:type="dxa"/>
              <w:right w:w="40" w:type="dxa"/>
            </w:tcMar>
          </w:tcPr>
          <w:p w14:paraId="35959CC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309,212</w:t>
            </w:r>
          </w:p>
        </w:tc>
        <w:tc>
          <w:tcPr>
            <w:tcW w:w="1035" w:type="dxa"/>
            <w:tcBorders>
              <w:top w:val="nil"/>
              <w:left w:val="nil"/>
              <w:bottom w:val="nil"/>
              <w:right w:val="nil"/>
              <w:tl2br w:val="nil"/>
              <w:tr2bl w:val="nil"/>
            </w:tcBorders>
            <w:shd w:val="clear" w:color="FFFFFF" w:fill="FFFFFF"/>
            <w:noWrap/>
            <w:tcMar>
              <w:left w:w="40" w:type="dxa"/>
              <w:right w:w="40" w:type="dxa"/>
            </w:tcMar>
          </w:tcPr>
          <w:p w14:paraId="47AB5DC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280,782</w:t>
            </w:r>
          </w:p>
        </w:tc>
        <w:tc>
          <w:tcPr>
            <w:tcW w:w="600" w:type="dxa"/>
            <w:tcBorders>
              <w:top w:val="nil"/>
              <w:left w:val="nil"/>
              <w:bottom w:val="nil"/>
              <w:right w:val="nil"/>
              <w:tl2br w:val="nil"/>
              <w:tr2bl w:val="nil"/>
            </w:tcBorders>
            <w:shd w:val="clear" w:color="FFFFFF" w:fill="FFFFFF"/>
            <w:tcMar>
              <w:left w:w="40" w:type="dxa"/>
              <w:right w:w="40" w:type="dxa"/>
            </w:tcMar>
          </w:tcPr>
          <w:p w14:paraId="143A321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-9 </w:t>
            </w:r>
          </w:p>
        </w:tc>
        <w:tc>
          <w:tcPr>
            <w:tcW w:w="1035" w:type="dxa"/>
            <w:tcBorders>
              <w:top w:val="nil"/>
              <w:left w:val="nil"/>
              <w:bottom w:val="nil"/>
              <w:right w:val="nil"/>
              <w:tl2br w:val="nil"/>
              <w:tr2bl w:val="nil"/>
            </w:tcBorders>
            <w:shd w:val="clear" w:color="FFFFFF" w:fill="FFFFFF"/>
            <w:noWrap/>
            <w:tcMar>
              <w:left w:w="40" w:type="dxa"/>
              <w:right w:w="40" w:type="dxa"/>
            </w:tcMar>
          </w:tcPr>
          <w:p w14:paraId="17A0E4D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290,183</w:t>
            </w:r>
          </w:p>
        </w:tc>
        <w:tc>
          <w:tcPr>
            <w:tcW w:w="1035" w:type="dxa"/>
            <w:tcBorders>
              <w:top w:val="nil"/>
              <w:left w:val="nil"/>
              <w:bottom w:val="nil"/>
              <w:right w:val="nil"/>
              <w:tl2br w:val="nil"/>
              <w:tr2bl w:val="nil"/>
            </w:tcBorders>
            <w:shd w:val="clear" w:color="FFFFFF" w:fill="FFFFFF"/>
            <w:noWrap/>
            <w:tcMar>
              <w:left w:w="40" w:type="dxa"/>
              <w:right w:w="40" w:type="dxa"/>
            </w:tcMar>
          </w:tcPr>
          <w:p w14:paraId="1278CED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301,572</w:t>
            </w:r>
          </w:p>
        </w:tc>
        <w:tc>
          <w:tcPr>
            <w:tcW w:w="1035" w:type="dxa"/>
            <w:tcBorders>
              <w:top w:val="nil"/>
              <w:left w:val="nil"/>
              <w:bottom w:val="nil"/>
              <w:right w:val="nil"/>
              <w:tl2br w:val="nil"/>
              <w:tr2bl w:val="nil"/>
            </w:tcBorders>
            <w:shd w:val="clear" w:color="FFFFFF" w:fill="FFFFFF"/>
            <w:noWrap/>
            <w:tcMar>
              <w:left w:w="40" w:type="dxa"/>
              <w:right w:w="40" w:type="dxa"/>
            </w:tcMar>
          </w:tcPr>
          <w:p w14:paraId="3FA334A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315,135</w:t>
            </w:r>
          </w:p>
        </w:tc>
      </w:tr>
      <w:tr w:rsidR="00C02C04" w:rsidRPr="008708E0" w14:paraId="52BD2379"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0" w:type="dxa"/>
              <w:right w:w="0" w:type="dxa"/>
            </w:tcMar>
          </w:tcPr>
          <w:p w14:paraId="471D7F86" w14:textId="77777777" w:rsidR="00C02C04" w:rsidRPr="008708E0" w:rsidRDefault="00C02C04">
            <w:pPr>
              <w:rPr>
                <w:rFonts w:asciiTheme="minorHAnsi" w:eastAsia="Calibri" w:hAnsiTheme="minorHAnsi" w:cstheme="minorHAnsi"/>
                <w:b/>
                <w:color w:val="000000"/>
                <w:lang w:eastAsia="en-US"/>
              </w:rPr>
            </w:pPr>
          </w:p>
        </w:tc>
        <w:tc>
          <w:tcPr>
            <w:tcW w:w="875" w:type="dxa"/>
            <w:tcBorders>
              <w:top w:val="nil"/>
              <w:left w:val="nil"/>
              <w:bottom w:val="nil"/>
              <w:right w:val="nil"/>
              <w:tl2br w:val="nil"/>
              <w:tr2bl w:val="nil"/>
            </w:tcBorders>
            <w:shd w:val="clear" w:color="FFFFFF" w:fill="FFFFFF"/>
            <w:noWrap/>
            <w:tcMar>
              <w:left w:w="0" w:type="dxa"/>
              <w:right w:w="0" w:type="dxa"/>
            </w:tcMar>
          </w:tcPr>
          <w:p w14:paraId="51B21E1B" w14:textId="77777777" w:rsidR="00C02C04" w:rsidRPr="008708E0" w:rsidRDefault="00C02C04">
            <w:pPr>
              <w:rPr>
                <w:rFonts w:asciiTheme="minorHAnsi" w:eastAsia="Calibri" w:hAnsiTheme="minorHAnsi" w:cstheme="minorHAnsi"/>
                <w:b/>
                <w:color w:val="000000"/>
                <w:lang w:eastAsia="en-US"/>
              </w:rPr>
            </w:pPr>
          </w:p>
        </w:tc>
        <w:tc>
          <w:tcPr>
            <w:tcW w:w="1065" w:type="dxa"/>
            <w:tcBorders>
              <w:top w:val="nil"/>
              <w:left w:val="nil"/>
              <w:bottom w:val="nil"/>
              <w:right w:val="nil"/>
              <w:tl2br w:val="nil"/>
              <w:tr2bl w:val="nil"/>
            </w:tcBorders>
            <w:shd w:val="clear" w:color="FFFFFF" w:fill="FFFFFF"/>
            <w:noWrap/>
            <w:tcMar>
              <w:left w:w="0" w:type="dxa"/>
              <w:right w:w="0" w:type="dxa"/>
            </w:tcMar>
          </w:tcPr>
          <w:p w14:paraId="3939D743"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7B03FCEE"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630B1D43"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3C6E7546"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7495C16A"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3029E82F" w14:textId="77777777" w:rsidR="00C02C04" w:rsidRPr="008708E0" w:rsidRDefault="00C02C04">
            <w:pPr>
              <w:rPr>
                <w:rFonts w:asciiTheme="minorHAnsi" w:eastAsia="Calibri" w:hAnsiTheme="minorHAnsi" w:cstheme="minorHAnsi"/>
                <w:b/>
                <w:color w:val="000000"/>
                <w:lang w:eastAsia="en-US"/>
              </w:rPr>
            </w:pPr>
          </w:p>
        </w:tc>
      </w:tr>
      <w:tr w:rsidR="00C02C04" w:rsidRPr="008708E0" w14:paraId="78878F08"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3D06AEFA"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NET ASSETS</w:t>
            </w:r>
          </w:p>
        </w:tc>
        <w:tc>
          <w:tcPr>
            <w:tcW w:w="875" w:type="dxa"/>
            <w:tcBorders>
              <w:top w:val="nil"/>
              <w:left w:val="nil"/>
              <w:bottom w:val="nil"/>
              <w:right w:val="nil"/>
              <w:tl2br w:val="nil"/>
              <w:tr2bl w:val="nil"/>
            </w:tcBorders>
            <w:shd w:val="clear" w:color="FFFFFF" w:fill="FFFFFF"/>
            <w:noWrap/>
            <w:tcMar>
              <w:left w:w="40" w:type="dxa"/>
              <w:right w:w="40" w:type="dxa"/>
            </w:tcMar>
          </w:tcPr>
          <w:p w14:paraId="4473746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2,462,571</w:t>
            </w:r>
          </w:p>
        </w:tc>
        <w:tc>
          <w:tcPr>
            <w:tcW w:w="1065" w:type="dxa"/>
            <w:tcBorders>
              <w:top w:val="nil"/>
              <w:left w:val="nil"/>
              <w:bottom w:val="nil"/>
              <w:right w:val="nil"/>
              <w:tl2br w:val="nil"/>
              <w:tr2bl w:val="nil"/>
            </w:tcBorders>
            <w:noWrap/>
            <w:tcMar>
              <w:left w:w="40" w:type="dxa"/>
              <w:right w:w="40" w:type="dxa"/>
            </w:tcMar>
          </w:tcPr>
          <w:p w14:paraId="1C4472A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2,575,974</w:t>
            </w:r>
          </w:p>
        </w:tc>
        <w:tc>
          <w:tcPr>
            <w:tcW w:w="1035" w:type="dxa"/>
            <w:tcBorders>
              <w:top w:val="nil"/>
              <w:left w:val="nil"/>
              <w:bottom w:val="nil"/>
              <w:right w:val="nil"/>
              <w:tl2br w:val="nil"/>
              <w:tr2bl w:val="nil"/>
            </w:tcBorders>
            <w:shd w:val="clear" w:color="FFFFFF" w:fill="FFFFFF"/>
            <w:noWrap/>
            <w:tcMar>
              <w:left w:w="40" w:type="dxa"/>
              <w:right w:w="40" w:type="dxa"/>
            </w:tcMar>
          </w:tcPr>
          <w:p w14:paraId="08EE1F3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2,661,752</w:t>
            </w:r>
          </w:p>
        </w:tc>
        <w:tc>
          <w:tcPr>
            <w:tcW w:w="600" w:type="dxa"/>
            <w:tcBorders>
              <w:top w:val="nil"/>
              <w:left w:val="nil"/>
              <w:bottom w:val="nil"/>
              <w:right w:val="nil"/>
              <w:tl2br w:val="nil"/>
              <w:tr2bl w:val="nil"/>
            </w:tcBorders>
            <w:shd w:val="clear" w:color="FFFFFF" w:fill="FFFFFF"/>
            <w:tcMar>
              <w:left w:w="40" w:type="dxa"/>
              <w:right w:w="40" w:type="dxa"/>
            </w:tcMar>
          </w:tcPr>
          <w:p w14:paraId="3231736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3 </w:t>
            </w:r>
          </w:p>
        </w:tc>
        <w:tc>
          <w:tcPr>
            <w:tcW w:w="1035" w:type="dxa"/>
            <w:tcBorders>
              <w:top w:val="nil"/>
              <w:left w:val="nil"/>
              <w:bottom w:val="nil"/>
              <w:right w:val="nil"/>
              <w:tl2br w:val="nil"/>
              <w:tr2bl w:val="nil"/>
            </w:tcBorders>
            <w:shd w:val="clear" w:color="FFFFFF" w:fill="FFFFFF"/>
            <w:noWrap/>
            <w:tcMar>
              <w:left w:w="40" w:type="dxa"/>
              <w:right w:w="40" w:type="dxa"/>
            </w:tcMar>
          </w:tcPr>
          <w:p w14:paraId="2E25F7A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2,675,484</w:t>
            </w:r>
          </w:p>
        </w:tc>
        <w:tc>
          <w:tcPr>
            <w:tcW w:w="1035" w:type="dxa"/>
            <w:tcBorders>
              <w:top w:val="nil"/>
              <w:left w:val="nil"/>
              <w:bottom w:val="nil"/>
              <w:right w:val="nil"/>
              <w:tl2br w:val="nil"/>
              <w:tr2bl w:val="nil"/>
            </w:tcBorders>
            <w:shd w:val="clear" w:color="FFFFFF" w:fill="FFFFFF"/>
            <w:noWrap/>
            <w:tcMar>
              <w:left w:w="40" w:type="dxa"/>
              <w:right w:w="40" w:type="dxa"/>
            </w:tcMar>
          </w:tcPr>
          <w:p w14:paraId="0199F64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2,609,353</w:t>
            </w:r>
          </w:p>
        </w:tc>
        <w:tc>
          <w:tcPr>
            <w:tcW w:w="1035" w:type="dxa"/>
            <w:tcBorders>
              <w:top w:val="nil"/>
              <w:left w:val="nil"/>
              <w:bottom w:val="nil"/>
              <w:right w:val="nil"/>
              <w:tl2br w:val="nil"/>
              <w:tr2bl w:val="nil"/>
            </w:tcBorders>
            <w:shd w:val="clear" w:color="FFFFFF" w:fill="FFFFFF"/>
            <w:noWrap/>
            <w:tcMar>
              <w:left w:w="40" w:type="dxa"/>
              <w:right w:w="40" w:type="dxa"/>
            </w:tcMar>
          </w:tcPr>
          <w:p w14:paraId="0A8A591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2,503,057</w:t>
            </w:r>
          </w:p>
        </w:tc>
      </w:tr>
      <w:tr w:rsidR="00C02C04" w:rsidRPr="008708E0" w14:paraId="61FB679E"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0" w:type="dxa"/>
              <w:right w:w="0" w:type="dxa"/>
            </w:tcMar>
          </w:tcPr>
          <w:p w14:paraId="0387118B" w14:textId="77777777" w:rsidR="00C02C04" w:rsidRPr="008708E0" w:rsidRDefault="00C02C04">
            <w:pPr>
              <w:rPr>
                <w:rFonts w:asciiTheme="minorHAnsi" w:eastAsia="Calibri" w:hAnsiTheme="minorHAnsi" w:cstheme="minorHAnsi"/>
                <w:b/>
                <w:color w:val="000000"/>
                <w:lang w:eastAsia="en-US"/>
              </w:rPr>
            </w:pPr>
          </w:p>
        </w:tc>
        <w:tc>
          <w:tcPr>
            <w:tcW w:w="875" w:type="dxa"/>
            <w:tcBorders>
              <w:top w:val="nil"/>
              <w:left w:val="nil"/>
              <w:bottom w:val="nil"/>
              <w:right w:val="nil"/>
              <w:tl2br w:val="nil"/>
              <w:tr2bl w:val="nil"/>
            </w:tcBorders>
            <w:shd w:val="clear" w:color="FFFFFF" w:fill="FFFFFF"/>
            <w:noWrap/>
            <w:tcMar>
              <w:left w:w="0" w:type="dxa"/>
              <w:right w:w="0" w:type="dxa"/>
            </w:tcMar>
          </w:tcPr>
          <w:p w14:paraId="6FB8C574" w14:textId="77777777" w:rsidR="00C02C04" w:rsidRPr="008708E0" w:rsidRDefault="00C02C04">
            <w:pPr>
              <w:rPr>
                <w:rFonts w:asciiTheme="minorHAnsi" w:eastAsia="Calibri" w:hAnsiTheme="minorHAnsi" w:cstheme="minorHAnsi"/>
                <w:b/>
                <w:color w:val="000000"/>
                <w:lang w:eastAsia="en-US"/>
              </w:rPr>
            </w:pPr>
          </w:p>
        </w:tc>
        <w:tc>
          <w:tcPr>
            <w:tcW w:w="1065" w:type="dxa"/>
            <w:tcBorders>
              <w:top w:val="nil"/>
              <w:left w:val="nil"/>
              <w:bottom w:val="nil"/>
              <w:right w:val="nil"/>
              <w:tl2br w:val="nil"/>
              <w:tr2bl w:val="nil"/>
            </w:tcBorders>
            <w:noWrap/>
            <w:tcMar>
              <w:left w:w="0" w:type="dxa"/>
              <w:right w:w="0" w:type="dxa"/>
            </w:tcMar>
          </w:tcPr>
          <w:p w14:paraId="1E7BE9AE"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12C0797A"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7D00F8CF"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295625F2"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68FA7B6B"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6C5DB526" w14:textId="77777777" w:rsidR="00C02C04" w:rsidRPr="008708E0" w:rsidRDefault="00C02C04">
            <w:pPr>
              <w:rPr>
                <w:rFonts w:asciiTheme="minorHAnsi" w:eastAsia="Calibri" w:hAnsiTheme="minorHAnsi" w:cstheme="minorHAnsi"/>
                <w:b/>
                <w:color w:val="000000"/>
                <w:lang w:eastAsia="en-US"/>
              </w:rPr>
            </w:pPr>
          </w:p>
        </w:tc>
      </w:tr>
      <w:tr w:rsidR="00C02C04" w:rsidRPr="008708E0" w14:paraId="3632E448"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04C2F923"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Equity</w:t>
            </w:r>
          </w:p>
        </w:tc>
        <w:tc>
          <w:tcPr>
            <w:tcW w:w="875" w:type="dxa"/>
            <w:tcBorders>
              <w:top w:val="nil"/>
              <w:left w:val="nil"/>
              <w:bottom w:val="nil"/>
              <w:right w:val="nil"/>
              <w:tl2br w:val="nil"/>
              <w:tr2bl w:val="nil"/>
            </w:tcBorders>
            <w:shd w:val="clear" w:color="FFFFFF" w:fill="FFFFFF"/>
            <w:tcMar>
              <w:left w:w="0" w:type="dxa"/>
              <w:right w:w="0" w:type="dxa"/>
            </w:tcMar>
          </w:tcPr>
          <w:p w14:paraId="46DC53EF" w14:textId="77777777" w:rsidR="00C02C04" w:rsidRPr="008708E0" w:rsidRDefault="00C02C04">
            <w:pPr>
              <w:rPr>
                <w:rFonts w:asciiTheme="minorHAnsi" w:eastAsia="Calibri" w:hAnsiTheme="minorHAnsi" w:cstheme="minorHAnsi"/>
                <w:color w:val="000000"/>
                <w:lang w:eastAsia="en-US"/>
              </w:rPr>
            </w:pPr>
          </w:p>
        </w:tc>
        <w:tc>
          <w:tcPr>
            <w:tcW w:w="1065" w:type="dxa"/>
            <w:tcBorders>
              <w:top w:val="nil"/>
              <w:left w:val="nil"/>
              <w:bottom w:val="nil"/>
              <w:right w:val="nil"/>
              <w:tl2br w:val="nil"/>
              <w:tr2bl w:val="nil"/>
            </w:tcBorders>
            <w:shd w:val="clear" w:color="FFFFFF" w:fill="FFFFFF"/>
            <w:noWrap/>
            <w:tcMar>
              <w:left w:w="0" w:type="dxa"/>
              <w:right w:w="0" w:type="dxa"/>
            </w:tcMar>
          </w:tcPr>
          <w:p w14:paraId="0D8CD5B6"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6EEF7172"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shd w:val="clear" w:color="FFFFFF" w:fill="FFFFFF"/>
            <w:noWrap/>
            <w:tcMar>
              <w:left w:w="0" w:type="dxa"/>
              <w:right w:w="0" w:type="dxa"/>
            </w:tcMar>
          </w:tcPr>
          <w:p w14:paraId="72E00372"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16F10EF3"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38D72E5C"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321A4E19" w14:textId="77777777" w:rsidR="00C02C04" w:rsidRPr="008708E0" w:rsidRDefault="00C02C04">
            <w:pPr>
              <w:rPr>
                <w:rFonts w:asciiTheme="minorHAnsi" w:eastAsia="Calibri" w:hAnsiTheme="minorHAnsi" w:cstheme="minorHAnsi"/>
                <w:b/>
                <w:color w:val="000000"/>
                <w:lang w:eastAsia="en-US"/>
              </w:rPr>
            </w:pPr>
          </w:p>
        </w:tc>
      </w:tr>
      <w:tr w:rsidR="00C02C04" w:rsidRPr="008708E0" w14:paraId="0011B268"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596C77C5"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Accumulated Funds</w:t>
            </w:r>
          </w:p>
        </w:tc>
        <w:tc>
          <w:tcPr>
            <w:tcW w:w="875" w:type="dxa"/>
            <w:tcBorders>
              <w:top w:val="nil"/>
              <w:left w:val="nil"/>
              <w:bottom w:val="nil"/>
              <w:right w:val="nil"/>
              <w:tl2br w:val="nil"/>
              <w:tr2bl w:val="nil"/>
            </w:tcBorders>
            <w:shd w:val="clear" w:color="FFFFFF" w:fill="FFFFFF"/>
            <w:tcMar>
              <w:left w:w="40" w:type="dxa"/>
              <w:right w:w="40" w:type="dxa"/>
            </w:tcMar>
          </w:tcPr>
          <w:p w14:paraId="313BA3B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1,125,781</w:t>
            </w:r>
          </w:p>
        </w:tc>
        <w:tc>
          <w:tcPr>
            <w:tcW w:w="1065" w:type="dxa"/>
            <w:tcBorders>
              <w:top w:val="nil"/>
              <w:left w:val="nil"/>
              <w:bottom w:val="nil"/>
              <w:right w:val="nil"/>
              <w:tl2br w:val="nil"/>
              <w:tr2bl w:val="nil"/>
            </w:tcBorders>
            <w:shd w:val="clear" w:color="FFFFFF" w:fill="FFFFFF"/>
            <w:tcMar>
              <w:left w:w="40" w:type="dxa"/>
              <w:right w:w="40" w:type="dxa"/>
            </w:tcMar>
          </w:tcPr>
          <w:p w14:paraId="5803C96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1,239,183</w:t>
            </w:r>
          </w:p>
        </w:tc>
        <w:tc>
          <w:tcPr>
            <w:tcW w:w="1035" w:type="dxa"/>
            <w:tcBorders>
              <w:top w:val="nil"/>
              <w:left w:val="nil"/>
              <w:bottom w:val="nil"/>
              <w:right w:val="nil"/>
              <w:tl2br w:val="nil"/>
              <w:tr2bl w:val="nil"/>
            </w:tcBorders>
            <w:shd w:val="clear" w:color="FFFFFF" w:fill="FFFFFF"/>
            <w:tcMar>
              <w:left w:w="40" w:type="dxa"/>
              <w:right w:w="40" w:type="dxa"/>
            </w:tcMar>
          </w:tcPr>
          <w:p w14:paraId="2452DAF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1,324,961</w:t>
            </w:r>
          </w:p>
        </w:tc>
        <w:tc>
          <w:tcPr>
            <w:tcW w:w="600" w:type="dxa"/>
            <w:tcBorders>
              <w:top w:val="nil"/>
              <w:left w:val="nil"/>
              <w:bottom w:val="nil"/>
              <w:right w:val="nil"/>
              <w:tl2br w:val="nil"/>
              <w:tr2bl w:val="nil"/>
            </w:tcBorders>
            <w:shd w:val="clear" w:color="FFFFFF" w:fill="FFFFFF"/>
            <w:tcMar>
              <w:left w:w="40" w:type="dxa"/>
              <w:right w:w="40" w:type="dxa"/>
            </w:tcMar>
          </w:tcPr>
          <w:p w14:paraId="19A758C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4405875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1,338,693</w:t>
            </w:r>
          </w:p>
        </w:tc>
        <w:tc>
          <w:tcPr>
            <w:tcW w:w="1035" w:type="dxa"/>
            <w:tcBorders>
              <w:top w:val="nil"/>
              <w:left w:val="nil"/>
              <w:bottom w:val="nil"/>
              <w:right w:val="nil"/>
              <w:tl2br w:val="nil"/>
              <w:tr2bl w:val="nil"/>
            </w:tcBorders>
            <w:shd w:val="clear" w:color="FFFFFF" w:fill="FFFFFF"/>
            <w:tcMar>
              <w:left w:w="40" w:type="dxa"/>
              <w:right w:w="40" w:type="dxa"/>
            </w:tcMar>
          </w:tcPr>
          <w:p w14:paraId="2326AFB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1,272,562</w:t>
            </w:r>
          </w:p>
        </w:tc>
        <w:tc>
          <w:tcPr>
            <w:tcW w:w="1035" w:type="dxa"/>
            <w:tcBorders>
              <w:top w:val="nil"/>
              <w:left w:val="nil"/>
              <w:bottom w:val="nil"/>
              <w:right w:val="nil"/>
              <w:tl2br w:val="nil"/>
              <w:tr2bl w:val="nil"/>
            </w:tcBorders>
            <w:shd w:val="clear" w:color="FFFFFF" w:fill="FFFFFF"/>
            <w:tcMar>
              <w:left w:w="40" w:type="dxa"/>
              <w:right w:w="40" w:type="dxa"/>
            </w:tcMar>
          </w:tcPr>
          <w:p w14:paraId="1E2EAF8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1,166,266</w:t>
            </w:r>
          </w:p>
        </w:tc>
      </w:tr>
      <w:tr w:rsidR="00C02C04" w:rsidRPr="008708E0" w14:paraId="4B9E3F5A"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41F5EEC3"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Asset Revaluation Surplus</w:t>
            </w:r>
          </w:p>
        </w:tc>
        <w:tc>
          <w:tcPr>
            <w:tcW w:w="875" w:type="dxa"/>
            <w:tcBorders>
              <w:top w:val="nil"/>
              <w:left w:val="nil"/>
              <w:bottom w:val="nil"/>
              <w:right w:val="nil"/>
              <w:tl2br w:val="nil"/>
              <w:tr2bl w:val="nil"/>
            </w:tcBorders>
            <w:shd w:val="clear" w:color="FFFFFF" w:fill="FFFFFF"/>
            <w:tcMar>
              <w:left w:w="40" w:type="dxa"/>
              <w:right w:w="40" w:type="dxa"/>
            </w:tcMar>
          </w:tcPr>
          <w:p w14:paraId="12D5846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1,336,790</w:t>
            </w:r>
          </w:p>
        </w:tc>
        <w:tc>
          <w:tcPr>
            <w:tcW w:w="1065" w:type="dxa"/>
            <w:tcBorders>
              <w:top w:val="nil"/>
              <w:left w:val="nil"/>
              <w:bottom w:val="nil"/>
              <w:right w:val="nil"/>
              <w:tl2br w:val="nil"/>
              <w:tr2bl w:val="nil"/>
            </w:tcBorders>
            <w:shd w:val="clear" w:color="FFFFFF" w:fill="FFFFFF"/>
            <w:tcMar>
              <w:left w:w="40" w:type="dxa"/>
              <w:right w:w="40" w:type="dxa"/>
            </w:tcMar>
          </w:tcPr>
          <w:p w14:paraId="244581E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1,336,791</w:t>
            </w:r>
          </w:p>
        </w:tc>
        <w:tc>
          <w:tcPr>
            <w:tcW w:w="1035" w:type="dxa"/>
            <w:tcBorders>
              <w:top w:val="nil"/>
              <w:left w:val="nil"/>
              <w:bottom w:val="nil"/>
              <w:right w:val="nil"/>
              <w:tl2br w:val="nil"/>
              <w:tr2bl w:val="nil"/>
            </w:tcBorders>
            <w:shd w:val="clear" w:color="FFFFFF" w:fill="FFFFFF"/>
            <w:tcMar>
              <w:left w:w="40" w:type="dxa"/>
              <w:right w:w="40" w:type="dxa"/>
            </w:tcMar>
          </w:tcPr>
          <w:p w14:paraId="1994E83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1,336,791</w:t>
            </w:r>
          </w:p>
        </w:tc>
        <w:tc>
          <w:tcPr>
            <w:tcW w:w="600" w:type="dxa"/>
            <w:tcBorders>
              <w:top w:val="nil"/>
              <w:left w:val="nil"/>
              <w:bottom w:val="nil"/>
              <w:right w:val="nil"/>
              <w:tl2br w:val="nil"/>
              <w:tr2bl w:val="nil"/>
            </w:tcBorders>
            <w:shd w:val="clear" w:color="FFFFFF" w:fill="FFFFFF"/>
            <w:tcMar>
              <w:left w:w="40" w:type="dxa"/>
              <w:right w:w="40" w:type="dxa"/>
            </w:tcMar>
          </w:tcPr>
          <w:p w14:paraId="009C438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5D7F7A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1,336,791</w:t>
            </w:r>
          </w:p>
        </w:tc>
        <w:tc>
          <w:tcPr>
            <w:tcW w:w="1035" w:type="dxa"/>
            <w:tcBorders>
              <w:top w:val="nil"/>
              <w:left w:val="nil"/>
              <w:bottom w:val="nil"/>
              <w:right w:val="nil"/>
              <w:tl2br w:val="nil"/>
              <w:tr2bl w:val="nil"/>
            </w:tcBorders>
            <w:shd w:val="clear" w:color="FFFFFF" w:fill="FFFFFF"/>
            <w:tcMar>
              <w:left w:w="40" w:type="dxa"/>
              <w:right w:w="40" w:type="dxa"/>
            </w:tcMar>
          </w:tcPr>
          <w:p w14:paraId="49437D9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1,336,791</w:t>
            </w:r>
          </w:p>
        </w:tc>
        <w:tc>
          <w:tcPr>
            <w:tcW w:w="1035" w:type="dxa"/>
            <w:tcBorders>
              <w:top w:val="nil"/>
              <w:left w:val="nil"/>
              <w:bottom w:val="nil"/>
              <w:right w:val="nil"/>
              <w:tl2br w:val="nil"/>
              <w:tr2bl w:val="nil"/>
            </w:tcBorders>
            <w:shd w:val="clear" w:color="FFFFFF" w:fill="FFFFFF"/>
            <w:tcMar>
              <w:left w:w="40" w:type="dxa"/>
              <w:right w:w="40" w:type="dxa"/>
            </w:tcMar>
          </w:tcPr>
          <w:p w14:paraId="3D3594E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1,336,791</w:t>
            </w:r>
          </w:p>
        </w:tc>
      </w:tr>
      <w:tr w:rsidR="00C02C04" w:rsidRPr="008708E0" w14:paraId="5BE90938"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0" w:type="dxa"/>
              <w:right w:w="0" w:type="dxa"/>
            </w:tcMar>
          </w:tcPr>
          <w:p w14:paraId="10F14CF2" w14:textId="77777777" w:rsidR="00C02C04" w:rsidRPr="008708E0" w:rsidRDefault="00C02C04">
            <w:pPr>
              <w:rPr>
                <w:rFonts w:asciiTheme="minorHAnsi" w:eastAsia="Calibri" w:hAnsiTheme="minorHAnsi" w:cstheme="minorHAnsi"/>
                <w:color w:val="000000"/>
                <w:lang w:eastAsia="en-US"/>
              </w:rPr>
            </w:pPr>
          </w:p>
        </w:tc>
        <w:tc>
          <w:tcPr>
            <w:tcW w:w="875" w:type="dxa"/>
            <w:tcBorders>
              <w:top w:val="nil"/>
              <w:left w:val="nil"/>
              <w:bottom w:val="nil"/>
              <w:right w:val="nil"/>
              <w:tl2br w:val="nil"/>
              <w:tr2bl w:val="nil"/>
            </w:tcBorders>
            <w:shd w:val="clear" w:color="FFFFFF" w:fill="FFFFFF"/>
            <w:tcMar>
              <w:left w:w="0" w:type="dxa"/>
              <w:right w:w="0" w:type="dxa"/>
            </w:tcMar>
          </w:tcPr>
          <w:p w14:paraId="14218CF3" w14:textId="77777777" w:rsidR="00C02C04" w:rsidRPr="008708E0" w:rsidRDefault="00C02C04">
            <w:pPr>
              <w:rPr>
                <w:rFonts w:asciiTheme="minorHAnsi" w:eastAsia="Calibri" w:hAnsiTheme="minorHAnsi" w:cstheme="minorHAnsi"/>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6629001F"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4DF687CB" w14:textId="77777777" w:rsidR="00C02C04" w:rsidRPr="008708E0" w:rsidRDefault="00C02C04">
            <w:pPr>
              <w:rPr>
                <w:rFonts w:asciiTheme="minorHAnsi" w:eastAsia="Calibri" w:hAnsiTheme="minorHAnsi" w:cstheme="minorHAns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05C44B1F" w14:textId="77777777" w:rsidR="00C02C04" w:rsidRPr="008708E0" w:rsidRDefault="00C02C04">
            <w:pPr>
              <w:jc w:val="right"/>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5682859B"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684C5EA0"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54D71FBA" w14:textId="77777777" w:rsidR="00C02C04" w:rsidRPr="008708E0" w:rsidRDefault="00C02C04">
            <w:pPr>
              <w:rPr>
                <w:rFonts w:asciiTheme="minorHAnsi" w:eastAsia="Calibri" w:hAnsiTheme="minorHAnsi" w:cstheme="minorHAnsi"/>
                <w:color w:val="000000"/>
                <w:lang w:eastAsia="en-US"/>
              </w:rPr>
            </w:pPr>
          </w:p>
        </w:tc>
      </w:tr>
      <w:tr w:rsidR="00C02C04" w:rsidRPr="008708E0" w14:paraId="6420D184"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1613A3B4"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TOTAL EQUITY</w:t>
            </w:r>
          </w:p>
        </w:tc>
        <w:tc>
          <w:tcPr>
            <w:tcW w:w="875" w:type="dxa"/>
            <w:tcBorders>
              <w:top w:val="nil"/>
              <w:left w:val="nil"/>
              <w:bottom w:val="nil"/>
              <w:right w:val="nil"/>
              <w:tl2br w:val="nil"/>
              <w:tr2bl w:val="nil"/>
            </w:tcBorders>
            <w:shd w:val="clear" w:color="FFFFFF" w:fill="FFFFFF"/>
            <w:noWrap/>
            <w:tcMar>
              <w:left w:w="40" w:type="dxa"/>
              <w:right w:w="40" w:type="dxa"/>
            </w:tcMar>
          </w:tcPr>
          <w:p w14:paraId="0A7BFB9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2,462,571</w:t>
            </w:r>
          </w:p>
        </w:tc>
        <w:tc>
          <w:tcPr>
            <w:tcW w:w="1065" w:type="dxa"/>
            <w:tcBorders>
              <w:top w:val="nil"/>
              <w:left w:val="nil"/>
              <w:bottom w:val="nil"/>
              <w:right w:val="nil"/>
              <w:tl2br w:val="nil"/>
              <w:tr2bl w:val="nil"/>
            </w:tcBorders>
            <w:shd w:val="clear" w:color="FFFFFF" w:fill="FFFFFF"/>
            <w:noWrap/>
            <w:tcMar>
              <w:left w:w="40" w:type="dxa"/>
              <w:right w:w="40" w:type="dxa"/>
            </w:tcMar>
          </w:tcPr>
          <w:p w14:paraId="5170C45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2,575,974</w:t>
            </w:r>
          </w:p>
        </w:tc>
        <w:tc>
          <w:tcPr>
            <w:tcW w:w="1035" w:type="dxa"/>
            <w:tcBorders>
              <w:top w:val="nil"/>
              <w:left w:val="nil"/>
              <w:bottom w:val="nil"/>
              <w:right w:val="nil"/>
              <w:tl2br w:val="nil"/>
              <w:tr2bl w:val="nil"/>
            </w:tcBorders>
            <w:shd w:val="clear" w:color="FFFFFF" w:fill="FFFFFF"/>
            <w:noWrap/>
            <w:tcMar>
              <w:left w:w="40" w:type="dxa"/>
              <w:right w:w="40" w:type="dxa"/>
            </w:tcMar>
          </w:tcPr>
          <w:p w14:paraId="6E287B8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2,661,752</w:t>
            </w:r>
          </w:p>
        </w:tc>
        <w:tc>
          <w:tcPr>
            <w:tcW w:w="600" w:type="dxa"/>
            <w:tcBorders>
              <w:top w:val="nil"/>
              <w:left w:val="nil"/>
              <w:bottom w:val="nil"/>
              <w:right w:val="nil"/>
              <w:tl2br w:val="nil"/>
              <w:tr2bl w:val="nil"/>
            </w:tcBorders>
            <w:shd w:val="clear" w:color="FFFFFF" w:fill="FFFFFF"/>
            <w:tcMar>
              <w:left w:w="40" w:type="dxa"/>
              <w:right w:w="40" w:type="dxa"/>
            </w:tcMar>
          </w:tcPr>
          <w:p w14:paraId="22176F3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w:t>
            </w:r>
          </w:p>
        </w:tc>
        <w:tc>
          <w:tcPr>
            <w:tcW w:w="1035" w:type="dxa"/>
            <w:tcBorders>
              <w:top w:val="nil"/>
              <w:left w:val="nil"/>
              <w:bottom w:val="nil"/>
              <w:right w:val="nil"/>
              <w:tl2br w:val="nil"/>
              <w:tr2bl w:val="nil"/>
            </w:tcBorders>
            <w:shd w:val="clear" w:color="FFFFFF" w:fill="FFFFFF"/>
            <w:noWrap/>
            <w:tcMar>
              <w:left w:w="40" w:type="dxa"/>
              <w:right w:w="40" w:type="dxa"/>
            </w:tcMar>
          </w:tcPr>
          <w:p w14:paraId="781258F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2,675,484</w:t>
            </w:r>
          </w:p>
        </w:tc>
        <w:tc>
          <w:tcPr>
            <w:tcW w:w="1035" w:type="dxa"/>
            <w:tcBorders>
              <w:top w:val="nil"/>
              <w:left w:val="nil"/>
              <w:bottom w:val="nil"/>
              <w:right w:val="nil"/>
              <w:tl2br w:val="nil"/>
              <w:tr2bl w:val="nil"/>
            </w:tcBorders>
            <w:shd w:val="clear" w:color="FFFFFF" w:fill="FFFFFF"/>
            <w:noWrap/>
            <w:tcMar>
              <w:left w:w="40" w:type="dxa"/>
              <w:right w:w="40" w:type="dxa"/>
            </w:tcMar>
          </w:tcPr>
          <w:p w14:paraId="72ECAAB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2,609,353</w:t>
            </w:r>
          </w:p>
        </w:tc>
        <w:tc>
          <w:tcPr>
            <w:tcW w:w="1035" w:type="dxa"/>
            <w:tcBorders>
              <w:top w:val="nil"/>
              <w:left w:val="nil"/>
              <w:bottom w:val="nil"/>
              <w:right w:val="nil"/>
              <w:tl2br w:val="nil"/>
              <w:tr2bl w:val="nil"/>
            </w:tcBorders>
            <w:shd w:val="clear" w:color="FFFFFF" w:fill="FFFFFF"/>
            <w:noWrap/>
            <w:tcMar>
              <w:left w:w="40" w:type="dxa"/>
              <w:right w:w="40" w:type="dxa"/>
            </w:tcMar>
          </w:tcPr>
          <w:p w14:paraId="7C5F03C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2,503,057</w:t>
            </w:r>
          </w:p>
        </w:tc>
      </w:tr>
      <w:tr w:rsidR="00C02C04" w:rsidRPr="008708E0" w14:paraId="51260D5A" w14:textId="77777777" w:rsidTr="00C60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single" w:sz="12" w:space="0" w:color="000000"/>
              <w:right w:val="nil"/>
              <w:tl2br w:val="nil"/>
              <w:tr2bl w:val="nil"/>
            </w:tcBorders>
            <w:shd w:val="clear" w:color="FFFFFF" w:fill="FFFFFF"/>
            <w:tcMar>
              <w:left w:w="0" w:type="dxa"/>
              <w:right w:w="0" w:type="dxa"/>
            </w:tcMar>
          </w:tcPr>
          <w:p w14:paraId="5A12A844" w14:textId="77777777" w:rsidR="00C02C04" w:rsidRPr="008708E0" w:rsidRDefault="00C02C04">
            <w:pPr>
              <w:rPr>
                <w:rFonts w:asciiTheme="minorHAnsi" w:eastAsia="Calibri" w:hAnsiTheme="minorHAnsi" w:cstheme="minorHAnsi"/>
                <w:color w:val="000000"/>
                <w:lang w:eastAsia="en-US"/>
              </w:rPr>
            </w:pPr>
          </w:p>
        </w:tc>
        <w:tc>
          <w:tcPr>
            <w:tcW w:w="875" w:type="dxa"/>
            <w:tcBorders>
              <w:top w:val="nil"/>
              <w:left w:val="nil"/>
              <w:bottom w:val="single" w:sz="12" w:space="0" w:color="000000"/>
              <w:right w:val="nil"/>
              <w:tl2br w:val="nil"/>
              <w:tr2bl w:val="nil"/>
            </w:tcBorders>
            <w:shd w:val="clear" w:color="FFFFFF" w:fill="FFFFFF"/>
            <w:tcMar>
              <w:left w:w="0" w:type="dxa"/>
              <w:right w:w="0" w:type="dxa"/>
            </w:tcMar>
          </w:tcPr>
          <w:p w14:paraId="18CE2773" w14:textId="77777777" w:rsidR="00C02C04" w:rsidRPr="008708E0" w:rsidRDefault="00C02C04">
            <w:pPr>
              <w:rPr>
                <w:rFonts w:asciiTheme="minorHAnsi" w:eastAsia="Calibri" w:hAnsiTheme="minorHAnsi" w:cstheme="minorHAnsi"/>
                <w:color w:val="000000"/>
                <w:lang w:eastAsia="en-US"/>
              </w:rPr>
            </w:pPr>
          </w:p>
        </w:tc>
        <w:tc>
          <w:tcPr>
            <w:tcW w:w="1065" w:type="dxa"/>
            <w:tcBorders>
              <w:top w:val="nil"/>
              <w:left w:val="nil"/>
              <w:bottom w:val="single" w:sz="12" w:space="0" w:color="000000"/>
              <w:right w:val="nil"/>
              <w:tl2br w:val="nil"/>
              <w:tr2bl w:val="nil"/>
            </w:tcBorders>
            <w:shd w:val="clear" w:color="FFFFFF" w:fill="FFFFFF"/>
            <w:tcMar>
              <w:left w:w="0" w:type="dxa"/>
              <w:right w:w="0" w:type="dxa"/>
            </w:tcMar>
          </w:tcPr>
          <w:p w14:paraId="37CC2C16"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single" w:sz="12" w:space="0" w:color="000000"/>
              <w:right w:val="nil"/>
              <w:tl2br w:val="nil"/>
              <w:tr2bl w:val="nil"/>
            </w:tcBorders>
            <w:shd w:val="clear" w:color="FFFFFF" w:fill="FFFFFF"/>
            <w:tcMar>
              <w:left w:w="0" w:type="dxa"/>
              <w:right w:w="0" w:type="dxa"/>
            </w:tcMar>
          </w:tcPr>
          <w:p w14:paraId="2EC42282" w14:textId="77777777" w:rsidR="00C02C04" w:rsidRPr="008708E0" w:rsidRDefault="00C02C04">
            <w:pPr>
              <w:rPr>
                <w:rFonts w:asciiTheme="minorHAnsi" w:eastAsia="Calibri" w:hAnsiTheme="minorHAnsi" w:cstheme="minorHAnsi"/>
                <w:color w:val="000000"/>
                <w:lang w:eastAsia="en-US"/>
              </w:rPr>
            </w:pPr>
          </w:p>
        </w:tc>
        <w:tc>
          <w:tcPr>
            <w:tcW w:w="600" w:type="dxa"/>
            <w:tcBorders>
              <w:top w:val="nil"/>
              <w:left w:val="nil"/>
              <w:bottom w:val="single" w:sz="12" w:space="0" w:color="000000"/>
              <w:right w:val="nil"/>
              <w:tl2br w:val="nil"/>
              <w:tr2bl w:val="nil"/>
            </w:tcBorders>
            <w:shd w:val="clear" w:color="FFFFFF" w:fill="FFFFFF"/>
            <w:tcMar>
              <w:left w:w="0" w:type="dxa"/>
              <w:right w:w="0" w:type="dxa"/>
            </w:tcMar>
          </w:tcPr>
          <w:p w14:paraId="356C98E3"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single" w:sz="12" w:space="0" w:color="000000"/>
              <w:right w:val="nil"/>
              <w:tl2br w:val="nil"/>
              <w:tr2bl w:val="nil"/>
            </w:tcBorders>
            <w:shd w:val="clear" w:color="FFFFFF" w:fill="FFFFFF"/>
            <w:tcMar>
              <w:left w:w="0" w:type="dxa"/>
              <w:right w:w="0" w:type="dxa"/>
            </w:tcMar>
          </w:tcPr>
          <w:p w14:paraId="22321721"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single" w:sz="12" w:space="0" w:color="000000"/>
              <w:right w:val="nil"/>
              <w:tl2br w:val="nil"/>
              <w:tr2bl w:val="nil"/>
            </w:tcBorders>
            <w:shd w:val="clear" w:color="FFFFFF" w:fill="FFFFFF"/>
            <w:tcMar>
              <w:left w:w="0" w:type="dxa"/>
              <w:right w:w="0" w:type="dxa"/>
            </w:tcMar>
          </w:tcPr>
          <w:p w14:paraId="76AE1E95"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single" w:sz="12" w:space="0" w:color="000000"/>
              <w:right w:val="nil"/>
              <w:tl2br w:val="nil"/>
              <w:tr2bl w:val="nil"/>
            </w:tcBorders>
            <w:shd w:val="clear" w:color="FFFFFF" w:fill="FFFFFF"/>
            <w:tcMar>
              <w:left w:w="0" w:type="dxa"/>
              <w:right w:w="0" w:type="dxa"/>
            </w:tcMar>
          </w:tcPr>
          <w:p w14:paraId="10D832EB" w14:textId="77777777" w:rsidR="00C02C04" w:rsidRPr="008708E0" w:rsidRDefault="00C02C04">
            <w:pPr>
              <w:rPr>
                <w:rFonts w:asciiTheme="minorHAnsi" w:eastAsia="Calibri" w:hAnsiTheme="minorHAnsi" w:cstheme="minorHAnsi"/>
                <w:color w:val="000000"/>
                <w:lang w:eastAsia="en-US"/>
              </w:rPr>
            </w:pPr>
          </w:p>
        </w:tc>
      </w:tr>
    </w:tbl>
    <w:p w14:paraId="3BDB2770" w14:textId="77777777" w:rsidR="00D51061" w:rsidRPr="008708E0" w:rsidRDefault="00A75763">
      <w:pPr>
        <w:pBdr>
          <w:top w:val="nil"/>
          <w:left w:val="nil"/>
          <w:bottom w:val="nil"/>
          <w:right w:val="nil"/>
          <w:between w:val="nil"/>
          <w:bar w:val="nil"/>
        </w:pBdr>
        <w:spacing w:after="160" w:line="259" w:lineRule="auto"/>
        <w:rPr>
          <w:rFonts w:cstheme="minorHAnsi"/>
          <w:lang w:val="en-AU"/>
        </w:rPr>
      </w:pPr>
      <w:r w:rsidRPr="008708E0">
        <w:rPr>
          <w:rFonts w:eastAsia="Times New Roman" w:cstheme="minorHAnsi"/>
          <w:sz w:val="18"/>
          <w:szCs w:val="20"/>
          <w:lang w:val="en-AU"/>
        </w:rPr>
        <w:br w:type="page"/>
      </w:r>
    </w:p>
    <w:p w14:paraId="6184C32F" w14:textId="2C87FAB9" w:rsidR="00D51061" w:rsidRPr="008708E0" w:rsidRDefault="00A75763" w:rsidP="001B20BF">
      <w:pPr>
        <w:pStyle w:val="Caption"/>
        <w:pBdr>
          <w:top w:val="nil"/>
          <w:left w:val="nil"/>
          <w:bottom w:val="nil"/>
          <w:right w:val="nil"/>
          <w:between w:val="nil"/>
          <w:bar w:val="nil"/>
        </w:pBdr>
        <w:spacing w:before="0" w:after="180"/>
        <w:rPr>
          <w:rFonts w:asciiTheme="minorHAnsi" w:hAnsiTheme="minorHAnsi" w:cstheme="minorHAnsi"/>
          <w:sz w:val="24"/>
          <w:szCs w:val="24"/>
        </w:rPr>
      </w:pPr>
      <w:r w:rsidRPr="008708E0">
        <w:rPr>
          <w:rFonts w:asciiTheme="minorHAnsi" w:hAnsiTheme="minorHAnsi" w:cstheme="minorHAnsi"/>
          <w:sz w:val="24"/>
          <w:szCs w:val="24"/>
        </w:rPr>
        <w:lastRenderedPageBreak/>
        <w:t xml:space="preserve">Table 29: Education Directorate: Statement of Changes in Equity </w:t>
      </w:r>
      <w:r w:rsidR="0008768E" w:rsidRPr="008708E0">
        <w:rPr>
          <w:rFonts w:asciiTheme="minorHAnsi" w:hAnsiTheme="minorHAnsi" w:cstheme="minorHAnsi"/>
          <w:sz w:val="24"/>
          <w:szCs w:val="24"/>
        </w:rPr>
        <w:t xml:space="preserve">- Controlled </w:t>
      </w:r>
      <w:r w:rsidRPr="008708E0">
        <w:rPr>
          <w:rFonts w:asciiTheme="minorHAnsi" w:hAnsiTheme="minorHAnsi" w:cstheme="minorHAnsi"/>
          <w:sz w:val="24"/>
          <w:szCs w:val="24"/>
        </w:rPr>
        <w:t>($’000)</w:t>
      </w:r>
    </w:p>
    <w:tbl>
      <w:tblPr>
        <w:tblStyle w:val="CDMRange1"/>
        <w:tblW w:w="9030" w:type="dxa"/>
        <w:tblLayout w:type="fixed"/>
        <w:tblLook w:val="0620" w:firstRow="1" w:lastRow="0" w:firstColumn="0" w:lastColumn="0" w:noHBand="1" w:noVBand="1"/>
      </w:tblPr>
      <w:tblGrid>
        <w:gridCol w:w="2250"/>
        <w:gridCol w:w="1035"/>
        <w:gridCol w:w="1005"/>
        <w:gridCol w:w="1035"/>
        <w:gridCol w:w="600"/>
        <w:gridCol w:w="1035"/>
        <w:gridCol w:w="1035"/>
        <w:gridCol w:w="1035"/>
      </w:tblGrid>
      <w:tr w:rsidR="00C02C04" w:rsidRPr="008708E0" w14:paraId="7166191C" w14:textId="77777777" w:rsidTr="008A5AD9">
        <w:trPr>
          <w:trHeight w:hRule="exact" w:val="737"/>
        </w:trPr>
        <w:tc>
          <w:tcPr>
            <w:tcW w:w="2250" w:type="dxa"/>
            <w:tcBorders>
              <w:top w:val="single" w:sz="12" w:space="0" w:color="000000"/>
              <w:left w:val="nil"/>
              <w:bottom w:val="single" w:sz="12" w:space="0" w:color="000000"/>
              <w:right w:val="nil"/>
              <w:tl2br w:val="nil"/>
              <w:tr2bl w:val="nil"/>
            </w:tcBorders>
            <w:tcMar>
              <w:left w:w="0" w:type="dxa"/>
              <w:right w:w="0" w:type="dxa"/>
            </w:tcMar>
          </w:tcPr>
          <w:p w14:paraId="3D40D790"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single" w:sz="12" w:space="0" w:color="000000"/>
              <w:left w:val="nil"/>
              <w:bottom w:val="single" w:sz="12" w:space="0" w:color="000000"/>
              <w:right w:val="nil"/>
              <w:tl2br w:val="nil"/>
              <w:tr2bl w:val="nil"/>
            </w:tcBorders>
            <w:tcMar>
              <w:left w:w="40" w:type="dxa"/>
              <w:right w:w="40" w:type="dxa"/>
            </w:tcMar>
          </w:tcPr>
          <w:p w14:paraId="7B9A81F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Budget </w:t>
            </w:r>
          </w:p>
          <w:p w14:paraId="053966AD" w14:textId="77777777" w:rsidR="00882173" w:rsidRDefault="00A75763">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sidRPr="008708E0">
              <w:rPr>
                <w:rFonts w:asciiTheme="minorHAnsi" w:eastAsia="Calibri" w:hAnsiTheme="minorHAnsi" w:cstheme="minorHAnsi"/>
                <w:b/>
                <w:color w:val="000000"/>
                <w:sz w:val="18"/>
                <w:lang w:eastAsia="en-US"/>
              </w:rPr>
              <w:t xml:space="preserve">at  </w:t>
            </w:r>
          </w:p>
          <w:p w14:paraId="71787B41" w14:textId="232CB571"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30/6/26</w:t>
            </w:r>
          </w:p>
        </w:tc>
        <w:tc>
          <w:tcPr>
            <w:tcW w:w="1005" w:type="dxa"/>
            <w:tcBorders>
              <w:top w:val="single" w:sz="12" w:space="0" w:color="000000"/>
              <w:left w:val="nil"/>
              <w:bottom w:val="single" w:sz="12" w:space="0" w:color="000000"/>
              <w:right w:val="nil"/>
              <w:tl2br w:val="nil"/>
              <w:tr2bl w:val="nil"/>
            </w:tcBorders>
            <w:tcMar>
              <w:left w:w="40" w:type="dxa"/>
              <w:right w:w="40" w:type="dxa"/>
            </w:tcMar>
          </w:tcPr>
          <w:p w14:paraId="361D522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Estimated Outcome at 30/6/26</w:t>
            </w:r>
          </w:p>
        </w:tc>
        <w:tc>
          <w:tcPr>
            <w:tcW w:w="1035" w:type="dxa"/>
            <w:tcBorders>
              <w:top w:val="single" w:sz="12" w:space="0" w:color="000000"/>
              <w:left w:val="nil"/>
              <w:bottom w:val="single" w:sz="12" w:space="0" w:color="000000"/>
              <w:right w:val="nil"/>
              <w:tl2br w:val="nil"/>
              <w:tr2bl w:val="nil"/>
            </w:tcBorders>
            <w:tcMar>
              <w:left w:w="40" w:type="dxa"/>
              <w:right w:w="40" w:type="dxa"/>
            </w:tcMar>
          </w:tcPr>
          <w:p w14:paraId="1DE50DB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Budget </w:t>
            </w:r>
          </w:p>
          <w:p w14:paraId="4AA4BC47" w14:textId="77777777" w:rsidR="00882173" w:rsidRDefault="00A75763">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sidRPr="008708E0">
              <w:rPr>
                <w:rFonts w:asciiTheme="minorHAnsi" w:eastAsia="Calibri" w:hAnsiTheme="minorHAnsi" w:cstheme="minorHAnsi"/>
                <w:b/>
                <w:color w:val="000000"/>
                <w:sz w:val="18"/>
                <w:lang w:eastAsia="en-US"/>
              </w:rPr>
              <w:t xml:space="preserve">at  </w:t>
            </w:r>
          </w:p>
          <w:p w14:paraId="774BE8C3" w14:textId="0624BE49"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30/6/27</w:t>
            </w:r>
          </w:p>
        </w:tc>
        <w:tc>
          <w:tcPr>
            <w:tcW w:w="600" w:type="dxa"/>
            <w:tcBorders>
              <w:top w:val="single" w:sz="12" w:space="0" w:color="000000"/>
              <w:left w:val="nil"/>
              <w:bottom w:val="single" w:sz="12" w:space="0" w:color="000000"/>
              <w:right w:val="nil"/>
              <w:tl2br w:val="nil"/>
              <w:tr2bl w:val="nil"/>
            </w:tcBorders>
            <w:tcMar>
              <w:left w:w="40" w:type="dxa"/>
              <w:right w:w="40" w:type="dxa"/>
            </w:tcMar>
          </w:tcPr>
          <w:p w14:paraId="362D856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Var</w:t>
            </w:r>
          </w:p>
          <w:p w14:paraId="0B630D3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w:t>
            </w:r>
          </w:p>
        </w:tc>
        <w:tc>
          <w:tcPr>
            <w:tcW w:w="1035" w:type="dxa"/>
            <w:tcBorders>
              <w:top w:val="single" w:sz="12" w:space="0" w:color="000000"/>
              <w:left w:val="nil"/>
              <w:bottom w:val="single" w:sz="12" w:space="0" w:color="000000"/>
              <w:right w:val="nil"/>
              <w:tl2br w:val="nil"/>
              <w:tr2bl w:val="nil"/>
            </w:tcBorders>
            <w:tcMar>
              <w:left w:w="40" w:type="dxa"/>
              <w:right w:w="40" w:type="dxa"/>
            </w:tcMar>
          </w:tcPr>
          <w:p w14:paraId="71FFDB0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Estimate</w:t>
            </w:r>
          </w:p>
          <w:p w14:paraId="6DFD3668" w14:textId="77777777" w:rsidR="00882173" w:rsidRDefault="00A75763">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sidRPr="008708E0">
              <w:rPr>
                <w:rFonts w:asciiTheme="minorHAnsi" w:eastAsia="Calibri" w:hAnsiTheme="minorHAnsi" w:cstheme="minorHAnsi"/>
                <w:b/>
                <w:color w:val="000000"/>
                <w:sz w:val="18"/>
                <w:lang w:eastAsia="en-US"/>
              </w:rPr>
              <w:t xml:space="preserve">at  </w:t>
            </w:r>
          </w:p>
          <w:p w14:paraId="7F82EE76" w14:textId="2CD7CDC1"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30/6/28</w:t>
            </w:r>
          </w:p>
        </w:tc>
        <w:tc>
          <w:tcPr>
            <w:tcW w:w="1035" w:type="dxa"/>
            <w:tcBorders>
              <w:top w:val="single" w:sz="12" w:space="0" w:color="000000"/>
              <w:left w:val="nil"/>
              <w:bottom w:val="single" w:sz="12" w:space="0" w:color="000000"/>
              <w:right w:val="nil"/>
              <w:tl2br w:val="nil"/>
              <w:tr2bl w:val="nil"/>
            </w:tcBorders>
            <w:tcMar>
              <w:left w:w="40" w:type="dxa"/>
              <w:right w:w="40" w:type="dxa"/>
            </w:tcMar>
          </w:tcPr>
          <w:p w14:paraId="5D03315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Estimate</w:t>
            </w:r>
          </w:p>
          <w:p w14:paraId="49D5F6EB" w14:textId="77777777" w:rsidR="00882173" w:rsidRDefault="00A75763">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sidRPr="008708E0">
              <w:rPr>
                <w:rFonts w:asciiTheme="minorHAnsi" w:eastAsia="Calibri" w:hAnsiTheme="minorHAnsi" w:cstheme="minorHAnsi"/>
                <w:b/>
                <w:color w:val="000000"/>
                <w:sz w:val="18"/>
                <w:lang w:eastAsia="en-US"/>
              </w:rPr>
              <w:t xml:space="preserve">at  </w:t>
            </w:r>
          </w:p>
          <w:p w14:paraId="5E896013" w14:textId="261D370F"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30/6/29</w:t>
            </w:r>
          </w:p>
        </w:tc>
        <w:tc>
          <w:tcPr>
            <w:tcW w:w="1035" w:type="dxa"/>
            <w:tcBorders>
              <w:top w:val="single" w:sz="12" w:space="0" w:color="000000"/>
              <w:left w:val="nil"/>
              <w:bottom w:val="single" w:sz="12" w:space="0" w:color="000000"/>
              <w:right w:val="nil"/>
              <w:tl2br w:val="nil"/>
              <w:tr2bl w:val="nil"/>
            </w:tcBorders>
            <w:tcMar>
              <w:left w:w="40" w:type="dxa"/>
              <w:right w:w="40" w:type="dxa"/>
            </w:tcMar>
          </w:tcPr>
          <w:p w14:paraId="5737A7F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Estimate</w:t>
            </w:r>
          </w:p>
          <w:p w14:paraId="1548F7D7" w14:textId="77777777" w:rsidR="00882173" w:rsidRDefault="00A75763">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sidRPr="008708E0">
              <w:rPr>
                <w:rFonts w:asciiTheme="minorHAnsi" w:eastAsia="Calibri" w:hAnsiTheme="minorHAnsi" w:cstheme="minorHAnsi"/>
                <w:b/>
                <w:color w:val="000000"/>
                <w:sz w:val="18"/>
                <w:lang w:eastAsia="en-US"/>
              </w:rPr>
              <w:t xml:space="preserve">at  </w:t>
            </w:r>
          </w:p>
          <w:p w14:paraId="0D32D019" w14:textId="306E5F40"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30/6/30</w:t>
            </w:r>
          </w:p>
        </w:tc>
      </w:tr>
      <w:tr w:rsidR="00C02C04" w:rsidRPr="008708E0" w14:paraId="7CF9539D"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250" w:type="dxa"/>
            <w:tcBorders>
              <w:top w:val="single" w:sz="12" w:space="0" w:color="000000"/>
              <w:left w:val="nil"/>
              <w:bottom w:val="nil"/>
              <w:right w:val="nil"/>
              <w:tl2br w:val="nil"/>
              <w:tr2bl w:val="nil"/>
            </w:tcBorders>
            <w:tcMar>
              <w:left w:w="0" w:type="dxa"/>
              <w:right w:w="0" w:type="dxa"/>
            </w:tcMar>
          </w:tcPr>
          <w:p w14:paraId="74DE32B1"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tcMar>
              <w:left w:w="0" w:type="dxa"/>
              <w:right w:w="0" w:type="dxa"/>
            </w:tcMar>
          </w:tcPr>
          <w:p w14:paraId="0B4BA352" w14:textId="77777777" w:rsidR="00C02C04" w:rsidRPr="008708E0" w:rsidRDefault="00C02C04">
            <w:pPr>
              <w:jc w:val="right"/>
              <w:rPr>
                <w:rFonts w:asciiTheme="minorHAnsi" w:eastAsia="Calibri" w:hAnsiTheme="minorHAnsi" w:cstheme="minorHAnsi"/>
                <w:b/>
                <w:color w:val="000000"/>
                <w:lang w:eastAsia="en-US"/>
              </w:rPr>
            </w:pPr>
          </w:p>
        </w:tc>
        <w:tc>
          <w:tcPr>
            <w:tcW w:w="1005" w:type="dxa"/>
            <w:tcBorders>
              <w:top w:val="single" w:sz="12" w:space="0" w:color="000000"/>
              <w:left w:val="nil"/>
              <w:bottom w:val="nil"/>
              <w:right w:val="nil"/>
              <w:tl2br w:val="nil"/>
              <w:tr2bl w:val="nil"/>
            </w:tcBorders>
            <w:tcMar>
              <w:left w:w="0" w:type="dxa"/>
              <w:right w:w="0" w:type="dxa"/>
            </w:tcMar>
          </w:tcPr>
          <w:p w14:paraId="6FC52D5E"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tcMar>
              <w:left w:w="0" w:type="dxa"/>
              <w:right w:w="0" w:type="dxa"/>
            </w:tcMar>
          </w:tcPr>
          <w:p w14:paraId="7A6A7245" w14:textId="77777777" w:rsidR="00C02C04" w:rsidRPr="008708E0" w:rsidRDefault="00C02C04">
            <w:pPr>
              <w:jc w:val="right"/>
              <w:rPr>
                <w:rFonts w:asciiTheme="minorHAnsi" w:eastAsia="Calibri" w:hAnsiTheme="minorHAnsi" w:cstheme="minorHAnsi"/>
                <w:b/>
                <w:color w:val="000000"/>
                <w:lang w:eastAsia="en-US"/>
              </w:rPr>
            </w:pPr>
          </w:p>
        </w:tc>
        <w:tc>
          <w:tcPr>
            <w:tcW w:w="600" w:type="dxa"/>
            <w:tcBorders>
              <w:top w:val="single" w:sz="12" w:space="0" w:color="000000"/>
              <w:left w:val="nil"/>
              <w:bottom w:val="nil"/>
              <w:right w:val="nil"/>
              <w:tl2br w:val="nil"/>
              <w:tr2bl w:val="nil"/>
            </w:tcBorders>
            <w:tcMar>
              <w:left w:w="0" w:type="dxa"/>
              <w:right w:w="0" w:type="dxa"/>
            </w:tcMar>
          </w:tcPr>
          <w:p w14:paraId="60AEBC79"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tcMar>
              <w:left w:w="0" w:type="dxa"/>
              <w:right w:w="0" w:type="dxa"/>
            </w:tcMar>
          </w:tcPr>
          <w:p w14:paraId="2A814E17"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tcMar>
              <w:left w:w="0" w:type="dxa"/>
              <w:right w:w="0" w:type="dxa"/>
            </w:tcMar>
          </w:tcPr>
          <w:p w14:paraId="3D9DA3EB"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tcMar>
              <w:left w:w="0" w:type="dxa"/>
              <w:right w:w="0" w:type="dxa"/>
            </w:tcMar>
          </w:tcPr>
          <w:p w14:paraId="63A646DC" w14:textId="77777777" w:rsidR="00C02C04" w:rsidRPr="008708E0" w:rsidRDefault="00C02C04">
            <w:pPr>
              <w:jc w:val="right"/>
              <w:rPr>
                <w:rFonts w:asciiTheme="minorHAnsi" w:eastAsia="Calibri" w:hAnsiTheme="minorHAnsi" w:cstheme="minorHAnsi"/>
                <w:b/>
                <w:color w:val="000000"/>
                <w:lang w:eastAsia="en-US"/>
              </w:rPr>
            </w:pPr>
          </w:p>
        </w:tc>
      </w:tr>
      <w:tr w:rsidR="00C02C04" w:rsidRPr="008708E0" w14:paraId="08C7DC15"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40" w:type="dxa"/>
              <w:right w:w="40" w:type="dxa"/>
            </w:tcMar>
          </w:tcPr>
          <w:p w14:paraId="0409AB3F"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Opening Equity</w:t>
            </w:r>
          </w:p>
        </w:tc>
        <w:tc>
          <w:tcPr>
            <w:tcW w:w="1035" w:type="dxa"/>
            <w:tcBorders>
              <w:top w:val="nil"/>
              <w:left w:val="nil"/>
              <w:bottom w:val="nil"/>
              <w:right w:val="nil"/>
              <w:tl2br w:val="nil"/>
              <w:tr2bl w:val="nil"/>
            </w:tcBorders>
            <w:noWrap/>
            <w:tcMar>
              <w:left w:w="0" w:type="dxa"/>
              <w:right w:w="0" w:type="dxa"/>
            </w:tcMar>
          </w:tcPr>
          <w:p w14:paraId="01FB3116" w14:textId="77777777" w:rsidR="00C02C04" w:rsidRPr="008708E0" w:rsidRDefault="00C02C04">
            <w:pPr>
              <w:jc w:val="right"/>
              <w:rPr>
                <w:rFonts w:asciiTheme="minorHAnsi" w:eastAsia="Calibri" w:hAnsiTheme="minorHAnsi" w:cstheme="minorHAnsi"/>
                <w:b/>
                <w:i/>
                <w:color w:val="000000"/>
                <w:lang w:eastAsia="en-US"/>
              </w:rPr>
            </w:pPr>
          </w:p>
        </w:tc>
        <w:tc>
          <w:tcPr>
            <w:tcW w:w="1005" w:type="dxa"/>
            <w:tcBorders>
              <w:top w:val="nil"/>
              <w:left w:val="nil"/>
              <w:bottom w:val="nil"/>
              <w:right w:val="nil"/>
              <w:tl2br w:val="nil"/>
              <w:tr2bl w:val="nil"/>
            </w:tcBorders>
            <w:noWrap/>
            <w:tcMar>
              <w:left w:w="0" w:type="dxa"/>
              <w:right w:w="0" w:type="dxa"/>
            </w:tcMar>
          </w:tcPr>
          <w:p w14:paraId="1C96B804" w14:textId="77777777" w:rsidR="00C02C04" w:rsidRPr="008708E0" w:rsidRDefault="00C02C04">
            <w:pPr>
              <w:jc w:val="right"/>
              <w:rPr>
                <w:rFonts w:asciiTheme="minorHAnsi" w:eastAsia="Calibri" w:hAnsiTheme="minorHAnsi" w:cstheme="minorHAnsi"/>
                <w:b/>
                <w:i/>
                <w:color w:val="000000"/>
                <w:lang w:eastAsia="en-US"/>
              </w:rPr>
            </w:pPr>
          </w:p>
        </w:tc>
        <w:tc>
          <w:tcPr>
            <w:tcW w:w="1035" w:type="dxa"/>
            <w:tcBorders>
              <w:top w:val="nil"/>
              <w:left w:val="nil"/>
              <w:bottom w:val="nil"/>
              <w:right w:val="nil"/>
              <w:tl2br w:val="nil"/>
              <w:tr2bl w:val="nil"/>
            </w:tcBorders>
            <w:noWrap/>
            <w:tcMar>
              <w:left w:w="0" w:type="dxa"/>
              <w:right w:w="0" w:type="dxa"/>
            </w:tcMar>
          </w:tcPr>
          <w:p w14:paraId="5D1E2C93" w14:textId="77777777" w:rsidR="00C02C04" w:rsidRPr="008708E0" w:rsidRDefault="00C02C04">
            <w:pPr>
              <w:jc w:val="right"/>
              <w:rPr>
                <w:rFonts w:asciiTheme="minorHAnsi" w:eastAsia="Calibri" w:hAnsiTheme="minorHAnsi" w:cstheme="minorHAnsi"/>
                <w:b/>
                <w:i/>
                <w:color w:val="000000"/>
                <w:lang w:eastAsia="en-US"/>
              </w:rPr>
            </w:pPr>
          </w:p>
        </w:tc>
        <w:tc>
          <w:tcPr>
            <w:tcW w:w="600" w:type="dxa"/>
            <w:tcBorders>
              <w:top w:val="nil"/>
              <w:left w:val="nil"/>
              <w:bottom w:val="nil"/>
              <w:right w:val="nil"/>
              <w:tl2br w:val="nil"/>
              <w:tr2bl w:val="nil"/>
            </w:tcBorders>
            <w:noWrap/>
            <w:tcMar>
              <w:left w:w="0" w:type="dxa"/>
              <w:right w:w="0" w:type="dxa"/>
            </w:tcMar>
          </w:tcPr>
          <w:p w14:paraId="69A0D9F1" w14:textId="77777777" w:rsidR="00C02C04" w:rsidRPr="008708E0" w:rsidRDefault="00C02C04">
            <w:pPr>
              <w:jc w:val="right"/>
              <w:rPr>
                <w:rFonts w:asciiTheme="minorHAnsi" w:eastAsia="Calibri" w:hAnsiTheme="minorHAnsi" w:cstheme="minorHAnsi"/>
                <w:b/>
                <w:i/>
                <w:color w:val="000000"/>
                <w:lang w:eastAsia="en-US"/>
              </w:rPr>
            </w:pPr>
          </w:p>
        </w:tc>
        <w:tc>
          <w:tcPr>
            <w:tcW w:w="1035" w:type="dxa"/>
            <w:tcBorders>
              <w:top w:val="nil"/>
              <w:left w:val="nil"/>
              <w:bottom w:val="nil"/>
              <w:right w:val="nil"/>
              <w:tl2br w:val="nil"/>
              <w:tr2bl w:val="nil"/>
            </w:tcBorders>
            <w:noWrap/>
            <w:tcMar>
              <w:left w:w="0" w:type="dxa"/>
              <w:right w:w="0" w:type="dxa"/>
            </w:tcMar>
          </w:tcPr>
          <w:p w14:paraId="5AD5EAE2" w14:textId="77777777" w:rsidR="00C02C04" w:rsidRPr="008708E0" w:rsidRDefault="00C02C04">
            <w:pPr>
              <w:jc w:val="right"/>
              <w:rPr>
                <w:rFonts w:asciiTheme="minorHAnsi" w:eastAsia="Calibri" w:hAnsiTheme="minorHAnsi" w:cstheme="minorHAnsi"/>
                <w:b/>
                <w:i/>
                <w:color w:val="000000"/>
                <w:lang w:eastAsia="en-US"/>
              </w:rPr>
            </w:pPr>
          </w:p>
        </w:tc>
        <w:tc>
          <w:tcPr>
            <w:tcW w:w="1035" w:type="dxa"/>
            <w:tcBorders>
              <w:top w:val="nil"/>
              <w:left w:val="nil"/>
              <w:bottom w:val="nil"/>
              <w:right w:val="nil"/>
              <w:tl2br w:val="nil"/>
              <w:tr2bl w:val="nil"/>
            </w:tcBorders>
            <w:noWrap/>
            <w:tcMar>
              <w:left w:w="0" w:type="dxa"/>
              <w:right w:w="0" w:type="dxa"/>
            </w:tcMar>
          </w:tcPr>
          <w:p w14:paraId="5BA0D55D" w14:textId="77777777" w:rsidR="00C02C04" w:rsidRPr="008708E0" w:rsidRDefault="00C02C04">
            <w:pPr>
              <w:jc w:val="right"/>
              <w:rPr>
                <w:rFonts w:asciiTheme="minorHAnsi" w:eastAsia="Calibri" w:hAnsiTheme="minorHAnsi" w:cstheme="minorHAnsi"/>
                <w:b/>
                <w:i/>
                <w:color w:val="000000"/>
                <w:lang w:eastAsia="en-US"/>
              </w:rPr>
            </w:pPr>
          </w:p>
        </w:tc>
        <w:tc>
          <w:tcPr>
            <w:tcW w:w="1035" w:type="dxa"/>
            <w:tcBorders>
              <w:top w:val="nil"/>
              <w:left w:val="nil"/>
              <w:bottom w:val="nil"/>
              <w:right w:val="nil"/>
              <w:tl2br w:val="nil"/>
              <w:tr2bl w:val="nil"/>
            </w:tcBorders>
            <w:noWrap/>
            <w:tcMar>
              <w:left w:w="0" w:type="dxa"/>
              <w:right w:w="0" w:type="dxa"/>
            </w:tcMar>
          </w:tcPr>
          <w:p w14:paraId="442634E4" w14:textId="77777777" w:rsidR="00C02C04" w:rsidRPr="008708E0" w:rsidRDefault="00C02C04">
            <w:pPr>
              <w:jc w:val="right"/>
              <w:rPr>
                <w:rFonts w:asciiTheme="minorHAnsi" w:eastAsia="Calibri" w:hAnsiTheme="minorHAnsi" w:cstheme="minorHAnsi"/>
                <w:b/>
                <w:i/>
                <w:color w:val="000000"/>
                <w:lang w:eastAsia="en-US"/>
              </w:rPr>
            </w:pPr>
          </w:p>
        </w:tc>
      </w:tr>
      <w:tr w:rsidR="00C02C04" w:rsidRPr="008708E0" w14:paraId="2F500875"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40" w:type="dxa"/>
              <w:right w:w="40" w:type="dxa"/>
            </w:tcMar>
          </w:tcPr>
          <w:p w14:paraId="7652CF84"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Opening Accumulated Funds</w:t>
            </w:r>
          </w:p>
        </w:tc>
        <w:tc>
          <w:tcPr>
            <w:tcW w:w="1035" w:type="dxa"/>
            <w:tcBorders>
              <w:top w:val="nil"/>
              <w:left w:val="nil"/>
              <w:bottom w:val="nil"/>
              <w:right w:val="nil"/>
              <w:tl2br w:val="nil"/>
              <w:tr2bl w:val="nil"/>
            </w:tcBorders>
            <w:noWrap/>
            <w:tcMar>
              <w:left w:w="40" w:type="dxa"/>
              <w:right w:w="40" w:type="dxa"/>
            </w:tcMar>
          </w:tcPr>
          <w:p w14:paraId="61EFFC81" w14:textId="4CBB3ED3"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themeColor="text1"/>
                <w:lang w:eastAsia="en-US"/>
              </w:rPr>
            </w:pPr>
            <w:r w:rsidRPr="008708E0">
              <w:rPr>
                <w:rFonts w:asciiTheme="minorHAnsi" w:eastAsia="Calibri" w:hAnsiTheme="minorHAnsi" w:cstheme="minorHAnsi"/>
                <w:color w:val="000000" w:themeColor="text1"/>
                <w:sz w:val="18"/>
              </w:rPr>
              <w:t>1,131,2</w:t>
            </w:r>
            <w:r w:rsidR="00307025" w:rsidRPr="008708E0">
              <w:rPr>
                <w:rFonts w:asciiTheme="minorHAnsi" w:eastAsia="Calibri" w:hAnsiTheme="minorHAnsi" w:cstheme="minorHAnsi"/>
                <w:color w:val="000000" w:themeColor="text1"/>
                <w:sz w:val="18"/>
              </w:rPr>
              <w:t>59</w:t>
            </w:r>
          </w:p>
        </w:tc>
        <w:tc>
          <w:tcPr>
            <w:tcW w:w="1005" w:type="dxa"/>
            <w:tcBorders>
              <w:top w:val="nil"/>
              <w:left w:val="nil"/>
              <w:bottom w:val="nil"/>
              <w:right w:val="nil"/>
              <w:tl2br w:val="nil"/>
              <w:tr2bl w:val="nil"/>
            </w:tcBorders>
            <w:tcMar>
              <w:left w:w="40" w:type="dxa"/>
              <w:right w:w="40" w:type="dxa"/>
            </w:tcMar>
          </w:tcPr>
          <w:p w14:paraId="4EB6BCF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1,110,725</w:t>
            </w:r>
          </w:p>
        </w:tc>
        <w:tc>
          <w:tcPr>
            <w:tcW w:w="1035" w:type="dxa"/>
            <w:tcBorders>
              <w:top w:val="nil"/>
              <w:left w:val="nil"/>
              <w:bottom w:val="nil"/>
              <w:right w:val="nil"/>
              <w:tl2br w:val="nil"/>
              <w:tr2bl w:val="nil"/>
            </w:tcBorders>
            <w:tcMar>
              <w:left w:w="40" w:type="dxa"/>
              <w:right w:w="40" w:type="dxa"/>
            </w:tcMar>
          </w:tcPr>
          <w:p w14:paraId="537B992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1,239,183</w:t>
            </w:r>
          </w:p>
        </w:tc>
        <w:tc>
          <w:tcPr>
            <w:tcW w:w="600" w:type="dxa"/>
            <w:tcBorders>
              <w:top w:val="nil"/>
              <w:left w:val="nil"/>
              <w:bottom w:val="nil"/>
              <w:right w:val="nil"/>
              <w:tl2br w:val="nil"/>
              <w:tr2bl w:val="nil"/>
            </w:tcBorders>
            <w:tcMar>
              <w:left w:w="40" w:type="dxa"/>
              <w:right w:w="40" w:type="dxa"/>
            </w:tcMar>
          </w:tcPr>
          <w:p w14:paraId="47B070E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12 </w:t>
            </w:r>
          </w:p>
        </w:tc>
        <w:tc>
          <w:tcPr>
            <w:tcW w:w="1035" w:type="dxa"/>
            <w:tcBorders>
              <w:top w:val="nil"/>
              <w:left w:val="nil"/>
              <w:bottom w:val="nil"/>
              <w:right w:val="nil"/>
              <w:tl2br w:val="nil"/>
              <w:tr2bl w:val="nil"/>
            </w:tcBorders>
            <w:tcMar>
              <w:left w:w="40" w:type="dxa"/>
              <w:right w:w="40" w:type="dxa"/>
            </w:tcMar>
          </w:tcPr>
          <w:p w14:paraId="56E8E73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1,324,961</w:t>
            </w:r>
          </w:p>
        </w:tc>
        <w:tc>
          <w:tcPr>
            <w:tcW w:w="1035" w:type="dxa"/>
            <w:tcBorders>
              <w:top w:val="nil"/>
              <w:left w:val="nil"/>
              <w:bottom w:val="nil"/>
              <w:right w:val="nil"/>
              <w:tl2br w:val="nil"/>
              <w:tr2bl w:val="nil"/>
            </w:tcBorders>
            <w:tcMar>
              <w:left w:w="40" w:type="dxa"/>
              <w:right w:w="40" w:type="dxa"/>
            </w:tcMar>
          </w:tcPr>
          <w:p w14:paraId="3FFA64B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1,338,693</w:t>
            </w:r>
          </w:p>
        </w:tc>
        <w:tc>
          <w:tcPr>
            <w:tcW w:w="1035" w:type="dxa"/>
            <w:tcBorders>
              <w:top w:val="nil"/>
              <w:left w:val="nil"/>
              <w:bottom w:val="nil"/>
              <w:right w:val="nil"/>
              <w:tl2br w:val="nil"/>
              <w:tr2bl w:val="nil"/>
            </w:tcBorders>
            <w:tcMar>
              <w:left w:w="40" w:type="dxa"/>
              <w:right w:w="40" w:type="dxa"/>
            </w:tcMar>
          </w:tcPr>
          <w:p w14:paraId="03F6D4D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1,272,562</w:t>
            </w:r>
          </w:p>
        </w:tc>
      </w:tr>
      <w:tr w:rsidR="00C02C04" w:rsidRPr="008708E0" w14:paraId="4AC8A16A"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40" w:type="dxa"/>
              <w:right w:w="40" w:type="dxa"/>
            </w:tcMar>
          </w:tcPr>
          <w:p w14:paraId="2C614DDE"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Opening Asset Revaluation Surplus</w:t>
            </w:r>
          </w:p>
        </w:tc>
        <w:tc>
          <w:tcPr>
            <w:tcW w:w="1035" w:type="dxa"/>
            <w:tcBorders>
              <w:top w:val="nil"/>
              <w:left w:val="nil"/>
              <w:bottom w:val="nil"/>
              <w:right w:val="nil"/>
              <w:tl2br w:val="nil"/>
              <w:tr2bl w:val="nil"/>
            </w:tcBorders>
            <w:noWrap/>
            <w:tcMar>
              <w:left w:w="40" w:type="dxa"/>
              <w:right w:w="40" w:type="dxa"/>
            </w:tcMar>
          </w:tcPr>
          <w:p w14:paraId="2BF4FD9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1,336,790</w:t>
            </w:r>
          </w:p>
        </w:tc>
        <w:tc>
          <w:tcPr>
            <w:tcW w:w="1005" w:type="dxa"/>
            <w:tcBorders>
              <w:top w:val="nil"/>
              <w:left w:val="nil"/>
              <w:bottom w:val="nil"/>
              <w:right w:val="nil"/>
              <w:tl2br w:val="nil"/>
              <w:tr2bl w:val="nil"/>
            </w:tcBorders>
            <w:tcMar>
              <w:left w:w="40" w:type="dxa"/>
              <w:right w:w="40" w:type="dxa"/>
            </w:tcMar>
          </w:tcPr>
          <w:p w14:paraId="70B054D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1,336,791</w:t>
            </w:r>
          </w:p>
        </w:tc>
        <w:tc>
          <w:tcPr>
            <w:tcW w:w="1035" w:type="dxa"/>
            <w:tcBorders>
              <w:top w:val="nil"/>
              <w:left w:val="nil"/>
              <w:bottom w:val="nil"/>
              <w:right w:val="nil"/>
              <w:tl2br w:val="nil"/>
              <w:tr2bl w:val="nil"/>
            </w:tcBorders>
            <w:tcMar>
              <w:left w:w="40" w:type="dxa"/>
              <w:right w:w="40" w:type="dxa"/>
            </w:tcMar>
          </w:tcPr>
          <w:p w14:paraId="37B328D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1,336,791</w:t>
            </w:r>
          </w:p>
        </w:tc>
        <w:tc>
          <w:tcPr>
            <w:tcW w:w="600" w:type="dxa"/>
            <w:tcBorders>
              <w:top w:val="nil"/>
              <w:left w:val="nil"/>
              <w:bottom w:val="nil"/>
              <w:right w:val="nil"/>
              <w:tl2br w:val="nil"/>
              <w:tr2bl w:val="nil"/>
            </w:tcBorders>
            <w:tcMar>
              <w:left w:w="40" w:type="dxa"/>
              <w:right w:w="40" w:type="dxa"/>
            </w:tcMar>
          </w:tcPr>
          <w:p w14:paraId="6F32F2F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 </w:t>
            </w:r>
          </w:p>
        </w:tc>
        <w:tc>
          <w:tcPr>
            <w:tcW w:w="1035" w:type="dxa"/>
            <w:tcBorders>
              <w:top w:val="nil"/>
              <w:left w:val="nil"/>
              <w:bottom w:val="nil"/>
              <w:right w:val="nil"/>
              <w:tl2br w:val="nil"/>
              <w:tr2bl w:val="nil"/>
            </w:tcBorders>
            <w:tcMar>
              <w:left w:w="40" w:type="dxa"/>
              <w:right w:w="40" w:type="dxa"/>
            </w:tcMar>
          </w:tcPr>
          <w:p w14:paraId="109F90F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1,336,791</w:t>
            </w:r>
          </w:p>
        </w:tc>
        <w:tc>
          <w:tcPr>
            <w:tcW w:w="1035" w:type="dxa"/>
            <w:tcBorders>
              <w:top w:val="nil"/>
              <w:left w:val="nil"/>
              <w:bottom w:val="nil"/>
              <w:right w:val="nil"/>
              <w:tl2br w:val="nil"/>
              <w:tr2bl w:val="nil"/>
            </w:tcBorders>
            <w:tcMar>
              <w:left w:w="40" w:type="dxa"/>
              <w:right w:w="40" w:type="dxa"/>
            </w:tcMar>
          </w:tcPr>
          <w:p w14:paraId="54887C2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1,336,791</w:t>
            </w:r>
          </w:p>
        </w:tc>
        <w:tc>
          <w:tcPr>
            <w:tcW w:w="1035" w:type="dxa"/>
            <w:tcBorders>
              <w:top w:val="nil"/>
              <w:left w:val="nil"/>
              <w:bottom w:val="nil"/>
              <w:right w:val="nil"/>
              <w:tl2br w:val="nil"/>
              <w:tr2bl w:val="nil"/>
            </w:tcBorders>
            <w:tcMar>
              <w:left w:w="40" w:type="dxa"/>
              <w:right w:w="40" w:type="dxa"/>
            </w:tcMar>
          </w:tcPr>
          <w:p w14:paraId="130F3DF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1,336,791</w:t>
            </w:r>
          </w:p>
        </w:tc>
      </w:tr>
      <w:tr w:rsidR="00C02C04" w:rsidRPr="008708E0" w14:paraId="1B216585"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0" w:type="dxa"/>
              <w:right w:w="0" w:type="dxa"/>
            </w:tcMar>
          </w:tcPr>
          <w:p w14:paraId="0DE54F4E"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noWrap/>
            <w:tcMar>
              <w:left w:w="0" w:type="dxa"/>
              <w:right w:w="0" w:type="dxa"/>
            </w:tcMar>
          </w:tcPr>
          <w:p w14:paraId="3120171D" w14:textId="77777777" w:rsidR="00C02C04" w:rsidRPr="008708E0" w:rsidRDefault="00C02C04">
            <w:pPr>
              <w:jc w:val="right"/>
              <w:rPr>
                <w:rFonts w:asciiTheme="minorHAnsi" w:eastAsia="Calibri" w:hAnsiTheme="minorHAnsi" w:cstheme="minorHAnsi"/>
                <w:color w:val="000000"/>
                <w:lang w:eastAsia="en-US"/>
              </w:rPr>
            </w:pPr>
          </w:p>
        </w:tc>
        <w:tc>
          <w:tcPr>
            <w:tcW w:w="1005" w:type="dxa"/>
            <w:tcBorders>
              <w:top w:val="nil"/>
              <w:left w:val="nil"/>
              <w:bottom w:val="nil"/>
              <w:right w:val="nil"/>
              <w:tl2br w:val="nil"/>
              <w:tr2bl w:val="nil"/>
            </w:tcBorders>
            <w:tcMar>
              <w:left w:w="0" w:type="dxa"/>
              <w:right w:w="0" w:type="dxa"/>
            </w:tcMar>
          </w:tcPr>
          <w:p w14:paraId="37237AB8" w14:textId="77777777" w:rsidR="00C02C04" w:rsidRPr="008708E0" w:rsidRDefault="00C02C04">
            <w:pPr>
              <w:jc w:val="right"/>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6727ADBF" w14:textId="77777777" w:rsidR="00C02C04" w:rsidRPr="008708E0" w:rsidRDefault="00C02C04">
            <w:pPr>
              <w:jc w:val="right"/>
              <w:rPr>
                <w:rFonts w:asciiTheme="minorHAnsi" w:eastAsia="Calibri" w:hAnsiTheme="minorHAnsi" w:cstheme="minorHAnsi"/>
                <w:color w:val="000000"/>
                <w:lang w:eastAsia="en-US"/>
              </w:rPr>
            </w:pPr>
          </w:p>
        </w:tc>
        <w:tc>
          <w:tcPr>
            <w:tcW w:w="600" w:type="dxa"/>
            <w:tcBorders>
              <w:top w:val="nil"/>
              <w:left w:val="nil"/>
              <w:bottom w:val="nil"/>
              <w:right w:val="nil"/>
              <w:tl2br w:val="nil"/>
              <w:tr2bl w:val="nil"/>
            </w:tcBorders>
            <w:tcMar>
              <w:left w:w="0" w:type="dxa"/>
              <w:right w:w="0" w:type="dxa"/>
            </w:tcMar>
          </w:tcPr>
          <w:p w14:paraId="78416E78" w14:textId="77777777" w:rsidR="00C02C04" w:rsidRPr="008708E0" w:rsidRDefault="00C02C04">
            <w:pPr>
              <w:jc w:val="right"/>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0137FBFE" w14:textId="77777777" w:rsidR="00C02C04" w:rsidRPr="008708E0" w:rsidRDefault="00C02C04">
            <w:pPr>
              <w:jc w:val="right"/>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5BCADF44" w14:textId="77777777" w:rsidR="00C02C04" w:rsidRPr="008708E0" w:rsidRDefault="00C02C04">
            <w:pPr>
              <w:jc w:val="right"/>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10E4230D" w14:textId="77777777" w:rsidR="00C02C04" w:rsidRPr="008708E0" w:rsidRDefault="00C02C04">
            <w:pPr>
              <w:jc w:val="right"/>
              <w:rPr>
                <w:rFonts w:asciiTheme="minorHAnsi" w:eastAsia="Calibri" w:hAnsiTheme="minorHAnsi" w:cstheme="minorHAnsi"/>
                <w:color w:val="000000"/>
                <w:lang w:eastAsia="en-US"/>
              </w:rPr>
            </w:pPr>
          </w:p>
        </w:tc>
      </w:tr>
      <w:tr w:rsidR="00C02C04" w:rsidRPr="008708E0" w14:paraId="0B7DC75A"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250" w:type="dxa"/>
            <w:tcBorders>
              <w:top w:val="nil"/>
              <w:left w:val="nil"/>
              <w:bottom w:val="nil"/>
              <w:right w:val="nil"/>
              <w:tl2br w:val="nil"/>
              <w:tr2bl w:val="nil"/>
            </w:tcBorders>
            <w:tcMar>
              <w:left w:w="40" w:type="dxa"/>
              <w:right w:w="40" w:type="dxa"/>
            </w:tcMar>
          </w:tcPr>
          <w:p w14:paraId="6B4050D7"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Balance at the Start of the Reporting Period</w:t>
            </w:r>
          </w:p>
        </w:tc>
        <w:tc>
          <w:tcPr>
            <w:tcW w:w="1035" w:type="dxa"/>
            <w:tcBorders>
              <w:top w:val="nil"/>
              <w:left w:val="nil"/>
              <w:bottom w:val="nil"/>
              <w:right w:val="nil"/>
              <w:tl2br w:val="nil"/>
              <w:tr2bl w:val="nil"/>
            </w:tcBorders>
            <w:noWrap/>
            <w:tcMar>
              <w:left w:w="40" w:type="dxa"/>
              <w:right w:w="40" w:type="dxa"/>
            </w:tcMar>
          </w:tcPr>
          <w:p w14:paraId="1D6A4AC8" w14:textId="4665FD25"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2,468,</w:t>
            </w:r>
            <w:r w:rsidR="00307025" w:rsidRPr="008708E0">
              <w:rPr>
                <w:rFonts w:asciiTheme="minorHAnsi" w:eastAsia="Calibri" w:hAnsiTheme="minorHAnsi" w:cstheme="minorHAnsi"/>
                <w:b/>
                <w:color w:val="000000"/>
                <w:sz w:val="18"/>
                <w:lang w:eastAsia="en-US"/>
              </w:rPr>
              <w:t>049</w:t>
            </w:r>
          </w:p>
        </w:tc>
        <w:tc>
          <w:tcPr>
            <w:tcW w:w="1005" w:type="dxa"/>
            <w:tcBorders>
              <w:top w:val="nil"/>
              <w:left w:val="nil"/>
              <w:bottom w:val="nil"/>
              <w:right w:val="nil"/>
              <w:tl2br w:val="nil"/>
              <w:tr2bl w:val="nil"/>
            </w:tcBorders>
            <w:tcMar>
              <w:left w:w="40" w:type="dxa"/>
              <w:right w:w="40" w:type="dxa"/>
            </w:tcMar>
          </w:tcPr>
          <w:p w14:paraId="11C3AC1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2,447,516</w:t>
            </w:r>
          </w:p>
        </w:tc>
        <w:tc>
          <w:tcPr>
            <w:tcW w:w="1035" w:type="dxa"/>
            <w:tcBorders>
              <w:top w:val="nil"/>
              <w:left w:val="nil"/>
              <w:bottom w:val="nil"/>
              <w:right w:val="nil"/>
              <w:tl2br w:val="nil"/>
              <w:tr2bl w:val="nil"/>
            </w:tcBorders>
            <w:tcMar>
              <w:left w:w="40" w:type="dxa"/>
              <w:right w:w="40" w:type="dxa"/>
            </w:tcMar>
          </w:tcPr>
          <w:p w14:paraId="1AAE4C4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2,575,974</w:t>
            </w:r>
          </w:p>
        </w:tc>
        <w:tc>
          <w:tcPr>
            <w:tcW w:w="600" w:type="dxa"/>
            <w:tcBorders>
              <w:top w:val="nil"/>
              <w:left w:val="nil"/>
              <w:bottom w:val="nil"/>
              <w:right w:val="nil"/>
              <w:tl2br w:val="nil"/>
              <w:tr2bl w:val="nil"/>
            </w:tcBorders>
            <w:tcMar>
              <w:left w:w="40" w:type="dxa"/>
              <w:right w:w="40" w:type="dxa"/>
            </w:tcMar>
          </w:tcPr>
          <w:p w14:paraId="2BB1B3D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5 </w:t>
            </w:r>
          </w:p>
        </w:tc>
        <w:tc>
          <w:tcPr>
            <w:tcW w:w="1035" w:type="dxa"/>
            <w:tcBorders>
              <w:top w:val="nil"/>
              <w:left w:val="nil"/>
              <w:bottom w:val="nil"/>
              <w:right w:val="nil"/>
              <w:tl2br w:val="nil"/>
              <w:tr2bl w:val="nil"/>
            </w:tcBorders>
            <w:tcMar>
              <w:left w:w="40" w:type="dxa"/>
              <w:right w:w="40" w:type="dxa"/>
            </w:tcMar>
          </w:tcPr>
          <w:p w14:paraId="5B4CE35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2,661,752</w:t>
            </w:r>
          </w:p>
        </w:tc>
        <w:tc>
          <w:tcPr>
            <w:tcW w:w="1035" w:type="dxa"/>
            <w:tcBorders>
              <w:top w:val="nil"/>
              <w:left w:val="nil"/>
              <w:bottom w:val="nil"/>
              <w:right w:val="nil"/>
              <w:tl2br w:val="nil"/>
              <w:tr2bl w:val="nil"/>
            </w:tcBorders>
            <w:tcMar>
              <w:left w:w="40" w:type="dxa"/>
              <w:right w:w="40" w:type="dxa"/>
            </w:tcMar>
          </w:tcPr>
          <w:p w14:paraId="2FBB8A0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2,675,484</w:t>
            </w:r>
          </w:p>
        </w:tc>
        <w:tc>
          <w:tcPr>
            <w:tcW w:w="1035" w:type="dxa"/>
            <w:tcBorders>
              <w:top w:val="nil"/>
              <w:left w:val="nil"/>
              <w:bottom w:val="nil"/>
              <w:right w:val="nil"/>
              <w:tl2br w:val="nil"/>
              <w:tr2bl w:val="nil"/>
            </w:tcBorders>
            <w:tcMar>
              <w:left w:w="40" w:type="dxa"/>
              <w:right w:w="40" w:type="dxa"/>
            </w:tcMar>
          </w:tcPr>
          <w:p w14:paraId="48AC0D0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2,609,353</w:t>
            </w:r>
          </w:p>
        </w:tc>
      </w:tr>
      <w:tr w:rsidR="00C02C04" w:rsidRPr="008708E0" w14:paraId="41D2158E"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0" w:type="dxa"/>
              <w:right w:w="0" w:type="dxa"/>
            </w:tcMar>
          </w:tcPr>
          <w:p w14:paraId="7355856F"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noWrap/>
            <w:tcMar>
              <w:left w:w="0" w:type="dxa"/>
              <w:right w:w="0" w:type="dxa"/>
            </w:tcMar>
          </w:tcPr>
          <w:p w14:paraId="32ECE6F1" w14:textId="77777777" w:rsidR="00C02C04" w:rsidRPr="008708E0" w:rsidRDefault="00C02C04">
            <w:pPr>
              <w:jc w:val="right"/>
              <w:rPr>
                <w:rFonts w:asciiTheme="minorHAnsi" w:eastAsia="Calibri" w:hAnsiTheme="minorHAnsi" w:cstheme="minorHAnsi"/>
                <w:color w:val="000000"/>
                <w:lang w:eastAsia="en-US"/>
              </w:rPr>
            </w:pPr>
          </w:p>
        </w:tc>
        <w:tc>
          <w:tcPr>
            <w:tcW w:w="1005" w:type="dxa"/>
            <w:tcBorders>
              <w:top w:val="nil"/>
              <w:left w:val="nil"/>
              <w:bottom w:val="nil"/>
              <w:right w:val="nil"/>
              <w:tl2br w:val="nil"/>
              <w:tr2bl w:val="nil"/>
            </w:tcBorders>
            <w:tcMar>
              <w:left w:w="0" w:type="dxa"/>
              <w:right w:w="0" w:type="dxa"/>
            </w:tcMar>
          </w:tcPr>
          <w:p w14:paraId="45646984" w14:textId="77777777" w:rsidR="00C02C04" w:rsidRPr="008708E0" w:rsidRDefault="00C02C04">
            <w:pPr>
              <w:jc w:val="right"/>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3830CF1C" w14:textId="77777777" w:rsidR="00C02C04" w:rsidRPr="008708E0" w:rsidRDefault="00C02C04">
            <w:pPr>
              <w:jc w:val="right"/>
              <w:rPr>
                <w:rFonts w:asciiTheme="minorHAnsi" w:eastAsia="Calibri" w:hAnsiTheme="minorHAnsi" w:cstheme="minorHAnsi"/>
                <w:color w:val="000000"/>
                <w:lang w:eastAsia="en-US"/>
              </w:rPr>
            </w:pPr>
          </w:p>
        </w:tc>
        <w:tc>
          <w:tcPr>
            <w:tcW w:w="600" w:type="dxa"/>
            <w:tcBorders>
              <w:top w:val="nil"/>
              <w:left w:val="nil"/>
              <w:bottom w:val="nil"/>
              <w:right w:val="nil"/>
              <w:tl2br w:val="nil"/>
              <w:tr2bl w:val="nil"/>
            </w:tcBorders>
            <w:tcMar>
              <w:left w:w="0" w:type="dxa"/>
              <w:right w:w="0" w:type="dxa"/>
            </w:tcMar>
          </w:tcPr>
          <w:p w14:paraId="43863D10" w14:textId="77777777" w:rsidR="00C02C04" w:rsidRPr="008708E0" w:rsidRDefault="00C02C04">
            <w:pPr>
              <w:jc w:val="right"/>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0FE16B21" w14:textId="77777777" w:rsidR="00C02C04" w:rsidRPr="008708E0" w:rsidRDefault="00C02C04">
            <w:pPr>
              <w:jc w:val="right"/>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55D77C12" w14:textId="77777777" w:rsidR="00C02C04" w:rsidRPr="008708E0" w:rsidRDefault="00C02C04">
            <w:pPr>
              <w:jc w:val="right"/>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46BFA963" w14:textId="77777777" w:rsidR="00C02C04" w:rsidRPr="008708E0" w:rsidRDefault="00C02C04">
            <w:pPr>
              <w:jc w:val="right"/>
              <w:rPr>
                <w:rFonts w:asciiTheme="minorHAnsi" w:eastAsia="Calibri" w:hAnsiTheme="minorHAnsi" w:cstheme="minorHAnsi"/>
                <w:color w:val="000000"/>
                <w:lang w:eastAsia="en-US"/>
              </w:rPr>
            </w:pPr>
          </w:p>
        </w:tc>
      </w:tr>
      <w:tr w:rsidR="00C02C04" w:rsidRPr="008708E0" w14:paraId="6967B00C"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40" w:type="dxa"/>
              <w:right w:w="40" w:type="dxa"/>
            </w:tcMar>
          </w:tcPr>
          <w:p w14:paraId="3391B337"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Comprehensive Income</w:t>
            </w:r>
          </w:p>
        </w:tc>
        <w:tc>
          <w:tcPr>
            <w:tcW w:w="1035" w:type="dxa"/>
            <w:tcBorders>
              <w:top w:val="nil"/>
              <w:left w:val="nil"/>
              <w:bottom w:val="nil"/>
              <w:right w:val="nil"/>
              <w:tl2br w:val="nil"/>
              <w:tr2bl w:val="nil"/>
            </w:tcBorders>
            <w:noWrap/>
            <w:tcMar>
              <w:left w:w="0" w:type="dxa"/>
              <w:right w:w="0" w:type="dxa"/>
            </w:tcMar>
          </w:tcPr>
          <w:p w14:paraId="77951B85" w14:textId="77777777" w:rsidR="00C02C04" w:rsidRPr="008708E0" w:rsidRDefault="00C02C04">
            <w:pPr>
              <w:rPr>
                <w:rFonts w:asciiTheme="minorHAnsi" w:eastAsia="Calibri" w:hAnsiTheme="minorHAnsi" w:cstheme="minorHAnsi"/>
                <w:color w:val="000000"/>
                <w:lang w:eastAsia="en-US"/>
              </w:rPr>
            </w:pPr>
          </w:p>
        </w:tc>
        <w:tc>
          <w:tcPr>
            <w:tcW w:w="1005" w:type="dxa"/>
            <w:tcBorders>
              <w:top w:val="nil"/>
              <w:left w:val="nil"/>
              <w:bottom w:val="nil"/>
              <w:right w:val="nil"/>
              <w:tl2br w:val="nil"/>
              <w:tr2bl w:val="nil"/>
            </w:tcBorders>
            <w:tcMar>
              <w:left w:w="0" w:type="dxa"/>
              <w:right w:w="0" w:type="dxa"/>
            </w:tcMar>
          </w:tcPr>
          <w:p w14:paraId="2E4DB5A7"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763E96B7" w14:textId="77777777" w:rsidR="00C02C04" w:rsidRPr="008708E0" w:rsidRDefault="00C02C04">
            <w:pPr>
              <w:rPr>
                <w:rFonts w:asciiTheme="minorHAnsi" w:eastAsia="Calibri" w:hAnsiTheme="minorHAnsi" w:cstheme="minorHAnsi"/>
                <w:color w:val="000000"/>
                <w:lang w:eastAsia="en-US"/>
              </w:rPr>
            </w:pPr>
          </w:p>
        </w:tc>
        <w:tc>
          <w:tcPr>
            <w:tcW w:w="600" w:type="dxa"/>
            <w:tcBorders>
              <w:top w:val="nil"/>
              <w:left w:val="nil"/>
              <w:bottom w:val="nil"/>
              <w:right w:val="nil"/>
              <w:tl2br w:val="nil"/>
              <w:tr2bl w:val="nil"/>
            </w:tcBorders>
            <w:tcMar>
              <w:left w:w="0" w:type="dxa"/>
              <w:right w:w="0" w:type="dxa"/>
            </w:tcMar>
          </w:tcPr>
          <w:p w14:paraId="5A28DC85"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6CA0C5D6"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6ED295AE"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1FC526A1" w14:textId="77777777" w:rsidR="00C02C04" w:rsidRPr="008708E0" w:rsidRDefault="00C02C04">
            <w:pPr>
              <w:rPr>
                <w:rFonts w:asciiTheme="minorHAnsi" w:eastAsia="Calibri" w:hAnsiTheme="minorHAnsi" w:cstheme="minorHAnsi"/>
                <w:color w:val="000000"/>
                <w:lang w:eastAsia="en-US"/>
              </w:rPr>
            </w:pPr>
          </w:p>
        </w:tc>
      </w:tr>
      <w:tr w:rsidR="00C02C04" w:rsidRPr="008708E0" w14:paraId="712A3BA8"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40" w:type="dxa"/>
              <w:right w:w="40" w:type="dxa"/>
            </w:tcMar>
          </w:tcPr>
          <w:p w14:paraId="49D9BA17"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Operating Result</w:t>
            </w:r>
          </w:p>
        </w:tc>
        <w:tc>
          <w:tcPr>
            <w:tcW w:w="1035" w:type="dxa"/>
            <w:tcBorders>
              <w:top w:val="nil"/>
              <w:left w:val="nil"/>
              <w:bottom w:val="nil"/>
              <w:right w:val="nil"/>
              <w:tl2br w:val="nil"/>
              <w:tr2bl w:val="nil"/>
            </w:tcBorders>
            <w:noWrap/>
            <w:tcMar>
              <w:left w:w="40" w:type="dxa"/>
              <w:right w:w="40" w:type="dxa"/>
            </w:tcMar>
          </w:tcPr>
          <w:p w14:paraId="40C4D64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-109,356</w:t>
            </w:r>
          </w:p>
        </w:tc>
        <w:tc>
          <w:tcPr>
            <w:tcW w:w="1005" w:type="dxa"/>
            <w:tcBorders>
              <w:top w:val="nil"/>
              <w:left w:val="nil"/>
              <w:bottom w:val="nil"/>
              <w:right w:val="nil"/>
              <w:tl2br w:val="nil"/>
              <w:tr2bl w:val="nil"/>
            </w:tcBorders>
            <w:tcMar>
              <w:left w:w="40" w:type="dxa"/>
              <w:right w:w="40" w:type="dxa"/>
            </w:tcMar>
          </w:tcPr>
          <w:p w14:paraId="5A5C438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-101,278</w:t>
            </w:r>
          </w:p>
        </w:tc>
        <w:tc>
          <w:tcPr>
            <w:tcW w:w="1035" w:type="dxa"/>
            <w:tcBorders>
              <w:top w:val="nil"/>
              <w:left w:val="nil"/>
              <w:bottom w:val="nil"/>
              <w:right w:val="nil"/>
              <w:tl2br w:val="nil"/>
              <w:tr2bl w:val="nil"/>
            </w:tcBorders>
            <w:tcMar>
              <w:left w:w="40" w:type="dxa"/>
              <w:right w:w="40" w:type="dxa"/>
            </w:tcMar>
          </w:tcPr>
          <w:p w14:paraId="209813B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-114,866</w:t>
            </w:r>
          </w:p>
        </w:tc>
        <w:tc>
          <w:tcPr>
            <w:tcW w:w="600" w:type="dxa"/>
            <w:tcBorders>
              <w:top w:val="nil"/>
              <w:left w:val="nil"/>
              <w:bottom w:val="nil"/>
              <w:right w:val="nil"/>
              <w:tl2br w:val="nil"/>
              <w:tr2bl w:val="nil"/>
            </w:tcBorders>
            <w:tcMar>
              <w:left w:w="40" w:type="dxa"/>
              <w:right w:w="40" w:type="dxa"/>
            </w:tcMar>
          </w:tcPr>
          <w:p w14:paraId="05396D1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-13 </w:t>
            </w:r>
          </w:p>
        </w:tc>
        <w:tc>
          <w:tcPr>
            <w:tcW w:w="1035" w:type="dxa"/>
            <w:tcBorders>
              <w:top w:val="nil"/>
              <w:left w:val="nil"/>
              <w:bottom w:val="nil"/>
              <w:right w:val="nil"/>
              <w:tl2br w:val="nil"/>
              <w:tr2bl w:val="nil"/>
            </w:tcBorders>
            <w:tcMar>
              <w:left w:w="40" w:type="dxa"/>
              <w:right w:w="40" w:type="dxa"/>
            </w:tcMar>
          </w:tcPr>
          <w:p w14:paraId="071AA66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-127,015</w:t>
            </w:r>
          </w:p>
        </w:tc>
        <w:tc>
          <w:tcPr>
            <w:tcW w:w="1035" w:type="dxa"/>
            <w:tcBorders>
              <w:top w:val="nil"/>
              <w:left w:val="nil"/>
              <w:bottom w:val="nil"/>
              <w:right w:val="nil"/>
              <w:tl2br w:val="nil"/>
              <w:tr2bl w:val="nil"/>
            </w:tcBorders>
            <w:tcMar>
              <w:left w:w="40" w:type="dxa"/>
              <w:right w:w="40" w:type="dxa"/>
            </w:tcMar>
          </w:tcPr>
          <w:p w14:paraId="246EAD3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-136,104</w:t>
            </w:r>
          </w:p>
        </w:tc>
        <w:tc>
          <w:tcPr>
            <w:tcW w:w="1035" w:type="dxa"/>
            <w:tcBorders>
              <w:top w:val="nil"/>
              <w:left w:val="nil"/>
              <w:bottom w:val="nil"/>
              <w:right w:val="nil"/>
              <w:tl2br w:val="nil"/>
              <w:tr2bl w:val="nil"/>
            </w:tcBorders>
            <w:tcMar>
              <w:left w:w="40" w:type="dxa"/>
              <w:right w:w="40" w:type="dxa"/>
            </w:tcMar>
          </w:tcPr>
          <w:p w14:paraId="44F7CAC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-140,626</w:t>
            </w:r>
          </w:p>
        </w:tc>
      </w:tr>
      <w:tr w:rsidR="00B646EC" w:rsidRPr="008708E0" w14:paraId="3B976BC2"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40" w:type="dxa"/>
              <w:right w:w="40" w:type="dxa"/>
            </w:tcMar>
          </w:tcPr>
          <w:p w14:paraId="4BC27359" w14:textId="77777777" w:rsidR="00B646EC" w:rsidRPr="008708E0" w:rsidRDefault="00B646EC">
            <w:pPr>
              <w:pBdr>
                <w:top w:val="nil"/>
                <w:left w:val="nil"/>
                <w:bottom w:val="nil"/>
                <w:right w:val="nil"/>
                <w:between w:val="nil"/>
                <w:bar w:val="nil"/>
              </w:pBdr>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noWrap/>
            <w:tcMar>
              <w:left w:w="40" w:type="dxa"/>
              <w:right w:w="40" w:type="dxa"/>
            </w:tcMar>
          </w:tcPr>
          <w:p w14:paraId="7DD00ACC"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05" w:type="dxa"/>
            <w:tcBorders>
              <w:top w:val="nil"/>
              <w:left w:val="nil"/>
              <w:bottom w:val="nil"/>
              <w:right w:val="nil"/>
              <w:tl2br w:val="nil"/>
              <w:tr2bl w:val="nil"/>
            </w:tcBorders>
            <w:noWrap/>
            <w:tcMar>
              <w:left w:w="40" w:type="dxa"/>
              <w:right w:w="40" w:type="dxa"/>
            </w:tcMar>
          </w:tcPr>
          <w:p w14:paraId="313B42C6"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noWrap/>
            <w:tcMar>
              <w:left w:w="40" w:type="dxa"/>
              <w:right w:w="40" w:type="dxa"/>
            </w:tcMar>
          </w:tcPr>
          <w:p w14:paraId="497D79C6"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nil"/>
              <w:right w:val="nil"/>
              <w:tl2br w:val="nil"/>
              <w:tr2bl w:val="nil"/>
            </w:tcBorders>
            <w:tcMar>
              <w:left w:w="40" w:type="dxa"/>
              <w:right w:w="40" w:type="dxa"/>
            </w:tcMar>
          </w:tcPr>
          <w:p w14:paraId="6DB58495"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noWrap/>
            <w:tcMar>
              <w:left w:w="40" w:type="dxa"/>
              <w:right w:w="40" w:type="dxa"/>
            </w:tcMar>
          </w:tcPr>
          <w:p w14:paraId="67AC384B"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noWrap/>
            <w:tcMar>
              <w:left w:w="40" w:type="dxa"/>
              <w:right w:w="40" w:type="dxa"/>
            </w:tcMar>
          </w:tcPr>
          <w:p w14:paraId="54F8924D"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noWrap/>
            <w:tcMar>
              <w:left w:w="40" w:type="dxa"/>
              <w:right w:w="40" w:type="dxa"/>
            </w:tcMar>
          </w:tcPr>
          <w:p w14:paraId="5F1173E1"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r>
      <w:tr w:rsidR="00C02C04" w:rsidRPr="008708E0" w14:paraId="16DC34EE"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40" w:type="dxa"/>
              <w:right w:w="40" w:type="dxa"/>
            </w:tcMar>
          </w:tcPr>
          <w:p w14:paraId="7C3F8B4C"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Total Comprehensive Result</w:t>
            </w:r>
          </w:p>
        </w:tc>
        <w:tc>
          <w:tcPr>
            <w:tcW w:w="1035" w:type="dxa"/>
            <w:tcBorders>
              <w:top w:val="nil"/>
              <w:left w:val="nil"/>
              <w:bottom w:val="nil"/>
              <w:right w:val="nil"/>
              <w:tl2br w:val="nil"/>
              <w:tr2bl w:val="nil"/>
            </w:tcBorders>
            <w:noWrap/>
            <w:tcMar>
              <w:left w:w="40" w:type="dxa"/>
              <w:right w:w="40" w:type="dxa"/>
            </w:tcMar>
          </w:tcPr>
          <w:p w14:paraId="2CCFD8C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-109,356</w:t>
            </w:r>
          </w:p>
        </w:tc>
        <w:tc>
          <w:tcPr>
            <w:tcW w:w="1005" w:type="dxa"/>
            <w:tcBorders>
              <w:top w:val="nil"/>
              <w:left w:val="nil"/>
              <w:bottom w:val="nil"/>
              <w:right w:val="nil"/>
              <w:tl2br w:val="nil"/>
              <w:tr2bl w:val="nil"/>
            </w:tcBorders>
            <w:noWrap/>
            <w:tcMar>
              <w:left w:w="40" w:type="dxa"/>
              <w:right w:w="40" w:type="dxa"/>
            </w:tcMar>
          </w:tcPr>
          <w:p w14:paraId="3CBBE8A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-101,278</w:t>
            </w:r>
          </w:p>
        </w:tc>
        <w:tc>
          <w:tcPr>
            <w:tcW w:w="1035" w:type="dxa"/>
            <w:tcBorders>
              <w:top w:val="nil"/>
              <w:left w:val="nil"/>
              <w:bottom w:val="nil"/>
              <w:right w:val="nil"/>
              <w:tl2br w:val="nil"/>
              <w:tr2bl w:val="nil"/>
            </w:tcBorders>
            <w:noWrap/>
            <w:tcMar>
              <w:left w:w="40" w:type="dxa"/>
              <w:right w:w="40" w:type="dxa"/>
            </w:tcMar>
          </w:tcPr>
          <w:p w14:paraId="0FD8A4B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-114,866</w:t>
            </w:r>
          </w:p>
        </w:tc>
        <w:tc>
          <w:tcPr>
            <w:tcW w:w="600" w:type="dxa"/>
            <w:tcBorders>
              <w:top w:val="nil"/>
              <w:left w:val="nil"/>
              <w:bottom w:val="nil"/>
              <w:right w:val="nil"/>
              <w:tl2br w:val="nil"/>
              <w:tr2bl w:val="nil"/>
            </w:tcBorders>
            <w:tcMar>
              <w:left w:w="40" w:type="dxa"/>
              <w:right w:w="40" w:type="dxa"/>
            </w:tcMar>
          </w:tcPr>
          <w:p w14:paraId="0533986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-13 </w:t>
            </w:r>
          </w:p>
        </w:tc>
        <w:tc>
          <w:tcPr>
            <w:tcW w:w="1035" w:type="dxa"/>
            <w:tcBorders>
              <w:top w:val="nil"/>
              <w:left w:val="nil"/>
              <w:bottom w:val="nil"/>
              <w:right w:val="nil"/>
              <w:tl2br w:val="nil"/>
              <w:tr2bl w:val="nil"/>
            </w:tcBorders>
            <w:noWrap/>
            <w:tcMar>
              <w:left w:w="40" w:type="dxa"/>
              <w:right w:w="40" w:type="dxa"/>
            </w:tcMar>
          </w:tcPr>
          <w:p w14:paraId="2769BF4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-127,015</w:t>
            </w:r>
          </w:p>
        </w:tc>
        <w:tc>
          <w:tcPr>
            <w:tcW w:w="1035" w:type="dxa"/>
            <w:tcBorders>
              <w:top w:val="nil"/>
              <w:left w:val="nil"/>
              <w:bottom w:val="nil"/>
              <w:right w:val="nil"/>
              <w:tl2br w:val="nil"/>
              <w:tr2bl w:val="nil"/>
            </w:tcBorders>
            <w:noWrap/>
            <w:tcMar>
              <w:left w:w="40" w:type="dxa"/>
              <w:right w:w="40" w:type="dxa"/>
            </w:tcMar>
          </w:tcPr>
          <w:p w14:paraId="1EDB817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-136,104</w:t>
            </w:r>
          </w:p>
        </w:tc>
        <w:tc>
          <w:tcPr>
            <w:tcW w:w="1035" w:type="dxa"/>
            <w:tcBorders>
              <w:top w:val="nil"/>
              <w:left w:val="nil"/>
              <w:bottom w:val="nil"/>
              <w:right w:val="nil"/>
              <w:tl2br w:val="nil"/>
              <w:tr2bl w:val="nil"/>
            </w:tcBorders>
            <w:noWrap/>
            <w:tcMar>
              <w:left w:w="40" w:type="dxa"/>
              <w:right w:w="40" w:type="dxa"/>
            </w:tcMar>
          </w:tcPr>
          <w:p w14:paraId="6602DCC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-140,626</w:t>
            </w:r>
          </w:p>
        </w:tc>
      </w:tr>
      <w:tr w:rsidR="00C02C04" w:rsidRPr="008708E0" w14:paraId="125947D6"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0" w:type="dxa"/>
              <w:right w:w="0" w:type="dxa"/>
            </w:tcMar>
          </w:tcPr>
          <w:p w14:paraId="18E74D41"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7C8B7254" w14:textId="77777777" w:rsidR="00C02C04" w:rsidRPr="008708E0" w:rsidRDefault="00C02C04">
            <w:pPr>
              <w:rPr>
                <w:rFonts w:asciiTheme="minorHAnsi" w:eastAsia="Calibri" w:hAnsiTheme="minorHAnsi" w:cstheme="minorHAnsi"/>
                <w:b/>
                <w:color w:val="000000"/>
                <w:lang w:eastAsia="en-US"/>
              </w:rPr>
            </w:pPr>
          </w:p>
        </w:tc>
        <w:tc>
          <w:tcPr>
            <w:tcW w:w="1005" w:type="dxa"/>
            <w:tcBorders>
              <w:top w:val="nil"/>
              <w:left w:val="nil"/>
              <w:bottom w:val="nil"/>
              <w:right w:val="nil"/>
              <w:tl2br w:val="nil"/>
              <w:tr2bl w:val="nil"/>
            </w:tcBorders>
            <w:noWrap/>
            <w:tcMar>
              <w:left w:w="0" w:type="dxa"/>
              <w:right w:w="0" w:type="dxa"/>
            </w:tcMar>
          </w:tcPr>
          <w:p w14:paraId="0CADF7CE"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090853E9"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tcMar>
              <w:left w:w="0" w:type="dxa"/>
              <w:right w:w="0" w:type="dxa"/>
            </w:tcMar>
          </w:tcPr>
          <w:p w14:paraId="1F87BC5B"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3551B711"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1AE8D002"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7080A57B" w14:textId="77777777" w:rsidR="00C02C04" w:rsidRPr="008708E0" w:rsidRDefault="00C02C04">
            <w:pPr>
              <w:rPr>
                <w:rFonts w:asciiTheme="minorHAnsi" w:eastAsia="Calibri" w:hAnsiTheme="minorHAnsi" w:cstheme="minorHAnsi"/>
                <w:b/>
                <w:color w:val="000000"/>
                <w:lang w:eastAsia="en-US"/>
              </w:rPr>
            </w:pPr>
          </w:p>
        </w:tc>
      </w:tr>
      <w:tr w:rsidR="00C02C04" w:rsidRPr="008708E0" w14:paraId="5523BFFB"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250" w:type="dxa"/>
            <w:tcBorders>
              <w:top w:val="nil"/>
              <w:left w:val="nil"/>
              <w:bottom w:val="nil"/>
              <w:right w:val="nil"/>
              <w:tl2br w:val="nil"/>
              <w:tr2bl w:val="nil"/>
            </w:tcBorders>
            <w:tcMar>
              <w:left w:w="40" w:type="dxa"/>
              <w:right w:w="40" w:type="dxa"/>
            </w:tcMar>
          </w:tcPr>
          <w:p w14:paraId="0625A2CE"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Movement in Asset Revaluation Surplus</w:t>
            </w:r>
          </w:p>
        </w:tc>
        <w:tc>
          <w:tcPr>
            <w:tcW w:w="1035" w:type="dxa"/>
            <w:tcBorders>
              <w:top w:val="nil"/>
              <w:left w:val="nil"/>
              <w:bottom w:val="nil"/>
              <w:right w:val="nil"/>
              <w:tl2br w:val="nil"/>
              <w:tr2bl w:val="nil"/>
            </w:tcBorders>
            <w:tcMar>
              <w:left w:w="0" w:type="dxa"/>
              <w:right w:w="0" w:type="dxa"/>
            </w:tcMar>
          </w:tcPr>
          <w:p w14:paraId="6CE365F1" w14:textId="77777777" w:rsidR="00C02C04" w:rsidRPr="008708E0" w:rsidRDefault="00C02C04">
            <w:pPr>
              <w:rPr>
                <w:rFonts w:asciiTheme="minorHAnsi" w:eastAsia="Calibri" w:hAnsiTheme="minorHAnsi" w:cstheme="minorHAnsi"/>
                <w:b/>
                <w:color w:val="000000"/>
                <w:lang w:eastAsia="en-US"/>
              </w:rPr>
            </w:pPr>
          </w:p>
        </w:tc>
        <w:tc>
          <w:tcPr>
            <w:tcW w:w="1005" w:type="dxa"/>
            <w:tcBorders>
              <w:top w:val="nil"/>
              <w:left w:val="nil"/>
              <w:bottom w:val="nil"/>
              <w:right w:val="nil"/>
              <w:tl2br w:val="nil"/>
              <w:tr2bl w:val="nil"/>
            </w:tcBorders>
            <w:tcMar>
              <w:left w:w="0" w:type="dxa"/>
              <w:right w:w="0" w:type="dxa"/>
            </w:tcMar>
          </w:tcPr>
          <w:p w14:paraId="6ACAB5BA"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7DAA7F0D"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tcMar>
              <w:left w:w="0" w:type="dxa"/>
              <w:right w:w="0" w:type="dxa"/>
            </w:tcMar>
          </w:tcPr>
          <w:p w14:paraId="10D917E0"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7375B37B"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05735DFD"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35E96064" w14:textId="77777777" w:rsidR="00C02C04" w:rsidRPr="008708E0" w:rsidRDefault="00C02C04">
            <w:pPr>
              <w:rPr>
                <w:rFonts w:asciiTheme="minorHAnsi" w:eastAsia="Calibri" w:hAnsiTheme="minorHAnsi" w:cstheme="minorHAnsi"/>
                <w:b/>
                <w:color w:val="000000"/>
                <w:lang w:eastAsia="en-US"/>
              </w:rPr>
            </w:pPr>
          </w:p>
        </w:tc>
      </w:tr>
      <w:tr w:rsidR="00B646EC" w:rsidRPr="008708E0" w14:paraId="1EF13E3C"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40" w:type="dxa"/>
              <w:right w:w="40" w:type="dxa"/>
            </w:tcMar>
          </w:tcPr>
          <w:p w14:paraId="3768A5F6" w14:textId="77777777" w:rsidR="00B646EC" w:rsidRPr="008708E0" w:rsidRDefault="00B646EC">
            <w:pPr>
              <w:pBdr>
                <w:top w:val="nil"/>
                <w:left w:val="nil"/>
                <w:bottom w:val="nil"/>
                <w:right w:val="nil"/>
                <w:between w:val="nil"/>
                <w:bar w:val="nil"/>
              </w:pBdr>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noWrap/>
            <w:tcMar>
              <w:left w:w="40" w:type="dxa"/>
              <w:right w:w="40" w:type="dxa"/>
            </w:tcMar>
          </w:tcPr>
          <w:p w14:paraId="44B3A9C8"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05" w:type="dxa"/>
            <w:tcBorders>
              <w:top w:val="nil"/>
              <w:left w:val="nil"/>
              <w:bottom w:val="nil"/>
              <w:right w:val="nil"/>
              <w:tl2br w:val="nil"/>
              <w:tr2bl w:val="nil"/>
            </w:tcBorders>
            <w:tcMar>
              <w:left w:w="40" w:type="dxa"/>
              <w:right w:w="40" w:type="dxa"/>
            </w:tcMar>
          </w:tcPr>
          <w:p w14:paraId="3B852836"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7E646F30"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nil"/>
              <w:right w:val="nil"/>
              <w:tl2br w:val="nil"/>
              <w:tr2bl w:val="nil"/>
            </w:tcBorders>
            <w:tcMar>
              <w:left w:w="40" w:type="dxa"/>
              <w:right w:w="40" w:type="dxa"/>
            </w:tcMar>
          </w:tcPr>
          <w:p w14:paraId="6E0A80E4"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23FF9FCB"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20A1F70E"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008F926E"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r>
      <w:tr w:rsidR="00C02C04" w:rsidRPr="008708E0" w14:paraId="554A71F3"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40" w:type="dxa"/>
              <w:right w:w="40" w:type="dxa"/>
            </w:tcMar>
          </w:tcPr>
          <w:p w14:paraId="5788F05A"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Total Movement in Reserves</w:t>
            </w:r>
          </w:p>
        </w:tc>
        <w:tc>
          <w:tcPr>
            <w:tcW w:w="1035" w:type="dxa"/>
            <w:tcBorders>
              <w:top w:val="nil"/>
              <w:left w:val="nil"/>
              <w:bottom w:val="nil"/>
              <w:right w:val="nil"/>
              <w:tl2br w:val="nil"/>
              <w:tr2bl w:val="nil"/>
            </w:tcBorders>
            <w:noWrap/>
            <w:tcMar>
              <w:left w:w="40" w:type="dxa"/>
              <w:right w:w="40" w:type="dxa"/>
            </w:tcMar>
          </w:tcPr>
          <w:p w14:paraId="3B79835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05" w:type="dxa"/>
            <w:tcBorders>
              <w:top w:val="nil"/>
              <w:left w:val="nil"/>
              <w:bottom w:val="nil"/>
              <w:right w:val="nil"/>
              <w:tl2br w:val="nil"/>
              <w:tr2bl w:val="nil"/>
            </w:tcBorders>
            <w:tcMar>
              <w:left w:w="40" w:type="dxa"/>
              <w:right w:w="40" w:type="dxa"/>
            </w:tcMar>
          </w:tcPr>
          <w:p w14:paraId="3FAF6D0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nil"/>
              <w:right w:val="nil"/>
              <w:tl2br w:val="nil"/>
              <w:tr2bl w:val="nil"/>
            </w:tcBorders>
            <w:tcMar>
              <w:left w:w="40" w:type="dxa"/>
              <w:right w:w="40" w:type="dxa"/>
            </w:tcMar>
          </w:tcPr>
          <w:p w14:paraId="47F58A2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600" w:type="dxa"/>
            <w:tcBorders>
              <w:top w:val="nil"/>
              <w:left w:val="nil"/>
              <w:bottom w:val="nil"/>
              <w:right w:val="nil"/>
              <w:tl2br w:val="nil"/>
              <w:tr2bl w:val="nil"/>
            </w:tcBorders>
            <w:tcMar>
              <w:left w:w="40" w:type="dxa"/>
              <w:right w:w="40" w:type="dxa"/>
            </w:tcMar>
          </w:tcPr>
          <w:p w14:paraId="31C16B8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 </w:t>
            </w:r>
          </w:p>
        </w:tc>
        <w:tc>
          <w:tcPr>
            <w:tcW w:w="1035" w:type="dxa"/>
            <w:tcBorders>
              <w:top w:val="nil"/>
              <w:left w:val="nil"/>
              <w:bottom w:val="nil"/>
              <w:right w:val="nil"/>
              <w:tl2br w:val="nil"/>
              <w:tr2bl w:val="nil"/>
            </w:tcBorders>
            <w:tcMar>
              <w:left w:w="40" w:type="dxa"/>
              <w:right w:w="40" w:type="dxa"/>
            </w:tcMar>
          </w:tcPr>
          <w:p w14:paraId="644816A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nil"/>
              <w:right w:val="nil"/>
              <w:tl2br w:val="nil"/>
              <w:tr2bl w:val="nil"/>
            </w:tcBorders>
            <w:tcMar>
              <w:left w:w="40" w:type="dxa"/>
              <w:right w:w="40" w:type="dxa"/>
            </w:tcMar>
          </w:tcPr>
          <w:p w14:paraId="3C9AE0D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nil"/>
              <w:right w:val="nil"/>
              <w:tl2br w:val="nil"/>
              <w:tr2bl w:val="nil"/>
            </w:tcBorders>
            <w:tcMar>
              <w:left w:w="40" w:type="dxa"/>
              <w:right w:w="40" w:type="dxa"/>
            </w:tcMar>
          </w:tcPr>
          <w:p w14:paraId="1CB134F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r>
      <w:tr w:rsidR="00C02C04" w:rsidRPr="008708E0" w14:paraId="59F4C028"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0" w:type="dxa"/>
              <w:right w:w="0" w:type="dxa"/>
            </w:tcMar>
          </w:tcPr>
          <w:p w14:paraId="24025F48"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0A0E0522" w14:textId="77777777" w:rsidR="00C02C04" w:rsidRPr="008708E0" w:rsidRDefault="00C02C04">
            <w:pPr>
              <w:rPr>
                <w:rFonts w:asciiTheme="minorHAnsi" w:eastAsia="Calibri" w:hAnsiTheme="minorHAnsi" w:cstheme="minorHAnsi"/>
                <w:b/>
                <w:color w:val="000000"/>
                <w:lang w:eastAsia="en-US"/>
              </w:rPr>
            </w:pPr>
          </w:p>
        </w:tc>
        <w:tc>
          <w:tcPr>
            <w:tcW w:w="1005" w:type="dxa"/>
            <w:tcBorders>
              <w:top w:val="nil"/>
              <w:left w:val="nil"/>
              <w:bottom w:val="nil"/>
              <w:right w:val="nil"/>
              <w:tl2br w:val="nil"/>
              <w:tr2bl w:val="nil"/>
            </w:tcBorders>
            <w:tcMar>
              <w:left w:w="0" w:type="dxa"/>
              <w:right w:w="0" w:type="dxa"/>
            </w:tcMar>
          </w:tcPr>
          <w:p w14:paraId="56E790C3"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0CA97783"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tcMar>
              <w:left w:w="0" w:type="dxa"/>
              <w:right w:w="0" w:type="dxa"/>
            </w:tcMar>
          </w:tcPr>
          <w:p w14:paraId="5C5A9AEE"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1AF67B19"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7CDD315D"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4CBBC155" w14:textId="77777777" w:rsidR="00C02C04" w:rsidRPr="008708E0" w:rsidRDefault="00C02C04">
            <w:pPr>
              <w:rPr>
                <w:rFonts w:asciiTheme="minorHAnsi" w:eastAsia="Calibri" w:hAnsiTheme="minorHAnsi" w:cstheme="minorHAnsi"/>
                <w:b/>
                <w:color w:val="000000"/>
                <w:lang w:eastAsia="en-US"/>
              </w:rPr>
            </w:pPr>
          </w:p>
        </w:tc>
      </w:tr>
      <w:tr w:rsidR="00C02C04" w:rsidRPr="008708E0" w14:paraId="20BDEC71"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40" w:type="dxa"/>
              <w:right w:w="40" w:type="dxa"/>
            </w:tcMar>
          </w:tcPr>
          <w:p w14:paraId="1D7C960D"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Transactions Involving Owners Affecting Accumulated Funds</w:t>
            </w:r>
          </w:p>
        </w:tc>
        <w:tc>
          <w:tcPr>
            <w:tcW w:w="1035" w:type="dxa"/>
            <w:tcBorders>
              <w:top w:val="nil"/>
              <w:left w:val="nil"/>
              <w:bottom w:val="nil"/>
              <w:right w:val="nil"/>
              <w:tl2br w:val="nil"/>
              <w:tr2bl w:val="nil"/>
            </w:tcBorders>
            <w:noWrap/>
            <w:tcMar>
              <w:left w:w="0" w:type="dxa"/>
              <w:right w:w="0" w:type="dxa"/>
            </w:tcMar>
          </w:tcPr>
          <w:p w14:paraId="4F952A31" w14:textId="77777777" w:rsidR="00C02C04" w:rsidRPr="008708E0" w:rsidRDefault="00C02C04">
            <w:pPr>
              <w:rPr>
                <w:rFonts w:asciiTheme="minorHAnsi" w:eastAsia="Calibri" w:hAnsiTheme="minorHAnsi" w:cstheme="minorHAnsi"/>
                <w:b/>
                <w:color w:val="000000"/>
                <w:lang w:eastAsia="en-US"/>
              </w:rPr>
            </w:pPr>
          </w:p>
        </w:tc>
        <w:tc>
          <w:tcPr>
            <w:tcW w:w="1005" w:type="dxa"/>
            <w:tcBorders>
              <w:top w:val="nil"/>
              <w:left w:val="nil"/>
              <w:bottom w:val="nil"/>
              <w:right w:val="nil"/>
              <w:tl2br w:val="nil"/>
              <w:tr2bl w:val="nil"/>
            </w:tcBorders>
            <w:noWrap/>
            <w:tcMar>
              <w:left w:w="0" w:type="dxa"/>
              <w:right w:w="0" w:type="dxa"/>
            </w:tcMar>
          </w:tcPr>
          <w:p w14:paraId="28807FDB"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64B5B72B"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noWrap/>
            <w:tcMar>
              <w:left w:w="0" w:type="dxa"/>
              <w:right w:w="0" w:type="dxa"/>
            </w:tcMar>
          </w:tcPr>
          <w:p w14:paraId="2A40D8D2"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14CAAEDB"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3EA2D4BC"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07C80D96" w14:textId="77777777" w:rsidR="00C02C04" w:rsidRPr="008708E0" w:rsidRDefault="00C02C04">
            <w:pPr>
              <w:rPr>
                <w:rFonts w:asciiTheme="minorHAnsi" w:eastAsia="Calibri" w:hAnsiTheme="minorHAnsi" w:cstheme="minorHAnsi"/>
                <w:b/>
                <w:color w:val="000000"/>
                <w:lang w:eastAsia="en-US"/>
              </w:rPr>
            </w:pPr>
          </w:p>
        </w:tc>
      </w:tr>
      <w:tr w:rsidR="00C02C04" w:rsidRPr="008708E0" w14:paraId="0450AA7A"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40" w:type="dxa"/>
              <w:right w:w="40" w:type="dxa"/>
            </w:tcMar>
          </w:tcPr>
          <w:p w14:paraId="31246053"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Capital Injections</w:t>
            </w:r>
          </w:p>
        </w:tc>
        <w:tc>
          <w:tcPr>
            <w:tcW w:w="1035" w:type="dxa"/>
            <w:tcBorders>
              <w:top w:val="nil"/>
              <w:left w:val="nil"/>
              <w:bottom w:val="nil"/>
              <w:right w:val="nil"/>
              <w:tl2br w:val="nil"/>
              <w:tr2bl w:val="nil"/>
            </w:tcBorders>
            <w:noWrap/>
            <w:tcMar>
              <w:left w:w="40" w:type="dxa"/>
              <w:right w:w="40" w:type="dxa"/>
            </w:tcMar>
          </w:tcPr>
          <w:p w14:paraId="5B902F9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103,878</w:t>
            </w:r>
          </w:p>
        </w:tc>
        <w:tc>
          <w:tcPr>
            <w:tcW w:w="1005" w:type="dxa"/>
            <w:tcBorders>
              <w:top w:val="nil"/>
              <w:left w:val="nil"/>
              <w:bottom w:val="nil"/>
              <w:right w:val="nil"/>
              <w:tl2br w:val="nil"/>
              <w:tr2bl w:val="nil"/>
            </w:tcBorders>
            <w:tcMar>
              <w:left w:w="40" w:type="dxa"/>
              <w:right w:w="40" w:type="dxa"/>
            </w:tcMar>
          </w:tcPr>
          <w:p w14:paraId="457F5D3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89,898</w:t>
            </w:r>
          </w:p>
        </w:tc>
        <w:tc>
          <w:tcPr>
            <w:tcW w:w="1035" w:type="dxa"/>
            <w:tcBorders>
              <w:top w:val="nil"/>
              <w:left w:val="nil"/>
              <w:bottom w:val="nil"/>
              <w:right w:val="nil"/>
              <w:tl2br w:val="nil"/>
              <w:tr2bl w:val="nil"/>
            </w:tcBorders>
            <w:tcMar>
              <w:left w:w="40" w:type="dxa"/>
              <w:right w:w="40" w:type="dxa"/>
            </w:tcMar>
          </w:tcPr>
          <w:p w14:paraId="4229111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66,944</w:t>
            </w:r>
          </w:p>
        </w:tc>
        <w:tc>
          <w:tcPr>
            <w:tcW w:w="600" w:type="dxa"/>
            <w:tcBorders>
              <w:top w:val="nil"/>
              <w:left w:val="nil"/>
              <w:bottom w:val="nil"/>
              <w:right w:val="nil"/>
              <w:tl2br w:val="nil"/>
              <w:tr2bl w:val="nil"/>
            </w:tcBorders>
            <w:tcMar>
              <w:left w:w="40" w:type="dxa"/>
              <w:right w:w="40" w:type="dxa"/>
            </w:tcMar>
          </w:tcPr>
          <w:p w14:paraId="3C81FCC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-26 </w:t>
            </w:r>
          </w:p>
        </w:tc>
        <w:tc>
          <w:tcPr>
            <w:tcW w:w="1035" w:type="dxa"/>
            <w:tcBorders>
              <w:top w:val="nil"/>
              <w:left w:val="nil"/>
              <w:bottom w:val="nil"/>
              <w:right w:val="nil"/>
              <w:tl2br w:val="nil"/>
              <w:tr2bl w:val="nil"/>
            </w:tcBorders>
            <w:tcMar>
              <w:left w:w="40" w:type="dxa"/>
              <w:right w:w="40" w:type="dxa"/>
            </w:tcMar>
          </w:tcPr>
          <w:p w14:paraId="61CAE1B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26,639</w:t>
            </w:r>
          </w:p>
        </w:tc>
        <w:tc>
          <w:tcPr>
            <w:tcW w:w="1035" w:type="dxa"/>
            <w:tcBorders>
              <w:top w:val="nil"/>
              <w:left w:val="nil"/>
              <w:bottom w:val="nil"/>
              <w:right w:val="nil"/>
              <w:tl2br w:val="nil"/>
              <w:tr2bl w:val="nil"/>
            </w:tcBorders>
            <w:tcMar>
              <w:left w:w="40" w:type="dxa"/>
              <w:right w:w="40" w:type="dxa"/>
            </w:tcMar>
          </w:tcPr>
          <w:p w14:paraId="3F42F72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33,607</w:t>
            </w:r>
          </w:p>
        </w:tc>
        <w:tc>
          <w:tcPr>
            <w:tcW w:w="1035" w:type="dxa"/>
            <w:tcBorders>
              <w:top w:val="nil"/>
              <w:left w:val="nil"/>
              <w:bottom w:val="nil"/>
              <w:right w:val="nil"/>
              <w:tl2br w:val="nil"/>
              <w:tr2bl w:val="nil"/>
            </w:tcBorders>
            <w:tcMar>
              <w:left w:w="40" w:type="dxa"/>
              <w:right w:w="40" w:type="dxa"/>
            </w:tcMar>
          </w:tcPr>
          <w:p w14:paraId="070FCDA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34,290</w:t>
            </w:r>
          </w:p>
        </w:tc>
      </w:tr>
      <w:tr w:rsidR="00C02C04" w:rsidRPr="008708E0" w14:paraId="4D6862AB"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40" w:type="dxa"/>
              <w:right w:w="40" w:type="dxa"/>
            </w:tcMar>
          </w:tcPr>
          <w:p w14:paraId="25A8D001" w14:textId="344DEA18"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rPr>
              <w:t>N</w:t>
            </w:r>
            <w:r w:rsidR="00F64761" w:rsidRPr="008708E0">
              <w:rPr>
                <w:rFonts w:asciiTheme="minorHAnsi" w:eastAsia="Calibri" w:hAnsiTheme="minorHAnsi" w:cstheme="minorHAnsi"/>
                <w:color w:val="000000"/>
                <w:sz w:val="18"/>
              </w:rPr>
              <w:t xml:space="preserve">et Assets Transferred </w:t>
            </w:r>
            <w:r w:rsidR="0085748F" w:rsidRPr="008708E0">
              <w:rPr>
                <w:rFonts w:asciiTheme="minorHAnsi" w:eastAsia="Calibri" w:hAnsiTheme="minorHAnsi" w:cstheme="minorHAnsi"/>
                <w:color w:val="000000"/>
                <w:sz w:val="18"/>
              </w:rPr>
              <w:t>out</w:t>
            </w:r>
            <w:r w:rsidR="00F64761" w:rsidRPr="008708E0">
              <w:rPr>
                <w:rFonts w:asciiTheme="minorHAnsi" w:eastAsia="Calibri" w:hAnsiTheme="minorHAnsi" w:cstheme="minorHAnsi"/>
                <w:color w:val="000000"/>
                <w:sz w:val="18"/>
              </w:rPr>
              <w:t xml:space="preserve"> </w:t>
            </w:r>
            <w:r w:rsidR="0085748F" w:rsidRPr="008708E0">
              <w:rPr>
                <w:rFonts w:asciiTheme="minorHAnsi" w:eastAsia="Calibri" w:hAnsiTheme="minorHAnsi" w:cstheme="minorHAnsi"/>
                <w:color w:val="000000"/>
                <w:sz w:val="18"/>
              </w:rPr>
              <w:t xml:space="preserve">from </w:t>
            </w:r>
            <w:r w:rsidR="00F64761" w:rsidRPr="008708E0">
              <w:rPr>
                <w:rFonts w:asciiTheme="minorHAnsi" w:eastAsia="Calibri" w:hAnsiTheme="minorHAnsi" w:cstheme="minorHAnsi"/>
                <w:color w:val="000000"/>
                <w:sz w:val="18"/>
              </w:rPr>
              <w:t>Other Agencies as part of an Administrative Restructure</w:t>
            </w:r>
          </w:p>
        </w:tc>
        <w:tc>
          <w:tcPr>
            <w:tcW w:w="1035" w:type="dxa"/>
            <w:tcBorders>
              <w:top w:val="nil"/>
              <w:left w:val="nil"/>
              <w:bottom w:val="nil"/>
              <w:right w:val="nil"/>
              <w:tl2br w:val="nil"/>
              <w:tr2bl w:val="nil"/>
            </w:tcBorders>
            <w:noWrap/>
            <w:tcMar>
              <w:left w:w="40" w:type="dxa"/>
              <w:right w:w="40" w:type="dxa"/>
            </w:tcMar>
          </w:tcPr>
          <w:p w14:paraId="58408D5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0</w:t>
            </w:r>
          </w:p>
        </w:tc>
        <w:tc>
          <w:tcPr>
            <w:tcW w:w="1005" w:type="dxa"/>
            <w:tcBorders>
              <w:top w:val="nil"/>
              <w:left w:val="nil"/>
              <w:bottom w:val="nil"/>
              <w:right w:val="nil"/>
              <w:tl2br w:val="nil"/>
              <w:tr2bl w:val="nil"/>
            </w:tcBorders>
            <w:tcMar>
              <w:left w:w="40" w:type="dxa"/>
              <w:right w:w="40" w:type="dxa"/>
            </w:tcMar>
          </w:tcPr>
          <w:p w14:paraId="3F7BB17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-13,807</w:t>
            </w:r>
          </w:p>
        </w:tc>
        <w:tc>
          <w:tcPr>
            <w:tcW w:w="1035" w:type="dxa"/>
            <w:tcBorders>
              <w:top w:val="nil"/>
              <w:left w:val="nil"/>
              <w:bottom w:val="nil"/>
              <w:right w:val="nil"/>
              <w:tl2br w:val="nil"/>
              <w:tr2bl w:val="nil"/>
            </w:tcBorders>
            <w:tcMar>
              <w:left w:w="40" w:type="dxa"/>
              <w:right w:w="40" w:type="dxa"/>
            </w:tcMar>
          </w:tcPr>
          <w:p w14:paraId="075471D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0</w:t>
            </w:r>
          </w:p>
        </w:tc>
        <w:tc>
          <w:tcPr>
            <w:tcW w:w="600" w:type="dxa"/>
            <w:tcBorders>
              <w:top w:val="nil"/>
              <w:left w:val="nil"/>
              <w:bottom w:val="nil"/>
              <w:right w:val="nil"/>
              <w:tl2br w:val="nil"/>
              <w:tr2bl w:val="nil"/>
            </w:tcBorders>
            <w:tcMar>
              <w:left w:w="40" w:type="dxa"/>
              <w:right w:w="40" w:type="dxa"/>
            </w:tcMar>
          </w:tcPr>
          <w:p w14:paraId="4DA0C4E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100 </w:t>
            </w:r>
          </w:p>
        </w:tc>
        <w:tc>
          <w:tcPr>
            <w:tcW w:w="1035" w:type="dxa"/>
            <w:tcBorders>
              <w:top w:val="nil"/>
              <w:left w:val="nil"/>
              <w:bottom w:val="nil"/>
              <w:right w:val="nil"/>
              <w:tl2br w:val="nil"/>
              <w:tr2bl w:val="nil"/>
            </w:tcBorders>
            <w:tcMar>
              <w:left w:w="40" w:type="dxa"/>
              <w:right w:w="40" w:type="dxa"/>
            </w:tcMar>
          </w:tcPr>
          <w:p w14:paraId="2BAEFD2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0</w:t>
            </w:r>
          </w:p>
        </w:tc>
        <w:tc>
          <w:tcPr>
            <w:tcW w:w="1035" w:type="dxa"/>
            <w:tcBorders>
              <w:top w:val="nil"/>
              <w:left w:val="nil"/>
              <w:bottom w:val="nil"/>
              <w:right w:val="nil"/>
              <w:tl2br w:val="nil"/>
              <w:tr2bl w:val="nil"/>
            </w:tcBorders>
            <w:tcMar>
              <w:left w:w="40" w:type="dxa"/>
              <w:right w:w="40" w:type="dxa"/>
            </w:tcMar>
          </w:tcPr>
          <w:p w14:paraId="7331B6B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0</w:t>
            </w:r>
          </w:p>
        </w:tc>
        <w:tc>
          <w:tcPr>
            <w:tcW w:w="1035" w:type="dxa"/>
            <w:tcBorders>
              <w:top w:val="nil"/>
              <w:left w:val="nil"/>
              <w:bottom w:val="nil"/>
              <w:right w:val="nil"/>
              <w:tl2br w:val="nil"/>
              <w:tr2bl w:val="nil"/>
            </w:tcBorders>
            <w:tcMar>
              <w:left w:w="40" w:type="dxa"/>
              <w:right w:w="40" w:type="dxa"/>
            </w:tcMar>
          </w:tcPr>
          <w:p w14:paraId="553AD77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0</w:t>
            </w:r>
          </w:p>
        </w:tc>
      </w:tr>
      <w:tr w:rsidR="00C02C04" w:rsidRPr="008708E0" w14:paraId="23AF6F67"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40" w:type="dxa"/>
              <w:right w:w="40" w:type="dxa"/>
            </w:tcMar>
          </w:tcPr>
          <w:p w14:paraId="389E18AE" w14:textId="4D52DF66"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rPr>
              <w:t>N</w:t>
            </w:r>
            <w:r w:rsidR="00F64761" w:rsidRPr="008708E0">
              <w:rPr>
                <w:rFonts w:asciiTheme="minorHAnsi" w:eastAsia="Calibri" w:hAnsiTheme="minorHAnsi" w:cstheme="minorHAnsi"/>
                <w:color w:val="000000"/>
                <w:sz w:val="18"/>
              </w:rPr>
              <w:t xml:space="preserve">et Assets Transferred </w:t>
            </w:r>
            <w:r w:rsidR="0085748F" w:rsidRPr="008708E0">
              <w:rPr>
                <w:rFonts w:asciiTheme="minorHAnsi" w:eastAsia="Calibri" w:hAnsiTheme="minorHAnsi" w:cstheme="minorHAnsi"/>
                <w:color w:val="000000"/>
                <w:sz w:val="18"/>
              </w:rPr>
              <w:t>i</w:t>
            </w:r>
            <w:r w:rsidR="005552F0" w:rsidRPr="008708E0">
              <w:rPr>
                <w:rFonts w:asciiTheme="minorHAnsi" w:eastAsia="Calibri" w:hAnsiTheme="minorHAnsi" w:cstheme="minorHAnsi"/>
                <w:color w:val="000000"/>
                <w:sz w:val="18"/>
              </w:rPr>
              <w:t>n</w:t>
            </w:r>
            <w:r w:rsidR="0085748F" w:rsidRPr="008708E0">
              <w:rPr>
                <w:rFonts w:asciiTheme="minorHAnsi" w:eastAsia="Calibri" w:hAnsiTheme="minorHAnsi" w:cstheme="minorHAnsi"/>
                <w:color w:val="000000"/>
                <w:sz w:val="18"/>
              </w:rPr>
              <w:t xml:space="preserve"> from </w:t>
            </w:r>
            <w:r w:rsidR="00F64761" w:rsidRPr="008708E0">
              <w:rPr>
                <w:rFonts w:asciiTheme="minorHAnsi" w:eastAsia="Calibri" w:hAnsiTheme="minorHAnsi" w:cstheme="minorHAnsi"/>
                <w:color w:val="000000"/>
                <w:sz w:val="18"/>
              </w:rPr>
              <w:t>Other Agencies</w:t>
            </w:r>
          </w:p>
        </w:tc>
        <w:tc>
          <w:tcPr>
            <w:tcW w:w="1035" w:type="dxa"/>
            <w:tcBorders>
              <w:top w:val="nil"/>
              <w:left w:val="nil"/>
              <w:bottom w:val="nil"/>
              <w:right w:val="nil"/>
              <w:tl2br w:val="nil"/>
              <w:tr2bl w:val="nil"/>
            </w:tcBorders>
            <w:noWrap/>
            <w:tcMar>
              <w:left w:w="40" w:type="dxa"/>
              <w:right w:w="40" w:type="dxa"/>
            </w:tcMar>
          </w:tcPr>
          <w:p w14:paraId="2425ADE5" w14:textId="51AD3BC6" w:rsidR="00C02C04" w:rsidRPr="008708E0" w:rsidRDefault="003927A1">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0</w:t>
            </w:r>
          </w:p>
        </w:tc>
        <w:tc>
          <w:tcPr>
            <w:tcW w:w="1005" w:type="dxa"/>
            <w:tcBorders>
              <w:top w:val="nil"/>
              <w:left w:val="nil"/>
              <w:bottom w:val="nil"/>
              <w:right w:val="nil"/>
              <w:tl2br w:val="nil"/>
              <w:tr2bl w:val="nil"/>
            </w:tcBorders>
            <w:tcMar>
              <w:left w:w="40" w:type="dxa"/>
              <w:right w:w="40" w:type="dxa"/>
            </w:tcMar>
          </w:tcPr>
          <w:p w14:paraId="548CE62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153,645</w:t>
            </w:r>
          </w:p>
        </w:tc>
        <w:tc>
          <w:tcPr>
            <w:tcW w:w="1035" w:type="dxa"/>
            <w:tcBorders>
              <w:top w:val="nil"/>
              <w:left w:val="nil"/>
              <w:bottom w:val="nil"/>
              <w:right w:val="nil"/>
              <w:tl2br w:val="nil"/>
              <w:tr2bl w:val="nil"/>
            </w:tcBorders>
            <w:tcMar>
              <w:left w:w="40" w:type="dxa"/>
              <w:right w:w="40" w:type="dxa"/>
            </w:tcMar>
          </w:tcPr>
          <w:p w14:paraId="3C658C2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133,700</w:t>
            </w:r>
          </w:p>
        </w:tc>
        <w:tc>
          <w:tcPr>
            <w:tcW w:w="600" w:type="dxa"/>
            <w:tcBorders>
              <w:top w:val="nil"/>
              <w:left w:val="nil"/>
              <w:bottom w:val="nil"/>
              <w:right w:val="nil"/>
              <w:tl2br w:val="nil"/>
              <w:tr2bl w:val="nil"/>
            </w:tcBorders>
            <w:tcMar>
              <w:left w:w="40" w:type="dxa"/>
              <w:right w:w="40" w:type="dxa"/>
            </w:tcMar>
          </w:tcPr>
          <w:p w14:paraId="1EBF94C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-13 </w:t>
            </w:r>
          </w:p>
        </w:tc>
        <w:tc>
          <w:tcPr>
            <w:tcW w:w="1035" w:type="dxa"/>
            <w:tcBorders>
              <w:top w:val="nil"/>
              <w:left w:val="nil"/>
              <w:bottom w:val="nil"/>
              <w:right w:val="nil"/>
              <w:tl2br w:val="nil"/>
              <w:tr2bl w:val="nil"/>
            </w:tcBorders>
            <w:tcMar>
              <w:left w:w="40" w:type="dxa"/>
              <w:right w:w="40" w:type="dxa"/>
            </w:tcMar>
          </w:tcPr>
          <w:p w14:paraId="36BB8ED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114,108</w:t>
            </w:r>
          </w:p>
        </w:tc>
        <w:tc>
          <w:tcPr>
            <w:tcW w:w="1035" w:type="dxa"/>
            <w:tcBorders>
              <w:top w:val="nil"/>
              <w:left w:val="nil"/>
              <w:bottom w:val="nil"/>
              <w:right w:val="nil"/>
              <w:tl2br w:val="nil"/>
              <w:tr2bl w:val="nil"/>
            </w:tcBorders>
            <w:tcMar>
              <w:left w:w="40" w:type="dxa"/>
              <w:right w:w="40" w:type="dxa"/>
            </w:tcMar>
          </w:tcPr>
          <w:p w14:paraId="5464250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36,366</w:t>
            </w:r>
          </w:p>
        </w:tc>
        <w:tc>
          <w:tcPr>
            <w:tcW w:w="1035" w:type="dxa"/>
            <w:tcBorders>
              <w:top w:val="nil"/>
              <w:left w:val="nil"/>
              <w:bottom w:val="nil"/>
              <w:right w:val="nil"/>
              <w:tl2br w:val="nil"/>
              <w:tr2bl w:val="nil"/>
            </w:tcBorders>
            <w:tcMar>
              <w:left w:w="40" w:type="dxa"/>
              <w:right w:w="40" w:type="dxa"/>
            </w:tcMar>
          </w:tcPr>
          <w:p w14:paraId="20EC48B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40</w:t>
            </w:r>
          </w:p>
        </w:tc>
      </w:tr>
      <w:tr w:rsidR="00B646EC" w:rsidRPr="008708E0" w14:paraId="7EC6497E"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40" w:type="dxa"/>
              <w:right w:w="40" w:type="dxa"/>
            </w:tcMar>
          </w:tcPr>
          <w:p w14:paraId="3E9036FA" w14:textId="77777777" w:rsidR="00B646EC" w:rsidRPr="008708E0" w:rsidRDefault="00B646EC">
            <w:pPr>
              <w:pBdr>
                <w:top w:val="nil"/>
                <w:left w:val="nil"/>
                <w:bottom w:val="nil"/>
                <w:right w:val="nil"/>
                <w:between w:val="nil"/>
                <w:bar w:val="nil"/>
              </w:pBdr>
              <w:rPr>
                <w:rFonts w:asciiTheme="minorHAnsi" w:eastAsia="Calibri" w:hAnsiTheme="minorHAnsi" w:cstheme="minorHAnsi"/>
                <w:color w:val="000000"/>
                <w:sz w:val="18"/>
              </w:rPr>
            </w:pPr>
          </w:p>
        </w:tc>
        <w:tc>
          <w:tcPr>
            <w:tcW w:w="1035" w:type="dxa"/>
            <w:tcBorders>
              <w:top w:val="nil"/>
              <w:left w:val="nil"/>
              <w:bottom w:val="nil"/>
              <w:right w:val="nil"/>
              <w:tl2br w:val="nil"/>
              <w:tr2bl w:val="nil"/>
            </w:tcBorders>
            <w:noWrap/>
            <w:tcMar>
              <w:left w:w="40" w:type="dxa"/>
              <w:right w:w="40" w:type="dxa"/>
            </w:tcMar>
          </w:tcPr>
          <w:p w14:paraId="3D99E3B8"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color w:val="000000"/>
                <w:sz w:val="18"/>
              </w:rPr>
            </w:pPr>
          </w:p>
        </w:tc>
        <w:tc>
          <w:tcPr>
            <w:tcW w:w="1005" w:type="dxa"/>
            <w:tcBorders>
              <w:top w:val="nil"/>
              <w:left w:val="nil"/>
              <w:bottom w:val="nil"/>
              <w:right w:val="nil"/>
              <w:tl2br w:val="nil"/>
              <w:tr2bl w:val="nil"/>
            </w:tcBorders>
            <w:tcMar>
              <w:left w:w="40" w:type="dxa"/>
              <w:right w:w="40" w:type="dxa"/>
            </w:tcMar>
          </w:tcPr>
          <w:p w14:paraId="53C1EDF2"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color w:val="000000"/>
                <w:sz w:val="18"/>
              </w:rPr>
            </w:pPr>
          </w:p>
        </w:tc>
        <w:tc>
          <w:tcPr>
            <w:tcW w:w="1035" w:type="dxa"/>
            <w:tcBorders>
              <w:top w:val="nil"/>
              <w:left w:val="nil"/>
              <w:bottom w:val="nil"/>
              <w:right w:val="nil"/>
              <w:tl2br w:val="nil"/>
              <w:tr2bl w:val="nil"/>
            </w:tcBorders>
            <w:tcMar>
              <w:left w:w="40" w:type="dxa"/>
              <w:right w:w="40" w:type="dxa"/>
            </w:tcMar>
          </w:tcPr>
          <w:p w14:paraId="51D25087"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color w:val="000000"/>
                <w:sz w:val="18"/>
              </w:rPr>
            </w:pPr>
          </w:p>
        </w:tc>
        <w:tc>
          <w:tcPr>
            <w:tcW w:w="600" w:type="dxa"/>
            <w:tcBorders>
              <w:top w:val="nil"/>
              <w:left w:val="nil"/>
              <w:bottom w:val="nil"/>
              <w:right w:val="nil"/>
              <w:tl2br w:val="nil"/>
              <w:tr2bl w:val="nil"/>
            </w:tcBorders>
            <w:tcMar>
              <w:left w:w="40" w:type="dxa"/>
              <w:right w:w="40" w:type="dxa"/>
            </w:tcMar>
          </w:tcPr>
          <w:p w14:paraId="0C682F4D"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color w:val="000000"/>
                <w:sz w:val="18"/>
              </w:rPr>
            </w:pPr>
          </w:p>
        </w:tc>
        <w:tc>
          <w:tcPr>
            <w:tcW w:w="1035" w:type="dxa"/>
            <w:tcBorders>
              <w:top w:val="nil"/>
              <w:left w:val="nil"/>
              <w:bottom w:val="nil"/>
              <w:right w:val="nil"/>
              <w:tl2br w:val="nil"/>
              <w:tr2bl w:val="nil"/>
            </w:tcBorders>
            <w:tcMar>
              <w:left w:w="40" w:type="dxa"/>
              <w:right w:w="40" w:type="dxa"/>
            </w:tcMar>
          </w:tcPr>
          <w:p w14:paraId="13EB51CD"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color w:val="000000"/>
                <w:sz w:val="18"/>
              </w:rPr>
            </w:pPr>
          </w:p>
        </w:tc>
        <w:tc>
          <w:tcPr>
            <w:tcW w:w="1035" w:type="dxa"/>
            <w:tcBorders>
              <w:top w:val="nil"/>
              <w:left w:val="nil"/>
              <w:bottom w:val="nil"/>
              <w:right w:val="nil"/>
              <w:tl2br w:val="nil"/>
              <w:tr2bl w:val="nil"/>
            </w:tcBorders>
            <w:tcMar>
              <w:left w:w="40" w:type="dxa"/>
              <w:right w:w="40" w:type="dxa"/>
            </w:tcMar>
          </w:tcPr>
          <w:p w14:paraId="45ADDB1F"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color w:val="000000"/>
                <w:sz w:val="18"/>
              </w:rPr>
            </w:pPr>
          </w:p>
        </w:tc>
        <w:tc>
          <w:tcPr>
            <w:tcW w:w="1035" w:type="dxa"/>
            <w:tcBorders>
              <w:top w:val="nil"/>
              <w:left w:val="nil"/>
              <w:bottom w:val="nil"/>
              <w:right w:val="nil"/>
              <w:tl2br w:val="nil"/>
              <w:tr2bl w:val="nil"/>
            </w:tcBorders>
            <w:tcMar>
              <w:left w:w="40" w:type="dxa"/>
              <w:right w:w="40" w:type="dxa"/>
            </w:tcMar>
          </w:tcPr>
          <w:p w14:paraId="39BC1033"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color w:val="000000"/>
                <w:sz w:val="18"/>
              </w:rPr>
            </w:pPr>
          </w:p>
        </w:tc>
      </w:tr>
      <w:tr w:rsidR="00C02C04" w:rsidRPr="008708E0" w14:paraId="480898C1"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9"/>
        </w:trPr>
        <w:tc>
          <w:tcPr>
            <w:tcW w:w="2250" w:type="dxa"/>
            <w:tcBorders>
              <w:top w:val="nil"/>
              <w:left w:val="nil"/>
              <w:bottom w:val="nil"/>
              <w:right w:val="nil"/>
              <w:tl2br w:val="nil"/>
              <w:tr2bl w:val="nil"/>
            </w:tcBorders>
            <w:tcMar>
              <w:left w:w="40" w:type="dxa"/>
              <w:right w:w="40" w:type="dxa"/>
            </w:tcMar>
          </w:tcPr>
          <w:p w14:paraId="1C5175BF"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Total Transactions Involving Owners Affecting </w:t>
            </w:r>
            <w:r w:rsidRPr="00FF67BA">
              <w:rPr>
                <w:rFonts w:asciiTheme="minorHAnsi" w:eastAsia="Calibri" w:hAnsiTheme="minorHAnsi" w:cstheme="minorHAnsi"/>
                <w:b/>
                <w:bCs/>
                <w:color w:val="000000"/>
                <w:sz w:val="18"/>
                <w:lang w:eastAsia="en-US"/>
              </w:rPr>
              <w:t>Accumulated</w:t>
            </w:r>
            <w:r w:rsidRPr="008708E0">
              <w:rPr>
                <w:rFonts w:asciiTheme="minorHAnsi" w:eastAsia="Calibri" w:hAnsiTheme="minorHAnsi" w:cstheme="minorHAnsi"/>
                <w:b/>
                <w:color w:val="000000"/>
                <w:sz w:val="18"/>
                <w:lang w:eastAsia="en-US"/>
              </w:rPr>
              <w:t xml:space="preserve"> Funds</w:t>
            </w:r>
          </w:p>
        </w:tc>
        <w:tc>
          <w:tcPr>
            <w:tcW w:w="1035" w:type="dxa"/>
            <w:tcBorders>
              <w:top w:val="nil"/>
              <w:left w:val="nil"/>
              <w:bottom w:val="nil"/>
              <w:right w:val="nil"/>
              <w:tl2br w:val="nil"/>
              <w:tr2bl w:val="nil"/>
            </w:tcBorders>
            <w:noWrap/>
            <w:tcMar>
              <w:left w:w="40" w:type="dxa"/>
              <w:right w:w="40" w:type="dxa"/>
            </w:tcMar>
          </w:tcPr>
          <w:p w14:paraId="7C1EE41E" w14:textId="7DDAF1C5"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103,</w:t>
            </w:r>
            <w:r w:rsidR="003C10AB" w:rsidRPr="008708E0">
              <w:rPr>
                <w:rFonts w:asciiTheme="minorHAnsi" w:eastAsia="Calibri" w:hAnsiTheme="minorHAnsi" w:cstheme="minorHAnsi"/>
                <w:b/>
                <w:color w:val="000000"/>
                <w:sz w:val="18"/>
                <w:lang w:eastAsia="en-US"/>
              </w:rPr>
              <w:t>878</w:t>
            </w:r>
          </w:p>
        </w:tc>
        <w:tc>
          <w:tcPr>
            <w:tcW w:w="1005" w:type="dxa"/>
            <w:tcBorders>
              <w:top w:val="nil"/>
              <w:left w:val="nil"/>
              <w:bottom w:val="nil"/>
              <w:right w:val="nil"/>
              <w:tl2br w:val="nil"/>
              <w:tr2bl w:val="nil"/>
            </w:tcBorders>
            <w:noWrap/>
            <w:tcMar>
              <w:left w:w="40" w:type="dxa"/>
              <w:right w:w="40" w:type="dxa"/>
            </w:tcMar>
          </w:tcPr>
          <w:p w14:paraId="48225AE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229,736</w:t>
            </w:r>
          </w:p>
        </w:tc>
        <w:tc>
          <w:tcPr>
            <w:tcW w:w="1035" w:type="dxa"/>
            <w:tcBorders>
              <w:top w:val="nil"/>
              <w:left w:val="nil"/>
              <w:bottom w:val="nil"/>
              <w:right w:val="nil"/>
              <w:tl2br w:val="nil"/>
              <w:tr2bl w:val="nil"/>
            </w:tcBorders>
            <w:noWrap/>
            <w:tcMar>
              <w:left w:w="40" w:type="dxa"/>
              <w:right w:w="40" w:type="dxa"/>
            </w:tcMar>
          </w:tcPr>
          <w:p w14:paraId="6905D0B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200,644</w:t>
            </w:r>
          </w:p>
        </w:tc>
        <w:tc>
          <w:tcPr>
            <w:tcW w:w="600" w:type="dxa"/>
            <w:tcBorders>
              <w:top w:val="nil"/>
              <w:left w:val="nil"/>
              <w:bottom w:val="nil"/>
              <w:right w:val="nil"/>
              <w:tl2br w:val="nil"/>
              <w:tr2bl w:val="nil"/>
            </w:tcBorders>
            <w:tcMar>
              <w:left w:w="40" w:type="dxa"/>
              <w:right w:w="40" w:type="dxa"/>
            </w:tcMar>
          </w:tcPr>
          <w:p w14:paraId="1F25E2C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-13 </w:t>
            </w:r>
          </w:p>
        </w:tc>
        <w:tc>
          <w:tcPr>
            <w:tcW w:w="1035" w:type="dxa"/>
            <w:tcBorders>
              <w:top w:val="nil"/>
              <w:left w:val="nil"/>
              <w:bottom w:val="nil"/>
              <w:right w:val="nil"/>
              <w:tl2br w:val="nil"/>
              <w:tr2bl w:val="nil"/>
            </w:tcBorders>
            <w:noWrap/>
            <w:tcMar>
              <w:left w:w="40" w:type="dxa"/>
              <w:right w:w="40" w:type="dxa"/>
            </w:tcMar>
          </w:tcPr>
          <w:p w14:paraId="0B7A2A1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140,747</w:t>
            </w:r>
          </w:p>
        </w:tc>
        <w:tc>
          <w:tcPr>
            <w:tcW w:w="1035" w:type="dxa"/>
            <w:tcBorders>
              <w:top w:val="nil"/>
              <w:left w:val="nil"/>
              <w:bottom w:val="nil"/>
              <w:right w:val="nil"/>
              <w:tl2br w:val="nil"/>
              <w:tr2bl w:val="nil"/>
            </w:tcBorders>
            <w:noWrap/>
            <w:tcMar>
              <w:left w:w="40" w:type="dxa"/>
              <w:right w:w="40" w:type="dxa"/>
            </w:tcMar>
          </w:tcPr>
          <w:p w14:paraId="68AD6B8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69,973</w:t>
            </w:r>
          </w:p>
        </w:tc>
        <w:tc>
          <w:tcPr>
            <w:tcW w:w="1035" w:type="dxa"/>
            <w:tcBorders>
              <w:top w:val="nil"/>
              <w:left w:val="nil"/>
              <w:bottom w:val="nil"/>
              <w:right w:val="nil"/>
              <w:tl2br w:val="nil"/>
              <w:tr2bl w:val="nil"/>
            </w:tcBorders>
            <w:noWrap/>
            <w:tcMar>
              <w:left w:w="40" w:type="dxa"/>
              <w:right w:w="40" w:type="dxa"/>
            </w:tcMar>
          </w:tcPr>
          <w:p w14:paraId="600201B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34,330</w:t>
            </w:r>
          </w:p>
        </w:tc>
      </w:tr>
      <w:tr w:rsidR="00C02C04" w:rsidRPr="008708E0" w14:paraId="47AB6797"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0" w:type="dxa"/>
              <w:right w:w="0" w:type="dxa"/>
            </w:tcMar>
          </w:tcPr>
          <w:p w14:paraId="0CD904B3"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7C95FFAB" w14:textId="77777777" w:rsidR="00C02C04" w:rsidRPr="008708E0" w:rsidRDefault="00C02C04">
            <w:pPr>
              <w:rPr>
                <w:rFonts w:asciiTheme="minorHAnsi" w:eastAsia="Calibri" w:hAnsiTheme="minorHAnsi" w:cstheme="minorHAnsi"/>
                <w:b/>
                <w:color w:val="000000"/>
                <w:lang w:eastAsia="en-US"/>
              </w:rPr>
            </w:pPr>
          </w:p>
        </w:tc>
        <w:tc>
          <w:tcPr>
            <w:tcW w:w="1005" w:type="dxa"/>
            <w:tcBorders>
              <w:top w:val="nil"/>
              <w:left w:val="nil"/>
              <w:bottom w:val="nil"/>
              <w:right w:val="nil"/>
              <w:tl2br w:val="nil"/>
              <w:tr2bl w:val="nil"/>
            </w:tcBorders>
            <w:noWrap/>
            <w:tcMar>
              <w:left w:w="0" w:type="dxa"/>
              <w:right w:w="0" w:type="dxa"/>
            </w:tcMar>
          </w:tcPr>
          <w:p w14:paraId="217E4F9D"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05C103B2"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tcMar>
              <w:left w:w="0" w:type="dxa"/>
              <w:right w:w="0" w:type="dxa"/>
            </w:tcMar>
          </w:tcPr>
          <w:p w14:paraId="58B765FB"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0ED02F5E"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63B5F32D"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563EF0DE" w14:textId="77777777" w:rsidR="00C02C04" w:rsidRPr="008708E0" w:rsidRDefault="00C02C04">
            <w:pPr>
              <w:rPr>
                <w:rFonts w:asciiTheme="minorHAnsi" w:eastAsia="Calibri" w:hAnsiTheme="minorHAnsi" w:cstheme="minorHAnsi"/>
                <w:b/>
                <w:color w:val="000000"/>
                <w:lang w:eastAsia="en-US"/>
              </w:rPr>
            </w:pPr>
          </w:p>
        </w:tc>
      </w:tr>
      <w:tr w:rsidR="00C02C04" w:rsidRPr="008708E0" w14:paraId="2DD01E39"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40" w:type="dxa"/>
              <w:right w:w="40" w:type="dxa"/>
            </w:tcMar>
          </w:tcPr>
          <w:p w14:paraId="15B1D7C3"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Closing Equity</w:t>
            </w:r>
          </w:p>
        </w:tc>
        <w:tc>
          <w:tcPr>
            <w:tcW w:w="1035" w:type="dxa"/>
            <w:tcBorders>
              <w:top w:val="nil"/>
              <w:left w:val="nil"/>
              <w:bottom w:val="nil"/>
              <w:right w:val="nil"/>
              <w:tl2br w:val="nil"/>
              <w:tr2bl w:val="nil"/>
            </w:tcBorders>
            <w:noWrap/>
            <w:tcMar>
              <w:left w:w="0" w:type="dxa"/>
              <w:right w:w="0" w:type="dxa"/>
            </w:tcMar>
          </w:tcPr>
          <w:p w14:paraId="62AF0764" w14:textId="77777777" w:rsidR="00C02C04" w:rsidRPr="008708E0" w:rsidRDefault="00C02C04">
            <w:pPr>
              <w:rPr>
                <w:rFonts w:asciiTheme="minorHAnsi" w:eastAsia="Calibri" w:hAnsiTheme="minorHAnsi" w:cstheme="minorHAnsi"/>
                <w:color w:val="000000"/>
                <w:lang w:eastAsia="en-US"/>
              </w:rPr>
            </w:pPr>
          </w:p>
        </w:tc>
        <w:tc>
          <w:tcPr>
            <w:tcW w:w="1005" w:type="dxa"/>
            <w:tcBorders>
              <w:top w:val="nil"/>
              <w:left w:val="nil"/>
              <w:bottom w:val="nil"/>
              <w:right w:val="nil"/>
              <w:tl2br w:val="nil"/>
              <w:tr2bl w:val="nil"/>
            </w:tcBorders>
            <w:tcMar>
              <w:left w:w="0" w:type="dxa"/>
              <w:right w:w="0" w:type="dxa"/>
            </w:tcMar>
          </w:tcPr>
          <w:p w14:paraId="6FBB5FF7"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025D825E" w14:textId="77777777" w:rsidR="00C02C04" w:rsidRPr="008708E0" w:rsidRDefault="00C02C04">
            <w:pPr>
              <w:rPr>
                <w:rFonts w:asciiTheme="minorHAnsi" w:eastAsia="Calibri" w:hAnsiTheme="minorHAnsi" w:cstheme="minorHAnsi"/>
                <w:color w:val="000000"/>
                <w:lang w:eastAsia="en-US"/>
              </w:rPr>
            </w:pPr>
          </w:p>
        </w:tc>
        <w:tc>
          <w:tcPr>
            <w:tcW w:w="600" w:type="dxa"/>
            <w:tcBorders>
              <w:top w:val="nil"/>
              <w:left w:val="nil"/>
              <w:bottom w:val="nil"/>
              <w:right w:val="nil"/>
              <w:tl2br w:val="nil"/>
              <w:tr2bl w:val="nil"/>
            </w:tcBorders>
            <w:tcMar>
              <w:left w:w="0" w:type="dxa"/>
              <w:right w:w="0" w:type="dxa"/>
            </w:tcMar>
          </w:tcPr>
          <w:p w14:paraId="585EF889" w14:textId="77777777" w:rsidR="00C02C04" w:rsidRPr="008708E0" w:rsidRDefault="00C02C04">
            <w:pPr>
              <w:jc w:val="right"/>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4E7175F0"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71C664AE"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63116803" w14:textId="77777777" w:rsidR="00C02C04" w:rsidRPr="008708E0" w:rsidRDefault="00C02C04">
            <w:pPr>
              <w:rPr>
                <w:rFonts w:asciiTheme="minorHAnsi" w:eastAsia="Calibri" w:hAnsiTheme="minorHAnsi" w:cstheme="minorHAnsi"/>
                <w:color w:val="000000"/>
                <w:lang w:eastAsia="en-US"/>
              </w:rPr>
            </w:pPr>
          </w:p>
        </w:tc>
      </w:tr>
      <w:tr w:rsidR="00C02C04" w:rsidRPr="008708E0" w14:paraId="0E56E7D7"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40" w:type="dxa"/>
              <w:right w:w="40" w:type="dxa"/>
            </w:tcMar>
          </w:tcPr>
          <w:p w14:paraId="24243019"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Closing Accumulated Funds</w:t>
            </w:r>
          </w:p>
        </w:tc>
        <w:tc>
          <w:tcPr>
            <w:tcW w:w="1035" w:type="dxa"/>
            <w:tcBorders>
              <w:top w:val="nil"/>
              <w:left w:val="nil"/>
              <w:bottom w:val="nil"/>
              <w:right w:val="nil"/>
              <w:tl2br w:val="nil"/>
              <w:tr2bl w:val="nil"/>
            </w:tcBorders>
            <w:noWrap/>
            <w:tcMar>
              <w:left w:w="40" w:type="dxa"/>
              <w:right w:w="40" w:type="dxa"/>
            </w:tcMar>
          </w:tcPr>
          <w:p w14:paraId="1B55FC3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1,125,781</w:t>
            </w:r>
          </w:p>
        </w:tc>
        <w:tc>
          <w:tcPr>
            <w:tcW w:w="1005" w:type="dxa"/>
            <w:tcBorders>
              <w:top w:val="nil"/>
              <w:left w:val="nil"/>
              <w:bottom w:val="nil"/>
              <w:right w:val="nil"/>
              <w:tl2br w:val="nil"/>
              <w:tr2bl w:val="nil"/>
            </w:tcBorders>
            <w:tcMar>
              <w:left w:w="40" w:type="dxa"/>
              <w:right w:w="40" w:type="dxa"/>
            </w:tcMar>
          </w:tcPr>
          <w:p w14:paraId="4CB86D6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1,239,183</w:t>
            </w:r>
          </w:p>
        </w:tc>
        <w:tc>
          <w:tcPr>
            <w:tcW w:w="1035" w:type="dxa"/>
            <w:tcBorders>
              <w:top w:val="nil"/>
              <w:left w:val="nil"/>
              <w:bottom w:val="nil"/>
              <w:right w:val="nil"/>
              <w:tl2br w:val="nil"/>
              <w:tr2bl w:val="nil"/>
            </w:tcBorders>
            <w:tcMar>
              <w:left w:w="40" w:type="dxa"/>
              <w:right w:w="40" w:type="dxa"/>
            </w:tcMar>
          </w:tcPr>
          <w:p w14:paraId="5A4978C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1,324,961</w:t>
            </w:r>
          </w:p>
        </w:tc>
        <w:tc>
          <w:tcPr>
            <w:tcW w:w="600" w:type="dxa"/>
            <w:tcBorders>
              <w:top w:val="nil"/>
              <w:left w:val="nil"/>
              <w:bottom w:val="nil"/>
              <w:right w:val="nil"/>
              <w:tl2br w:val="nil"/>
              <w:tr2bl w:val="nil"/>
            </w:tcBorders>
            <w:tcMar>
              <w:left w:w="40" w:type="dxa"/>
              <w:right w:w="40" w:type="dxa"/>
            </w:tcMar>
          </w:tcPr>
          <w:p w14:paraId="4FAA85B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7 </w:t>
            </w:r>
          </w:p>
        </w:tc>
        <w:tc>
          <w:tcPr>
            <w:tcW w:w="1035" w:type="dxa"/>
            <w:tcBorders>
              <w:top w:val="nil"/>
              <w:left w:val="nil"/>
              <w:bottom w:val="nil"/>
              <w:right w:val="nil"/>
              <w:tl2br w:val="nil"/>
              <w:tr2bl w:val="nil"/>
            </w:tcBorders>
            <w:tcMar>
              <w:left w:w="40" w:type="dxa"/>
              <w:right w:w="40" w:type="dxa"/>
            </w:tcMar>
          </w:tcPr>
          <w:p w14:paraId="5BD986A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1,338,693</w:t>
            </w:r>
          </w:p>
        </w:tc>
        <w:tc>
          <w:tcPr>
            <w:tcW w:w="1035" w:type="dxa"/>
            <w:tcBorders>
              <w:top w:val="nil"/>
              <w:left w:val="nil"/>
              <w:bottom w:val="nil"/>
              <w:right w:val="nil"/>
              <w:tl2br w:val="nil"/>
              <w:tr2bl w:val="nil"/>
            </w:tcBorders>
            <w:tcMar>
              <w:left w:w="40" w:type="dxa"/>
              <w:right w:w="40" w:type="dxa"/>
            </w:tcMar>
          </w:tcPr>
          <w:p w14:paraId="430F196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1,272,562</w:t>
            </w:r>
          </w:p>
        </w:tc>
        <w:tc>
          <w:tcPr>
            <w:tcW w:w="1035" w:type="dxa"/>
            <w:tcBorders>
              <w:top w:val="nil"/>
              <w:left w:val="nil"/>
              <w:bottom w:val="nil"/>
              <w:right w:val="nil"/>
              <w:tl2br w:val="nil"/>
              <w:tr2bl w:val="nil"/>
            </w:tcBorders>
            <w:tcMar>
              <w:left w:w="40" w:type="dxa"/>
              <w:right w:w="40" w:type="dxa"/>
            </w:tcMar>
          </w:tcPr>
          <w:p w14:paraId="354E0D0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1,166,266</w:t>
            </w:r>
          </w:p>
        </w:tc>
      </w:tr>
      <w:tr w:rsidR="00C02C04" w:rsidRPr="008708E0" w14:paraId="7BB0640B"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
        </w:trPr>
        <w:tc>
          <w:tcPr>
            <w:tcW w:w="2250" w:type="dxa"/>
            <w:tcBorders>
              <w:top w:val="nil"/>
              <w:left w:val="nil"/>
              <w:bottom w:val="nil"/>
              <w:right w:val="nil"/>
              <w:tl2br w:val="nil"/>
              <w:tr2bl w:val="nil"/>
            </w:tcBorders>
            <w:tcMar>
              <w:left w:w="40" w:type="dxa"/>
              <w:right w:w="40" w:type="dxa"/>
            </w:tcMar>
          </w:tcPr>
          <w:p w14:paraId="3708E737"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Closing Asset Revaluation Surplus</w:t>
            </w:r>
          </w:p>
        </w:tc>
        <w:tc>
          <w:tcPr>
            <w:tcW w:w="1035" w:type="dxa"/>
            <w:tcBorders>
              <w:top w:val="nil"/>
              <w:left w:val="nil"/>
              <w:bottom w:val="nil"/>
              <w:right w:val="nil"/>
              <w:tl2br w:val="nil"/>
              <w:tr2bl w:val="nil"/>
            </w:tcBorders>
            <w:noWrap/>
            <w:tcMar>
              <w:left w:w="40" w:type="dxa"/>
              <w:right w:w="40" w:type="dxa"/>
            </w:tcMar>
          </w:tcPr>
          <w:p w14:paraId="6B9B071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1,336,790</w:t>
            </w:r>
          </w:p>
        </w:tc>
        <w:tc>
          <w:tcPr>
            <w:tcW w:w="1005" w:type="dxa"/>
            <w:tcBorders>
              <w:top w:val="nil"/>
              <w:left w:val="nil"/>
              <w:bottom w:val="nil"/>
              <w:right w:val="nil"/>
              <w:tl2br w:val="nil"/>
              <w:tr2bl w:val="nil"/>
            </w:tcBorders>
            <w:tcMar>
              <w:left w:w="40" w:type="dxa"/>
              <w:right w:w="40" w:type="dxa"/>
            </w:tcMar>
          </w:tcPr>
          <w:p w14:paraId="356BDC9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1,336,791</w:t>
            </w:r>
          </w:p>
        </w:tc>
        <w:tc>
          <w:tcPr>
            <w:tcW w:w="1035" w:type="dxa"/>
            <w:tcBorders>
              <w:top w:val="nil"/>
              <w:left w:val="nil"/>
              <w:bottom w:val="nil"/>
              <w:right w:val="nil"/>
              <w:tl2br w:val="nil"/>
              <w:tr2bl w:val="nil"/>
            </w:tcBorders>
            <w:tcMar>
              <w:left w:w="40" w:type="dxa"/>
              <w:right w:w="40" w:type="dxa"/>
            </w:tcMar>
          </w:tcPr>
          <w:p w14:paraId="05FA619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1,336,791</w:t>
            </w:r>
          </w:p>
        </w:tc>
        <w:tc>
          <w:tcPr>
            <w:tcW w:w="600" w:type="dxa"/>
            <w:tcBorders>
              <w:top w:val="nil"/>
              <w:left w:val="nil"/>
              <w:bottom w:val="nil"/>
              <w:right w:val="nil"/>
              <w:tl2br w:val="nil"/>
              <w:tr2bl w:val="nil"/>
            </w:tcBorders>
            <w:tcMar>
              <w:left w:w="40" w:type="dxa"/>
              <w:right w:w="40" w:type="dxa"/>
            </w:tcMar>
          </w:tcPr>
          <w:p w14:paraId="717F152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 </w:t>
            </w:r>
          </w:p>
        </w:tc>
        <w:tc>
          <w:tcPr>
            <w:tcW w:w="1035" w:type="dxa"/>
            <w:tcBorders>
              <w:top w:val="nil"/>
              <w:left w:val="nil"/>
              <w:bottom w:val="nil"/>
              <w:right w:val="nil"/>
              <w:tl2br w:val="nil"/>
              <w:tr2bl w:val="nil"/>
            </w:tcBorders>
            <w:tcMar>
              <w:left w:w="40" w:type="dxa"/>
              <w:right w:w="40" w:type="dxa"/>
            </w:tcMar>
          </w:tcPr>
          <w:p w14:paraId="335A781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1,336,791</w:t>
            </w:r>
          </w:p>
        </w:tc>
        <w:tc>
          <w:tcPr>
            <w:tcW w:w="1035" w:type="dxa"/>
            <w:tcBorders>
              <w:top w:val="nil"/>
              <w:left w:val="nil"/>
              <w:bottom w:val="nil"/>
              <w:right w:val="nil"/>
              <w:tl2br w:val="nil"/>
              <w:tr2bl w:val="nil"/>
            </w:tcBorders>
            <w:tcMar>
              <w:left w:w="40" w:type="dxa"/>
              <w:right w:w="40" w:type="dxa"/>
            </w:tcMar>
          </w:tcPr>
          <w:p w14:paraId="30BCFF5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1,336,791</w:t>
            </w:r>
          </w:p>
        </w:tc>
        <w:tc>
          <w:tcPr>
            <w:tcW w:w="1035" w:type="dxa"/>
            <w:tcBorders>
              <w:top w:val="nil"/>
              <w:left w:val="nil"/>
              <w:bottom w:val="nil"/>
              <w:right w:val="nil"/>
              <w:tl2br w:val="nil"/>
              <w:tr2bl w:val="nil"/>
            </w:tcBorders>
            <w:tcMar>
              <w:left w:w="40" w:type="dxa"/>
              <w:right w:w="40" w:type="dxa"/>
            </w:tcMar>
          </w:tcPr>
          <w:p w14:paraId="5D9D6EC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1,336,791</w:t>
            </w:r>
          </w:p>
        </w:tc>
      </w:tr>
      <w:tr w:rsidR="00B646EC" w:rsidRPr="008708E0" w14:paraId="74039C13"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250" w:type="dxa"/>
            <w:tcBorders>
              <w:top w:val="nil"/>
              <w:left w:val="nil"/>
              <w:bottom w:val="nil"/>
              <w:right w:val="nil"/>
              <w:tl2br w:val="nil"/>
              <w:tr2bl w:val="nil"/>
            </w:tcBorders>
            <w:tcMar>
              <w:left w:w="40" w:type="dxa"/>
              <w:right w:w="40" w:type="dxa"/>
            </w:tcMar>
          </w:tcPr>
          <w:p w14:paraId="1B471D74" w14:textId="77777777" w:rsidR="00B646EC" w:rsidRPr="008708E0" w:rsidRDefault="00B646EC">
            <w:pPr>
              <w:pBdr>
                <w:top w:val="nil"/>
                <w:left w:val="nil"/>
                <w:bottom w:val="nil"/>
                <w:right w:val="nil"/>
                <w:between w:val="nil"/>
                <w:bar w:val="nil"/>
              </w:pBdr>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noWrap/>
            <w:tcMar>
              <w:left w:w="40" w:type="dxa"/>
              <w:right w:w="40" w:type="dxa"/>
            </w:tcMar>
          </w:tcPr>
          <w:p w14:paraId="1241BD57"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05" w:type="dxa"/>
            <w:tcBorders>
              <w:top w:val="nil"/>
              <w:left w:val="nil"/>
              <w:bottom w:val="nil"/>
              <w:right w:val="nil"/>
              <w:tl2br w:val="nil"/>
              <w:tr2bl w:val="nil"/>
            </w:tcBorders>
            <w:tcMar>
              <w:left w:w="40" w:type="dxa"/>
              <w:right w:w="40" w:type="dxa"/>
            </w:tcMar>
          </w:tcPr>
          <w:p w14:paraId="7F09700B"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281C541A"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nil"/>
              <w:right w:val="nil"/>
              <w:tl2br w:val="nil"/>
              <w:tr2bl w:val="nil"/>
            </w:tcBorders>
            <w:tcMar>
              <w:left w:w="40" w:type="dxa"/>
              <w:right w:w="40" w:type="dxa"/>
            </w:tcMar>
          </w:tcPr>
          <w:p w14:paraId="61D337E5"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7F142CD8"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440966CF"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37B9F548" w14:textId="77777777" w:rsidR="00B646EC" w:rsidRPr="008708E0" w:rsidRDefault="00B646EC">
            <w:pPr>
              <w:pBdr>
                <w:top w:val="nil"/>
                <w:left w:val="nil"/>
                <w:bottom w:val="nil"/>
                <w:right w:val="nil"/>
                <w:between w:val="nil"/>
                <w:bar w:val="nil"/>
              </w:pBdr>
              <w:jc w:val="right"/>
              <w:rPr>
                <w:rFonts w:asciiTheme="minorHAnsi" w:eastAsia="Calibri" w:hAnsiTheme="minorHAnsi" w:cstheme="minorHAnsi"/>
                <w:b/>
                <w:color w:val="000000"/>
                <w:sz w:val="18"/>
              </w:rPr>
            </w:pPr>
          </w:p>
        </w:tc>
      </w:tr>
      <w:tr w:rsidR="00C02C04" w:rsidRPr="008708E0" w14:paraId="1641277D"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250" w:type="dxa"/>
            <w:tcBorders>
              <w:top w:val="nil"/>
              <w:left w:val="nil"/>
              <w:bottom w:val="nil"/>
              <w:right w:val="nil"/>
              <w:tl2br w:val="nil"/>
              <w:tr2bl w:val="nil"/>
            </w:tcBorders>
            <w:tcMar>
              <w:left w:w="40" w:type="dxa"/>
              <w:right w:w="40" w:type="dxa"/>
            </w:tcMar>
          </w:tcPr>
          <w:p w14:paraId="38FAF554"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Balance at the end of the Reporting Period</w:t>
            </w:r>
          </w:p>
        </w:tc>
        <w:tc>
          <w:tcPr>
            <w:tcW w:w="1035" w:type="dxa"/>
            <w:tcBorders>
              <w:top w:val="nil"/>
              <w:left w:val="nil"/>
              <w:bottom w:val="nil"/>
              <w:right w:val="nil"/>
              <w:tl2br w:val="nil"/>
              <w:tr2bl w:val="nil"/>
            </w:tcBorders>
            <w:noWrap/>
            <w:tcMar>
              <w:left w:w="40" w:type="dxa"/>
              <w:right w:w="40" w:type="dxa"/>
            </w:tcMar>
          </w:tcPr>
          <w:p w14:paraId="0EA270C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2,462,571</w:t>
            </w:r>
          </w:p>
        </w:tc>
        <w:tc>
          <w:tcPr>
            <w:tcW w:w="1005" w:type="dxa"/>
            <w:tcBorders>
              <w:top w:val="nil"/>
              <w:left w:val="nil"/>
              <w:bottom w:val="nil"/>
              <w:right w:val="nil"/>
              <w:tl2br w:val="nil"/>
              <w:tr2bl w:val="nil"/>
            </w:tcBorders>
            <w:tcMar>
              <w:left w:w="40" w:type="dxa"/>
              <w:right w:w="40" w:type="dxa"/>
            </w:tcMar>
          </w:tcPr>
          <w:p w14:paraId="08CC82C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2,575,974</w:t>
            </w:r>
          </w:p>
        </w:tc>
        <w:tc>
          <w:tcPr>
            <w:tcW w:w="1035" w:type="dxa"/>
            <w:tcBorders>
              <w:top w:val="nil"/>
              <w:left w:val="nil"/>
              <w:bottom w:val="nil"/>
              <w:right w:val="nil"/>
              <w:tl2br w:val="nil"/>
              <w:tr2bl w:val="nil"/>
            </w:tcBorders>
            <w:tcMar>
              <w:left w:w="40" w:type="dxa"/>
              <w:right w:w="40" w:type="dxa"/>
            </w:tcMar>
          </w:tcPr>
          <w:p w14:paraId="28C16D3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2,661,752</w:t>
            </w:r>
          </w:p>
        </w:tc>
        <w:tc>
          <w:tcPr>
            <w:tcW w:w="600" w:type="dxa"/>
            <w:tcBorders>
              <w:top w:val="nil"/>
              <w:left w:val="nil"/>
              <w:bottom w:val="nil"/>
              <w:right w:val="nil"/>
              <w:tl2br w:val="nil"/>
              <w:tr2bl w:val="nil"/>
            </w:tcBorders>
            <w:tcMar>
              <w:left w:w="40" w:type="dxa"/>
              <w:right w:w="40" w:type="dxa"/>
            </w:tcMar>
          </w:tcPr>
          <w:p w14:paraId="1F8708C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w:t>
            </w:r>
          </w:p>
        </w:tc>
        <w:tc>
          <w:tcPr>
            <w:tcW w:w="1035" w:type="dxa"/>
            <w:tcBorders>
              <w:top w:val="nil"/>
              <w:left w:val="nil"/>
              <w:bottom w:val="nil"/>
              <w:right w:val="nil"/>
              <w:tl2br w:val="nil"/>
              <w:tr2bl w:val="nil"/>
            </w:tcBorders>
            <w:tcMar>
              <w:left w:w="40" w:type="dxa"/>
              <w:right w:w="40" w:type="dxa"/>
            </w:tcMar>
          </w:tcPr>
          <w:p w14:paraId="1A67BC0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2,675,484</w:t>
            </w:r>
          </w:p>
        </w:tc>
        <w:tc>
          <w:tcPr>
            <w:tcW w:w="1035" w:type="dxa"/>
            <w:tcBorders>
              <w:top w:val="nil"/>
              <w:left w:val="nil"/>
              <w:bottom w:val="nil"/>
              <w:right w:val="nil"/>
              <w:tl2br w:val="nil"/>
              <w:tr2bl w:val="nil"/>
            </w:tcBorders>
            <w:tcMar>
              <w:left w:w="40" w:type="dxa"/>
              <w:right w:w="40" w:type="dxa"/>
            </w:tcMar>
          </w:tcPr>
          <w:p w14:paraId="18A5A30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2,609,353</w:t>
            </w:r>
          </w:p>
        </w:tc>
        <w:tc>
          <w:tcPr>
            <w:tcW w:w="1035" w:type="dxa"/>
            <w:tcBorders>
              <w:top w:val="nil"/>
              <w:left w:val="nil"/>
              <w:bottom w:val="nil"/>
              <w:right w:val="nil"/>
              <w:tl2br w:val="nil"/>
              <w:tr2bl w:val="nil"/>
            </w:tcBorders>
            <w:tcMar>
              <w:left w:w="40" w:type="dxa"/>
              <w:right w:w="40" w:type="dxa"/>
            </w:tcMar>
          </w:tcPr>
          <w:p w14:paraId="256B08E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2,503,057</w:t>
            </w:r>
          </w:p>
        </w:tc>
      </w:tr>
      <w:tr w:rsidR="00162A31" w:rsidRPr="008708E0" w14:paraId="65E6783B"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250" w:type="dxa"/>
            <w:tcBorders>
              <w:top w:val="nil"/>
              <w:left w:val="nil"/>
              <w:bottom w:val="single" w:sz="12" w:space="0" w:color="000000"/>
              <w:right w:val="nil"/>
              <w:tl2br w:val="nil"/>
              <w:tr2bl w:val="nil"/>
            </w:tcBorders>
            <w:tcMar>
              <w:left w:w="40" w:type="dxa"/>
              <w:right w:w="40" w:type="dxa"/>
            </w:tcMar>
          </w:tcPr>
          <w:p w14:paraId="01165326" w14:textId="77777777" w:rsidR="00162A31" w:rsidRPr="008708E0" w:rsidRDefault="00162A31">
            <w:pPr>
              <w:pBdr>
                <w:top w:val="nil"/>
                <w:left w:val="nil"/>
                <w:bottom w:val="nil"/>
                <w:right w:val="nil"/>
                <w:between w:val="nil"/>
                <w:bar w:val="nil"/>
              </w:pBdr>
              <w:rPr>
                <w:rFonts w:asciiTheme="minorHAnsi" w:eastAsia="Calibri" w:hAnsiTheme="minorHAnsi" w:cstheme="minorHAnsi"/>
                <w:b/>
                <w:color w:val="000000"/>
                <w:sz w:val="18"/>
              </w:rPr>
            </w:pPr>
          </w:p>
        </w:tc>
        <w:tc>
          <w:tcPr>
            <w:tcW w:w="1035" w:type="dxa"/>
            <w:tcBorders>
              <w:top w:val="nil"/>
              <w:left w:val="nil"/>
              <w:bottom w:val="single" w:sz="12" w:space="0" w:color="000000"/>
              <w:right w:val="nil"/>
              <w:tl2br w:val="nil"/>
              <w:tr2bl w:val="nil"/>
            </w:tcBorders>
            <w:noWrap/>
            <w:tcMar>
              <w:left w:w="40" w:type="dxa"/>
              <w:right w:w="40" w:type="dxa"/>
            </w:tcMar>
          </w:tcPr>
          <w:p w14:paraId="50808C5B" w14:textId="77777777" w:rsidR="00162A31" w:rsidRPr="008708E0" w:rsidRDefault="00162A31">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05" w:type="dxa"/>
            <w:tcBorders>
              <w:top w:val="nil"/>
              <w:left w:val="nil"/>
              <w:bottom w:val="single" w:sz="12" w:space="0" w:color="000000"/>
              <w:right w:val="nil"/>
              <w:tl2br w:val="nil"/>
              <w:tr2bl w:val="nil"/>
            </w:tcBorders>
            <w:tcMar>
              <w:left w:w="40" w:type="dxa"/>
              <w:right w:w="40" w:type="dxa"/>
            </w:tcMar>
          </w:tcPr>
          <w:p w14:paraId="6E9557B3" w14:textId="77777777" w:rsidR="00162A31" w:rsidRPr="008708E0" w:rsidRDefault="00162A31">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single" w:sz="12" w:space="0" w:color="000000"/>
              <w:right w:val="nil"/>
              <w:tl2br w:val="nil"/>
              <w:tr2bl w:val="nil"/>
            </w:tcBorders>
            <w:tcMar>
              <w:left w:w="40" w:type="dxa"/>
              <w:right w:w="40" w:type="dxa"/>
            </w:tcMar>
          </w:tcPr>
          <w:p w14:paraId="72524EC2" w14:textId="77777777" w:rsidR="00162A31" w:rsidRPr="008708E0" w:rsidRDefault="00162A31">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single" w:sz="12" w:space="0" w:color="000000"/>
              <w:right w:val="nil"/>
              <w:tl2br w:val="nil"/>
              <w:tr2bl w:val="nil"/>
            </w:tcBorders>
            <w:tcMar>
              <w:left w:w="40" w:type="dxa"/>
              <w:right w:w="40" w:type="dxa"/>
            </w:tcMar>
          </w:tcPr>
          <w:p w14:paraId="5AA4557F" w14:textId="77777777" w:rsidR="00162A31" w:rsidRPr="008708E0" w:rsidRDefault="00162A31">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single" w:sz="12" w:space="0" w:color="000000"/>
              <w:right w:val="nil"/>
              <w:tl2br w:val="nil"/>
              <w:tr2bl w:val="nil"/>
            </w:tcBorders>
            <w:tcMar>
              <w:left w:w="40" w:type="dxa"/>
              <w:right w:w="40" w:type="dxa"/>
            </w:tcMar>
          </w:tcPr>
          <w:p w14:paraId="6D70CE10" w14:textId="77777777" w:rsidR="00162A31" w:rsidRPr="008708E0" w:rsidRDefault="00162A31">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single" w:sz="12" w:space="0" w:color="000000"/>
              <w:right w:val="nil"/>
              <w:tl2br w:val="nil"/>
              <w:tr2bl w:val="nil"/>
            </w:tcBorders>
            <w:tcMar>
              <w:left w:w="40" w:type="dxa"/>
              <w:right w:w="40" w:type="dxa"/>
            </w:tcMar>
          </w:tcPr>
          <w:p w14:paraId="1B9E2F5B" w14:textId="77777777" w:rsidR="00162A31" w:rsidRPr="008708E0" w:rsidRDefault="00162A31">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single" w:sz="12" w:space="0" w:color="000000"/>
              <w:right w:val="nil"/>
              <w:tl2br w:val="nil"/>
              <w:tr2bl w:val="nil"/>
            </w:tcBorders>
            <w:tcMar>
              <w:left w:w="40" w:type="dxa"/>
              <w:right w:w="40" w:type="dxa"/>
            </w:tcMar>
          </w:tcPr>
          <w:p w14:paraId="1E8B6D22" w14:textId="77777777" w:rsidR="00162A31" w:rsidRPr="008708E0" w:rsidRDefault="00162A31">
            <w:pPr>
              <w:pBdr>
                <w:top w:val="nil"/>
                <w:left w:val="nil"/>
                <w:bottom w:val="nil"/>
                <w:right w:val="nil"/>
                <w:between w:val="nil"/>
                <w:bar w:val="nil"/>
              </w:pBdr>
              <w:jc w:val="right"/>
              <w:rPr>
                <w:rFonts w:asciiTheme="minorHAnsi" w:eastAsia="Calibri" w:hAnsiTheme="minorHAnsi" w:cstheme="minorHAnsi"/>
                <w:b/>
                <w:color w:val="000000"/>
                <w:sz w:val="18"/>
              </w:rPr>
            </w:pPr>
          </w:p>
        </w:tc>
      </w:tr>
    </w:tbl>
    <w:p w14:paraId="5C94A845" w14:textId="77777777" w:rsidR="00D51061" w:rsidRPr="008708E0" w:rsidRDefault="00A75763">
      <w:pPr>
        <w:pBdr>
          <w:top w:val="nil"/>
          <w:left w:val="nil"/>
          <w:bottom w:val="nil"/>
          <w:right w:val="nil"/>
          <w:between w:val="nil"/>
          <w:bar w:val="nil"/>
        </w:pBdr>
        <w:spacing w:after="160" w:line="259" w:lineRule="auto"/>
        <w:rPr>
          <w:rFonts w:cstheme="minorHAnsi"/>
          <w:lang w:val="en-AU"/>
        </w:rPr>
      </w:pPr>
      <w:r w:rsidRPr="008708E0">
        <w:rPr>
          <w:rFonts w:eastAsia="Times New Roman" w:cstheme="minorHAnsi"/>
          <w:sz w:val="18"/>
          <w:szCs w:val="20"/>
          <w:lang w:val="en-AU"/>
        </w:rPr>
        <w:br w:type="page"/>
      </w:r>
    </w:p>
    <w:p w14:paraId="4E08524E" w14:textId="77AA644B" w:rsidR="00D51061" w:rsidRPr="008708E0" w:rsidRDefault="00A75763" w:rsidP="001B20BF">
      <w:pPr>
        <w:pStyle w:val="Caption"/>
        <w:pBdr>
          <w:top w:val="nil"/>
          <w:left w:val="nil"/>
          <w:bottom w:val="nil"/>
          <w:right w:val="nil"/>
          <w:between w:val="nil"/>
          <w:bar w:val="nil"/>
        </w:pBdr>
        <w:spacing w:before="0" w:after="180"/>
        <w:rPr>
          <w:rFonts w:asciiTheme="minorHAnsi" w:hAnsiTheme="minorHAnsi" w:cstheme="minorHAnsi"/>
          <w:sz w:val="24"/>
          <w:szCs w:val="24"/>
        </w:rPr>
      </w:pPr>
      <w:r w:rsidRPr="008708E0">
        <w:rPr>
          <w:rFonts w:asciiTheme="minorHAnsi" w:hAnsiTheme="minorHAnsi" w:cstheme="minorHAnsi"/>
          <w:sz w:val="24"/>
          <w:szCs w:val="24"/>
        </w:rPr>
        <w:lastRenderedPageBreak/>
        <w:t xml:space="preserve">Table 30: Education Directorate: Cash Flow Statement </w:t>
      </w:r>
      <w:r w:rsidR="0008768E" w:rsidRPr="008708E0">
        <w:rPr>
          <w:rFonts w:asciiTheme="minorHAnsi" w:hAnsiTheme="minorHAnsi" w:cstheme="minorHAnsi"/>
          <w:sz w:val="24"/>
          <w:szCs w:val="24"/>
        </w:rPr>
        <w:t xml:space="preserve">- Controlled </w:t>
      </w:r>
      <w:r w:rsidRPr="008708E0">
        <w:rPr>
          <w:rFonts w:asciiTheme="minorHAnsi" w:hAnsiTheme="minorHAnsi" w:cstheme="minorHAnsi"/>
          <w:sz w:val="24"/>
          <w:szCs w:val="24"/>
        </w:rPr>
        <w:t>($’000)</w:t>
      </w:r>
    </w:p>
    <w:tbl>
      <w:tblPr>
        <w:tblStyle w:val="CDMRange2"/>
        <w:tblW w:w="9030" w:type="dxa"/>
        <w:tblLayout w:type="fixed"/>
        <w:tblLook w:val="0620" w:firstRow="1" w:lastRow="0" w:firstColumn="0" w:lastColumn="0" w:noHBand="1" w:noVBand="1"/>
      </w:tblPr>
      <w:tblGrid>
        <w:gridCol w:w="2410"/>
        <w:gridCol w:w="875"/>
        <w:gridCol w:w="1005"/>
        <w:gridCol w:w="1035"/>
        <w:gridCol w:w="600"/>
        <w:gridCol w:w="1035"/>
        <w:gridCol w:w="1035"/>
        <w:gridCol w:w="1035"/>
      </w:tblGrid>
      <w:tr w:rsidR="00C02C04" w:rsidRPr="008708E0" w14:paraId="47923CE3" w14:textId="77777777" w:rsidTr="008A5AD9">
        <w:trPr>
          <w:trHeight w:hRule="exact" w:val="737"/>
        </w:trPr>
        <w:tc>
          <w:tcPr>
            <w:tcW w:w="2410" w:type="dxa"/>
            <w:tcBorders>
              <w:top w:val="single" w:sz="12" w:space="0" w:color="000000"/>
              <w:left w:val="nil"/>
              <w:bottom w:val="single" w:sz="12" w:space="0" w:color="000000"/>
              <w:right w:val="nil"/>
              <w:tl2br w:val="nil"/>
              <w:tr2bl w:val="nil"/>
            </w:tcBorders>
            <w:tcMar>
              <w:left w:w="0" w:type="dxa"/>
              <w:right w:w="0" w:type="dxa"/>
            </w:tcMar>
          </w:tcPr>
          <w:p w14:paraId="304A621D" w14:textId="77777777" w:rsidR="00C02C04" w:rsidRPr="008708E0" w:rsidRDefault="00C02C04" w:rsidP="002E1C95">
            <w:pPr>
              <w:jc w:val="right"/>
              <w:rPr>
                <w:rFonts w:asciiTheme="minorHAnsi" w:eastAsia="Calibri" w:hAnsiTheme="minorHAnsi" w:cstheme="minorHAnsi"/>
                <w:b/>
                <w:color w:val="000000"/>
                <w:sz w:val="18"/>
                <w:lang w:eastAsia="en-US"/>
              </w:rPr>
            </w:pPr>
          </w:p>
        </w:tc>
        <w:tc>
          <w:tcPr>
            <w:tcW w:w="875" w:type="dxa"/>
            <w:tcBorders>
              <w:top w:val="single" w:sz="12" w:space="0" w:color="000000"/>
              <w:left w:val="nil"/>
              <w:bottom w:val="single" w:sz="12" w:space="0" w:color="000000"/>
              <w:right w:val="nil"/>
              <w:tl2br w:val="nil"/>
              <w:tr2bl w:val="nil"/>
            </w:tcBorders>
            <w:tcMar>
              <w:left w:w="40" w:type="dxa"/>
              <w:right w:w="40" w:type="dxa"/>
            </w:tcMar>
          </w:tcPr>
          <w:p w14:paraId="30A2BBF7" w14:textId="77777777" w:rsidR="00C02C04" w:rsidRPr="008708E0" w:rsidRDefault="00A75763" w:rsidP="002E1C95">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sidRPr="008708E0">
              <w:rPr>
                <w:rFonts w:asciiTheme="minorHAnsi" w:eastAsia="Calibri" w:hAnsiTheme="minorHAnsi" w:cstheme="minorHAnsi"/>
                <w:b/>
                <w:color w:val="000000"/>
                <w:sz w:val="18"/>
                <w:lang w:eastAsia="en-US"/>
              </w:rPr>
              <w:t>2025-26 Budget</w:t>
            </w:r>
          </w:p>
        </w:tc>
        <w:tc>
          <w:tcPr>
            <w:tcW w:w="1005" w:type="dxa"/>
            <w:tcBorders>
              <w:top w:val="single" w:sz="12" w:space="0" w:color="000000"/>
              <w:left w:val="nil"/>
              <w:bottom w:val="single" w:sz="12" w:space="0" w:color="000000"/>
              <w:right w:val="nil"/>
              <w:tl2br w:val="nil"/>
              <w:tr2bl w:val="nil"/>
            </w:tcBorders>
            <w:tcMar>
              <w:left w:w="40" w:type="dxa"/>
              <w:right w:w="40" w:type="dxa"/>
            </w:tcMar>
          </w:tcPr>
          <w:p w14:paraId="6E11CCDE" w14:textId="77777777" w:rsidR="00C02C04" w:rsidRPr="008708E0" w:rsidRDefault="00A75763" w:rsidP="002E1C95">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sidRPr="008708E0">
              <w:rPr>
                <w:rFonts w:asciiTheme="minorHAnsi" w:eastAsia="Calibri" w:hAnsiTheme="minorHAnsi" w:cstheme="minorHAnsi"/>
                <w:b/>
                <w:color w:val="000000"/>
                <w:sz w:val="18"/>
                <w:lang w:eastAsia="en-US"/>
              </w:rPr>
              <w:t>2025-26 Estimated Outcome</w:t>
            </w:r>
          </w:p>
        </w:tc>
        <w:tc>
          <w:tcPr>
            <w:tcW w:w="1035" w:type="dxa"/>
            <w:tcBorders>
              <w:top w:val="single" w:sz="12" w:space="0" w:color="000000"/>
              <w:left w:val="nil"/>
              <w:bottom w:val="single" w:sz="12" w:space="0" w:color="000000"/>
              <w:right w:val="nil"/>
              <w:tl2br w:val="nil"/>
              <w:tr2bl w:val="nil"/>
            </w:tcBorders>
            <w:tcMar>
              <w:left w:w="40" w:type="dxa"/>
              <w:right w:w="40" w:type="dxa"/>
            </w:tcMar>
          </w:tcPr>
          <w:p w14:paraId="3BED4E32" w14:textId="77777777" w:rsidR="00C02C04" w:rsidRPr="008708E0" w:rsidRDefault="00A75763" w:rsidP="002E1C95">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sidRPr="008708E0">
              <w:rPr>
                <w:rFonts w:asciiTheme="minorHAnsi" w:eastAsia="Calibri" w:hAnsiTheme="minorHAnsi" w:cstheme="minorHAnsi"/>
                <w:b/>
                <w:color w:val="000000"/>
                <w:sz w:val="18"/>
                <w:lang w:eastAsia="en-US"/>
              </w:rPr>
              <w:t>2026-27 Budget</w:t>
            </w:r>
          </w:p>
        </w:tc>
        <w:tc>
          <w:tcPr>
            <w:tcW w:w="600" w:type="dxa"/>
            <w:tcBorders>
              <w:top w:val="single" w:sz="12" w:space="0" w:color="000000"/>
              <w:left w:val="nil"/>
              <w:bottom w:val="single" w:sz="12" w:space="0" w:color="000000"/>
              <w:right w:val="nil"/>
              <w:tl2br w:val="nil"/>
              <w:tr2bl w:val="nil"/>
            </w:tcBorders>
            <w:tcMar>
              <w:left w:w="40" w:type="dxa"/>
              <w:right w:w="40" w:type="dxa"/>
            </w:tcMar>
          </w:tcPr>
          <w:p w14:paraId="19DD9D39" w14:textId="77777777" w:rsidR="00C02C04" w:rsidRPr="008708E0" w:rsidRDefault="00A75763" w:rsidP="002E1C95">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sidRPr="008708E0">
              <w:rPr>
                <w:rFonts w:asciiTheme="minorHAnsi" w:eastAsia="Calibri" w:hAnsiTheme="minorHAnsi" w:cstheme="minorHAnsi"/>
                <w:b/>
                <w:color w:val="000000"/>
                <w:sz w:val="18"/>
                <w:lang w:eastAsia="en-US"/>
              </w:rPr>
              <w:t xml:space="preserve">Var </w:t>
            </w:r>
          </w:p>
          <w:p w14:paraId="65E54B01" w14:textId="77777777" w:rsidR="00C02C04" w:rsidRPr="008708E0" w:rsidRDefault="00A75763" w:rsidP="002E1C95">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sidRPr="008708E0">
              <w:rPr>
                <w:rFonts w:asciiTheme="minorHAnsi" w:eastAsia="Calibri" w:hAnsiTheme="minorHAnsi" w:cstheme="minorHAnsi"/>
                <w:b/>
                <w:color w:val="000000"/>
                <w:sz w:val="18"/>
                <w:lang w:eastAsia="en-US"/>
              </w:rPr>
              <w:t>%</w:t>
            </w:r>
          </w:p>
        </w:tc>
        <w:tc>
          <w:tcPr>
            <w:tcW w:w="1035" w:type="dxa"/>
            <w:tcBorders>
              <w:top w:val="single" w:sz="12" w:space="0" w:color="000000"/>
              <w:left w:val="nil"/>
              <w:bottom w:val="single" w:sz="12" w:space="0" w:color="000000"/>
              <w:right w:val="nil"/>
              <w:tl2br w:val="nil"/>
              <w:tr2bl w:val="nil"/>
            </w:tcBorders>
            <w:tcMar>
              <w:left w:w="40" w:type="dxa"/>
              <w:right w:w="40" w:type="dxa"/>
            </w:tcMar>
          </w:tcPr>
          <w:p w14:paraId="287B4127" w14:textId="77777777" w:rsidR="00C02C04" w:rsidRPr="008708E0" w:rsidRDefault="00A75763" w:rsidP="002E1C95">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sidRPr="008708E0">
              <w:rPr>
                <w:rFonts w:asciiTheme="minorHAnsi" w:eastAsia="Calibri" w:hAnsiTheme="minorHAnsi" w:cstheme="minorHAnsi"/>
                <w:b/>
                <w:color w:val="000000"/>
                <w:sz w:val="18"/>
                <w:lang w:eastAsia="en-US"/>
              </w:rPr>
              <w:t>2027-28 Estimate</w:t>
            </w:r>
          </w:p>
        </w:tc>
        <w:tc>
          <w:tcPr>
            <w:tcW w:w="1035" w:type="dxa"/>
            <w:tcBorders>
              <w:top w:val="single" w:sz="12" w:space="0" w:color="000000"/>
              <w:left w:val="nil"/>
              <w:bottom w:val="single" w:sz="12" w:space="0" w:color="000000"/>
              <w:right w:val="nil"/>
              <w:tl2br w:val="nil"/>
              <w:tr2bl w:val="nil"/>
            </w:tcBorders>
            <w:tcMar>
              <w:left w:w="40" w:type="dxa"/>
              <w:right w:w="40" w:type="dxa"/>
            </w:tcMar>
          </w:tcPr>
          <w:p w14:paraId="1B7F3C34" w14:textId="77777777" w:rsidR="00C02C04" w:rsidRPr="008708E0" w:rsidRDefault="00A75763" w:rsidP="002E1C95">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sidRPr="008708E0">
              <w:rPr>
                <w:rFonts w:asciiTheme="minorHAnsi" w:eastAsia="Calibri" w:hAnsiTheme="minorHAnsi" w:cstheme="minorHAnsi"/>
                <w:b/>
                <w:color w:val="000000"/>
                <w:sz w:val="18"/>
                <w:lang w:eastAsia="en-US"/>
              </w:rPr>
              <w:t>2028-29 Estimate</w:t>
            </w:r>
          </w:p>
        </w:tc>
        <w:tc>
          <w:tcPr>
            <w:tcW w:w="1035" w:type="dxa"/>
            <w:tcBorders>
              <w:top w:val="single" w:sz="12" w:space="0" w:color="000000"/>
              <w:left w:val="nil"/>
              <w:bottom w:val="single" w:sz="12" w:space="0" w:color="000000"/>
              <w:right w:val="nil"/>
              <w:tl2br w:val="nil"/>
              <w:tr2bl w:val="nil"/>
            </w:tcBorders>
            <w:tcMar>
              <w:left w:w="40" w:type="dxa"/>
              <w:right w:w="40" w:type="dxa"/>
            </w:tcMar>
          </w:tcPr>
          <w:p w14:paraId="7B3551DB" w14:textId="77777777" w:rsidR="00C02C04" w:rsidRPr="008708E0" w:rsidRDefault="00A75763" w:rsidP="002E1C95">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sidRPr="008708E0">
              <w:rPr>
                <w:rFonts w:asciiTheme="minorHAnsi" w:eastAsia="Calibri" w:hAnsiTheme="minorHAnsi" w:cstheme="minorHAnsi"/>
                <w:b/>
                <w:color w:val="000000"/>
                <w:sz w:val="18"/>
                <w:lang w:eastAsia="en-US"/>
              </w:rPr>
              <w:t>2029-30 Estimate</w:t>
            </w:r>
          </w:p>
        </w:tc>
      </w:tr>
      <w:tr w:rsidR="00C02C04" w:rsidRPr="008708E0" w14:paraId="55AE959A"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single" w:sz="12" w:space="0" w:color="000000"/>
              <w:left w:val="nil"/>
              <w:bottom w:val="nil"/>
              <w:right w:val="nil"/>
              <w:tl2br w:val="nil"/>
              <w:tr2bl w:val="nil"/>
            </w:tcBorders>
            <w:tcMar>
              <w:left w:w="0" w:type="dxa"/>
              <w:right w:w="0" w:type="dxa"/>
            </w:tcMar>
          </w:tcPr>
          <w:p w14:paraId="5036B3E5" w14:textId="77777777" w:rsidR="00C02C04" w:rsidRPr="008708E0" w:rsidRDefault="00C02C04">
            <w:pPr>
              <w:rPr>
                <w:rFonts w:asciiTheme="minorHAnsi" w:eastAsia="Calibri" w:hAnsiTheme="minorHAnsi" w:cstheme="minorHAnsi"/>
                <w:b/>
                <w:color w:val="000000"/>
                <w:lang w:eastAsia="en-US"/>
              </w:rPr>
            </w:pPr>
          </w:p>
        </w:tc>
        <w:tc>
          <w:tcPr>
            <w:tcW w:w="875" w:type="dxa"/>
            <w:tcBorders>
              <w:top w:val="single" w:sz="12" w:space="0" w:color="000000"/>
              <w:left w:val="nil"/>
              <w:bottom w:val="nil"/>
              <w:right w:val="nil"/>
              <w:tl2br w:val="nil"/>
              <w:tr2bl w:val="nil"/>
            </w:tcBorders>
            <w:tcMar>
              <w:left w:w="0" w:type="dxa"/>
              <w:right w:w="0" w:type="dxa"/>
            </w:tcMar>
          </w:tcPr>
          <w:p w14:paraId="5DA03374" w14:textId="77777777" w:rsidR="00C02C04" w:rsidRPr="008708E0" w:rsidRDefault="00C02C04">
            <w:pPr>
              <w:jc w:val="right"/>
              <w:rPr>
                <w:rFonts w:asciiTheme="minorHAnsi" w:eastAsia="Calibri" w:hAnsiTheme="minorHAnsi" w:cstheme="minorHAnsi"/>
                <w:b/>
                <w:color w:val="000000"/>
                <w:lang w:eastAsia="en-US"/>
              </w:rPr>
            </w:pPr>
          </w:p>
        </w:tc>
        <w:tc>
          <w:tcPr>
            <w:tcW w:w="1005" w:type="dxa"/>
            <w:tcBorders>
              <w:top w:val="single" w:sz="12" w:space="0" w:color="000000"/>
              <w:left w:val="nil"/>
              <w:bottom w:val="nil"/>
              <w:right w:val="nil"/>
              <w:tl2br w:val="nil"/>
              <w:tr2bl w:val="nil"/>
            </w:tcBorders>
            <w:tcMar>
              <w:left w:w="0" w:type="dxa"/>
              <w:right w:w="0" w:type="dxa"/>
            </w:tcMar>
          </w:tcPr>
          <w:p w14:paraId="65E2CC1E"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tcMar>
              <w:left w:w="0" w:type="dxa"/>
              <w:right w:w="0" w:type="dxa"/>
            </w:tcMar>
          </w:tcPr>
          <w:p w14:paraId="48BD9914" w14:textId="77777777" w:rsidR="00C02C04" w:rsidRPr="008708E0" w:rsidRDefault="00C02C04">
            <w:pPr>
              <w:jc w:val="right"/>
              <w:rPr>
                <w:rFonts w:asciiTheme="minorHAnsi" w:eastAsia="Calibri" w:hAnsiTheme="minorHAnsi" w:cstheme="minorHAnsi"/>
                <w:b/>
                <w:color w:val="000000"/>
                <w:lang w:eastAsia="en-US"/>
              </w:rPr>
            </w:pPr>
          </w:p>
        </w:tc>
        <w:tc>
          <w:tcPr>
            <w:tcW w:w="600" w:type="dxa"/>
            <w:tcBorders>
              <w:top w:val="single" w:sz="12" w:space="0" w:color="000000"/>
              <w:left w:val="nil"/>
              <w:bottom w:val="nil"/>
              <w:right w:val="nil"/>
              <w:tl2br w:val="nil"/>
              <w:tr2bl w:val="nil"/>
            </w:tcBorders>
            <w:tcMar>
              <w:left w:w="0" w:type="dxa"/>
              <w:right w:w="0" w:type="dxa"/>
            </w:tcMar>
          </w:tcPr>
          <w:p w14:paraId="2CA6699C"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tcMar>
              <w:left w:w="0" w:type="dxa"/>
              <w:right w:w="0" w:type="dxa"/>
            </w:tcMar>
          </w:tcPr>
          <w:p w14:paraId="072E5B3E"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tcMar>
              <w:left w:w="0" w:type="dxa"/>
              <w:right w:w="0" w:type="dxa"/>
            </w:tcMar>
          </w:tcPr>
          <w:p w14:paraId="186F1DA3"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tcMar>
              <w:left w:w="0" w:type="dxa"/>
              <w:right w:w="0" w:type="dxa"/>
            </w:tcMar>
          </w:tcPr>
          <w:p w14:paraId="79D0ADF5" w14:textId="77777777" w:rsidR="00C02C04" w:rsidRPr="008708E0" w:rsidRDefault="00C02C04">
            <w:pPr>
              <w:jc w:val="right"/>
              <w:rPr>
                <w:rFonts w:asciiTheme="minorHAnsi" w:eastAsia="Calibri" w:hAnsiTheme="minorHAnsi" w:cstheme="minorHAnsi"/>
                <w:b/>
                <w:color w:val="000000"/>
                <w:lang w:eastAsia="en-US"/>
              </w:rPr>
            </w:pPr>
          </w:p>
        </w:tc>
      </w:tr>
      <w:tr w:rsidR="00C02C04" w:rsidRPr="008708E0" w14:paraId="7F327E86"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410" w:type="dxa"/>
            <w:tcBorders>
              <w:top w:val="nil"/>
              <w:left w:val="nil"/>
              <w:bottom w:val="nil"/>
              <w:right w:val="nil"/>
              <w:tl2br w:val="nil"/>
              <w:tr2bl w:val="nil"/>
            </w:tcBorders>
            <w:tcMar>
              <w:left w:w="40" w:type="dxa"/>
              <w:right w:w="40" w:type="dxa"/>
            </w:tcMar>
          </w:tcPr>
          <w:p w14:paraId="25AE09B1"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CASH FLOWS FROM </w:t>
            </w:r>
            <w:r w:rsidRPr="00FF67BA">
              <w:rPr>
                <w:rFonts w:asciiTheme="minorHAnsi" w:eastAsia="Calibri" w:hAnsiTheme="minorHAnsi" w:cstheme="minorHAnsi"/>
                <w:b/>
                <w:bCs/>
                <w:color w:val="000000"/>
                <w:sz w:val="18"/>
                <w:lang w:eastAsia="en-US"/>
              </w:rPr>
              <w:t>OPERATING</w:t>
            </w:r>
            <w:r w:rsidRPr="008708E0">
              <w:rPr>
                <w:rFonts w:asciiTheme="minorHAnsi" w:eastAsia="Calibri" w:hAnsiTheme="minorHAnsi" w:cstheme="minorHAnsi"/>
                <w:b/>
                <w:color w:val="000000"/>
                <w:sz w:val="18"/>
                <w:lang w:eastAsia="en-US"/>
              </w:rPr>
              <w:t xml:space="preserve"> ACTIVITIES</w:t>
            </w:r>
          </w:p>
        </w:tc>
        <w:tc>
          <w:tcPr>
            <w:tcW w:w="875" w:type="dxa"/>
            <w:tcBorders>
              <w:top w:val="nil"/>
              <w:left w:val="nil"/>
              <w:bottom w:val="nil"/>
              <w:right w:val="nil"/>
              <w:tl2br w:val="nil"/>
              <w:tr2bl w:val="nil"/>
            </w:tcBorders>
            <w:noWrap/>
            <w:tcMar>
              <w:left w:w="0" w:type="dxa"/>
              <w:right w:w="0" w:type="dxa"/>
            </w:tcMar>
          </w:tcPr>
          <w:p w14:paraId="20B68F7D" w14:textId="77777777" w:rsidR="00C02C04" w:rsidRPr="008708E0" w:rsidRDefault="00C02C04">
            <w:pPr>
              <w:rPr>
                <w:rFonts w:asciiTheme="minorHAnsi" w:eastAsia="Calibri" w:hAnsiTheme="minorHAnsi" w:cstheme="minorHAnsi"/>
                <w:b/>
                <w:color w:val="000000"/>
                <w:lang w:eastAsia="en-US"/>
              </w:rPr>
            </w:pPr>
          </w:p>
        </w:tc>
        <w:tc>
          <w:tcPr>
            <w:tcW w:w="1005" w:type="dxa"/>
            <w:tcBorders>
              <w:top w:val="nil"/>
              <w:left w:val="nil"/>
              <w:bottom w:val="nil"/>
              <w:right w:val="nil"/>
              <w:tl2br w:val="nil"/>
              <w:tr2bl w:val="nil"/>
            </w:tcBorders>
            <w:noWrap/>
            <w:tcMar>
              <w:left w:w="0" w:type="dxa"/>
              <w:right w:w="0" w:type="dxa"/>
            </w:tcMar>
          </w:tcPr>
          <w:p w14:paraId="16AB6D21"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49863FBD"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noWrap/>
            <w:tcMar>
              <w:left w:w="0" w:type="dxa"/>
              <w:right w:w="0" w:type="dxa"/>
            </w:tcMar>
          </w:tcPr>
          <w:p w14:paraId="3E480AB4"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6CCF7B72"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6EBFBF5E"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4D1D7C33" w14:textId="77777777" w:rsidR="00C02C04" w:rsidRPr="008708E0" w:rsidRDefault="00C02C04">
            <w:pPr>
              <w:rPr>
                <w:rFonts w:asciiTheme="minorHAnsi" w:eastAsia="Calibri" w:hAnsiTheme="minorHAnsi" w:cstheme="minorHAnsi"/>
                <w:b/>
                <w:color w:val="000000"/>
                <w:lang w:eastAsia="en-US"/>
              </w:rPr>
            </w:pPr>
          </w:p>
        </w:tc>
      </w:tr>
      <w:tr w:rsidR="00C02C04" w:rsidRPr="008708E0" w14:paraId="0F495DC4"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tcMar>
              <w:left w:w="40" w:type="dxa"/>
              <w:right w:w="40" w:type="dxa"/>
            </w:tcMar>
          </w:tcPr>
          <w:p w14:paraId="4F2CDE41"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Receipts</w:t>
            </w:r>
          </w:p>
        </w:tc>
        <w:tc>
          <w:tcPr>
            <w:tcW w:w="875" w:type="dxa"/>
            <w:tcBorders>
              <w:top w:val="nil"/>
              <w:left w:val="nil"/>
              <w:bottom w:val="nil"/>
              <w:right w:val="nil"/>
              <w:tl2br w:val="nil"/>
              <w:tr2bl w:val="nil"/>
            </w:tcBorders>
            <w:tcMar>
              <w:left w:w="0" w:type="dxa"/>
              <w:right w:w="0" w:type="dxa"/>
            </w:tcMar>
          </w:tcPr>
          <w:p w14:paraId="07573BF5" w14:textId="77777777" w:rsidR="00C02C04" w:rsidRPr="008708E0" w:rsidRDefault="00C02C04">
            <w:pPr>
              <w:rPr>
                <w:rFonts w:asciiTheme="minorHAnsi" w:eastAsia="Calibri" w:hAnsiTheme="minorHAnsi" w:cstheme="minorHAnsi"/>
                <w:color w:val="000000"/>
                <w:lang w:eastAsia="en-US"/>
              </w:rPr>
            </w:pPr>
          </w:p>
        </w:tc>
        <w:tc>
          <w:tcPr>
            <w:tcW w:w="1005" w:type="dxa"/>
            <w:tcBorders>
              <w:top w:val="nil"/>
              <w:left w:val="nil"/>
              <w:bottom w:val="nil"/>
              <w:right w:val="nil"/>
              <w:tl2br w:val="nil"/>
              <w:tr2bl w:val="nil"/>
            </w:tcBorders>
            <w:tcMar>
              <w:left w:w="0" w:type="dxa"/>
              <w:right w:w="0" w:type="dxa"/>
            </w:tcMar>
          </w:tcPr>
          <w:p w14:paraId="38A3DF66"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01BE2B25" w14:textId="77777777" w:rsidR="00C02C04" w:rsidRPr="008708E0" w:rsidRDefault="00C02C04">
            <w:pPr>
              <w:rPr>
                <w:rFonts w:asciiTheme="minorHAnsi" w:eastAsia="Calibri" w:hAnsiTheme="minorHAnsi" w:cstheme="minorHAnsi"/>
                <w:color w:val="000000"/>
                <w:lang w:eastAsia="en-US"/>
              </w:rPr>
            </w:pPr>
          </w:p>
        </w:tc>
        <w:tc>
          <w:tcPr>
            <w:tcW w:w="600" w:type="dxa"/>
            <w:tcBorders>
              <w:top w:val="nil"/>
              <w:left w:val="nil"/>
              <w:bottom w:val="nil"/>
              <w:right w:val="nil"/>
              <w:tl2br w:val="nil"/>
              <w:tr2bl w:val="nil"/>
            </w:tcBorders>
            <w:tcMar>
              <w:left w:w="0" w:type="dxa"/>
              <w:right w:w="0" w:type="dxa"/>
            </w:tcMar>
          </w:tcPr>
          <w:p w14:paraId="7789CACF"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7C365305"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4B1BE645"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085DBDDC" w14:textId="77777777" w:rsidR="00C02C04" w:rsidRPr="008708E0" w:rsidRDefault="00C02C04">
            <w:pPr>
              <w:rPr>
                <w:rFonts w:asciiTheme="minorHAnsi" w:eastAsia="Calibri" w:hAnsiTheme="minorHAnsi" w:cstheme="minorHAnsi"/>
                <w:color w:val="000000"/>
                <w:lang w:eastAsia="en-US"/>
              </w:rPr>
            </w:pPr>
          </w:p>
        </w:tc>
      </w:tr>
      <w:tr w:rsidR="00C02C04" w:rsidRPr="008708E0" w14:paraId="30CDA5A3"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0" w:type="dxa"/>
            <w:tcBorders>
              <w:top w:val="nil"/>
              <w:left w:val="nil"/>
              <w:bottom w:val="nil"/>
              <w:right w:val="nil"/>
              <w:tl2br w:val="nil"/>
              <w:tr2bl w:val="nil"/>
            </w:tcBorders>
            <w:tcMar>
              <w:left w:w="40" w:type="dxa"/>
              <w:right w:w="40" w:type="dxa"/>
            </w:tcMar>
          </w:tcPr>
          <w:p w14:paraId="0C9EEE90"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Controlled Recurrent Payments</w:t>
            </w:r>
          </w:p>
        </w:tc>
        <w:tc>
          <w:tcPr>
            <w:tcW w:w="875" w:type="dxa"/>
            <w:tcBorders>
              <w:top w:val="nil"/>
              <w:left w:val="nil"/>
              <w:bottom w:val="nil"/>
              <w:right w:val="nil"/>
              <w:tl2br w:val="nil"/>
              <w:tr2bl w:val="nil"/>
            </w:tcBorders>
            <w:tcMar>
              <w:left w:w="40" w:type="dxa"/>
              <w:right w:w="40" w:type="dxa"/>
            </w:tcMar>
          </w:tcPr>
          <w:p w14:paraId="4832D34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1,094,012</w:t>
            </w:r>
          </w:p>
        </w:tc>
        <w:tc>
          <w:tcPr>
            <w:tcW w:w="1005" w:type="dxa"/>
            <w:tcBorders>
              <w:top w:val="nil"/>
              <w:left w:val="nil"/>
              <w:bottom w:val="nil"/>
              <w:right w:val="nil"/>
              <w:tl2br w:val="nil"/>
              <w:tr2bl w:val="nil"/>
            </w:tcBorders>
            <w:tcMar>
              <w:left w:w="40" w:type="dxa"/>
              <w:right w:w="40" w:type="dxa"/>
            </w:tcMar>
          </w:tcPr>
          <w:p w14:paraId="60E0BAF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1,129,162</w:t>
            </w:r>
          </w:p>
        </w:tc>
        <w:tc>
          <w:tcPr>
            <w:tcW w:w="1035" w:type="dxa"/>
            <w:tcBorders>
              <w:top w:val="nil"/>
              <w:left w:val="nil"/>
              <w:bottom w:val="nil"/>
              <w:right w:val="nil"/>
              <w:tl2br w:val="nil"/>
              <w:tr2bl w:val="nil"/>
            </w:tcBorders>
            <w:tcMar>
              <w:left w:w="40" w:type="dxa"/>
              <w:right w:w="40" w:type="dxa"/>
            </w:tcMar>
          </w:tcPr>
          <w:p w14:paraId="2870691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1,211,927</w:t>
            </w:r>
          </w:p>
        </w:tc>
        <w:tc>
          <w:tcPr>
            <w:tcW w:w="600" w:type="dxa"/>
            <w:tcBorders>
              <w:top w:val="nil"/>
              <w:left w:val="nil"/>
              <w:bottom w:val="nil"/>
              <w:right w:val="nil"/>
              <w:tl2br w:val="nil"/>
              <w:tr2bl w:val="nil"/>
            </w:tcBorders>
            <w:tcMar>
              <w:left w:w="40" w:type="dxa"/>
              <w:right w:w="40" w:type="dxa"/>
            </w:tcMar>
          </w:tcPr>
          <w:p w14:paraId="7B7CAAB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7 </w:t>
            </w:r>
          </w:p>
        </w:tc>
        <w:tc>
          <w:tcPr>
            <w:tcW w:w="1035" w:type="dxa"/>
            <w:tcBorders>
              <w:top w:val="nil"/>
              <w:left w:val="nil"/>
              <w:bottom w:val="nil"/>
              <w:right w:val="nil"/>
              <w:tl2br w:val="nil"/>
              <w:tr2bl w:val="nil"/>
            </w:tcBorders>
            <w:tcMar>
              <w:left w:w="40" w:type="dxa"/>
              <w:right w:w="40" w:type="dxa"/>
            </w:tcMar>
          </w:tcPr>
          <w:p w14:paraId="78AEF98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1,203,348</w:t>
            </w:r>
          </w:p>
        </w:tc>
        <w:tc>
          <w:tcPr>
            <w:tcW w:w="1035" w:type="dxa"/>
            <w:tcBorders>
              <w:top w:val="nil"/>
              <w:left w:val="nil"/>
              <w:bottom w:val="nil"/>
              <w:right w:val="nil"/>
              <w:tl2br w:val="nil"/>
              <w:tr2bl w:val="nil"/>
            </w:tcBorders>
            <w:tcMar>
              <w:left w:w="40" w:type="dxa"/>
              <w:right w:w="40" w:type="dxa"/>
            </w:tcMar>
          </w:tcPr>
          <w:p w14:paraId="6BA7034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1,206,745</w:t>
            </w:r>
          </w:p>
        </w:tc>
        <w:tc>
          <w:tcPr>
            <w:tcW w:w="1035" w:type="dxa"/>
            <w:tcBorders>
              <w:top w:val="nil"/>
              <w:left w:val="nil"/>
              <w:bottom w:val="nil"/>
              <w:right w:val="nil"/>
              <w:tl2br w:val="nil"/>
              <w:tr2bl w:val="nil"/>
            </w:tcBorders>
            <w:tcMar>
              <w:left w:w="40" w:type="dxa"/>
              <w:right w:w="40" w:type="dxa"/>
            </w:tcMar>
          </w:tcPr>
          <w:p w14:paraId="0136DD1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1,237,326</w:t>
            </w:r>
          </w:p>
        </w:tc>
      </w:tr>
      <w:tr w:rsidR="00C02C04" w:rsidRPr="008708E0" w14:paraId="3F1C3EDD"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0" w:type="dxa"/>
            <w:tcBorders>
              <w:top w:val="nil"/>
              <w:left w:val="nil"/>
              <w:bottom w:val="nil"/>
              <w:right w:val="nil"/>
              <w:tl2br w:val="nil"/>
              <w:tr2bl w:val="nil"/>
            </w:tcBorders>
            <w:tcMar>
              <w:left w:w="40" w:type="dxa"/>
              <w:right w:w="40" w:type="dxa"/>
            </w:tcMar>
          </w:tcPr>
          <w:p w14:paraId="5C581A9B" w14:textId="6FFF49A8"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Sale of Goods and Services from Contracts with </w:t>
            </w:r>
            <w:r w:rsidR="00C60806" w:rsidRPr="008708E0">
              <w:rPr>
                <w:rFonts w:asciiTheme="minorHAnsi" w:eastAsia="Calibri" w:hAnsiTheme="minorHAnsi" w:cstheme="minorHAnsi"/>
                <w:color w:val="000000"/>
                <w:sz w:val="18"/>
                <w:lang w:eastAsia="en-US"/>
              </w:rPr>
              <w:t>Customers</w:t>
            </w:r>
          </w:p>
        </w:tc>
        <w:tc>
          <w:tcPr>
            <w:tcW w:w="875" w:type="dxa"/>
            <w:tcBorders>
              <w:top w:val="nil"/>
              <w:left w:val="nil"/>
              <w:bottom w:val="nil"/>
              <w:right w:val="nil"/>
              <w:tl2br w:val="nil"/>
              <w:tr2bl w:val="nil"/>
            </w:tcBorders>
            <w:tcMar>
              <w:left w:w="40" w:type="dxa"/>
              <w:right w:w="40" w:type="dxa"/>
            </w:tcMar>
          </w:tcPr>
          <w:p w14:paraId="3B01A11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14,666</w:t>
            </w:r>
          </w:p>
        </w:tc>
        <w:tc>
          <w:tcPr>
            <w:tcW w:w="1005" w:type="dxa"/>
            <w:tcBorders>
              <w:top w:val="nil"/>
              <w:left w:val="nil"/>
              <w:bottom w:val="nil"/>
              <w:right w:val="nil"/>
              <w:tl2br w:val="nil"/>
              <w:tr2bl w:val="nil"/>
            </w:tcBorders>
            <w:tcMar>
              <w:left w:w="40" w:type="dxa"/>
              <w:right w:w="40" w:type="dxa"/>
            </w:tcMar>
          </w:tcPr>
          <w:p w14:paraId="488D930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17,327</w:t>
            </w:r>
          </w:p>
        </w:tc>
        <w:tc>
          <w:tcPr>
            <w:tcW w:w="1035" w:type="dxa"/>
            <w:tcBorders>
              <w:top w:val="nil"/>
              <w:left w:val="nil"/>
              <w:bottom w:val="nil"/>
              <w:right w:val="nil"/>
              <w:tl2br w:val="nil"/>
              <w:tr2bl w:val="nil"/>
            </w:tcBorders>
            <w:tcMar>
              <w:left w:w="40" w:type="dxa"/>
              <w:right w:w="40" w:type="dxa"/>
            </w:tcMar>
          </w:tcPr>
          <w:p w14:paraId="7A4E125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17,573</w:t>
            </w:r>
          </w:p>
        </w:tc>
        <w:tc>
          <w:tcPr>
            <w:tcW w:w="600" w:type="dxa"/>
            <w:tcBorders>
              <w:top w:val="nil"/>
              <w:left w:val="nil"/>
              <w:bottom w:val="nil"/>
              <w:right w:val="nil"/>
              <w:tl2br w:val="nil"/>
              <w:tr2bl w:val="nil"/>
            </w:tcBorders>
            <w:tcMar>
              <w:left w:w="40" w:type="dxa"/>
              <w:right w:w="40" w:type="dxa"/>
            </w:tcMar>
          </w:tcPr>
          <w:p w14:paraId="2022602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1 </w:t>
            </w:r>
          </w:p>
        </w:tc>
        <w:tc>
          <w:tcPr>
            <w:tcW w:w="1035" w:type="dxa"/>
            <w:tcBorders>
              <w:top w:val="nil"/>
              <w:left w:val="nil"/>
              <w:bottom w:val="nil"/>
              <w:right w:val="nil"/>
              <w:tl2br w:val="nil"/>
              <w:tr2bl w:val="nil"/>
            </w:tcBorders>
            <w:tcMar>
              <w:left w:w="40" w:type="dxa"/>
              <w:right w:w="40" w:type="dxa"/>
            </w:tcMar>
          </w:tcPr>
          <w:p w14:paraId="61D0B72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18,049</w:t>
            </w:r>
          </w:p>
        </w:tc>
        <w:tc>
          <w:tcPr>
            <w:tcW w:w="1035" w:type="dxa"/>
            <w:tcBorders>
              <w:top w:val="nil"/>
              <w:left w:val="nil"/>
              <w:bottom w:val="nil"/>
              <w:right w:val="nil"/>
              <w:tl2br w:val="nil"/>
              <w:tr2bl w:val="nil"/>
            </w:tcBorders>
            <w:tcMar>
              <w:left w:w="40" w:type="dxa"/>
              <w:right w:w="40" w:type="dxa"/>
            </w:tcMar>
          </w:tcPr>
          <w:p w14:paraId="1F0E2E7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18,534</w:t>
            </w:r>
          </w:p>
        </w:tc>
        <w:tc>
          <w:tcPr>
            <w:tcW w:w="1035" w:type="dxa"/>
            <w:tcBorders>
              <w:top w:val="nil"/>
              <w:left w:val="nil"/>
              <w:bottom w:val="nil"/>
              <w:right w:val="nil"/>
              <w:tl2br w:val="nil"/>
              <w:tr2bl w:val="nil"/>
            </w:tcBorders>
            <w:tcMar>
              <w:left w:w="40" w:type="dxa"/>
              <w:right w:w="40" w:type="dxa"/>
            </w:tcMar>
          </w:tcPr>
          <w:p w14:paraId="7E19CEB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19,002</w:t>
            </w:r>
          </w:p>
        </w:tc>
      </w:tr>
      <w:tr w:rsidR="00C02C04" w:rsidRPr="008708E0" w14:paraId="41E452C9"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tcMar>
              <w:left w:w="40" w:type="dxa"/>
              <w:right w:w="40" w:type="dxa"/>
            </w:tcMar>
          </w:tcPr>
          <w:p w14:paraId="39A46BD8"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Interest Receipts</w:t>
            </w:r>
          </w:p>
        </w:tc>
        <w:tc>
          <w:tcPr>
            <w:tcW w:w="875" w:type="dxa"/>
            <w:tcBorders>
              <w:top w:val="nil"/>
              <w:left w:val="nil"/>
              <w:bottom w:val="nil"/>
              <w:right w:val="nil"/>
              <w:tl2br w:val="nil"/>
              <w:tr2bl w:val="nil"/>
            </w:tcBorders>
            <w:tcMar>
              <w:left w:w="40" w:type="dxa"/>
              <w:right w:w="40" w:type="dxa"/>
            </w:tcMar>
          </w:tcPr>
          <w:p w14:paraId="73CA02D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3,288</w:t>
            </w:r>
          </w:p>
        </w:tc>
        <w:tc>
          <w:tcPr>
            <w:tcW w:w="1005" w:type="dxa"/>
            <w:tcBorders>
              <w:top w:val="nil"/>
              <w:left w:val="nil"/>
              <w:bottom w:val="nil"/>
              <w:right w:val="nil"/>
              <w:tl2br w:val="nil"/>
              <w:tr2bl w:val="nil"/>
            </w:tcBorders>
            <w:tcMar>
              <w:left w:w="40" w:type="dxa"/>
              <w:right w:w="40" w:type="dxa"/>
            </w:tcMar>
          </w:tcPr>
          <w:p w14:paraId="27DC46A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2,825</w:t>
            </w:r>
          </w:p>
        </w:tc>
        <w:tc>
          <w:tcPr>
            <w:tcW w:w="1035" w:type="dxa"/>
            <w:tcBorders>
              <w:top w:val="nil"/>
              <w:left w:val="nil"/>
              <w:bottom w:val="nil"/>
              <w:right w:val="nil"/>
              <w:tl2br w:val="nil"/>
              <w:tr2bl w:val="nil"/>
            </w:tcBorders>
            <w:tcMar>
              <w:left w:w="40" w:type="dxa"/>
              <w:right w:w="40" w:type="dxa"/>
            </w:tcMar>
          </w:tcPr>
          <w:p w14:paraId="489040D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2,825</w:t>
            </w:r>
          </w:p>
        </w:tc>
        <w:tc>
          <w:tcPr>
            <w:tcW w:w="600" w:type="dxa"/>
            <w:tcBorders>
              <w:top w:val="nil"/>
              <w:left w:val="nil"/>
              <w:bottom w:val="nil"/>
              <w:right w:val="nil"/>
              <w:tl2br w:val="nil"/>
              <w:tr2bl w:val="nil"/>
            </w:tcBorders>
            <w:tcMar>
              <w:left w:w="40" w:type="dxa"/>
              <w:right w:w="40" w:type="dxa"/>
            </w:tcMar>
          </w:tcPr>
          <w:p w14:paraId="6113C0A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 </w:t>
            </w:r>
          </w:p>
        </w:tc>
        <w:tc>
          <w:tcPr>
            <w:tcW w:w="1035" w:type="dxa"/>
            <w:tcBorders>
              <w:top w:val="nil"/>
              <w:left w:val="nil"/>
              <w:bottom w:val="nil"/>
              <w:right w:val="nil"/>
              <w:tl2br w:val="nil"/>
              <w:tr2bl w:val="nil"/>
            </w:tcBorders>
            <w:tcMar>
              <w:left w:w="40" w:type="dxa"/>
              <w:right w:w="40" w:type="dxa"/>
            </w:tcMar>
          </w:tcPr>
          <w:p w14:paraId="4DD2DD5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2,825</w:t>
            </w:r>
          </w:p>
        </w:tc>
        <w:tc>
          <w:tcPr>
            <w:tcW w:w="1035" w:type="dxa"/>
            <w:tcBorders>
              <w:top w:val="nil"/>
              <w:left w:val="nil"/>
              <w:bottom w:val="nil"/>
              <w:right w:val="nil"/>
              <w:tl2br w:val="nil"/>
              <w:tr2bl w:val="nil"/>
            </w:tcBorders>
            <w:tcMar>
              <w:left w:w="40" w:type="dxa"/>
              <w:right w:w="40" w:type="dxa"/>
            </w:tcMar>
          </w:tcPr>
          <w:p w14:paraId="2D8283E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2,825</w:t>
            </w:r>
          </w:p>
        </w:tc>
        <w:tc>
          <w:tcPr>
            <w:tcW w:w="1035" w:type="dxa"/>
            <w:tcBorders>
              <w:top w:val="nil"/>
              <w:left w:val="nil"/>
              <w:bottom w:val="nil"/>
              <w:right w:val="nil"/>
              <w:tl2br w:val="nil"/>
              <w:tr2bl w:val="nil"/>
            </w:tcBorders>
            <w:tcMar>
              <w:left w:w="40" w:type="dxa"/>
              <w:right w:w="40" w:type="dxa"/>
            </w:tcMar>
          </w:tcPr>
          <w:p w14:paraId="030A6C2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2,825</w:t>
            </w:r>
          </w:p>
        </w:tc>
      </w:tr>
      <w:tr w:rsidR="00C02C04" w:rsidRPr="008708E0" w14:paraId="41FF26A0"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0" w:type="dxa"/>
            <w:tcBorders>
              <w:top w:val="nil"/>
              <w:left w:val="nil"/>
              <w:bottom w:val="nil"/>
              <w:right w:val="nil"/>
              <w:tl2br w:val="nil"/>
              <w:tr2bl w:val="nil"/>
            </w:tcBorders>
            <w:tcMar>
              <w:left w:w="40" w:type="dxa"/>
              <w:right w:w="40" w:type="dxa"/>
            </w:tcMar>
          </w:tcPr>
          <w:p w14:paraId="6F48C674"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Goods and Services Tax Input Tax Credits from the Australian Taxation Office</w:t>
            </w:r>
          </w:p>
        </w:tc>
        <w:tc>
          <w:tcPr>
            <w:tcW w:w="875" w:type="dxa"/>
            <w:tcBorders>
              <w:top w:val="nil"/>
              <w:left w:val="nil"/>
              <w:bottom w:val="nil"/>
              <w:right w:val="nil"/>
              <w:tl2br w:val="nil"/>
              <w:tr2bl w:val="nil"/>
            </w:tcBorders>
            <w:tcMar>
              <w:left w:w="40" w:type="dxa"/>
              <w:right w:w="40" w:type="dxa"/>
            </w:tcMar>
          </w:tcPr>
          <w:p w14:paraId="55F2546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16,343</w:t>
            </w:r>
          </w:p>
        </w:tc>
        <w:tc>
          <w:tcPr>
            <w:tcW w:w="1005" w:type="dxa"/>
            <w:tcBorders>
              <w:top w:val="nil"/>
              <w:left w:val="nil"/>
              <w:bottom w:val="nil"/>
              <w:right w:val="nil"/>
              <w:tl2br w:val="nil"/>
              <w:tr2bl w:val="nil"/>
            </w:tcBorders>
            <w:tcMar>
              <w:left w:w="40" w:type="dxa"/>
              <w:right w:w="40" w:type="dxa"/>
            </w:tcMar>
          </w:tcPr>
          <w:p w14:paraId="4C9C4AB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16,343</w:t>
            </w:r>
          </w:p>
        </w:tc>
        <w:tc>
          <w:tcPr>
            <w:tcW w:w="1035" w:type="dxa"/>
            <w:tcBorders>
              <w:top w:val="nil"/>
              <w:left w:val="nil"/>
              <w:bottom w:val="nil"/>
              <w:right w:val="nil"/>
              <w:tl2br w:val="nil"/>
              <w:tr2bl w:val="nil"/>
            </w:tcBorders>
            <w:tcMar>
              <w:left w:w="40" w:type="dxa"/>
              <w:right w:w="40" w:type="dxa"/>
            </w:tcMar>
          </w:tcPr>
          <w:p w14:paraId="22EBCFF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17,078</w:t>
            </w:r>
          </w:p>
        </w:tc>
        <w:tc>
          <w:tcPr>
            <w:tcW w:w="600" w:type="dxa"/>
            <w:tcBorders>
              <w:top w:val="nil"/>
              <w:left w:val="nil"/>
              <w:bottom w:val="nil"/>
              <w:right w:val="nil"/>
              <w:tl2br w:val="nil"/>
              <w:tr2bl w:val="nil"/>
            </w:tcBorders>
            <w:tcMar>
              <w:left w:w="40" w:type="dxa"/>
              <w:right w:w="40" w:type="dxa"/>
            </w:tcMar>
          </w:tcPr>
          <w:p w14:paraId="4B94E22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4 </w:t>
            </w:r>
          </w:p>
        </w:tc>
        <w:tc>
          <w:tcPr>
            <w:tcW w:w="1035" w:type="dxa"/>
            <w:tcBorders>
              <w:top w:val="nil"/>
              <w:left w:val="nil"/>
              <w:bottom w:val="nil"/>
              <w:right w:val="nil"/>
              <w:tl2br w:val="nil"/>
              <w:tr2bl w:val="nil"/>
            </w:tcBorders>
            <w:tcMar>
              <w:left w:w="40" w:type="dxa"/>
              <w:right w:w="40" w:type="dxa"/>
            </w:tcMar>
          </w:tcPr>
          <w:p w14:paraId="29B50CA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18,017</w:t>
            </w:r>
          </w:p>
        </w:tc>
        <w:tc>
          <w:tcPr>
            <w:tcW w:w="1035" w:type="dxa"/>
            <w:tcBorders>
              <w:top w:val="nil"/>
              <w:left w:val="nil"/>
              <w:bottom w:val="nil"/>
              <w:right w:val="nil"/>
              <w:tl2br w:val="nil"/>
              <w:tr2bl w:val="nil"/>
            </w:tcBorders>
            <w:tcMar>
              <w:left w:w="40" w:type="dxa"/>
              <w:right w:w="40" w:type="dxa"/>
            </w:tcMar>
          </w:tcPr>
          <w:p w14:paraId="21B3EAC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18,017</w:t>
            </w:r>
          </w:p>
        </w:tc>
        <w:tc>
          <w:tcPr>
            <w:tcW w:w="1035" w:type="dxa"/>
            <w:tcBorders>
              <w:top w:val="nil"/>
              <w:left w:val="nil"/>
              <w:bottom w:val="nil"/>
              <w:right w:val="nil"/>
              <w:tl2br w:val="nil"/>
              <w:tr2bl w:val="nil"/>
            </w:tcBorders>
            <w:tcMar>
              <w:left w:w="40" w:type="dxa"/>
              <w:right w:w="40" w:type="dxa"/>
            </w:tcMar>
          </w:tcPr>
          <w:p w14:paraId="0E432C1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18,017</w:t>
            </w:r>
          </w:p>
        </w:tc>
      </w:tr>
      <w:tr w:rsidR="00C02C04" w:rsidRPr="008708E0" w14:paraId="4D66BCED"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2410" w:type="dxa"/>
            <w:tcBorders>
              <w:top w:val="nil"/>
              <w:left w:val="nil"/>
              <w:bottom w:val="nil"/>
              <w:right w:val="nil"/>
              <w:tl2br w:val="nil"/>
              <w:tr2bl w:val="nil"/>
            </w:tcBorders>
            <w:tcMar>
              <w:left w:w="40" w:type="dxa"/>
              <w:right w:w="40" w:type="dxa"/>
            </w:tcMar>
          </w:tcPr>
          <w:p w14:paraId="7479B1C5"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Goods and Services Tax Collected from Customers</w:t>
            </w:r>
          </w:p>
        </w:tc>
        <w:tc>
          <w:tcPr>
            <w:tcW w:w="875" w:type="dxa"/>
            <w:tcBorders>
              <w:top w:val="nil"/>
              <w:left w:val="nil"/>
              <w:bottom w:val="nil"/>
              <w:right w:val="nil"/>
              <w:tl2br w:val="nil"/>
              <w:tr2bl w:val="nil"/>
            </w:tcBorders>
            <w:tcMar>
              <w:left w:w="40" w:type="dxa"/>
              <w:right w:w="40" w:type="dxa"/>
            </w:tcMar>
          </w:tcPr>
          <w:p w14:paraId="7BA5D71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1,940</w:t>
            </w:r>
          </w:p>
        </w:tc>
        <w:tc>
          <w:tcPr>
            <w:tcW w:w="1005" w:type="dxa"/>
            <w:tcBorders>
              <w:top w:val="nil"/>
              <w:left w:val="nil"/>
              <w:bottom w:val="nil"/>
              <w:right w:val="nil"/>
              <w:tl2br w:val="nil"/>
              <w:tr2bl w:val="nil"/>
            </w:tcBorders>
            <w:tcMar>
              <w:left w:w="40" w:type="dxa"/>
              <w:right w:w="40" w:type="dxa"/>
            </w:tcMar>
          </w:tcPr>
          <w:p w14:paraId="243A59D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1,940</w:t>
            </w:r>
          </w:p>
        </w:tc>
        <w:tc>
          <w:tcPr>
            <w:tcW w:w="1035" w:type="dxa"/>
            <w:tcBorders>
              <w:top w:val="nil"/>
              <w:left w:val="nil"/>
              <w:bottom w:val="nil"/>
              <w:right w:val="nil"/>
              <w:tl2br w:val="nil"/>
              <w:tr2bl w:val="nil"/>
            </w:tcBorders>
            <w:tcMar>
              <w:left w:w="40" w:type="dxa"/>
              <w:right w:w="40" w:type="dxa"/>
            </w:tcMar>
          </w:tcPr>
          <w:p w14:paraId="6D94582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1,996</w:t>
            </w:r>
          </w:p>
        </w:tc>
        <w:tc>
          <w:tcPr>
            <w:tcW w:w="600" w:type="dxa"/>
            <w:tcBorders>
              <w:top w:val="nil"/>
              <w:left w:val="nil"/>
              <w:bottom w:val="nil"/>
              <w:right w:val="nil"/>
              <w:tl2br w:val="nil"/>
              <w:tr2bl w:val="nil"/>
            </w:tcBorders>
            <w:tcMar>
              <w:left w:w="40" w:type="dxa"/>
              <w:right w:w="40" w:type="dxa"/>
            </w:tcMar>
          </w:tcPr>
          <w:p w14:paraId="6F06B6F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3 </w:t>
            </w:r>
          </w:p>
        </w:tc>
        <w:tc>
          <w:tcPr>
            <w:tcW w:w="1035" w:type="dxa"/>
            <w:tcBorders>
              <w:top w:val="nil"/>
              <w:left w:val="nil"/>
              <w:bottom w:val="nil"/>
              <w:right w:val="nil"/>
              <w:tl2br w:val="nil"/>
              <w:tr2bl w:val="nil"/>
            </w:tcBorders>
            <w:tcMar>
              <w:left w:w="40" w:type="dxa"/>
              <w:right w:w="40" w:type="dxa"/>
            </w:tcMar>
          </w:tcPr>
          <w:p w14:paraId="6FA62A0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2,051</w:t>
            </w:r>
          </w:p>
        </w:tc>
        <w:tc>
          <w:tcPr>
            <w:tcW w:w="1035" w:type="dxa"/>
            <w:tcBorders>
              <w:top w:val="nil"/>
              <w:left w:val="nil"/>
              <w:bottom w:val="nil"/>
              <w:right w:val="nil"/>
              <w:tl2br w:val="nil"/>
              <w:tr2bl w:val="nil"/>
            </w:tcBorders>
            <w:tcMar>
              <w:left w:w="40" w:type="dxa"/>
              <w:right w:w="40" w:type="dxa"/>
            </w:tcMar>
          </w:tcPr>
          <w:p w14:paraId="54A7119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2,051</w:t>
            </w:r>
          </w:p>
        </w:tc>
        <w:tc>
          <w:tcPr>
            <w:tcW w:w="1035" w:type="dxa"/>
            <w:tcBorders>
              <w:top w:val="nil"/>
              <w:left w:val="nil"/>
              <w:bottom w:val="nil"/>
              <w:right w:val="nil"/>
              <w:tl2br w:val="nil"/>
              <w:tr2bl w:val="nil"/>
            </w:tcBorders>
            <w:tcMar>
              <w:left w:w="40" w:type="dxa"/>
              <w:right w:w="40" w:type="dxa"/>
            </w:tcMar>
          </w:tcPr>
          <w:p w14:paraId="285B30A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2,051</w:t>
            </w:r>
          </w:p>
        </w:tc>
      </w:tr>
      <w:tr w:rsidR="00C02C04" w:rsidRPr="008708E0" w14:paraId="34A3E846"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0" w:type="dxa"/>
            <w:tcBorders>
              <w:top w:val="nil"/>
              <w:left w:val="nil"/>
              <w:bottom w:val="nil"/>
              <w:right w:val="nil"/>
              <w:tl2br w:val="nil"/>
              <w:tr2bl w:val="nil"/>
            </w:tcBorders>
            <w:tcMar>
              <w:left w:w="40" w:type="dxa"/>
              <w:right w:w="40" w:type="dxa"/>
            </w:tcMar>
          </w:tcPr>
          <w:p w14:paraId="796AC1C3"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Other</w:t>
            </w:r>
          </w:p>
        </w:tc>
        <w:tc>
          <w:tcPr>
            <w:tcW w:w="875" w:type="dxa"/>
            <w:tcBorders>
              <w:top w:val="nil"/>
              <w:left w:val="nil"/>
              <w:bottom w:val="nil"/>
              <w:right w:val="nil"/>
              <w:tl2br w:val="nil"/>
              <w:tr2bl w:val="nil"/>
            </w:tcBorders>
            <w:tcMar>
              <w:left w:w="40" w:type="dxa"/>
              <w:right w:w="40" w:type="dxa"/>
            </w:tcMar>
          </w:tcPr>
          <w:p w14:paraId="0F9844B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30,504</w:t>
            </w:r>
          </w:p>
        </w:tc>
        <w:tc>
          <w:tcPr>
            <w:tcW w:w="1005" w:type="dxa"/>
            <w:tcBorders>
              <w:top w:val="nil"/>
              <w:left w:val="nil"/>
              <w:bottom w:val="nil"/>
              <w:right w:val="nil"/>
              <w:tl2br w:val="nil"/>
              <w:tr2bl w:val="nil"/>
            </w:tcBorders>
            <w:tcMar>
              <w:left w:w="40" w:type="dxa"/>
              <w:right w:w="40" w:type="dxa"/>
            </w:tcMar>
          </w:tcPr>
          <w:p w14:paraId="5F91B38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26,443</w:t>
            </w:r>
          </w:p>
        </w:tc>
        <w:tc>
          <w:tcPr>
            <w:tcW w:w="1035" w:type="dxa"/>
            <w:tcBorders>
              <w:top w:val="nil"/>
              <w:left w:val="nil"/>
              <w:bottom w:val="nil"/>
              <w:right w:val="nil"/>
              <w:tl2br w:val="nil"/>
              <w:tr2bl w:val="nil"/>
            </w:tcBorders>
            <w:tcMar>
              <w:left w:w="40" w:type="dxa"/>
              <w:right w:w="40" w:type="dxa"/>
            </w:tcMar>
          </w:tcPr>
          <w:p w14:paraId="73A1ADC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27,438</w:t>
            </w:r>
          </w:p>
        </w:tc>
        <w:tc>
          <w:tcPr>
            <w:tcW w:w="600" w:type="dxa"/>
            <w:tcBorders>
              <w:top w:val="nil"/>
              <w:left w:val="nil"/>
              <w:bottom w:val="nil"/>
              <w:right w:val="nil"/>
              <w:tl2br w:val="nil"/>
              <w:tr2bl w:val="nil"/>
            </w:tcBorders>
            <w:tcMar>
              <w:left w:w="40" w:type="dxa"/>
              <w:right w:w="40" w:type="dxa"/>
            </w:tcMar>
          </w:tcPr>
          <w:p w14:paraId="1C9422F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4 </w:t>
            </w:r>
          </w:p>
        </w:tc>
        <w:tc>
          <w:tcPr>
            <w:tcW w:w="1035" w:type="dxa"/>
            <w:tcBorders>
              <w:top w:val="nil"/>
              <w:left w:val="nil"/>
              <w:bottom w:val="nil"/>
              <w:right w:val="nil"/>
              <w:tl2br w:val="nil"/>
              <w:tr2bl w:val="nil"/>
            </w:tcBorders>
            <w:tcMar>
              <w:left w:w="40" w:type="dxa"/>
              <w:right w:w="40" w:type="dxa"/>
            </w:tcMar>
          </w:tcPr>
          <w:p w14:paraId="7A0EA48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28,158</w:t>
            </w:r>
          </w:p>
        </w:tc>
        <w:tc>
          <w:tcPr>
            <w:tcW w:w="1035" w:type="dxa"/>
            <w:tcBorders>
              <w:top w:val="nil"/>
              <w:left w:val="nil"/>
              <w:bottom w:val="nil"/>
              <w:right w:val="nil"/>
              <w:tl2br w:val="nil"/>
              <w:tr2bl w:val="nil"/>
            </w:tcBorders>
            <w:tcMar>
              <w:left w:w="40" w:type="dxa"/>
              <w:right w:w="40" w:type="dxa"/>
            </w:tcMar>
          </w:tcPr>
          <w:p w14:paraId="1ECA31A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28,896</w:t>
            </w:r>
          </w:p>
        </w:tc>
        <w:tc>
          <w:tcPr>
            <w:tcW w:w="1035" w:type="dxa"/>
            <w:tcBorders>
              <w:top w:val="nil"/>
              <w:left w:val="nil"/>
              <w:bottom w:val="nil"/>
              <w:right w:val="nil"/>
              <w:tl2br w:val="nil"/>
              <w:tr2bl w:val="nil"/>
            </w:tcBorders>
            <w:tcMar>
              <w:left w:w="40" w:type="dxa"/>
              <w:right w:w="40" w:type="dxa"/>
            </w:tcMar>
          </w:tcPr>
          <w:p w14:paraId="4DE0658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29,654</w:t>
            </w:r>
          </w:p>
        </w:tc>
      </w:tr>
      <w:tr w:rsidR="00C02C04" w:rsidRPr="008708E0" w14:paraId="342650DA"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410" w:type="dxa"/>
            <w:tcBorders>
              <w:top w:val="nil"/>
              <w:left w:val="nil"/>
              <w:bottom w:val="nil"/>
              <w:right w:val="nil"/>
              <w:tl2br w:val="nil"/>
              <w:tr2bl w:val="nil"/>
            </w:tcBorders>
            <w:tcMar>
              <w:left w:w="40" w:type="dxa"/>
              <w:right w:w="40" w:type="dxa"/>
            </w:tcMar>
          </w:tcPr>
          <w:p w14:paraId="0F12A56B"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Total </w:t>
            </w:r>
            <w:r w:rsidRPr="00FF67BA">
              <w:rPr>
                <w:rFonts w:asciiTheme="minorHAnsi" w:eastAsia="Calibri" w:hAnsiTheme="minorHAnsi" w:cstheme="minorHAnsi"/>
                <w:b/>
                <w:bCs/>
                <w:color w:val="000000"/>
                <w:sz w:val="18"/>
                <w:lang w:eastAsia="en-US"/>
              </w:rPr>
              <w:t>Receipts</w:t>
            </w:r>
            <w:r w:rsidRPr="008708E0">
              <w:rPr>
                <w:rFonts w:asciiTheme="minorHAnsi" w:eastAsia="Calibri" w:hAnsiTheme="minorHAnsi" w:cstheme="minorHAnsi"/>
                <w:b/>
                <w:color w:val="000000"/>
                <w:sz w:val="18"/>
                <w:lang w:eastAsia="en-US"/>
              </w:rPr>
              <w:t xml:space="preserve"> from Operating Activities</w:t>
            </w:r>
          </w:p>
        </w:tc>
        <w:tc>
          <w:tcPr>
            <w:tcW w:w="875" w:type="dxa"/>
            <w:tcBorders>
              <w:top w:val="nil"/>
              <w:left w:val="nil"/>
              <w:bottom w:val="nil"/>
              <w:right w:val="nil"/>
              <w:tl2br w:val="nil"/>
              <w:tr2bl w:val="nil"/>
            </w:tcBorders>
            <w:tcMar>
              <w:left w:w="40" w:type="dxa"/>
              <w:right w:w="40" w:type="dxa"/>
            </w:tcMar>
          </w:tcPr>
          <w:p w14:paraId="5960A12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1,160,753</w:t>
            </w:r>
          </w:p>
        </w:tc>
        <w:tc>
          <w:tcPr>
            <w:tcW w:w="1005" w:type="dxa"/>
            <w:tcBorders>
              <w:top w:val="nil"/>
              <w:left w:val="nil"/>
              <w:bottom w:val="nil"/>
              <w:right w:val="nil"/>
              <w:tl2br w:val="nil"/>
              <w:tr2bl w:val="nil"/>
            </w:tcBorders>
            <w:tcMar>
              <w:left w:w="40" w:type="dxa"/>
              <w:right w:w="40" w:type="dxa"/>
            </w:tcMar>
          </w:tcPr>
          <w:p w14:paraId="6B12761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1,194,040</w:t>
            </w:r>
          </w:p>
        </w:tc>
        <w:tc>
          <w:tcPr>
            <w:tcW w:w="1035" w:type="dxa"/>
            <w:tcBorders>
              <w:top w:val="nil"/>
              <w:left w:val="nil"/>
              <w:bottom w:val="nil"/>
              <w:right w:val="nil"/>
              <w:tl2br w:val="nil"/>
              <w:tr2bl w:val="nil"/>
            </w:tcBorders>
            <w:tcMar>
              <w:left w:w="40" w:type="dxa"/>
              <w:right w:w="40" w:type="dxa"/>
            </w:tcMar>
          </w:tcPr>
          <w:p w14:paraId="3E48F09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1,278,837</w:t>
            </w:r>
          </w:p>
        </w:tc>
        <w:tc>
          <w:tcPr>
            <w:tcW w:w="600" w:type="dxa"/>
            <w:tcBorders>
              <w:top w:val="nil"/>
              <w:left w:val="nil"/>
              <w:bottom w:val="nil"/>
              <w:right w:val="nil"/>
              <w:tl2br w:val="nil"/>
              <w:tr2bl w:val="nil"/>
            </w:tcBorders>
            <w:tcMar>
              <w:left w:w="40" w:type="dxa"/>
              <w:right w:w="40" w:type="dxa"/>
            </w:tcMar>
          </w:tcPr>
          <w:p w14:paraId="0F42157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7 </w:t>
            </w:r>
          </w:p>
        </w:tc>
        <w:tc>
          <w:tcPr>
            <w:tcW w:w="1035" w:type="dxa"/>
            <w:tcBorders>
              <w:top w:val="nil"/>
              <w:left w:val="nil"/>
              <w:bottom w:val="nil"/>
              <w:right w:val="nil"/>
              <w:tl2br w:val="nil"/>
              <w:tr2bl w:val="nil"/>
            </w:tcBorders>
            <w:tcMar>
              <w:left w:w="40" w:type="dxa"/>
              <w:right w:w="40" w:type="dxa"/>
            </w:tcMar>
          </w:tcPr>
          <w:p w14:paraId="753D41F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1,272,448</w:t>
            </w:r>
          </w:p>
        </w:tc>
        <w:tc>
          <w:tcPr>
            <w:tcW w:w="1035" w:type="dxa"/>
            <w:tcBorders>
              <w:top w:val="nil"/>
              <w:left w:val="nil"/>
              <w:bottom w:val="nil"/>
              <w:right w:val="nil"/>
              <w:tl2br w:val="nil"/>
              <w:tr2bl w:val="nil"/>
            </w:tcBorders>
            <w:tcMar>
              <w:left w:w="40" w:type="dxa"/>
              <w:right w:w="40" w:type="dxa"/>
            </w:tcMar>
          </w:tcPr>
          <w:p w14:paraId="4A18066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1,277,068</w:t>
            </w:r>
          </w:p>
        </w:tc>
        <w:tc>
          <w:tcPr>
            <w:tcW w:w="1035" w:type="dxa"/>
            <w:tcBorders>
              <w:top w:val="nil"/>
              <w:left w:val="nil"/>
              <w:bottom w:val="nil"/>
              <w:right w:val="nil"/>
              <w:tl2br w:val="nil"/>
              <w:tr2bl w:val="nil"/>
            </w:tcBorders>
            <w:tcMar>
              <w:left w:w="40" w:type="dxa"/>
              <w:right w:w="40" w:type="dxa"/>
            </w:tcMar>
          </w:tcPr>
          <w:p w14:paraId="16BB8D3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1,308,875</w:t>
            </w:r>
          </w:p>
        </w:tc>
      </w:tr>
      <w:tr w:rsidR="00C02C04" w:rsidRPr="008708E0" w14:paraId="45A5BFB1"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tcMar>
              <w:left w:w="0" w:type="dxa"/>
              <w:right w:w="0" w:type="dxa"/>
            </w:tcMar>
          </w:tcPr>
          <w:p w14:paraId="3CF8800E" w14:textId="77777777" w:rsidR="00C02C04" w:rsidRPr="008708E0" w:rsidRDefault="00C02C04">
            <w:pPr>
              <w:rPr>
                <w:rFonts w:asciiTheme="minorHAnsi" w:eastAsia="Calibri" w:hAnsiTheme="minorHAnsi" w:cstheme="minorHAnsi"/>
                <w:b/>
                <w:color w:val="000000"/>
                <w:lang w:eastAsia="en-US"/>
              </w:rPr>
            </w:pPr>
          </w:p>
        </w:tc>
        <w:tc>
          <w:tcPr>
            <w:tcW w:w="875" w:type="dxa"/>
            <w:tcBorders>
              <w:top w:val="nil"/>
              <w:left w:val="nil"/>
              <w:bottom w:val="nil"/>
              <w:right w:val="nil"/>
              <w:tl2br w:val="nil"/>
              <w:tr2bl w:val="nil"/>
            </w:tcBorders>
            <w:tcMar>
              <w:left w:w="0" w:type="dxa"/>
              <w:right w:w="0" w:type="dxa"/>
            </w:tcMar>
          </w:tcPr>
          <w:p w14:paraId="24557028" w14:textId="77777777" w:rsidR="00C02C04" w:rsidRPr="008708E0" w:rsidRDefault="00C02C04">
            <w:pPr>
              <w:rPr>
                <w:rFonts w:asciiTheme="minorHAnsi" w:eastAsia="Calibri" w:hAnsiTheme="minorHAnsi" w:cstheme="minorHAnsi"/>
                <w:b/>
                <w:color w:val="000000"/>
                <w:lang w:eastAsia="en-US"/>
              </w:rPr>
            </w:pPr>
          </w:p>
        </w:tc>
        <w:tc>
          <w:tcPr>
            <w:tcW w:w="1005" w:type="dxa"/>
            <w:tcBorders>
              <w:top w:val="nil"/>
              <w:left w:val="nil"/>
              <w:bottom w:val="nil"/>
              <w:right w:val="nil"/>
              <w:tl2br w:val="nil"/>
              <w:tr2bl w:val="nil"/>
            </w:tcBorders>
            <w:tcMar>
              <w:left w:w="0" w:type="dxa"/>
              <w:right w:w="0" w:type="dxa"/>
            </w:tcMar>
          </w:tcPr>
          <w:p w14:paraId="7CBC648D"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626A7400"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tcMar>
              <w:left w:w="0" w:type="dxa"/>
              <w:right w:w="0" w:type="dxa"/>
            </w:tcMar>
          </w:tcPr>
          <w:p w14:paraId="28F10ABA"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42355C89"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142BBAE1"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6CAD0BAC" w14:textId="77777777" w:rsidR="00C02C04" w:rsidRPr="008708E0" w:rsidRDefault="00C02C04">
            <w:pPr>
              <w:rPr>
                <w:rFonts w:asciiTheme="minorHAnsi" w:eastAsia="Calibri" w:hAnsiTheme="minorHAnsi" w:cstheme="minorHAnsi"/>
                <w:b/>
                <w:color w:val="000000"/>
                <w:lang w:eastAsia="en-US"/>
              </w:rPr>
            </w:pPr>
          </w:p>
        </w:tc>
      </w:tr>
      <w:tr w:rsidR="00C02C04" w:rsidRPr="008708E0" w14:paraId="464F97A8"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tcMar>
              <w:left w:w="40" w:type="dxa"/>
              <w:right w:w="40" w:type="dxa"/>
            </w:tcMar>
          </w:tcPr>
          <w:p w14:paraId="02B7CD09"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Payments</w:t>
            </w:r>
          </w:p>
        </w:tc>
        <w:tc>
          <w:tcPr>
            <w:tcW w:w="875" w:type="dxa"/>
            <w:tcBorders>
              <w:top w:val="nil"/>
              <w:left w:val="nil"/>
              <w:bottom w:val="nil"/>
              <w:right w:val="nil"/>
              <w:tl2br w:val="nil"/>
              <w:tr2bl w:val="nil"/>
            </w:tcBorders>
            <w:tcMar>
              <w:left w:w="0" w:type="dxa"/>
              <w:right w:w="0" w:type="dxa"/>
            </w:tcMar>
          </w:tcPr>
          <w:p w14:paraId="60417CAD" w14:textId="77777777" w:rsidR="00C02C04" w:rsidRPr="008708E0" w:rsidRDefault="00C02C04">
            <w:pPr>
              <w:rPr>
                <w:rFonts w:asciiTheme="minorHAnsi" w:eastAsia="Calibri" w:hAnsiTheme="minorHAnsi" w:cstheme="minorHAnsi"/>
                <w:color w:val="000000"/>
                <w:lang w:eastAsia="en-US"/>
              </w:rPr>
            </w:pPr>
          </w:p>
        </w:tc>
        <w:tc>
          <w:tcPr>
            <w:tcW w:w="1005" w:type="dxa"/>
            <w:tcBorders>
              <w:top w:val="nil"/>
              <w:left w:val="nil"/>
              <w:bottom w:val="nil"/>
              <w:right w:val="nil"/>
              <w:tl2br w:val="nil"/>
              <w:tr2bl w:val="nil"/>
            </w:tcBorders>
            <w:tcMar>
              <w:left w:w="0" w:type="dxa"/>
              <w:right w:w="0" w:type="dxa"/>
            </w:tcMar>
          </w:tcPr>
          <w:p w14:paraId="4B58F1B5"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2E3D9D13" w14:textId="77777777" w:rsidR="00C02C04" w:rsidRPr="008708E0" w:rsidRDefault="00C02C04">
            <w:pPr>
              <w:rPr>
                <w:rFonts w:asciiTheme="minorHAnsi" w:eastAsia="Calibri" w:hAnsiTheme="minorHAnsi" w:cstheme="minorHAnsi"/>
                <w:color w:val="000000"/>
                <w:lang w:eastAsia="en-US"/>
              </w:rPr>
            </w:pPr>
          </w:p>
        </w:tc>
        <w:tc>
          <w:tcPr>
            <w:tcW w:w="600" w:type="dxa"/>
            <w:tcBorders>
              <w:top w:val="nil"/>
              <w:left w:val="nil"/>
              <w:bottom w:val="nil"/>
              <w:right w:val="nil"/>
              <w:tl2br w:val="nil"/>
              <w:tr2bl w:val="nil"/>
            </w:tcBorders>
            <w:tcMar>
              <w:left w:w="0" w:type="dxa"/>
              <w:right w:w="0" w:type="dxa"/>
            </w:tcMar>
          </w:tcPr>
          <w:p w14:paraId="0CBFA019"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2E6D896B"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3B3D9966"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4532BB7E" w14:textId="77777777" w:rsidR="00C02C04" w:rsidRPr="008708E0" w:rsidRDefault="00C02C04">
            <w:pPr>
              <w:rPr>
                <w:rFonts w:asciiTheme="minorHAnsi" w:eastAsia="Calibri" w:hAnsiTheme="minorHAnsi" w:cstheme="minorHAnsi"/>
                <w:color w:val="000000"/>
                <w:lang w:eastAsia="en-US"/>
              </w:rPr>
            </w:pPr>
          </w:p>
        </w:tc>
      </w:tr>
      <w:tr w:rsidR="00C02C04" w:rsidRPr="008708E0" w14:paraId="1F97C736"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tcMar>
              <w:left w:w="40" w:type="dxa"/>
              <w:right w:w="40" w:type="dxa"/>
            </w:tcMar>
          </w:tcPr>
          <w:p w14:paraId="7679DB6C"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Employee Payments</w:t>
            </w:r>
          </w:p>
        </w:tc>
        <w:tc>
          <w:tcPr>
            <w:tcW w:w="875" w:type="dxa"/>
            <w:tcBorders>
              <w:top w:val="nil"/>
              <w:left w:val="nil"/>
              <w:bottom w:val="nil"/>
              <w:right w:val="nil"/>
              <w:tl2br w:val="nil"/>
              <w:tr2bl w:val="nil"/>
            </w:tcBorders>
            <w:tcMar>
              <w:left w:w="40" w:type="dxa"/>
              <w:right w:w="40" w:type="dxa"/>
            </w:tcMar>
          </w:tcPr>
          <w:p w14:paraId="3BE3C4C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954,419</w:t>
            </w:r>
          </w:p>
        </w:tc>
        <w:tc>
          <w:tcPr>
            <w:tcW w:w="1005" w:type="dxa"/>
            <w:tcBorders>
              <w:top w:val="nil"/>
              <w:left w:val="nil"/>
              <w:bottom w:val="nil"/>
              <w:right w:val="nil"/>
              <w:tl2br w:val="nil"/>
              <w:tr2bl w:val="nil"/>
            </w:tcBorders>
            <w:tcMar>
              <w:left w:w="40" w:type="dxa"/>
              <w:right w:w="40" w:type="dxa"/>
            </w:tcMar>
          </w:tcPr>
          <w:p w14:paraId="2C01F55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999,057</w:t>
            </w:r>
          </w:p>
        </w:tc>
        <w:tc>
          <w:tcPr>
            <w:tcW w:w="1035" w:type="dxa"/>
            <w:tcBorders>
              <w:top w:val="nil"/>
              <w:left w:val="nil"/>
              <w:bottom w:val="nil"/>
              <w:right w:val="nil"/>
              <w:tl2br w:val="nil"/>
              <w:tr2bl w:val="nil"/>
            </w:tcBorders>
            <w:tcMar>
              <w:left w:w="40" w:type="dxa"/>
              <w:right w:w="40" w:type="dxa"/>
            </w:tcMar>
          </w:tcPr>
          <w:p w14:paraId="622EEB8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1,091,038</w:t>
            </w:r>
          </w:p>
        </w:tc>
        <w:tc>
          <w:tcPr>
            <w:tcW w:w="600" w:type="dxa"/>
            <w:tcBorders>
              <w:top w:val="nil"/>
              <w:left w:val="nil"/>
              <w:bottom w:val="nil"/>
              <w:right w:val="nil"/>
              <w:tl2br w:val="nil"/>
              <w:tr2bl w:val="nil"/>
            </w:tcBorders>
            <w:tcMar>
              <w:left w:w="40" w:type="dxa"/>
              <w:right w:w="40" w:type="dxa"/>
            </w:tcMar>
          </w:tcPr>
          <w:p w14:paraId="3D0E150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9 </w:t>
            </w:r>
          </w:p>
        </w:tc>
        <w:tc>
          <w:tcPr>
            <w:tcW w:w="1035" w:type="dxa"/>
            <w:tcBorders>
              <w:top w:val="nil"/>
              <w:left w:val="nil"/>
              <w:bottom w:val="nil"/>
              <w:right w:val="nil"/>
              <w:tl2br w:val="nil"/>
              <w:tr2bl w:val="nil"/>
            </w:tcBorders>
            <w:tcMar>
              <w:left w:w="40" w:type="dxa"/>
              <w:right w:w="40" w:type="dxa"/>
            </w:tcMar>
          </w:tcPr>
          <w:p w14:paraId="60495A8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1,053,015</w:t>
            </w:r>
          </w:p>
        </w:tc>
        <w:tc>
          <w:tcPr>
            <w:tcW w:w="1035" w:type="dxa"/>
            <w:tcBorders>
              <w:top w:val="nil"/>
              <w:left w:val="nil"/>
              <w:bottom w:val="nil"/>
              <w:right w:val="nil"/>
              <w:tl2br w:val="nil"/>
              <w:tr2bl w:val="nil"/>
            </w:tcBorders>
            <w:tcMar>
              <w:left w:w="40" w:type="dxa"/>
              <w:right w:w="40" w:type="dxa"/>
            </w:tcMar>
          </w:tcPr>
          <w:p w14:paraId="7921B9B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1,054,215</w:t>
            </w:r>
          </w:p>
        </w:tc>
        <w:tc>
          <w:tcPr>
            <w:tcW w:w="1035" w:type="dxa"/>
            <w:tcBorders>
              <w:top w:val="nil"/>
              <w:left w:val="nil"/>
              <w:bottom w:val="nil"/>
              <w:right w:val="nil"/>
              <w:tl2br w:val="nil"/>
              <w:tr2bl w:val="nil"/>
            </w:tcBorders>
            <w:tcMar>
              <w:left w:w="40" w:type="dxa"/>
              <w:right w:w="40" w:type="dxa"/>
            </w:tcMar>
          </w:tcPr>
          <w:p w14:paraId="1DDF6E5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1,084,150</w:t>
            </w:r>
          </w:p>
        </w:tc>
      </w:tr>
      <w:tr w:rsidR="00C02C04" w:rsidRPr="008708E0" w14:paraId="01D2D56B"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tcMar>
              <w:left w:w="40" w:type="dxa"/>
              <w:right w:w="40" w:type="dxa"/>
            </w:tcMar>
          </w:tcPr>
          <w:p w14:paraId="1CC2156C"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Supplies and Services</w:t>
            </w:r>
          </w:p>
        </w:tc>
        <w:tc>
          <w:tcPr>
            <w:tcW w:w="875" w:type="dxa"/>
            <w:tcBorders>
              <w:top w:val="nil"/>
              <w:left w:val="nil"/>
              <w:bottom w:val="nil"/>
              <w:right w:val="nil"/>
              <w:tl2br w:val="nil"/>
              <w:tr2bl w:val="nil"/>
            </w:tcBorders>
            <w:tcMar>
              <w:left w:w="40" w:type="dxa"/>
              <w:right w:w="40" w:type="dxa"/>
            </w:tcMar>
          </w:tcPr>
          <w:p w14:paraId="5CBC898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70,406</w:t>
            </w:r>
          </w:p>
        </w:tc>
        <w:tc>
          <w:tcPr>
            <w:tcW w:w="1005" w:type="dxa"/>
            <w:tcBorders>
              <w:top w:val="nil"/>
              <w:left w:val="nil"/>
              <w:bottom w:val="nil"/>
              <w:right w:val="nil"/>
              <w:tl2br w:val="nil"/>
              <w:tr2bl w:val="nil"/>
            </w:tcBorders>
            <w:tcMar>
              <w:left w:w="40" w:type="dxa"/>
              <w:right w:w="40" w:type="dxa"/>
            </w:tcMar>
          </w:tcPr>
          <w:p w14:paraId="47F5E4B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70,608</w:t>
            </w:r>
          </w:p>
        </w:tc>
        <w:tc>
          <w:tcPr>
            <w:tcW w:w="1035" w:type="dxa"/>
            <w:tcBorders>
              <w:top w:val="nil"/>
              <w:left w:val="nil"/>
              <w:bottom w:val="nil"/>
              <w:right w:val="nil"/>
              <w:tl2br w:val="nil"/>
              <w:tr2bl w:val="nil"/>
            </w:tcBorders>
            <w:tcMar>
              <w:left w:w="40" w:type="dxa"/>
              <w:right w:w="40" w:type="dxa"/>
            </w:tcMar>
          </w:tcPr>
          <w:p w14:paraId="3F53983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76,887</w:t>
            </w:r>
          </w:p>
        </w:tc>
        <w:tc>
          <w:tcPr>
            <w:tcW w:w="600" w:type="dxa"/>
            <w:tcBorders>
              <w:top w:val="nil"/>
              <w:left w:val="nil"/>
              <w:bottom w:val="nil"/>
              <w:right w:val="nil"/>
              <w:tl2br w:val="nil"/>
              <w:tr2bl w:val="nil"/>
            </w:tcBorders>
            <w:tcMar>
              <w:left w:w="40" w:type="dxa"/>
              <w:right w:w="40" w:type="dxa"/>
            </w:tcMar>
          </w:tcPr>
          <w:p w14:paraId="05046DF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9 </w:t>
            </w:r>
          </w:p>
        </w:tc>
        <w:tc>
          <w:tcPr>
            <w:tcW w:w="1035" w:type="dxa"/>
            <w:tcBorders>
              <w:top w:val="nil"/>
              <w:left w:val="nil"/>
              <w:bottom w:val="nil"/>
              <w:right w:val="nil"/>
              <w:tl2br w:val="nil"/>
              <w:tr2bl w:val="nil"/>
            </w:tcBorders>
            <w:tcMar>
              <w:left w:w="40" w:type="dxa"/>
              <w:right w:w="40" w:type="dxa"/>
            </w:tcMar>
          </w:tcPr>
          <w:p w14:paraId="15FBAF1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82,754</w:t>
            </w:r>
          </w:p>
        </w:tc>
        <w:tc>
          <w:tcPr>
            <w:tcW w:w="1035" w:type="dxa"/>
            <w:tcBorders>
              <w:top w:val="nil"/>
              <w:left w:val="nil"/>
              <w:bottom w:val="nil"/>
              <w:right w:val="nil"/>
              <w:tl2br w:val="nil"/>
              <w:tr2bl w:val="nil"/>
            </w:tcBorders>
            <w:tcMar>
              <w:left w:w="40" w:type="dxa"/>
              <w:right w:w="40" w:type="dxa"/>
            </w:tcMar>
          </w:tcPr>
          <w:p w14:paraId="7377EF3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84,500</w:t>
            </w:r>
          </w:p>
        </w:tc>
        <w:tc>
          <w:tcPr>
            <w:tcW w:w="1035" w:type="dxa"/>
            <w:tcBorders>
              <w:top w:val="nil"/>
              <w:left w:val="nil"/>
              <w:bottom w:val="nil"/>
              <w:right w:val="nil"/>
              <w:tl2br w:val="nil"/>
              <w:tr2bl w:val="nil"/>
            </w:tcBorders>
            <w:tcMar>
              <w:left w:w="40" w:type="dxa"/>
              <w:right w:w="40" w:type="dxa"/>
            </w:tcMar>
          </w:tcPr>
          <w:p w14:paraId="5B20511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83,671</w:t>
            </w:r>
          </w:p>
        </w:tc>
      </w:tr>
      <w:tr w:rsidR="00C02C04" w:rsidRPr="008708E0" w14:paraId="0CE1BC44"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0" w:type="dxa"/>
            <w:tcBorders>
              <w:top w:val="nil"/>
              <w:left w:val="nil"/>
              <w:bottom w:val="nil"/>
              <w:right w:val="nil"/>
              <w:tl2br w:val="nil"/>
              <w:tr2bl w:val="nil"/>
            </w:tcBorders>
            <w:tcMar>
              <w:left w:w="40" w:type="dxa"/>
              <w:right w:w="40" w:type="dxa"/>
            </w:tcMar>
          </w:tcPr>
          <w:p w14:paraId="10520DFD"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Grants and Purchased Services</w:t>
            </w:r>
          </w:p>
        </w:tc>
        <w:tc>
          <w:tcPr>
            <w:tcW w:w="875" w:type="dxa"/>
            <w:tcBorders>
              <w:top w:val="nil"/>
              <w:left w:val="nil"/>
              <w:bottom w:val="nil"/>
              <w:right w:val="nil"/>
              <w:tl2br w:val="nil"/>
              <w:tr2bl w:val="nil"/>
            </w:tcBorders>
            <w:tcMar>
              <w:left w:w="40" w:type="dxa"/>
              <w:right w:w="40" w:type="dxa"/>
            </w:tcMar>
          </w:tcPr>
          <w:p w14:paraId="36EF6B8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32,413</w:t>
            </w:r>
          </w:p>
        </w:tc>
        <w:tc>
          <w:tcPr>
            <w:tcW w:w="1005" w:type="dxa"/>
            <w:tcBorders>
              <w:top w:val="nil"/>
              <w:left w:val="nil"/>
              <w:bottom w:val="nil"/>
              <w:right w:val="nil"/>
              <w:tl2br w:val="nil"/>
              <w:tr2bl w:val="nil"/>
            </w:tcBorders>
            <w:tcMar>
              <w:left w:w="40" w:type="dxa"/>
              <w:right w:w="40" w:type="dxa"/>
            </w:tcMar>
          </w:tcPr>
          <w:p w14:paraId="19FC982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25,546</w:t>
            </w:r>
          </w:p>
        </w:tc>
        <w:tc>
          <w:tcPr>
            <w:tcW w:w="1035" w:type="dxa"/>
            <w:tcBorders>
              <w:top w:val="nil"/>
              <w:left w:val="nil"/>
              <w:bottom w:val="nil"/>
              <w:right w:val="nil"/>
              <w:tl2br w:val="nil"/>
              <w:tr2bl w:val="nil"/>
            </w:tcBorders>
            <w:tcMar>
              <w:left w:w="40" w:type="dxa"/>
              <w:right w:w="40" w:type="dxa"/>
            </w:tcMar>
          </w:tcPr>
          <w:p w14:paraId="0A66951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43,005</w:t>
            </w:r>
          </w:p>
        </w:tc>
        <w:tc>
          <w:tcPr>
            <w:tcW w:w="600" w:type="dxa"/>
            <w:tcBorders>
              <w:top w:val="nil"/>
              <w:left w:val="nil"/>
              <w:bottom w:val="nil"/>
              <w:right w:val="nil"/>
              <w:tl2br w:val="nil"/>
              <w:tr2bl w:val="nil"/>
            </w:tcBorders>
            <w:tcMar>
              <w:left w:w="40" w:type="dxa"/>
              <w:right w:w="40" w:type="dxa"/>
            </w:tcMar>
          </w:tcPr>
          <w:p w14:paraId="1C71992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68 </w:t>
            </w:r>
          </w:p>
        </w:tc>
        <w:tc>
          <w:tcPr>
            <w:tcW w:w="1035" w:type="dxa"/>
            <w:tcBorders>
              <w:top w:val="nil"/>
              <w:left w:val="nil"/>
              <w:bottom w:val="nil"/>
              <w:right w:val="nil"/>
              <w:tl2br w:val="nil"/>
              <w:tr2bl w:val="nil"/>
            </w:tcBorders>
            <w:tcMar>
              <w:left w:w="40" w:type="dxa"/>
              <w:right w:w="40" w:type="dxa"/>
            </w:tcMar>
          </w:tcPr>
          <w:p w14:paraId="4D0D16D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29,013</w:t>
            </w:r>
          </w:p>
        </w:tc>
        <w:tc>
          <w:tcPr>
            <w:tcW w:w="1035" w:type="dxa"/>
            <w:tcBorders>
              <w:top w:val="nil"/>
              <w:left w:val="nil"/>
              <w:bottom w:val="nil"/>
              <w:right w:val="nil"/>
              <w:tl2br w:val="nil"/>
              <w:tr2bl w:val="nil"/>
            </w:tcBorders>
            <w:tcMar>
              <w:left w:w="40" w:type="dxa"/>
              <w:right w:w="40" w:type="dxa"/>
            </w:tcMar>
          </w:tcPr>
          <w:p w14:paraId="0A319C8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27,545</w:t>
            </w:r>
          </w:p>
        </w:tc>
        <w:tc>
          <w:tcPr>
            <w:tcW w:w="1035" w:type="dxa"/>
            <w:tcBorders>
              <w:top w:val="nil"/>
              <w:left w:val="nil"/>
              <w:bottom w:val="nil"/>
              <w:right w:val="nil"/>
              <w:tl2br w:val="nil"/>
              <w:tr2bl w:val="nil"/>
            </w:tcBorders>
            <w:tcMar>
              <w:left w:w="40" w:type="dxa"/>
              <w:right w:w="40" w:type="dxa"/>
            </w:tcMar>
          </w:tcPr>
          <w:p w14:paraId="2C4FCFC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28,243</w:t>
            </w:r>
          </w:p>
        </w:tc>
      </w:tr>
      <w:tr w:rsidR="00C02C04" w:rsidRPr="008708E0" w14:paraId="6C4CCABB"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0" w:type="dxa"/>
            <w:tcBorders>
              <w:top w:val="nil"/>
              <w:left w:val="nil"/>
              <w:bottom w:val="nil"/>
              <w:right w:val="nil"/>
              <w:tl2br w:val="nil"/>
              <w:tr2bl w:val="nil"/>
            </w:tcBorders>
            <w:tcMar>
              <w:left w:w="40" w:type="dxa"/>
              <w:right w:w="40" w:type="dxa"/>
            </w:tcMar>
          </w:tcPr>
          <w:p w14:paraId="4B002311"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Borrowing Costs</w:t>
            </w:r>
          </w:p>
        </w:tc>
        <w:tc>
          <w:tcPr>
            <w:tcW w:w="875" w:type="dxa"/>
            <w:tcBorders>
              <w:top w:val="nil"/>
              <w:left w:val="nil"/>
              <w:bottom w:val="nil"/>
              <w:right w:val="nil"/>
              <w:tl2br w:val="nil"/>
              <w:tr2bl w:val="nil"/>
            </w:tcBorders>
            <w:tcMar>
              <w:left w:w="40" w:type="dxa"/>
              <w:right w:w="40" w:type="dxa"/>
            </w:tcMar>
          </w:tcPr>
          <w:p w14:paraId="5F4E1D0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107</w:t>
            </w:r>
          </w:p>
        </w:tc>
        <w:tc>
          <w:tcPr>
            <w:tcW w:w="1005" w:type="dxa"/>
            <w:tcBorders>
              <w:top w:val="nil"/>
              <w:left w:val="nil"/>
              <w:bottom w:val="nil"/>
              <w:right w:val="nil"/>
              <w:tl2br w:val="nil"/>
              <w:tr2bl w:val="nil"/>
            </w:tcBorders>
            <w:tcMar>
              <w:left w:w="40" w:type="dxa"/>
              <w:right w:w="40" w:type="dxa"/>
            </w:tcMar>
          </w:tcPr>
          <w:p w14:paraId="52BBF42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107</w:t>
            </w:r>
          </w:p>
        </w:tc>
        <w:tc>
          <w:tcPr>
            <w:tcW w:w="1035" w:type="dxa"/>
            <w:tcBorders>
              <w:top w:val="nil"/>
              <w:left w:val="nil"/>
              <w:bottom w:val="nil"/>
              <w:right w:val="nil"/>
              <w:tl2br w:val="nil"/>
              <w:tr2bl w:val="nil"/>
            </w:tcBorders>
            <w:tcMar>
              <w:left w:w="40" w:type="dxa"/>
              <w:right w:w="40" w:type="dxa"/>
            </w:tcMar>
          </w:tcPr>
          <w:p w14:paraId="0F91490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107</w:t>
            </w:r>
          </w:p>
        </w:tc>
        <w:tc>
          <w:tcPr>
            <w:tcW w:w="600" w:type="dxa"/>
            <w:tcBorders>
              <w:top w:val="nil"/>
              <w:left w:val="nil"/>
              <w:bottom w:val="nil"/>
              <w:right w:val="nil"/>
              <w:tl2br w:val="nil"/>
              <w:tr2bl w:val="nil"/>
            </w:tcBorders>
            <w:tcMar>
              <w:left w:w="40" w:type="dxa"/>
              <w:right w:w="40" w:type="dxa"/>
            </w:tcMar>
          </w:tcPr>
          <w:p w14:paraId="53AAECA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 </w:t>
            </w:r>
          </w:p>
        </w:tc>
        <w:tc>
          <w:tcPr>
            <w:tcW w:w="1035" w:type="dxa"/>
            <w:tcBorders>
              <w:top w:val="nil"/>
              <w:left w:val="nil"/>
              <w:bottom w:val="nil"/>
              <w:right w:val="nil"/>
              <w:tl2br w:val="nil"/>
              <w:tr2bl w:val="nil"/>
            </w:tcBorders>
            <w:tcMar>
              <w:left w:w="40" w:type="dxa"/>
              <w:right w:w="40" w:type="dxa"/>
            </w:tcMar>
          </w:tcPr>
          <w:p w14:paraId="5F469AF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107</w:t>
            </w:r>
          </w:p>
        </w:tc>
        <w:tc>
          <w:tcPr>
            <w:tcW w:w="1035" w:type="dxa"/>
            <w:tcBorders>
              <w:top w:val="nil"/>
              <w:left w:val="nil"/>
              <w:bottom w:val="nil"/>
              <w:right w:val="nil"/>
              <w:tl2br w:val="nil"/>
              <w:tr2bl w:val="nil"/>
            </w:tcBorders>
            <w:tcMar>
              <w:left w:w="40" w:type="dxa"/>
              <w:right w:w="40" w:type="dxa"/>
            </w:tcMar>
          </w:tcPr>
          <w:p w14:paraId="32B3C1B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107</w:t>
            </w:r>
          </w:p>
        </w:tc>
        <w:tc>
          <w:tcPr>
            <w:tcW w:w="1035" w:type="dxa"/>
            <w:tcBorders>
              <w:top w:val="nil"/>
              <w:left w:val="nil"/>
              <w:bottom w:val="nil"/>
              <w:right w:val="nil"/>
              <w:tl2br w:val="nil"/>
              <w:tr2bl w:val="nil"/>
            </w:tcBorders>
            <w:tcMar>
              <w:left w:w="40" w:type="dxa"/>
              <w:right w:w="40" w:type="dxa"/>
            </w:tcMar>
          </w:tcPr>
          <w:p w14:paraId="351B1DA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107</w:t>
            </w:r>
          </w:p>
        </w:tc>
      </w:tr>
      <w:tr w:rsidR="00C02C04" w:rsidRPr="008708E0" w14:paraId="1C6F2263"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0" w:type="dxa"/>
            <w:tcBorders>
              <w:top w:val="nil"/>
              <w:left w:val="nil"/>
              <w:bottom w:val="nil"/>
              <w:right w:val="nil"/>
              <w:tl2br w:val="nil"/>
              <w:tr2bl w:val="nil"/>
            </w:tcBorders>
            <w:tcMar>
              <w:left w:w="40" w:type="dxa"/>
              <w:right w:w="40" w:type="dxa"/>
            </w:tcMar>
          </w:tcPr>
          <w:p w14:paraId="590A63F0"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Goods and Services Tax Paid to the Australian Taxation Office</w:t>
            </w:r>
          </w:p>
        </w:tc>
        <w:tc>
          <w:tcPr>
            <w:tcW w:w="875" w:type="dxa"/>
            <w:tcBorders>
              <w:top w:val="nil"/>
              <w:left w:val="nil"/>
              <w:bottom w:val="nil"/>
              <w:right w:val="nil"/>
              <w:tl2br w:val="nil"/>
              <w:tr2bl w:val="nil"/>
            </w:tcBorders>
            <w:tcMar>
              <w:left w:w="40" w:type="dxa"/>
              <w:right w:w="40" w:type="dxa"/>
            </w:tcMar>
          </w:tcPr>
          <w:p w14:paraId="7EA8DFB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1,940</w:t>
            </w:r>
          </w:p>
        </w:tc>
        <w:tc>
          <w:tcPr>
            <w:tcW w:w="1005" w:type="dxa"/>
            <w:tcBorders>
              <w:top w:val="nil"/>
              <w:left w:val="nil"/>
              <w:bottom w:val="nil"/>
              <w:right w:val="nil"/>
              <w:tl2br w:val="nil"/>
              <w:tr2bl w:val="nil"/>
            </w:tcBorders>
            <w:tcMar>
              <w:left w:w="40" w:type="dxa"/>
              <w:right w:w="40" w:type="dxa"/>
            </w:tcMar>
          </w:tcPr>
          <w:p w14:paraId="2F9ADD5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1,940</w:t>
            </w:r>
          </w:p>
        </w:tc>
        <w:tc>
          <w:tcPr>
            <w:tcW w:w="1035" w:type="dxa"/>
            <w:tcBorders>
              <w:top w:val="nil"/>
              <w:left w:val="nil"/>
              <w:bottom w:val="nil"/>
              <w:right w:val="nil"/>
              <w:tl2br w:val="nil"/>
              <w:tr2bl w:val="nil"/>
            </w:tcBorders>
            <w:tcMar>
              <w:left w:w="40" w:type="dxa"/>
              <w:right w:w="40" w:type="dxa"/>
            </w:tcMar>
          </w:tcPr>
          <w:p w14:paraId="632A7AF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1,996</w:t>
            </w:r>
          </w:p>
        </w:tc>
        <w:tc>
          <w:tcPr>
            <w:tcW w:w="600" w:type="dxa"/>
            <w:tcBorders>
              <w:top w:val="nil"/>
              <w:left w:val="nil"/>
              <w:bottom w:val="nil"/>
              <w:right w:val="nil"/>
              <w:tl2br w:val="nil"/>
              <w:tr2bl w:val="nil"/>
            </w:tcBorders>
            <w:tcMar>
              <w:left w:w="40" w:type="dxa"/>
              <w:right w:w="40" w:type="dxa"/>
            </w:tcMar>
          </w:tcPr>
          <w:p w14:paraId="6FBC5B8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3 </w:t>
            </w:r>
          </w:p>
        </w:tc>
        <w:tc>
          <w:tcPr>
            <w:tcW w:w="1035" w:type="dxa"/>
            <w:tcBorders>
              <w:top w:val="nil"/>
              <w:left w:val="nil"/>
              <w:bottom w:val="nil"/>
              <w:right w:val="nil"/>
              <w:tl2br w:val="nil"/>
              <w:tr2bl w:val="nil"/>
            </w:tcBorders>
            <w:tcMar>
              <w:left w:w="40" w:type="dxa"/>
              <w:right w:w="40" w:type="dxa"/>
            </w:tcMar>
          </w:tcPr>
          <w:p w14:paraId="281119C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2,051</w:t>
            </w:r>
          </w:p>
        </w:tc>
        <w:tc>
          <w:tcPr>
            <w:tcW w:w="1035" w:type="dxa"/>
            <w:tcBorders>
              <w:top w:val="nil"/>
              <w:left w:val="nil"/>
              <w:bottom w:val="nil"/>
              <w:right w:val="nil"/>
              <w:tl2br w:val="nil"/>
              <w:tr2bl w:val="nil"/>
            </w:tcBorders>
            <w:tcMar>
              <w:left w:w="40" w:type="dxa"/>
              <w:right w:w="40" w:type="dxa"/>
            </w:tcMar>
          </w:tcPr>
          <w:p w14:paraId="33177E6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2,051</w:t>
            </w:r>
          </w:p>
        </w:tc>
        <w:tc>
          <w:tcPr>
            <w:tcW w:w="1035" w:type="dxa"/>
            <w:tcBorders>
              <w:top w:val="nil"/>
              <w:left w:val="nil"/>
              <w:bottom w:val="nil"/>
              <w:right w:val="nil"/>
              <w:tl2br w:val="nil"/>
              <w:tr2bl w:val="nil"/>
            </w:tcBorders>
            <w:tcMar>
              <w:left w:w="40" w:type="dxa"/>
              <w:right w:w="40" w:type="dxa"/>
            </w:tcMar>
          </w:tcPr>
          <w:p w14:paraId="2759005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2,051</w:t>
            </w:r>
          </w:p>
        </w:tc>
      </w:tr>
      <w:tr w:rsidR="00C02C04" w:rsidRPr="008708E0" w14:paraId="4903A2B6"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410" w:type="dxa"/>
            <w:tcBorders>
              <w:top w:val="nil"/>
              <w:left w:val="nil"/>
              <w:bottom w:val="nil"/>
              <w:right w:val="nil"/>
              <w:tl2br w:val="nil"/>
              <w:tr2bl w:val="nil"/>
            </w:tcBorders>
            <w:tcMar>
              <w:left w:w="40" w:type="dxa"/>
              <w:right w:w="40" w:type="dxa"/>
            </w:tcMar>
          </w:tcPr>
          <w:p w14:paraId="6E86F173"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Goods and Services Tax Paid to Suppliers</w:t>
            </w:r>
          </w:p>
        </w:tc>
        <w:tc>
          <w:tcPr>
            <w:tcW w:w="875" w:type="dxa"/>
            <w:tcBorders>
              <w:top w:val="nil"/>
              <w:left w:val="nil"/>
              <w:bottom w:val="nil"/>
              <w:right w:val="nil"/>
              <w:tl2br w:val="nil"/>
              <w:tr2bl w:val="nil"/>
            </w:tcBorders>
            <w:tcMar>
              <w:left w:w="40" w:type="dxa"/>
              <w:right w:w="40" w:type="dxa"/>
            </w:tcMar>
          </w:tcPr>
          <w:p w14:paraId="49E9BF8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16,343</w:t>
            </w:r>
          </w:p>
        </w:tc>
        <w:tc>
          <w:tcPr>
            <w:tcW w:w="1005" w:type="dxa"/>
            <w:tcBorders>
              <w:top w:val="nil"/>
              <w:left w:val="nil"/>
              <w:bottom w:val="nil"/>
              <w:right w:val="nil"/>
              <w:tl2br w:val="nil"/>
              <w:tr2bl w:val="nil"/>
            </w:tcBorders>
            <w:tcMar>
              <w:left w:w="40" w:type="dxa"/>
              <w:right w:w="40" w:type="dxa"/>
            </w:tcMar>
          </w:tcPr>
          <w:p w14:paraId="2765E73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16,343</w:t>
            </w:r>
          </w:p>
        </w:tc>
        <w:tc>
          <w:tcPr>
            <w:tcW w:w="1035" w:type="dxa"/>
            <w:tcBorders>
              <w:top w:val="nil"/>
              <w:left w:val="nil"/>
              <w:bottom w:val="nil"/>
              <w:right w:val="nil"/>
              <w:tl2br w:val="nil"/>
              <w:tr2bl w:val="nil"/>
            </w:tcBorders>
            <w:tcMar>
              <w:left w:w="40" w:type="dxa"/>
              <w:right w:w="40" w:type="dxa"/>
            </w:tcMar>
          </w:tcPr>
          <w:p w14:paraId="0B646A9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17,078</w:t>
            </w:r>
          </w:p>
        </w:tc>
        <w:tc>
          <w:tcPr>
            <w:tcW w:w="600" w:type="dxa"/>
            <w:tcBorders>
              <w:top w:val="nil"/>
              <w:left w:val="nil"/>
              <w:bottom w:val="nil"/>
              <w:right w:val="nil"/>
              <w:tl2br w:val="nil"/>
              <w:tr2bl w:val="nil"/>
            </w:tcBorders>
            <w:tcMar>
              <w:left w:w="40" w:type="dxa"/>
              <w:right w:w="40" w:type="dxa"/>
            </w:tcMar>
          </w:tcPr>
          <w:p w14:paraId="265A30D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4 </w:t>
            </w:r>
          </w:p>
        </w:tc>
        <w:tc>
          <w:tcPr>
            <w:tcW w:w="1035" w:type="dxa"/>
            <w:tcBorders>
              <w:top w:val="nil"/>
              <w:left w:val="nil"/>
              <w:bottom w:val="nil"/>
              <w:right w:val="nil"/>
              <w:tl2br w:val="nil"/>
              <w:tr2bl w:val="nil"/>
            </w:tcBorders>
            <w:tcMar>
              <w:left w:w="40" w:type="dxa"/>
              <w:right w:w="40" w:type="dxa"/>
            </w:tcMar>
          </w:tcPr>
          <w:p w14:paraId="6D10B05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18,017</w:t>
            </w:r>
          </w:p>
        </w:tc>
        <w:tc>
          <w:tcPr>
            <w:tcW w:w="1035" w:type="dxa"/>
            <w:tcBorders>
              <w:top w:val="nil"/>
              <w:left w:val="nil"/>
              <w:bottom w:val="nil"/>
              <w:right w:val="nil"/>
              <w:tl2br w:val="nil"/>
              <w:tr2bl w:val="nil"/>
            </w:tcBorders>
            <w:tcMar>
              <w:left w:w="40" w:type="dxa"/>
              <w:right w:w="40" w:type="dxa"/>
            </w:tcMar>
          </w:tcPr>
          <w:p w14:paraId="3449428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18,017</w:t>
            </w:r>
          </w:p>
        </w:tc>
        <w:tc>
          <w:tcPr>
            <w:tcW w:w="1035" w:type="dxa"/>
            <w:tcBorders>
              <w:top w:val="nil"/>
              <w:left w:val="nil"/>
              <w:bottom w:val="nil"/>
              <w:right w:val="nil"/>
              <w:tl2br w:val="nil"/>
              <w:tr2bl w:val="nil"/>
            </w:tcBorders>
            <w:tcMar>
              <w:left w:w="40" w:type="dxa"/>
              <w:right w:w="40" w:type="dxa"/>
            </w:tcMar>
          </w:tcPr>
          <w:p w14:paraId="798A484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18,017</w:t>
            </w:r>
          </w:p>
        </w:tc>
      </w:tr>
      <w:tr w:rsidR="00C02C04" w:rsidRPr="008708E0" w14:paraId="72383E3C"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tcMar>
              <w:left w:w="40" w:type="dxa"/>
              <w:right w:w="40" w:type="dxa"/>
            </w:tcMar>
          </w:tcPr>
          <w:p w14:paraId="2B85EE92"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Other</w:t>
            </w:r>
          </w:p>
        </w:tc>
        <w:tc>
          <w:tcPr>
            <w:tcW w:w="875" w:type="dxa"/>
            <w:tcBorders>
              <w:top w:val="nil"/>
              <w:left w:val="nil"/>
              <w:bottom w:val="nil"/>
              <w:right w:val="nil"/>
              <w:tl2br w:val="nil"/>
              <w:tr2bl w:val="nil"/>
            </w:tcBorders>
            <w:tcMar>
              <w:left w:w="40" w:type="dxa"/>
              <w:right w:w="40" w:type="dxa"/>
            </w:tcMar>
          </w:tcPr>
          <w:p w14:paraId="4C1E115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82,744</w:t>
            </w:r>
          </w:p>
        </w:tc>
        <w:tc>
          <w:tcPr>
            <w:tcW w:w="1005" w:type="dxa"/>
            <w:tcBorders>
              <w:top w:val="nil"/>
              <w:left w:val="nil"/>
              <w:bottom w:val="nil"/>
              <w:right w:val="nil"/>
              <w:tl2br w:val="nil"/>
              <w:tr2bl w:val="nil"/>
            </w:tcBorders>
            <w:tcMar>
              <w:left w:w="40" w:type="dxa"/>
              <w:right w:w="40" w:type="dxa"/>
            </w:tcMar>
          </w:tcPr>
          <w:p w14:paraId="388BCFD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78,058</w:t>
            </w:r>
          </w:p>
        </w:tc>
        <w:tc>
          <w:tcPr>
            <w:tcW w:w="1035" w:type="dxa"/>
            <w:tcBorders>
              <w:top w:val="nil"/>
              <w:left w:val="nil"/>
              <w:bottom w:val="nil"/>
              <w:right w:val="nil"/>
              <w:tl2br w:val="nil"/>
              <w:tr2bl w:val="nil"/>
            </w:tcBorders>
            <w:tcMar>
              <w:left w:w="40" w:type="dxa"/>
              <w:right w:w="40" w:type="dxa"/>
            </w:tcMar>
          </w:tcPr>
          <w:p w14:paraId="66B1E69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82,495</w:t>
            </w:r>
          </w:p>
        </w:tc>
        <w:tc>
          <w:tcPr>
            <w:tcW w:w="600" w:type="dxa"/>
            <w:tcBorders>
              <w:top w:val="nil"/>
              <w:left w:val="nil"/>
              <w:bottom w:val="nil"/>
              <w:right w:val="nil"/>
              <w:tl2br w:val="nil"/>
              <w:tr2bl w:val="nil"/>
            </w:tcBorders>
            <w:tcMar>
              <w:left w:w="40" w:type="dxa"/>
              <w:right w:w="40" w:type="dxa"/>
            </w:tcMar>
          </w:tcPr>
          <w:p w14:paraId="51E712A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6 </w:t>
            </w:r>
          </w:p>
        </w:tc>
        <w:tc>
          <w:tcPr>
            <w:tcW w:w="1035" w:type="dxa"/>
            <w:tcBorders>
              <w:top w:val="nil"/>
              <w:left w:val="nil"/>
              <w:bottom w:val="nil"/>
              <w:right w:val="nil"/>
              <w:tl2br w:val="nil"/>
              <w:tr2bl w:val="nil"/>
            </w:tcBorders>
            <w:tcMar>
              <w:left w:w="40" w:type="dxa"/>
              <w:right w:w="40" w:type="dxa"/>
            </w:tcMar>
          </w:tcPr>
          <w:p w14:paraId="28C28F0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85,721</w:t>
            </w:r>
          </w:p>
        </w:tc>
        <w:tc>
          <w:tcPr>
            <w:tcW w:w="1035" w:type="dxa"/>
            <w:tcBorders>
              <w:top w:val="nil"/>
              <w:left w:val="nil"/>
              <w:bottom w:val="nil"/>
              <w:right w:val="nil"/>
              <w:tl2br w:val="nil"/>
              <w:tr2bl w:val="nil"/>
            </w:tcBorders>
            <w:tcMar>
              <w:left w:w="40" w:type="dxa"/>
              <w:right w:w="40" w:type="dxa"/>
            </w:tcMar>
          </w:tcPr>
          <w:p w14:paraId="4AF669B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89,059</w:t>
            </w:r>
          </w:p>
        </w:tc>
        <w:tc>
          <w:tcPr>
            <w:tcW w:w="1035" w:type="dxa"/>
            <w:tcBorders>
              <w:top w:val="nil"/>
              <w:left w:val="nil"/>
              <w:bottom w:val="nil"/>
              <w:right w:val="nil"/>
              <w:tl2br w:val="nil"/>
              <w:tr2bl w:val="nil"/>
            </w:tcBorders>
            <w:tcMar>
              <w:left w:w="40" w:type="dxa"/>
              <w:right w:w="40" w:type="dxa"/>
            </w:tcMar>
          </w:tcPr>
          <w:p w14:paraId="6A419D3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91,062</w:t>
            </w:r>
          </w:p>
        </w:tc>
      </w:tr>
      <w:tr w:rsidR="00C02C04" w:rsidRPr="008708E0" w14:paraId="24DAC794"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2410" w:type="dxa"/>
            <w:tcBorders>
              <w:top w:val="nil"/>
              <w:left w:val="nil"/>
              <w:bottom w:val="nil"/>
              <w:right w:val="nil"/>
              <w:tl2br w:val="nil"/>
              <w:tr2bl w:val="nil"/>
            </w:tcBorders>
            <w:tcMar>
              <w:left w:w="40" w:type="dxa"/>
              <w:right w:w="40" w:type="dxa"/>
            </w:tcMar>
          </w:tcPr>
          <w:p w14:paraId="72B8710A" w14:textId="77777777" w:rsidR="00C02C04" w:rsidRPr="00FF67BA" w:rsidRDefault="00A75763"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FF67BA">
              <w:rPr>
                <w:rFonts w:asciiTheme="minorHAnsi" w:eastAsia="Calibri" w:hAnsiTheme="minorHAnsi" w:cstheme="minorHAnsi"/>
                <w:b/>
                <w:color w:val="000000"/>
                <w:sz w:val="18"/>
                <w:lang w:eastAsia="en-US"/>
              </w:rPr>
              <w:t>Total Payments from Operating Activities</w:t>
            </w:r>
          </w:p>
        </w:tc>
        <w:tc>
          <w:tcPr>
            <w:tcW w:w="875" w:type="dxa"/>
            <w:tcBorders>
              <w:top w:val="nil"/>
              <w:left w:val="nil"/>
              <w:bottom w:val="nil"/>
              <w:right w:val="nil"/>
              <w:tl2br w:val="nil"/>
              <w:tr2bl w:val="nil"/>
            </w:tcBorders>
            <w:tcMar>
              <w:left w:w="40" w:type="dxa"/>
              <w:right w:w="40" w:type="dxa"/>
            </w:tcMar>
          </w:tcPr>
          <w:p w14:paraId="28D5868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1,158,372</w:t>
            </w:r>
          </w:p>
        </w:tc>
        <w:tc>
          <w:tcPr>
            <w:tcW w:w="1005" w:type="dxa"/>
            <w:tcBorders>
              <w:top w:val="nil"/>
              <w:left w:val="nil"/>
              <w:bottom w:val="nil"/>
              <w:right w:val="nil"/>
              <w:tl2br w:val="nil"/>
              <w:tr2bl w:val="nil"/>
            </w:tcBorders>
            <w:tcMar>
              <w:left w:w="40" w:type="dxa"/>
              <w:right w:w="40" w:type="dxa"/>
            </w:tcMar>
          </w:tcPr>
          <w:p w14:paraId="22974A5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1,191,659</w:t>
            </w:r>
          </w:p>
        </w:tc>
        <w:tc>
          <w:tcPr>
            <w:tcW w:w="1035" w:type="dxa"/>
            <w:tcBorders>
              <w:top w:val="nil"/>
              <w:left w:val="nil"/>
              <w:bottom w:val="nil"/>
              <w:right w:val="nil"/>
              <w:tl2br w:val="nil"/>
              <w:tr2bl w:val="nil"/>
            </w:tcBorders>
            <w:tcMar>
              <w:left w:w="40" w:type="dxa"/>
              <w:right w:w="40" w:type="dxa"/>
            </w:tcMar>
          </w:tcPr>
          <w:p w14:paraId="210C3FF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1,312,606</w:t>
            </w:r>
          </w:p>
        </w:tc>
        <w:tc>
          <w:tcPr>
            <w:tcW w:w="600" w:type="dxa"/>
            <w:tcBorders>
              <w:top w:val="nil"/>
              <w:left w:val="nil"/>
              <w:bottom w:val="nil"/>
              <w:right w:val="nil"/>
              <w:tl2br w:val="nil"/>
              <w:tr2bl w:val="nil"/>
            </w:tcBorders>
            <w:tcMar>
              <w:left w:w="40" w:type="dxa"/>
              <w:right w:w="40" w:type="dxa"/>
            </w:tcMar>
          </w:tcPr>
          <w:p w14:paraId="6DFE44A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10 </w:t>
            </w:r>
          </w:p>
        </w:tc>
        <w:tc>
          <w:tcPr>
            <w:tcW w:w="1035" w:type="dxa"/>
            <w:tcBorders>
              <w:top w:val="nil"/>
              <w:left w:val="nil"/>
              <w:bottom w:val="nil"/>
              <w:right w:val="nil"/>
              <w:tl2br w:val="nil"/>
              <w:tr2bl w:val="nil"/>
            </w:tcBorders>
            <w:tcMar>
              <w:left w:w="40" w:type="dxa"/>
              <w:right w:w="40" w:type="dxa"/>
            </w:tcMar>
          </w:tcPr>
          <w:p w14:paraId="4E9C089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1,270,678</w:t>
            </w:r>
          </w:p>
        </w:tc>
        <w:tc>
          <w:tcPr>
            <w:tcW w:w="1035" w:type="dxa"/>
            <w:tcBorders>
              <w:top w:val="nil"/>
              <w:left w:val="nil"/>
              <w:bottom w:val="nil"/>
              <w:right w:val="nil"/>
              <w:tl2br w:val="nil"/>
              <w:tr2bl w:val="nil"/>
            </w:tcBorders>
            <w:tcMar>
              <w:left w:w="40" w:type="dxa"/>
              <w:right w:w="40" w:type="dxa"/>
            </w:tcMar>
          </w:tcPr>
          <w:p w14:paraId="5303625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1,275,494</w:t>
            </w:r>
          </w:p>
        </w:tc>
        <w:tc>
          <w:tcPr>
            <w:tcW w:w="1035" w:type="dxa"/>
            <w:tcBorders>
              <w:top w:val="nil"/>
              <w:left w:val="nil"/>
              <w:bottom w:val="nil"/>
              <w:right w:val="nil"/>
              <w:tl2br w:val="nil"/>
              <w:tr2bl w:val="nil"/>
            </w:tcBorders>
            <w:tcMar>
              <w:left w:w="40" w:type="dxa"/>
              <w:right w:w="40" w:type="dxa"/>
            </w:tcMar>
          </w:tcPr>
          <w:p w14:paraId="43E0DF1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1,307,301</w:t>
            </w:r>
          </w:p>
        </w:tc>
      </w:tr>
      <w:tr w:rsidR="00CA7DBD" w:rsidRPr="008708E0" w14:paraId="45C8FCF3"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0" w:type="dxa"/>
            <w:tcBorders>
              <w:top w:val="nil"/>
              <w:left w:val="nil"/>
              <w:bottom w:val="nil"/>
              <w:right w:val="nil"/>
              <w:tl2br w:val="nil"/>
              <w:tr2bl w:val="nil"/>
            </w:tcBorders>
            <w:tcMar>
              <w:left w:w="40" w:type="dxa"/>
              <w:right w:w="40" w:type="dxa"/>
            </w:tcMar>
          </w:tcPr>
          <w:p w14:paraId="1FC4146B" w14:textId="77777777" w:rsidR="00CA7DBD" w:rsidRPr="008708E0" w:rsidRDefault="00CA7DBD">
            <w:pPr>
              <w:pBdr>
                <w:top w:val="nil"/>
                <w:left w:val="nil"/>
                <w:bottom w:val="nil"/>
                <w:right w:val="nil"/>
                <w:between w:val="nil"/>
                <w:bar w:val="nil"/>
              </w:pBdr>
              <w:rPr>
                <w:rFonts w:asciiTheme="minorHAnsi" w:eastAsia="Calibri" w:hAnsiTheme="minorHAnsi" w:cstheme="minorHAnsi"/>
                <w:b/>
                <w:color w:val="000000"/>
                <w:sz w:val="18"/>
              </w:rPr>
            </w:pPr>
          </w:p>
        </w:tc>
        <w:tc>
          <w:tcPr>
            <w:tcW w:w="875" w:type="dxa"/>
            <w:tcBorders>
              <w:top w:val="nil"/>
              <w:left w:val="nil"/>
              <w:bottom w:val="nil"/>
              <w:right w:val="nil"/>
              <w:tl2br w:val="nil"/>
              <w:tr2bl w:val="nil"/>
            </w:tcBorders>
            <w:tcMar>
              <w:left w:w="40" w:type="dxa"/>
              <w:right w:w="40" w:type="dxa"/>
            </w:tcMar>
          </w:tcPr>
          <w:p w14:paraId="40502237"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05" w:type="dxa"/>
            <w:tcBorders>
              <w:top w:val="nil"/>
              <w:left w:val="nil"/>
              <w:bottom w:val="nil"/>
              <w:right w:val="nil"/>
              <w:tl2br w:val="nil"/>
              <w:tr2bl w:val="nil"/>
            </w:tcBorders>
            <w:tcMar>
              <w:left w:w="40" w:type="dxa"/>
              <w:right w:w="40" w:type="dxa"/>
            </w:tcMar>
          </w:tcPr>
          <w:p w14:paraId="5D3D6D8C"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18A07E56"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nil"/>
              <w:right w:val="nil"/>
              <w:tl2br w:val="nil"/>
              <w:tr2bl w:val="nil"/>
            </w:tcBorders>
            <w:tcMar>
              <w:left w:w="40" w:type="dxa"/>
              <w:right w:w="40" w:type="dxa"/>
            </w:tcMar>
          </w:tcPr>
          <w:p w14:paraId="601B60FD"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1564A926"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51B9C51C"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5ECBA6C0"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r>
      <w:tr w:rsidR="00C02C04" w:rsidRPr="008708E0" w14:paraId="45E8BBE7"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0" w:type="dxa"/>
            <w:tcBorders>
              <w:top w:val="nil"/>
              <w:left w:val="nil"/>
              <w:bottom w:val="nil"/>
              <w:right w:val="nil"/>
              <w:tl2br w:val="nil"/>
              <w:tr2bl w:val="nil"/>
            </w:tcBorders>
            <w:tcMar>
              <w:left w:w="40" w:type="dxa"/>
              <w:right w:w="40" w:type="dxa"/>
            </w:tcMar>
          </w:tcPr>
          <w:p w14:paraId="78272CEA"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Net Cash Inflows/(Outflows) from Operating Activities</w:t>
            </w:r>
          </w:p>
        </w:tc>
        <w:tc>
          <w:tcPr>
            <w:tcW w:w="875" w:type="dxa"/>
            <w:tcBorders>
              <w:top w:val="nil"/>
              <w:left w:val="nil"/>
              <w:bottom w:val="nil"/>
              <w:right w:val="nil"/>
              <w:tl2br w:val="nil"/>
              <w:tr2bl w:val="nil"/>
            </w:tcBorders>
            <w:tcMar>
              <w:left w:w="40" w:type="dxa"/>
              <w:right w:w="40" w:type="dxa"/>
            </w:tcMar>
          </w:tcPr>
          <w:p w14:paraId="11F2F70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2,381</w:t>
            </w:r>
          </w:p>
        </w:tc>
        <w:tc>
          <w:tcPr>
            <w:tcW w:w="1005" w:type="dxa"/>
            <w:tcBorders>
              <w:top w:val="nil"/>
              <w:left w:val="nil"/>
              <w:bottom w:val="nil"/>
              <w:right w:val="nil"/>
              <w:tl2br w:val="nil"/>
              <w:tr2bl w:val="nil"/>
            </w:tcBorders>
            <w:tcMar>
              <w:left w:w="40" w:type="dxa"/>
              <w:right w:w="40" w:type="dxa"/>
            </w:tcMar>
          </w:tcPr>
          <w:p w14:paraId="30FBC8A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2,381</w:t>
            </w:r>
          </w:p>
        </w:tc>
        <w:tc>
          <w:tcPr>
            <w:tcW w:w="1035" w:type="dxa"/>
            <w:tcBorders>
              <w:top w:val="nil"/>
              <w:left w:val="nil"/>
              <w:bottom w:val="nil"/>
              <w:right w:val="nil"/>
              <w:tl2br w:val="nil"/>
              <w:tr2bl w:val="nil"/>
            </w:tcBorders>
            <w:tcMar>
              <w:left w:w="40" w:type="dxa"/>
              <w:right w:w="40" w:type="dxa"/>
            </w:tcMar>
          </w:tcPr>
          <w:p w14:paraId="464D3A8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-33,769</w:t>
            </w:r>
          </w:p>
        </w:tc>
        <w:tc>
          <w:tcPr>
            <w:tcW w:w="600" w:type="dxa"/>
            <w:tcBorders>
              <w:top w:val="nil"/>
              <w:left w:val="nil"/>
              <w:bottom w:val="nil"/>
              <w:right w:val="nil"/>
              <w:tl2br w:val="nil"/>
              <w:tr2bl w:val="nil"/>
            </w:tcBorders>
            <w:tcMar>
              <w:left w:w="40" w:type="dxa"/>
              <w:right w:w="40" w:type="dxa"/>
            </w:tcMar>
          </w:tcPr>
          <w:p w14:paraId="1BCA5B8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 </w:t>
            </w:r>
          </w:p>
        </w:tc>
        <w:tc>
          <w:tcPr>
            <w:tcW w:w="1035" w:type="dxa"/>
            <w:tcBorders>
              <w:top w:val="nil"/>
              <w:left w:val="nil"/>
              <w:bottom w:val="nil"/>
              <w:right w:val="nil"/>
              <w:tl2br w:val="nil"/>
              <w:tr2bl w:val="nil"/>
            </w:tcBorders>
            <w:tcMar>
              <w:left w:w="40" w:type="dxa"/>
              <w:right w:w="40" w:type="dxa"/>
            </w:tcMar>
          </w:tcPr>
          <w:p w14:paraId="3D261CC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1,770</w:t>
            </w:r>
          </w:p>
        </w:tc>
        <w:tc>
          <w:tcPr>
            <w:tcW w:w="1035" w:type="dxa"/>
            <w:tcBorders>
              <w:top w:val="nil"/>
              <w:left w:val="nil"/>
              <w:bottom w:val="nil"/>
              <w:right w:val="nil"/>
              <w:tl2br w:val="nil"/>
              <w:tr2bl w:val="nil"/>
            </w:tcBorders>
            <w:tcMar>
              <w:left w:w="40" w:type="dxa"/>
              <w:right w:w="40" w:type="dxa"/>
            </w:tcMar>
          </w:tcPr>
          <w:p w14:paraId="7A2A530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1,574</w:t>
            </w:r>
          </w:p>
        </w:tc>
        <w:tc>
          <w:tcPr>
            <w:tcW w:w="1035" w:type="dxa"/>
            <w:tcBorders>
              <w:top w:val="nil"/>
              <w:left w:val="nil"/>
              <w:bottom w:val="nil"/>
              <w:right w:val="nil"/>
              <w:tl2br w:val="nil"/>
              <w:tr2bl w:val="nil"/>
            </w:tcBorders>
            <w:tcMar>
              <w:left w:w="40" w:type="dxa"/>
              <w:right w:w="40" w:type="dxa"/>
            </w:tcMar>
          </w:tcPr>
          <w:p w14:paraId="44C147B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1,574</w:t>
            </w:r>
          </w:p>
        </w:tc>
      </w:tr>
      <w:tr w:rsidR="00C02C04" w:rsidRPr="008708E0" w14:paraId="774EF60A"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tcMar>
              <w:left w:w="0" w:type="dxa"/>
              <w:right w:w="0" w:type="dxa"/>
            </w:tcMar>
          </w:tcPr>
          <w:p w14:paraId="0C7D5BE5" w14:textId="77777777" w:rsidR="00C02C04" w:rsidRPr="008708E0" w:rsidRDefault="00C02C04">
            <w:pPr>
              <w:rPr>
                <w:rFonts w:asciiTheme="minorHAnsi" w:eastAsia="Calibri" w:hAnsiTheme="minorHAnsi" w:cstheme="minorHAnsi"/>
                <w:b/>
                <w:color w:val="000000"/>
                <w:lang w:eastAsia="en-US"/>
              </w:rPr>
            </w:pPr>
          </w:p>
        </w:tc>
        <w:tc>
          <w:tcPr>
            <w:tcW w:w="875" w:type="dxa"/>
            <w:tcBorders>
              <w:top w:val="nil"/>
              <w:left w:val="nil"/>
              <w:bottom w:val="nil"/>
              <w:right w:val="nil"/>
              <w:tl2br w:val="nil"/>
              <w:tr2bl w:val="nil"/>
            </w:tcBorders>
            <w:tcMar>
              <w:left w:w="0" w:type="dxa"/>
              <w:right w:w="0" w:type="dxa"/>
            </w:tcMar>
          </w:tcPr>
          <w:p w14:paraId="403B24E7" w14:textId="77777777" w:rsidR="00C02C04" w:rsidRPr="008708E0" w:rsidRDefault="00C02C04">
            <w:pPr>
              <w:rPr>
                <w:rFonts w:asciiTheme="minorHAnsi" w:eastAsia="Calibri" w:hAnsiTheme="minorHAnsi" w:cstheme="minorHAnsi"/>
                <w:b/>
                <w:color w:val="000000"/>
                <w:lang w:eastAsia="en-US"/>
              </w:rPr>
            </w:pPr>
          </w:p>
        </w:tc>
        <w:tc>
          <w:tcPr>
            <w:tcW w:w="1005" w:type="dxa"/>
            <w:tcBorders>
              <w:top w:val="nil"/>
              <w:left w:val="nil"/>
              <w:bottom w:val="nil"/>
              <w:right w:val="nil"/>
              <w:tl2br w:val="nil"/>
              <w:tr2bl w:val="nil"/>
            </w:tcBorders>
            <w:tcMar>
              <w:left w:w="0" w:type="dxa"/>
              <w:right w:w="0" w:type="dxa"/>
            </w:tcMar>
          </w:tcPr>
          <w:p w14:paraId="38037B0C"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78945FFC"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tcMar>
              <w:left w:w="0" w:type="dxa"/>
              <w:right w:w="0" w:type="dxa"/>
            </w:tcMar>
          </w:tcPr>
          <w:p w14:paraId="6F334493"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1CDAA953"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0B9E9A9D"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5E9E3B1F" w14:textId="77777777" w:rsidR="00C02C04" w:rsidRPr="008708E0" w:rsidRDefault="00C02C04">
            <w:pPr>
              <w:rPr>
                <w:rFonts w:asciiTheme="minorHAnsi" w:eastAsia="Calibri" w:hAnsiTheme="minorHAnsi" w:cstheme="minorHAnsi"/>
                <w:b/>
                <w:color w:val="000000"/>
                <w:lang w:eastAsia="en-US"/>
              </w:rPr>
            </w:pPr>
          </w:p>
        </w:tc>
      </w:tr>
      <w:tr w:rsidR="00C02C04" w:rsidRPr="008708E0" w14:paraId="3EA8B1C4"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410" w:type="dxa"/>
            <w:tcBorders>
              <w:top w:val="nil"/>
              <w:left w:val="nil"/>
              <w:bottom w:val="nil"/>
              <w:right w:val="nil"/>
              <w:tl2br w:val="nil"/>
              <w:tr2bl w:val="nil"/>
            </w:tcBorders>
            <w:tcMar>
              <w:left w:w="40" w:type="dxa"/>
              <w:right w:w="40" w:type="dxa"/>
            </w:tcMar>
          </w:tcPr>
          <w:p w14:paraId="2B41DF69"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CASH </w:t>
            </w:r>
            <w:r w:rsidRPr="00FF67BA">
              <w:rPr>
                <w:rFonts w:asciiTheme="minorHAnsi" w:eastAsia="Calibri" w:hAnsiTheme="minorHAnsi" w:cstheme="minorHAnsi"/>
                <w:b/>
                <w:bCs/>
                <w:color w:val="000000"/>
                <w:sz w:val="18"/>
                <w:lang w:eastAsia="en-US"/>
              </w:rPr>
              <w:t>FLOWS</w:t>
            </w:r>
            <w:r w:rsidRPr="008708E0">
              <w:rPr>
                <w:rFonts w:asciiTheme="minorHAnsi" w:eastAsia="Calibri" w:hAnsiTheme="minorHAnsi" w:cstheme="minorHAnsi"/>
                <w:b/>
                <w:color w:val="000000"/>
                <w:sz w:val="18"/>
                <w:lang w:eastAsia="en-US"/>
              </w:rPr>
              <w:t xml:space="preserve"> FROM INVESTING ACTIVITIES</w:t>
            </w:r>
          </w:p>
        </w:tc>
        <w:tc>
          <w:tcPr>
            <w:tcW w:w="875" w:type="dxa"/>
            <w:tcBorders>
              <w:top w:val="nil"/>
              <w:left w:val="nil"/>
              <w:bottom w:val="nil"/>
              <w:right w:val="nil"/>
              <w:tl2br w:val="nil"/>
              <w:tr2bl w:val="nil"/>
            </w:tcBorders>
            <w:noWrap/>
            <w:tcMar>
              <w:left w:w="0" w:type="dxa"/>
              <w:right w:w="0" w:type="dxa"/>
            </w:tcMar>
          </w:tcPr>
          <w:p w14:paraId="192489B3" w14:textId="77777777" w:rsidR="00C02C04" w:rsidRPr="008708E0" w:rsidRDefault="00C02C04">
            <w:pPr>
              <w:rPr>
                <w:rFonts w:asciiTheme="minorHAnsi" w:eastAsia="Calibri" w:hAnsiTheme="minorHAnsi" w:cstheme="minorHAnsi"/>
                <w:b/>
                <w:color w:val="000000"/>
                <w:lang w:eastAsia="en-US"/>
              </w:rPr>
            </w:pPr>
          </w:p>
        </w:tc>
        <w:tc>
          <w:tcPr>
            <w:tcW w:w="1005" w:type="dxa"/>
            <w:tcBorders>
              <w:top w:val="nil"/>
              <w:left w:val="nil"/>
              <w:bottom w:val="nil"/>
              <w:right w:val="nil"/>
              <w:tl2br w:val="nil"/>
              <w:tr2bl w:val="nil"/>
            </w:tcBorders>
            <w:noWrap/>
            <w:tcMar>
              <w:left w:w="0" w:type="dxa"/>
              <w:right w:w="0" w:type="dxa"/>
            </w:tcMar>
          </w:tcPr>
          <w:p w14:paraId="29C3679A"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486A550A"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noWrap/>
            <w:tcMar>
              <w:left w:w="0" w:type="dxa"/>
              <w:right w:w="0" w:type="dxa"/>
            </w:tcMar>
          </w:tcPr>
          <w:p w14:paraId="324D2F29"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5616F928"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4A615563"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13159959" w14:textId="77777777" w:rsidR="00C02C04" w:rsidRPr="008708E0" w:rsidRDefault="00C02C04">
            <w:pPr>
              <w:rPr>
                <w:rFonts w:asciiTheme="minorHAnsi" w:eastAsia="Calibri" w:hAnsiTheme="minorHAnsi" w:cstheme="minorHAnsi"/>
                <w:b/>
                <w:color w:val="000000"/>
                <w:lang w:eastAsia="en-US"/>
              </w:rPr>
            </w:pPr>
          </w:p>
        </w:tc>
      </w:tr>
      <w:tr w:rsidR="00C02C04" w:rsidRPr="008708E0" w14:paraId="5A1CDC07"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tcMar>
              <w:left w:w="40" w:type="dxa"/>
              <w:right w:w="40" w:type="dxa"/>
            </w:tcMar>
          </w:tcPr>
          <w:p w14:paraId="68B87C26"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Receipts</w:t>
            </w:r>
          </w:p>
        </w:tc>
        <w:tc>
          <w:tcPr>
            <w:tcW w:w="875" w:type="dxa"/>
            <w:tcBorders>
              <w:top w:val="nil"/>
              <w:left w:val="nil"/>
              <w:bottom w:val="nil"/>
              <w:right w:val="nil"/>
              <w:tl2br w:val="nil"/>
              <w:tr2bl w:val="nil"/>
            </w:tcBorders>
            <w:tcMar>
              <w:left w:w="0" w:type="dxa"/>
              <w:right w:w="0" w:type="dxa"/>
            </w:tcMar>
          </w:tcPr>
          <w:p w14:paraId="087FB6BE" w14:textId="77777777" w:rsidR="00C02C04" w:rsidRPr="008708E0" w:rsidRDefault="00C02C04">
            <w:pPr>
              <w:rPr>
                <w:rFonts w:asciiTheme="minorHAnsi" w:eastAsia="Calibri" w:hAnsiTheme="minorHAnsi" w:cstheme="minorHAnsi"/>
                <w:color w:val="000000"/>
                <w:lang w:eastAsia="en-US"/>
              </w:rPr>
            </w:pPr>
          </w:p>
        </w:tc>
        <w:tc>
          <w:tcPr>
            <w:tcW w:w="1005" w:type="dxa"/>
            <w:tcBorders>
              <w:top w:val="nil"/>
              <w:left w:val="nil"/>
              <w:bottom w:val="nil"/>
              <w:right w:val="nil"/>
              <w:tl2br w:val="nil"/>
              <w:tr2bl w:val="nil"/>
            </w:tcBorders>
            <w:tcMar>
              <w:left w:w="0" w:type="dxa"/>
              <w:right w:w="0" w:type="dxa"/>
            </w:tcMar>
          </w:tcPr>
          <w:p w14:paraId="269250F2"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5638170C" w14:textId="77777777" w:rsidR="00C02C04" w:rsidRPr="008708E0" w:rsidRDefault="00C02C04">
            <w:pPr>
              <w:rPr>
                <w:rFonts w:asciiTheme="minorHAnsi" w:eastAsia="Calibri" w:hAnsiTheme="minorHAnsi" w:cstheme="minorHAnsi"/>
                <w:color w:val="000000"/>
                <w:lang w:eastAsia="en-US"/>
              </w:rPr>
            </w:pPr>
          </w:p>
        </w:tc>
        <w:tc>
          <w:tcPr>
            <w:tcW w:w="600" w:type="dxa"/>
            <w:tcBorders>
              <w:top w:val="nil"/>
              <w:left w:val="nil"/>
              <w:bottom w:val="nil"/>
              <w:right w:val="nil"/>
              <w:tl2br w:val="nil"/>
              <w:tr2bl w:val="nil"/>
            </w:tcBorders>
            <w:tcMar>
              <w:left w:w="0" w:type="dxa"/>
              <w:right w:w="0" w:type="dxa"/>
            </w:tcMar>
          </w:tcPr>
          <w:p w14:paraId="40D91DF9"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645FA189"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43C4FAEE"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76DB6775" w14:textId="77777777" w:rsidR="00C02C04" w:rsidRPr="008708E0" w:rsidRDefault="00C02C04">
            <w:pPr>
              <w:rPr>
                <w:rFonts w:asciiTheme="minorHAnsi" w:eastAsia="Calibri" w:hAnsiTheme="minorHAnsi" w:cstheme="minorHAnsi"/>
                <w:color w:val="000000"/>
                <w:lang w:eastAsia="en-US"/>
              </w:rPr>
            </w:pPr>
          </w:p>
        </w:tc>
      </w:tr>
      <w:tr w:rsidR="00C02C04" w:rsidRPr="008708E0" w14:paraId="44D49BD3"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0" w:type="dxa"/>
            <w:tcBorders>
              <w:top w:val="nil"/>
              <w:left w:val="nil"/>
              <w:bottom w:val="nil"/>
              <w:right w:val="nil"/>
              <w:tl2br w:val="nil"/>
              <w:tr2bl w:val="nil"/>
            </w:tcBorders>
            <w:tcMar>
              <w:left w:w="40" w:type="dxa"/>
              <w:right w:w="40" w:type="dxa"/>
            </w:tcMar>
          </w:tcPr>
          <w:p w14:paraId="2031E15F"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Total </w:t>
            </w:r>
            <w:r w:rsidRPr="00FF67BA">
              <w:rPr>
                <w:rFonts w:asciiTheme="minorHAnsi" w:eastAsia="Calibri" w:hAnsiTheme="minorHAnsi" w:cstheme="minorHAnsi"/>
                <w:b/>
                <w:bCs/>
                <w:color w:val="000000"/>
                <w:sz w:val="18"/>
                <w:lang w:eastAsia="en-US"/>
              </w:rPr>
              <w:t>Receipts</w:t>
            </w:r>
            <w:r w:rsidRPr="008708E0">
              <w:rPr>
                <w:rFonts w:asciiTheme="minorHAnsi" w:eastAsia="Calibri" w:hAnsiTheme="minorHAnsi" w:cstheme="minorHAnsi"/>
                <w:b/>
                <w:color w:val="000000"/>
                <w:sz w:val="18"/>
                <w:lang w:eastAsia="en-US"/>
              </w:rPr>
              <w:t xml:space="preserve"> from Investing Activities</w:t>
            </w:r>
          </w:p>
        </w:tc>
        <w:tc>
          <w:tcPr>
            <w:tcW w:w="875" w:type="dxa"/>
            <w:tcBorders>
              <w:top w:val="nil"/>
              <w:left w:val="nil"/>
              <w:bottom w:val="nil"/>
              <w:right w:val="nil"/>
              <w:tl2br w:val="nil"/>
              <w:tr2bl w:val="nil"/>
            </w:tcBorders>
            <w:tcMar>
              <w:left w:w="40" w:type="dxa"/>
              <w:right w:w="40" w:type="dxa"/>
            </w:tcMar>
          </w:tcPr>
          <w:p w14:paraId="349FB16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05" w:type="dxa"/>
            <w:tcBorders>
              <w:top w:val="nil"/>
              <w:left w:val="nil"/>
              <w:bottom w:val="nil"/>
              <w:right w:val="nil"/>
              <w:tl2br w:val="nil"/>
              <w:tr2bl w:val="nil"/>
            </w:tcBorders>
            <w:tcMar>
              <w:left w:w="40" w:type="dxa"/>
              <w:right w:w="40" w:type="dxa"/>
            </w:tcMar>
          </w:tcPr>
          <w:p w14:paraId="6D65CFF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nil"/>
              <w:right w:val="nil"/>
              <w:tl2br w:val="nil"/>
              <w:tr2bl w:val="nil"/>
            </w:tcBorders>
            <w:tcMar>
              <w:left w:w="40" w:type="dxa"/>
              <w:right w:w="40" w:type="dxa"/>
            </w:tcMar>
          </w:tcPr>
          <w:p w14:paraId="75E7901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600" w:type="dxa"/>
            <w:tcBorders>
              <w:top w:val="nil"/>
              <w:left w:val="nil"/>
              <w:bottom w:val="nil"/>
              <w:right w:val="nil"/>
              <w:tl2br w:val="nil"/>
              <w:tr2bl w:val="nil"/>
            </w:tcBorders>
            <w:tcMar>
              <w:left w:w="40" w:type="dxa"/>
              <w:right w:w="40" w:type="dxa"/>
            </w:tcMar>
          </w:tcPr>
          <w:p w14:paraId="4F8EC08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 </w:t>
            </w:r>
          </w:p>
        </w:tc>
        <w:tc>
          <w:tcPr>
            <w:tcW w:w="1035" w:type="dxa"/>
            <w:tcBorders>
              <w:top w:val="nil"/>
              <w:left w:val="nil"/>
              <w:bottom w:val="nil"/>
              <w:right w:val="nil"/>
              <w:tl2br w:val="nil"/>
              <w:tr2bl w:val="nil"/>
            </w:tcBorders>
            <w:tcMar>
              <w:left w:w="40" w:type="dxa"/>
              <w:right w:w="40" w:type="dxa"/>
            </w:tcMar>
          </w:tcPr>
          <w:p w14:paraId="327BF71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nil"/>
              <w:right w:val="nil"/>
              <w:tl2br w:val="nil"/>
              <w:tr2bl w:val="nil"/>
            </w:tcBorders>
            <w:tcMar>
              <w:left w:w="40" w:type="dxa"/>
              <w:right w:w="40" w:type="dxa"/>
            </w:tcMar>
          </w:tcPr>
          <w:p w14:paraId="58C3329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nil"/>
              <w:right w:val="nil"/>
              <w:tl2br w:val="nil"/>
              <w:tr2bl w:val="nil"/>
            </w:tcBorders>
            <w:tcMar>
              <w:left w:w="40" w:type="dxa"/>
              <w:right w:w="40" w:type="dxa"/>
            </w:tcMar>
          </w:tcPr>
          <w:p w14:paraId="53782FF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r>
      <w:tr w:rsidR="00C02C04" w:rsidRPr="008708E0" w14:paraId="12A6FE26"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tcMar>
              <w:left w:w="0" w:type="dxa"/>
              <w:right w:w="0" w:type="dxa"/>
            </w:tcMar>
          </w:tcPr>
          <w:p w14:paraId="2B6AD4FB" w14:textId="77777777" w:rsidR="00C02C04" w:rsidRPr="008708E0" w:rsidRDefault="00C02C04">
            <w:pPr>
              <w:rPr>
                <w:rFonts w:asciiTheme="minorHAnsi" w:eastAsia="Calibri" w:hAnsiTheme="minorHAnsi" w:cstheme="minorHAnsi"/>
                <w:b/>
                <w:color w:val="000000"/>
                <w:lang w:eastAsia="en-US"/>
              </w:rPr>
            </w:pPr>
          </w:p>
        </w:tc>
        <w:tc>
          <w:tcPr>
            <w:tcW w:w="875" w:type="dxa"/>
            <w:tcBorders>
              <w:top w:val="nil"/>
              <w:left w:val="nil"/>
              <w:bottom w:val="nil"/>
              <w:right w:val="nil"/>
              <w:tl2br w:val="nil"/>
              <w:tr2bl w:val="nil"/>
            </w:tcBorders>
            <w:tcMar>
              <w:left w:w="0" w:type="dxa"/>
              <w:right w:w="0" w:type="dxa"/>
            </w:tcMar>
          </w:tcPr>
          <w:p w14:paraId="3C79672B" w14:textId="77777777" w:rsidR="00C02C04" w:rsidRPr="008708E0" w:rsidRDefault="00C02C04">
            <w:pPr>
              <w:rPr>
                <w:rFonts w:asciiTheme="minorHAnsi" w:eastAsia="Calibri" w:hAnsiTheme="minorHAnsi" w:cstheme="minorHAnsi"/>
                <w:b/>
                <w:color w:val="000000"/>
                <w:lang w:eastAsia="en-US"/>
              </w:rPr>
            </w:pPr>
          </w:p>
        </w:tc>
        <w:tc>
          <w:tcPr>
            <w:tcW w:w="1005" w:type="dxa"/>
            <w:tcBorders>
              <w:top w:val="nil"/>
              <w:left w:val="nil"/>
              <w:bottom w:val="nil"/>
              <w:right w:val="nil"/>
              <w:tl2br w:val="nil"/>
              <w:tr2bl w:val="nil"/>
            </w:tcBorders>
            <w:tcMar>
              <w:left w:w="0" w:type="dxa"/>
              <w:right w:w="0" w:type="dxa"/>
            </w:tcMar>
          </w:tcPr>
          <w:p w14:paraId="1877A920"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419FF58F"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tcMar>
              <w:left w:w="0" w:type="dxa"/>
              <w:right w:w="0" w:type="dxa"/>
            </w:tcMar>
          </w:tcPr>
          <w:p w14:paraId="309C4CFC"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774237CF"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4263FF5A"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114802FA" w14:textId="77777777" w:rsidR="00C02C04" w:rsidRPr="008708E0" w:rsidRDefault="00C02C04">
            <w:pPr>
              <w:rPr>
                <w:rFonts w:asciiTheme="minorHAnsi" w:eastAsia="Calibri" w:hAnsiTheme="minorHAnsi" w:cstheme="minorHAnsi"/>
                <w:b/>
                <w:color w:val="000000"/>
                <w:lang w:eastAsia="en-US"/>
              </w:rPr>
            </w:pPr>
          </w:p>
        </w:tc>
      </w:tr>
      <w:tr w:rsidR="00C02C04" w:rsidRPr="008708E0" w14:paraId="28A37DCE"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tcMar>
              <w:left w:w="40" w:type="dxa"/>
              <w:right w:w="40" w:type="dxa"/>
            </w:tcMar>
          </w:tcPr>
          <w:p w14:paraId="2B70BCAA"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Payments</w:t>
            </w:r>
          </w:p>
        </w:tc>
        <w:tc>
          <w:tcPr>
            <w:tcW w:w="875" w:type="dxa"/>
            <w:tcBorders>
              <w:top w:val="nil"/>
              <w:left w:val="nil"/>
              <w:bottom w:val="nil"/>
              <w:right w:val="nil"/>
              <w:tl2br w:val="nil"/>
              <w:tr2bl w:val="nil"/>
            </w:tcBorders>
            <w:tcMar>
              <w:left w:w="0" w:type="dxa"/>
              <w:right w:w="0" w:type="dxa"/>
            </w:tcMar>
          </w:tcPr>
          <w:p w14:paraId="1F029CD4" w14:textId="77777777" w:rsidR="00C02C04" w:rsidRPr="008708E0" w:rsidRDefault="00C02C04">
            <w:pPr>
              <w:rPr>
                <w:rFonts w:asciiTheme="minorHAnsi" w:eastAsia="Calibri" w:hAnsiTheme="minorHAnsi" w:cstheme="minorHAnsi"/>
                <w:color w:val="000000"/>
                <w:lang w:eastAsia="en-US"/>
              </w:rPr>
            </w:pPr>
          </w:p>
        </w:tc>
        <w:tc>
          <w:tcPr>
            <w:tcW w:w="1005" w:type="dxa"/>
            <w:tcBorders>
              <w:top w:val="nil"/>
              <w:left w:val="nil"/>
              <w:bottom w:val="nil"/>
              <w:right w:val="nil"/>
              <w:tl2br w:val="nil"/>
              <w:tr2bl w:val="nil"/>
            </w:tcBorders>
            <w:tcMar>
              <w:left w:w="0" w:type="dxa"/>
              <w:right w:w="0" w:type="dxa"/>
            </w:tcMar>
          </w:tcPr>
          <w:p w14:paraId="4247270A"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3EB1830C" w14:textId="77777777" w:rsidR="00C02C04" w:rsidRPr="008708E0" w:rsidRDefault="00C02C04">
            <w:pPr>
              <w:rPr>
                <w:rFonts w:asciiTheme="minorHAnsi" w:eastAsia="Calibri" w:hAnsiTheme="minorHAnsi" w:cstheme="minorHAnsi"/>
                <w:color w:val="000000"/>
                <w:lang w:eastAsia="en-US"/>
              </w:rPr>
            </w:pPr>
          </w:p>
        </w:tc>
        <w:tc>
          <w:tcPr>
            <w:tcW w:w="600" w:type="dxa"/>
            <w:tcBorders>
              <w:top w:val="nil"/>
              <w:left w:val="nil"/>
              <w:bottom w:val="nil"/>
              <w:right w:val="nil"/>
              <w:tl2br w:val="nil"/>
              <w:tr2bl w:val="nil"/>
            </w:tcBorders>
            <w:tcMar>
              <w:left w:w="0" w:type="dxa"/>
              <w:right w:w="0" w:type="dxa"/>
            </w:tcMar>
          </w:tcPr>
          <w:p w14:paraId="3AFD4A16" w14:textId="77777777" w:rsidR="00C02C04" w:rsidRPr="008708E0" w:rsidRDefault="00C02C04">
            <w:pPr>
              <w:jc w:val="right"/>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221008F5"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5C34661C"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613E2878" w14:textId="77777777" w:rsidR="00C02C04" w:rsidRPr="008708E0" w:rsidRDefault="00C02C04">
            <w:pPr>
              <w:rPr>
                <w:rFonts w:asciiTheme="minorHAnsi" w:eastAsia="Calibri" w:hAnsiTheme="minorHAnsi" w:cstheme="minorHAnsi"/>
                <w:color w:val="000000"/>
                <w:lang w:eastAsia="en-US"/>
              </w:rPr>
            </w:pPr>
          </w:p>
        </w:tc>
      </w:tr>
      <w:tr w:rsidR="00C02C04" w:rsidRPr="008708E0" w14:paraId="564AE940"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tcMar>
              <w:left w:w="40" w:type="dxa"/>
              <w:right w:w="40" w:type="dxa"/>
            </w:tcMar>
          </w:tcPr>
          <w:p w14:paraId="231E0521"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Purchase of Property, Plant and Equipment</w:t>
            </w:r>
          </w:p>
        </w:tc>
        <w:tc>
          <w:tcPr>
            <w:tcW w:w="875" w:type="dxa"/>
            <w:tcBorders>
              <w:top w:val="nil"/>
              <w:left w:val="nil"/>
              <w:bottom w:val="nil"/>
              <w:right w:val="nil"/>
              <w:tl2br w:val="nil"/>
              <w:tr2bl w:val="nil"/>
            </w:tcBorders>
            <w:tcMar>
              <w:left w:w="40" w:type="dxa"/>
              <w:right w:w="40" w:type="dxa"/>
            </w:tcMar>
          </w:tcPr>
          <w:p w14:paraId="51B78CC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12,170</w:t>
            </w:r>
          </w:p>
        </w:tc>
        <w:tc>
          <w:tcPr>
            <w:tcW w:w="1005" w:type="dxa"/>
            <w:tcBorders>
              <w:top w:val="nil"/>
              <w:left w:val="nil"/>
              <w:bottom w:val="nil"/>
              <w:right w:val="nil"/>
              <w:tl2br w:val="nil"/>
              <w:tr2bl w:val="nil"/>
            </w:tcBorders>
            <w:tcMar>
              <w:left w:w="40" w:type="dxa"/>
              <w:right w:w="40" w:type="dxa"/>
            </w:tcMar>
          </w:tcPr>
          <w:p w14:paraId="09A11E5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12,168</w:t>
            </w:r>
          </w:p>
        </w:tc>
        <w:tc>
          <w:tcPr>
            <w:tcW w:w="1035" w:type="dxa"/>
            <w:tcBorders>
              <w:top w:val="nil"/>
              <w:left w:val="nil"/>
              <w:bottom w:val="nil"/>
              <w:right w:val="nil"/>
              <w:tl2br w:val="nil"/>
              <w:tr2bl w:val="nil"/>
            </w:tcBorders>
            <w:tcMar>
              <w:left w:w="40" w:type="dxa"/>
              <w:right w:w="40" w:type="dxa"/>
            </w:tcMar>
          </w:tcPr>
          <w:p w14:paraId="0516AEB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23,328</w:t>
            </w:r>
          </w:p>
        </w:tc>
        <w:tc>
          <w:tcPr>
            <w:tcW w:w="600" w:type="dxa"/>
            <w:tcBorders>
              <w:top w:val="nil"/>
              <w:left w:val="nil"/>
              <w:bottom w:val="nil"/>
              <w:right w:val="nil"/>
              <w:tl2br w:val="nil"/>
              <w:tr2bl w:val="nil"/>
            </w:tcBorders>
            <w:tcMar>
              <w:left w:w="40" w:type="dxa"/>
              <w:right w:w="40" w:type="dxa"/>
            </w:tcMar>
          </w:tcPr>
          <w:p w14:paraId="5239E05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92 </w:t>
            </w:r>
          </w:p>
        </w:tc>
        <w:tc>
          <w:tcPr>
            <w:tcW w:w="1035" w:type="dxa"/>
            <w:tcBorders>
              <w:top w:val="nil"/>
              <w:left w:val="nil"/>
              <w:bottom w:val="nil"/>
              <w:right w:val="nil"/>
              <w:tl2br w:val="nil"/>
              <w:tr2bl w:val="nil"/>
            </w:tcBorders>
            <w:tcMar>
              <w:left w:w="40" w:type="dxa"/>
              <w:right w:w="40" w:type="dxa"/>
            </w:tcMar>
          </w:tcPr>
          <w:p w14:paraId="11609AD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13,833</w:t>
            </w:r>
          </w:p>
        </w:tc>
        <w:tc>
          <w:tcPr>
            <w:tcW w:w="1035" w:type="dxa"/>
            <w:tcBorders>
              <w:top w:val="nil"/>
              <w:left w:val="nil"/>
              <w:bottom w:val="nil"/>
              <w:right w:val="nil"/>
              <w:tl2br w:val="nil"/>
              <w:tr2bl w:val="nil"/>
            </w:tcBorders>
            <w:tcMar>
              <w:left w:w="40" w:type="dxa"/>
              <w:right w:w="40" w:type="dxa"/>
            </w:tcMar>
          </w:tcPr>
          <w:p w14:paraId="421FE74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14,358</w:t>
            </w:r>
          </w:p>
        </w:tc>
        <w:tc>
          <w:tcPr>
            <w:tcW w:w="1035" w:type="dxa"/>
            <w:tcBorders>
              <w:top w:val="nil"/>
              <w:left w:val="nil"/>
              <w:bottom w:val="nil"/>
              <w:right w:val="nil"/>
              <w:tl2br w:val="nil"/>
              <w:tr2bl w:val="nil"/>
            </w:tcBorders>
            <w:tcMar>
              <w:left w:w="40" w:type="dxa"/>
              <w:right w:w="40" w:type="dxa"/>
            </w:tcMar>
          </w:tcPr>
          <w:p w14:paraId="5CF8F7E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15,041</w:t>
            </w:r>
          </w:p>
        </w:tc>
      </w:tr>
      <w:tr w:rsidR="00C02C04" w:rsidRPr="008708E0" w14:paraId="7F88D619"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tcMar>
              <w:left w:w="40" w:type="dxa"/>
              <w:right w:w="40" w:type="dxa"/>
            </w:tcMar>
          </w:tcPr>
          <w:p w14:paraId="12E32D05"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Purchase of Capital Works</w:t>
            </w:r>
          </w:p>
        </w:tc>
        <w:tc>
          <w:tcPr>
            <w:tcW w:w="875" w:type="dxa"/>
            <w:tcBorders>
              <w:top w:val="nil"/>
              <w:left w:val="nil"/>
              <w:bottom w:val="nil"/>
              <w:right w:val="nil"/>
              <w:tl2br w:val="nil"/>
              <w:tr2bl w:val="nil"/>
            </w:tcBorders>
            <w:tcMar>
              <w:left w:w="40" w:type="dxa"/>
              <w:right w:w="40" w:type="dxa"/>
            </w:tcMar>
          </w:tcPr>
          <w:p w14:paraId="3042DA7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57,024</w:t>
            </w:r>
          </w:p>
        </w:tc>
        <w:tc>
          <w:tcPr>
            <w:tcW w:w="1005" w:type="dxa"/>
            <w:tcBorders>
              <w:top w:val="nil"/>
              <w:left w:val="nil"/>
              <w:bottom w:val="nil"/>
              <w:right w:val="nil"/>
              <w:tl2br w:val="nil"/>
              <w:tr2bl w:val="nil"/>
            </w:tcBorders>
            <w:tcMar>
              <w:left w:w="40" w:type="dxa"/>
              <w:right w:w="40" w:type="dxa"/>
            </w:tcMar>
          </w:tcPr>
          <w:p w14:paraId="0FC3727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43,046</w:t>
            </w:r>
          </w:p>
        </w:tc>
        <w:tc>
          <w:tcPr>
            <w:tcW w:w="1035" w:type="dxa"/>
            <w:tcBorders>
              <w:top w:val="nil"/>
              <w:left w:val="nil"/>
              <w:bottom w:val="nil"/>
              <w:right w:val="nil"/>
              <w:tl2br w:val="nil"/>
              <w:tr2bl w:val="nil"/>
            </w:tcBorders>
            <w:tcMar>
              <w:left w:w="40" w:type="dxa"/>
              <w:right w:w="40" w:type="dxa"/>
            </w:tcMar>
          </w:tcPr>
          <w:p w14:paraId="580B801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44,831</w:t>
            </w:r>
          </w:p>
        </w:tc>
        <w:tc>
          <w:tcPr>
            <w:tcW w:w="600" w:type="dxa"/>
            <w:tcBorders>
              <w:top w:val="nil"/>
              <w:left w:val="nil"/>
              <w:bottom w:val="nil"/>
              <w:right w:val="nil"/>
              <w:tl2br w:val="nil"/>
              <w:tr2bl w:val="nil"/>
            </w:tcBorders>
            <w:tcMar>
              <w:left w:w="40" w:type="dxa"/>
              <w:right w:w="40" w:type="dxa"/>
            </w:tcMar>
          </w:tcPr>
          <w:p w14:paraId="4C3E076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4 </w:t>
            </w:r>
          </w:p>
        </w:tc>
        <w:tc>
          <w:tcPr>
            <w:tcW w:w="1035" w:type="dxa"/>
            <w:tcBorders>
              <w:top w:val="nil"/>
              <w:left w:val="nil"/>
              <w:bottom w:val="nil"/>
              <w:right w:val="nil"/>
              <w:tl2br w:val="nil"/>
              <w:tr2bl w:val="nil"/>
            </w:tcBorders>
            <w:tcMar>
              <w:left w:w="40" w:type="dxa"/>
              <w:right w:w="40" w:type="dxa"/>
            </w:tcMar>
          </w:tcPr>
          <w:p w14:paraId="02AE45A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14,021</w:t>
            </w:r>
          </w:p>
        </w:tc>
        <w:tc>
          <w:tcPr>
            <w:tcW w:w="1035" w:type="dxa"/>
            <w:tcBorders>
              <w:top w:val="nil"/>
              <w:left w:val="nil"/>
              <w:bottom w:val="nil"/>
              <w:right w:val="nil"/>
              <w:tl2br w:val="nil"/>
              <w:tr2bl w:val="nil"/>
            </w:tcBorders>
            <w:tcMar>
              <w:left w:w="40" w:type="dxa"/>
              <w:right w:w="40" w:type="dxa"/>
            </w:tcMar>
          </w:tcPr>
          <w:p w14:paraId="72B38FC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20,464</w:t>
            </w:r>
          </w:p>
        </w:tc>
        <w:tc>
          <w:tcPr>
            <w:tcW w:w="1035" w:type="dxa"/>
            <w:tcBorders>
              <w:top w:val="nil"/>
              <w:left w:val="nil"/>
              <w:bottom w:val="nil"/>
              <w:right w:val="nil"/>
              <w:tl2br w:val="nil"/>
              <w:tr2bl w:val="nil"/>
            </w:tcBorders>
            <w:tcMar>
              <w:left w:w="40" w:type="dxa"/>
              <w:right w:w="40" w:type="dxa"/>
            </w:tcMar>
          </w:tcPr>
          <w:p w14:paraId="6D9EC8C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20,464</w:t>
            </w:r>
          </w:p>
        </w:tc>
      </w:tr>
      <w:tr w:rsidR="00C02C04" w:rsidRPr="008708E0" w14:paraId="7EA41E3F"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2410" w:type="dxa"/>
            <w:tcBorders>
              <w:top w:val="nil"/>
              <w:left w:val="nil"/>
              <w:bottom w:val="nil"/>
              <w:right w:val="nil"/>
              <w:tl2br w:val="nil"/>
              <w:tr2bl w:val="nil"/>
            </w:tcBorders>
            <w:tcMar>
              <w:left w:w="40" w:type="dxa"/>
              <w:right w:w="40" w:type="dxa"/>
            </w:tcMar>
          </w:tcPr>
          <w:p w14:paraId="3F8A87A0"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Total </w:t>
            </w:r>
            <w:r w:rsidRPr="00FF67BA">
              <w:rPr>
                <w:rFonts w:asciiTheme="minorHAnsi" w:eastAsia="Calibri" w:hAnsiTheme="minorHAnsi" w:cstheme="minorHAnsi"/>
                <w:b/>
                <w:bCs/>
                <w:color w:val="000000"/>
                <w:sz w:val="18"/>
                <w:lang w:eastAsia="en-US"/>
              </w:rPr>
              <w:t>Payments</w:t>
            </w:r>
            <w:r w:rsidRPr="008708E0">
              <w:rPr>
                <w:rFonts w:asciiTheme="minorHAnsi" w:eastAsia="Calibri" w:hAnsiTheme="minorHAnsi" w:cstheme="minorHAnsi"/>
                <w:b/>
                <w:color w:val="000000"/>
                <w:sz w:val="18"/>
                <w:lang w:eastAsia="en-US"/>
              </w:rPr>
              <w:t xml:space="preserve"> from Investing Activities</w:t>
            </w:r>
          </w:p>
        </w:tc>
        <w:tc>
          <w:tcPr>
            <w:tcW w:w="875" w:type="dxa"/>
            <w:tcBorders>
              <w:top w:val="nil"/>
              <w:left w:val="nil"/>
              <w:bottom w:val="nil"/>
              <w:right w:val="nil"/>
              <w:tl2br w:val="nil"/>
              <w:tr2bl w:val="nil"/>
            </w:tcBorders>
            <w:tcMar>
              <w:left w:w="40" w:type="dxa"/>
              <w:right w:w="40" w:type="dxa"/>
            </w:tcMar>
          </w:tcPr>
          <w:p w14:paraId="4081D96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69,194</w:t>
            </w:r>
          </w:p>
        </w:tc>
        <w:tc>
          <w:tcPr>
            <w:tcW w:w="1005" w:type="dxa"/>
            <w:tcBorders>
              <w:top w:val="nil"/>
              <w:left w:val="nil"/>
              <w:bottom w:val="nil"/>
              <w:right w:val="nil"/>
              <w:tl2br w:val="nil"/>
              <w:tr2bl w:val="nil"/>
            </w:tcBorders>
            <w:tcMar>
              <w:left w:w="40" w:type="dxa"/>
              <w:right w:w="40" w:type="dxa"/>
            </w:tcMar>
          </w:tcPr>
          <w:p w14:paraId="507EC4F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55,214</w:t>
            </w:r>
          </w:p>
        </w:tc>
        <w:tc>
          <w:tcPr>
            <w:tcW w:w="1035" w:type="dxa"/>
            <w:tcBorders>
              <w:top w:val="nil"/>
              <w:left w:val="nil"/>
              <w:bottom w:val="nil"/>
              <w:right w:val="nil"/>
              <w:tl2br w:val="nil"/>
              <w:tr2bl w:val="nil"/>
            </w:tcBorders>
            <w:tcMar>
              <w:left w:w="40" w:type="dxa"/>
              <w:right w:w="40" w:type="dxa"/>
            </w:tcMar>
          </w:tcPr>
          <w:p w14:paraId="2A575BE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68,159</w:t>
            </w:r>
          </w:p>
        </w:tc>
        <w:tc>
          <w:tcPr>
            <w:tcW w:w="600" w:type="dxa"/>
            <w:tcBorders>
              <w:top w:val="nil"/>
              <w:left w:val="nil"/>
              <w:bottom w:val="nil"/>
              <w:right w:val="nil"/>
              <w:tl2br w:val="nil"/>
              <w:tr2bl w:val="nil"/>
            </w:tcBorders>
            <w:tcMar>
              <w:left w:w="40" w:type="dxa"/>
              <w:right w:w="40" w:type="dxa"/>
            </w:tcMar>
          </w:tcPr>
          <w:p w14:paraId="746D5F6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23 </w:t>
            </w:r>
          </w:p>
        </w:tc>
        <w:tc>
          <w:tcPr>
            <w:tcW w:w="1035" w:type="dxa"/>
            <w:tcBorders>
              <w:top w:val="nil"/>
              <w:left w:val="nil"/>
              <w:bottom w:val="nil"/>
              <w:right w:val="nil"/>
              <w:tl2br w:val="nil"/>
              <w:tr2bl w:val="nil"/>
            </w:tcBorders>
            <w:tcMar>
              <w:left w:w="40" w:type="dxa"/>
              <w:right w:w="40" w:type="dxa"/>
            </w:tcMar>
          </w:tcPr>
          <w:p w14:paraId="22F2760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27,854</w:t>
            </w:r>
          </w:p>
        </w:tc>
        <w:tc>
          <w:tcPr>
            <w:tcW w:w="1035" w:type="dxa"/>
            <w:tcBorders>
              <w:top w:val="nil"/>
              <w:left w:val="nil"/>
              <w:bottom w:val="nil"/>
              <w:right w:val="nil"/>
              <w:tl2br w:val="nil"/>
              <w:tr2bl w:val="nil"/>
            </w:tcBorders>
            <w:tcMar>
              <w:left w:w="40" w:type="dxa"/>
              <w:right w:w="40" w:type="dxa"/>
            </w:tcMar>
          </w:tcPr>
          <w:p w14:paraId="4AA76CA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34,822</w:t>
            </w:r>
          </w:p>
        </w:tc>
        <w:tc>
          <w:tcPr>
            <w:tcW w:w="1035" w:type="dxa"/>
            <w:tcBorders>
              <w:top w:val="nil"/>
              <w:left w:val="nil"/>
              <w:bottom w:val="nil"/>
              <w:right w:val="nil"/>
              <w:tl2br w:val="nil"/>
              <w:tr2bl w:val="nil"/>
            </w:tcBorders>
            <w:tcMar>
              <w:left w:w="40" w:type="dxa"/>
              <w:right w:w="40" w:type="dxa"/>
            </w:tcMar>
          </w:tcPr>
          <w:p w14:paraId="1400D2C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35,505</w:t>
            </w:r>
          </w:p>
        </w:tc>
      </w:tr>
      <w:tr w:rsidR="00CA7DBD" w:rsidRPr="008708E0" w14:paraId="05AA40E2"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0" w:type="dxa"/>
            <w:tcBorders>
              <w:top w:val="nil"/>
              <w:left w:val="nil"/>
              <w:bottom w:val="nil"/>
              <w:right w:val="nil"/>
              <w:tl2br w:val="nil"/>
              <w:tr2bl w:val="nil"/>
            </w:tcBorders>
            <w:tcMar>
              <w:left w:w="40" w:type="dxa"/>
              <w:right w:w="40" w:type="dxa"/>
            </w:tcMar>
          </w:tcPr>
          <w:p w14:paraId="1377BF84" w14:textId="77777777" w:rsidR="00CA7DBD" w:rsidRPr="008708E0" w:rsidRDefault="00CA7DBD">
            <w:pPr>
              <w:pBdr>
                <w:top w:val="nil"/>
                <w:left w:val="nil"/>
                <w:bottom w:val="nil"/>
                <w:right w:val="nil"/>
                <w:between w:val="nil"/>
                <w:bar w:val="nil"/>
              </w:pBdr>
              <w:rPr>
                <w:rFonts w:asciiTheme="minorHAnsi" w:eastAsia="Calibri" w:hAnsiTheme="minorHAnsi" w:cstheme="minorHAnsi"/>
                <w:b/>
                <w:color w:val="000000"/>
                <w:sz w:val="18"/>
              </w:rPr>
            </w:pPr>
          </w:p>
        </w:tc>
        <w:tc>
          <w:tcPr>
            <w:tcW w:w="875" w:type="dxa"/>
            <w:tcBorders>
              <w:top w:val="nil"/>
              <w:left w:val="nil"/>
              <w:bottom w:val="nil"/>
              <w:right w:val="nil"/>
              <w:tl2br w:val="nil"/>
              <w:tr2bl w:val="nil"/>
            </w:tcBorders>
            <w:tcMar>
              <w:left w:w="40" w:type="dxa"/>
              <w:right w:w="40" w:type="dxa"/>
            </w:tcMar>
          </w:tcPr>
          <w:p w14:paraId="73FAECF6"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05" w:type="dxa"/>
            <w:tcBorders>
              <w:top w:val="nil"/>
              <w:left w:val="nil"/>
              <w:bottom w:val="nil"/>
              <w:right w:val="nil"/>
              <w:tl2br w:val="nil"/>
              <w:tr2bl w:val="nil"/>
            </w:tcBorders>
            <w:tcMar>
              <w:left w:w="40" w:type="dxa"/>
              <w:right w:w="40" w:type="dxa"/>
            </w:tcMar>
          </w:tcPr>
          <w:p w14:paraId="7C619A8A"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4772A608"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nil"/>
              <w:right w:val="nil"/>
              <w:tl2br w:val="nil"/>
              <w:tr2bl w:val="nil"/>
            </w:tcBorders>
            <w:tcMar>
              <w:left w:w="40" w:type="dxa"/>
              <w:right w:w="40" w:type="dxa"/>
            </w:tcMar>
          </w:tcPr>
          <w:p w14:paraId="14584B2A"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1A483DF6"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607DC694"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54380F27"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r>
      <w:tr w:rsidR="00C02C04" w:rsidRPr="008708E0" w14:paraId="346512D7"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0" w:type="dxa"/>
            <w:tcBorders>
              <w:top w:val="nil"/>
              <w:left w:val="nil"/>
              <w:bottom w:val="nil"/>
              <w:right w:val="nil"/>
              <w:tl2br w:val="nil"/>
              <w:tr2bl w:val="nil"/>
            </w:tcBorders>
            <w:tcMar>
              <w:left w:w="40" w:type="dxa"/>
              <w:right w:w="40" w:type="dxa"/>
            </w:tcMar>
          </w:tcPr>
          <w:p w14:paraId="792948ED"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Net Cash </w:t>
            </w:r>
            <w:r w:rsidRPr="00FF67BA">
              <w:rPr>
                <w:rFonts w:asciiTheme="minorHAnsi" w:eastAsia="Calibri" w:hAnsiTheme="minorHAnsi" w:cstheme="minorHAnsi"/>
                <w:b/>
                <w:bCs/>
                <w:color w:val="000000"/>
                <w:sz w:val="18"/>
                <w:lang w:eastAsia="en-US"/>
              </w:rPr>
              <w:t>Inflows</w:t>
            </w:r>
            <w:r w:rsidRPr="008708E0">
              <w:rPr>
                <w:rFonts w:asciiTheme="minorHAnsi" w:eastAsia="Calibri" w:hAnsiTheme="minorHAnsi" w:cstheme="minorHAnsi"/>
                <w:b/>
                <w:color w:val="000000"/>
                <w:sz w:val="18"/>
                <w:lang w:eastAsia="en-US"/>
              </w:rPr>
              <w:t>/(Outflows) from Investing Activities</w:t>
            </w:r>
          </w:p>
        </w:tc>
        <w:tc>
          <w:tcPr>
            <w:tcW w:w="875" w:type="dxa"/>
            <w:tcBorders>
              <w:top w:val="nil"/>
              <w:left w:val="nil"/>
              <w:bottom w:val="nil"/>
              <w:right w:val="nil"/>
              <w:tl2br w:val="nil"/>
              <w:tr2bl w:val="nil"/>
            </w:tcBorders>
            <w:tcMar>
              <w:left w:w="40" w:type="dxa"/>
              <w:right w:w="40" w:type="dxa"/>
            </w:tcMar>
          </w:tcPr>
          <w:p w14:paraId="3FDF979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-69,194</w:t>
            </w:r>
          </w:p>
        </w:tc>
        <w:tc>
          <w:tcPr>
            <w:tcW w:w="1005" w:type="dxa"/>
            <w:tcBorders>
              <w:top w:val="nil"/>
              <w:left w:val="nil"/>
              <w:bottom w:val="nil"/>
              <w:right w:val="nil"/>
              <w:tl2br w:val="nil"/>
              <w:tr2bl w:val="nil"/>
            </w:tcBorders>
            <w:tcMar>
              <w:left w:w="40" w:type="dxa"/>
              <w:right w:w="40" w:type="dxa"/>
            </w:tcMar>
          </w:tcPr>
          <w:p w14:paraId="7FC87B6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-55,214</w:t>
            </w:r>
          </w:p>
        </w:tc>
        <w:tc>
          <w:tcPr>
            <w:tcW w:w="1035" w:type="dxa"/>
            <w:tcBorders>
              <w:top w:val="nil"/>
              <w:left w:val="nil"/>
              <w:bottom w:val="nil"/>
              <w:right w:val="nil"/>
              <w:tl2br w:val="nil"/>
              <w:tr2bl w:val="nil"/>
            </w:tcBorders>
            <w:tcMar>
              <w:left w:w="40" w:type="dxa"/>
              <w:right w:w="40" w:type="dxa"/>
            </w:tcMar>
          </w:tcPr>
          <w:p w14:paraId="4933646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-68,159</w:t>
            </w:r>
          </w:p>
        </w:tc>
        <w:tc>
          <w:tcPr>
            <w:tcW w:w="600" w:type="dxa"/>
            <w:tcBorders>
              <w:top w:val="nil"/>
              <w:left w:val="nil"/>
              <w:bottom w:val="nil"/>
              <w:right w:val="nil"/>
              <w:tl2br w:val="nil"/>
              <w:tr2bl w:val="nil"/>
            </w:tcBorders>
            <w:tcMar>
              <w:left w:w="40" w:type="dxa"/>
              <w:right w:w="40" w:type="dxa"/>
            </w:tcMar>
          </w:tcPr>
          <w:p w14:paraId="539EB32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-23 </w:t>
            </w:r>
          </w:p>
        </w:tc>
        <w:tc>
          <w:tcPr>
            <w:tcW w:w="1035" w:type="dxa"/>
            <w:tcBorders>
              <w:top w:val="nil"/>
              <w:left w:val="nil"/>
              <w:bottom w:val="nil"/>
              <w:right w:val="nil"/>
              <w:tl2br w:val="nil"/>
              <w:tr2bl w:val="nil"/>
            </w:tcBorders>
            <w:tcMar>
              <w:left w:w="40" w:type="dxa"/>
              <w:right w:w="40" w:type="dxa"/>
            </w:tcMar>
          </w:tcPr>
          <w:p w14:paraId="0A4CD2A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-27,854</w:t>
            </w:r>
          </w:p>
        </w:tc>
        <w:tc>
          <w:tcPr>
            <w:tcW w:w="1035" w:type="dxa"/>
            <w:tcBorders>
              <w:top w:val="nil"/>
              <w:left w:val="nil"/>
              <w:bottom w:val="nil"/>
              <w:right w:val="nil"/>
              <w:tl2br w:val="nil"/>
              <w:tr2bl w:val="nil"/>
            </w:tcBorders>
            <w:tcMar>
              <w:left w:w="40" w:type="dxa"/>
              <w:right w:w="40" w:type="dxa"/>
            </w:tcMar>
          </w:tcPr>
          <w:p w14:paraId="403A8D4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-34,822</w:t>
            </w:r>
          </w:p>
        </w:tc>
        <w:tc>
          <w:tcPr>
            <w:tcW w:w="1035" w:type="dxa"/>
            <w:tcBorders>
              <w:top w:val="nil"/>
              <w:left w:val="nil"/>
              <w:bottom w:val="nil"/>
              <w:right w:val="nil"/>
              <w:tl2br w:val="nil"/>
              <w:tr2bl w:val="nil"/>
            </w:tcBorders>
            <w:tcMar>
              <w:left w:w="40" w:type="dxa"/>
              <w:right w:w="40" w:type="dxa"/>
            </w:tcMar>
          </w:tcPr>
          <w:p w14:paraId="214A247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-35,505</w:t>
            </w:r>
          </w:p>
        </w:tc>
      </w:tr>
      <w:tr w:rsidR="00CA7DBD" w:rsidRPr="008708E0" w14:paraId="11BA9E77"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2410" w:type="dxa"/>
            <w:tcBorders>
              <w:top w:val="nil"/>
              <w:left w:val="nil"/>
              <w:bottom w:val="single" w:sz="12" w:space="0" w:color="000000"/>
              <w:right w:val="nil"/>
              <w:tl2br w:val="nil"/>
              <w:tr2bl w:val="nil"/>
            </w:tcBorders>
            <w:tcMar>
              <w:left w:w="40" w:type="dxa"/>
              <w:right w:w="40" w:type="dxa"/>
            </w:tcMar>
          </w:tcPr>
          <w:p w14:paraId="0815C1A1" w14:textId="77777777" w:rsidR="00CA7DBD" w:rsidRPr="008708E0" w:rsidRDefault="00CA7DBD">
            <w:pPr>
              <w:pBdr>
                <w:top w:val="nil"/>
                <w:left w:val="nil"/>
                <w:bottom w:val="nil"/>
                <w:right w:val="nil"/>
                <w:between w:val="nil"/>
                <w:bar w:val="nil"/>
              </w:pBdr>
              <w:rPr>
                <w:rFonts w:asciiTheme="minorHAnsi" w:eastAsia="Calibri" w:hAnsiTheme="minorHAnsi" w:cstheme="minorHAnsi"/>
                <w:b/>
                <w:color w:val="000000"/>
                <w:sz w:val="18"/>
              </w:rPr>
            </w:pPr>
          </w:p>
        </w:tc>
        <w:tc>
          <w:tcPr>
            <w:tcW w:w="875" w:type="dxa"/>
            <w:tcBorders>
              <w:top w:val="nil"/>
              <w:left w:val="nil"/>
              <w:bottom w:val="single" w:sz="12" w:space="0" w:color="000000"/>
              <w:right w:val="nil"/>
              <w:tl2br w:val="nil"/>
              <w:tr2bl w:val="nil"/>
            </w:tcBorders>
            <w:tcMar>
              <w:left w:w="40" w:type="dxa"/>
              <w:right w:w="40" w:type="dxa"/>
            </w:tcMar>
          </w:tcPr>
          <w:p w14:paraId="45B1EB92"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05" w:type="dxa"/>
            <w:tcBorders>
              <w:top w:val="nil"/>
              <w:left w:val="nil"/>
              <w:bottom w:val="single" w:sz="12" w:space="0" w:color="000000"/>
              <w:right w:val="nil"/>
              <w:tl2br w:val="nil"/>
              <w:tr2bl w:val="nil"/>
            </w:tcBorders>
            <w:tcMar>
              <w:left w:w="40" w:type="dxa"/>
              <w:right w:w="40" w:type="dxa"/>
            </w:tcMar>
          </w:tcPr>
          <w:p w14:paraId="55A71A37"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single" w:sz="12" w:space="0" w:color="000000"/>
              <w:right w:val="nil"/>
              <w:tl2br w:val="nil"/>
              <w:tr2bl w:val="nil"/>
            </w:tcBorders>
            <w:tcMar>
              <w:left w:w="40" w:type="dxa"/>
              <w:right w:w="40" w:type="dxa"/>
            </w:tcMar>
          </w:tcPr>
          <w:p w14:paraId="06A58DCB"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single" w:sz="12" w:space="0" w:color="000000"/>
              <w:right w:val="nil"/>
              <w:tl2br w:val="nil"/>
              <w:tr2bl w:val="nil"/>
            </w:tcBorders>
            <w:tcMar>
              <w:left w:w="40" w:type="dxa"/>
              <w:right w:w="40" w:type="dxa"/>
            </w:tcMar>
          </w:tcPr>
          <w:p w14:paraId="183D681C"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single" w:sz="12" w:space="0" w:color="000000"/>
              <w:right w:val="nil"/>
              <w:tl2br w:val="nil"/>
              <w:tr2bl w:val="nil"/>
            </w:tcBorders>
            <w:tcMar>
              <w:left w:w="40" w:type="dxa"/>
              <w:right w:w="40" w:type="dxa"/>
            </w:tcMar>
          </w:tcPr>
          <w:p w14:paraId="06CFB8F7"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single" w:sz="12" w:space="0" w:color="000000"/>
              <w:right w:val="nil"/>
              <w:tl2br w:val="nil"/>
              <w:tr2bl w:val="nil"/>
            </w:tcBorders>
            <w:tcMar>
              <w:left w:w="40" w:type="dxa"/>
              <w:right w:w="40" w:type="dxa"/>
            </w:tcMar>
          </w:tcPr>
          <w:p w14:paraId="69F79772"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single" w:sz="12" w:space="0" w:color="000000"/>
              <w:right w:val="nil"/>
              <w:tl2br w:val="nil"/>
              <w:tr2bl w:val="nil"/>
            </w:tcBorders>
            <w:tcMar>
              <w:left w:w="40" w:type="dxa"/>
              <w:right w:w="40" w:type="dxa"/>
            </w:tcMar>
          </w:tcPr>
          <w:p w14:paraId="5A79E7B3" w14:textId="77777777" w:rsidR="00CA7DBD" w:rsidRPr="008708E0" w:rsidRDefault="00CA7DBD">
            <w:pPr>
              <w:pBdr>
                <w:top w:val="nil"/>
                <w:left w:val="nil"/>
                <w:bottom w:val="nil"/>
                <w:right w:val="nil"/>
                <w:between w:val="nil"/>
                <w:bar w:val="nil"/>
              </w:pBdr>
              <w:jc w:val="right"/>
              <w:rPr>
                <w:rFonts w:asciiTheme="minorHAnsi" w:eastAsia="Calibri" w:hAnsiTheme="minorHAnsi" w:cstheme="minorHAnsi"/>
                <w:b/>
                <w:color w:val="000000"/>
                <w:sz w:val="18"/>
              </w:rPr>
            </w:pPr>
          </w:p>
        </w:tc>
      </w:tr>
    </w:tbl>
    <w:p w14:paraId="2722213A" w14:textId="77777777" w:rsidR="00354533" w:rsidRDefault="00354533"/>
    <w:p w14:paraId="2A9481C6" w14:textId="77777777" w:rsidR="00354533" w:rsidRDefault="00354533"/>
    <w:p w14:paraId="741E028F" w14:textId="7035F8D9" w:rsidR="00354533" w:rsidRPr="001A3A30" w:rsidRDefault="00354533" w:rsidP="001A3A30">
      <w:pPr>
        <w:pStyle w:val="Caption"/>
        <w:spacing w:before="0" w:after="180"/>
        <w:rPr>
          <w:sz w:val="24"/>
          <w:szCs w:val="20"/>
        </w:rPr>
      </w:pPr>
      <w:r w:rsidRPr="001A3A30">
        <w:rPr>
          <w:sz w:val="24"/>
          <w:szCs w:val="20"/>
        </w:rPr>
        <w:lastRenderedPageBreak/>
        <w:t>Table 30: Education Directorate: Cash Flow Statement - Controlled ($’000) - Continued</w:t>
      </w:r>
    </w:p>
    <w:tbl>
      <w:tblPr>
        <w:tblStyle w:val="CDMRange2"/>
        <w:tblW w:w="903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410"/>
        <w:gridCol w:w="875"/>
        <w:gridCol w:w="1005"/>
        <w:gridCol w:w="1035"/>
        <w:gridCol w:w="600"/>
        <w:gridCol w:w="1035"/>
        <w:gridCol w:w="1035"/>
        <w:gridCol w:w="1035"/>
      </w:tblGrid>
      <w:tr w:rsidR="00670E53" w:rsidRPr="008708E0" w14:paraId="234A547F" w14:textId="77777777" w:rsidTr="00354533">
        <w:trPr>
          <w:trHeight w:hRule="exact" w:val="737"/>
        </w:trPr>
        <w:tc>
          <w:tcPr>
            <w:tcW w:w="2410" w:type="dxa"/>
            <w:tcBorders>
              <w:top w:val="single" w:sz="12" w:space="0" w:color="000000"/>
              <w:left w:val="nil"/>
              <w:bottom w:val="single" w:sz="12" w:space="0" w:color="000000"/>
              <w:right w:val="nil"/>
              <w:tl2br w:val="nil"/>
              <w:tr2bl w:val="nil"/>
            </w:tcBorders>
            <w:tcMar>
              <w:left w:w="40" w:type="dxa"/>
              <w:right w:w="40" w:type="dxa"/>
            </w:tcMar>
          </w:tcPr>
          <w:p w14:paraId="7B78A4C5" w14:textId="7A5EF13C" w:rsidR="00670E53" w:rsidRPr="008708E0" w:rsidRDefault="00670E53" w:rsidP="00670E53">
            <w:pPr>
              <w:pBdr>
                <w:top w:val="nil"/>
                <w:left w:val="nil"/>
                <w:bottom w:val="nil"/>
                <w:right w:val="nil"/>
                <w:between w:val="nil"/>
                <w:bar w:val="nil"/>
              </w:pBdr>
              <w:rPr>
                <w:rFonts w:asciiTheme="minorHAnsi" w:eastAsia="Calibri" w:hAnsiTheme="minorHAnsi" w:cstheme="minorHAnsi"/>
                <w:b/>
                <w:color w:val="000000"/>
                <w:lang w:eastAsia="en-US"/>
              </w:rPr>
            </w:pPr>
          </w:p>
        </w:tc>
        <w:tc>
          <w:tcPr>
            <w:tcW w:w="875" w:type="dxa"/>
            <w:tcBorders>
              <w:top w:val="single" w:sz="12" w:space="0" w:color="000000"/>
              <w:left w:val="nil"/>
              <w:bottom w:val="single" w:sz="12" w:space="0" w:color="000000"/>
              <w:right w:val="nil"/>
              <w:tl2br w:val="nil"/>
              <w:tr2bl w:val="nil"/>
            </w:tcBorders>
            <w:noWrap/>
            <w:tcMar>
              <w:left w:w="0" w:type="dxa"/>
              <w:right w:w="0" w:type="dxa"/>
            </w:tcMar>
          </w:tcPr>
          <w:p w14:paraId="5E5620CF" w14:textId="27598BC0" w:rsidR="00670E53" w:rsidRPr="008708E0" w:rsidRDefault="00670E53" w:rsidP="004C1098">
            <w:pP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2025-26 Budget</w:t>
            </w:r>
          </w:p>
        </w:tc>
        <w:tc>
          <w:tcPr>
            <w:tcW w:w="1005" w:type="dxa"/>
            <w:tcBorders>
              <w:top w:val="single" w:sz="12" w:space="0" w:color="000000"/>
              <w:left w:val="nil"/>
              <w:bottom w:val="single" w:sz="12" w:space="0" w:color="000000"/>
              <w:right w:val="nil"/>
              <w:tl2br w:val="nil"/>
              <w:tr2bl w:val="nil"/>
            </w:tcBorders>
            <w:noWrap/>
            <w:tcMar>
              <w:left w:w="0" w:type="dxa"/>
              <w:right w:w="0" w:type="dxa"/>
            </w:tcMar>
          </w:tcPr>
          <w:p w14:paraId="2935A029" w14:textId="31530F74" w:rsidR="00670E53" w:rsidRPr="008708E0" w:rsidRDefault="00670E53" w:rsidP="004C1098">
            <w:pP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2025-26 Estimated Outcome</w:t>
            </w:r>
          </w:p>
        </w:tc>
        <w:tc>
          <w:tcPr>
            <w:tcW w:w="1035" w:type="dxa"/>
            <w:tcBorders>
              <w:top w:val="single" w:sz="12" w:space="0" w:color="000000"/>
              <w:left w:val="nil"/>
              <w:bottom w:val="single" w:sz="12" w:space="0" w:color="000000"/>
              <w:right w:val="nil"/>
              <w:tl2br w:val="nil"/>
              <w:tr2bl w:val="nil"/>
            </w:tcBorders>
            <w:noWrap/>
            <w:tcMar>
              <w:left w:w="0" w:type="dxa"/>
              <w:right w:w="0" w:type="dxa"/>
            </w:tcMar>
          </w:tcPr>
          <w:p w14:paraId="094DFB25" w14:textId="5A84B2A6" w:rsidR="00670E53" w:rsidRPr="008708E0" w:rsidRDefault="00670E53" w:rsidP="004C1098">
            <w:pP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2026-27 Budget</w:t>
            </w:r>
          </w:p>
        </w:tc>
        <w:tc>
          <w:tcPr>
            <w:tcW w:w="600" w:type="dxa"/>
            <w:tcBorders>
              <w:top w:val="single" w:sz="12" w:space="0" w:color="000000"/>
              <w:left w:val="nil"/>
              <w:bottom w:val="single" w:sz="12" w:space="0" w:color="000000"/>
              <w:right w:val="nil"/>
              <w:tl2br w:val="nil"/>
              <w:tr2bl w:val="nil"/>
            </w:tcBorders>
            <w:noWrap/>
            <w:tcMar>
              <w:left w:w="0" w:type="dxa"/>
              <w:right w:w="0" w:type="dxa"/>
            </w:tcMar>
          </w:tcPr>
          <w:p w14:paraId="2FC67E85" w14:textId="77777777" w:rsidR="00670E53" w:rsidRPr="008708E0" w:rsidRDefault="00670E53"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Var </w:t>
            </w:r>
          </w:p>
          <w:p w14:paraId="0FA88167" w14:textId="6CF08397" w:rsidR="00670E53" w:rsidRPr="008708E0" w:rsidRDefault="00670E53" w:rsidP="004C1098">
            <w:pP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w:t>
            </w:r>
          </w:p>
        </w:tc>
        <w:tc>
          <w:tcPr>
            <w:tcW w:w="1035" w:type="dxa"/>
            <w:tcBorders>
              <w:top w:val="single" w:sz="12" w:space="0" w:color="000000"/>
              <w:left w:val="nil"/>
              <w:bottom w:val="single" w:sz="12" w:space="0" w:color="000000"/>
              <w:right w:val="nil"/>
              <w:tl2br w:val="nil"/>
              <w:tr2bl w:val="nil"/>
            </w:tcBorders>
            <w:noWrap/>
            <w:tcMar>
              <w:left w:w="0" w:type="dxa"/>
              <w:right w:w="0" w:type="dxa"/>
            </w:tcMar>
          </w:tcPr>
          <w:p w14:paraId="4E79006B" w14:textId="61F51870" w:rsidR="00670E53" w:rsidRPr="008708E0" w:rsidRDefault="00670E53" w:rsidP="004C1098">
            <w:pP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2027-28 Estimate</w:t>
            </w:r>
          </w:p>
        </w:tc>
        <w:tc>
          <w:tcPr>
            <w:tcW w:w="1035" w:type="dxa"/>
            <w:tcBorders>
              <w:top w:val="single" w:sz="12" w:space="0" w:color="000000"/>
              <w:left w:val="nil"/>
              <w:bottom w:val="single" w:sz="12" w:space="0" w:color="000000"/>
              <w:right w:val="nil"/>
              <w:tl2br w:val="nil"/>
              <w:tr2bl w:val="nil"/>
            </w:tcBorders>
            <w:noWrap/>
            <w:tcMar>
              <w:left w:w="0" w:type="dxa"/>
              <w:right w:w="0" w:type="dxa"/>
            </w:tcMar>
          </w:tcPr>
          <w:p w14:paraId="1311E4F6" w14:textId="12B75FC6" w:rsidR="00670E53" w:rsidRPr="008708E0" w:rsidRDefault="00670E53" w:rsidP="004C1098">
            <w:pP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2028-29 Estimate</w:t>
            </w:r>
          </w:p>
        </w:tc>
        <w:tc>
          <w:tcPr>
            <w:tcW w:w="1035" w:type="dxa"/>
            <w:tcBorders>
              <w:top w:val="single" w:sz="12" w:space="0" w:color="000000"/>
              <w:left w:val="nil"/>
              <w:bottom w:val="single" w:sz="12" w:space="0" w:color="000000"/>
              <w:right w:val="nil"/>
              <w:tl2br w:val="nil"/>
              <w:tr2bl w:val="nil"/>
            </w:tcBorders>
            <w:noWrap/>
            <w:tcMar>
              <w:left w:w="0" w:type="dxa"/>
              <w:right w:w="0" w:type="dxa"/>
            </w:tcMar>
          </w:tcPr>
          <w:p w14:paraId="30896DE9" w14:textId="1FE1F5AA" w:rsidR="00670E53" w:rsidRPr="008708E0" w:rsidRDefault="00670E53" w:rsidP="004C1098">
            <w:pP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2029-30 Estimate</w:t>
            </w:r>
          </w:p>
        </w:tc>
      </w:tr>
      <w:tr w:rsidR="004C1098" w:rsidRPr="008708E0" w14:paraId="20E7334B" w14:textId="77777777" w:rsidTr="00354533">
        <w:trPr>
          <w:trHeight w:val="240"/>
        </w:trPr>
        <w:tc>
          <w:tcPr>
            <w:tcW w:w="2410" w:type="dxa"/>
            <w:tcBorders>
              <w:top w:val="single" w:sz="12" w:space="0" w:color="000000"/>
              <w:left w:val="nil"/>
              <w:bottom w:val="nil"/>
              <w:right w:val="nil"/>
              <w:tl2br w:val="nil"/>
              <w:tr2bl w:val="nil"/>
            </w:tcBorders>
            <w:tcMar>
              <w:left w:w="40" w:type="dxa"/>
              <w:right w:w="40" w:type="dxa"/>
            </w:tcMar>
          </w:tcPr>
          <w:p w14:paraId="7EA05154" w14:textId="77777777" w:rsidR="004C1098" w:rsidRPr="008708E0" w:rsidRDefault="004C1098" w:rsidP="00670E53">
            <w:pPr>
              <w:pBdr>
                <w:top w:val="nil"/>
                <w:left w:val="nil"/>
                <w:bottom w:val="nil"/>
                <w:right w:val="nil"/>
                <w:between w:val="nil"/>
                <w:bar w:val="nil"/>
              </w:pBdr>
              <w:rPr>
                <w:rFonts w:asciiTheme="minorHAnsi" w:eastAsia="Calibri" w:hAnsiTheme="minorHAnsi" w:cstheme="minorHAnsi"/>
                <w:b/>
                <w:color w:val="000000"/>
                <w:sz w:val="18"/>
              </w:rPr>
            </w:pPr>
          </w:p>
        </w:tc>
        <w:tc>
          <w:tcPr>
            <w:tcW w:w="875" w:type="dxa"/>
            <w:tcBorders>
              <w:top w:val="single" w:sz="12" w:space="0" w:color="000000"/>
              <w:left w:val="nil"/>
              <w:bottom w:val="nil"/>
              <w:right w:val="nil"/>
              <w:tl2br w:val="nil"/>
              <w:tr2bl w:val="nil"/>
            </w:tcBorders>
            <w:tcMar>
              <w:left w:w="0" w:type="dxa"/>
              <w:right w:w="0" w:type="dxa"/>
            </w:tcMar>
          </w:tcPr>
          <w:p w14:paraId="675D0A3C" w14:textId="77777777" w:rsidR="004C1098" w:rsidRPr="008708E0" w:rsidRDefault="004C1098" w:rsidP="00670E53">
            <w:pPr>
              <w:rPr>
                <w:rFonts w:asciiTheme="minorHAnsi" w:eastAsia="Calibri" w:hAnsiTheme="minorHAnsi" w:cstheme="minorHAnsi"/>
                <w:color w:val="000000"/>
              </w:rPr>
            </w:pPr>
          </w:p>
        </w:tc>
        <w:tc>
          <w:tcPr>
            <w:tcW w:w="1005" w:type="dxa"/>
            <w:tcBorders>
              <w:top w:val="single" w:sz="12" w:space="0" w:color="000000"/>
              <w:left w:val="nil"/>
              <w:bottom w:val="nil"/>
              <w:right w:val="nil"/>
              <w:tl2br w:val="nil"/>
              <w:tr2bl w:val="nil"/>
            </w:tcBorders>
            <w:tcMar>
              <w:left w:w="0" w:type="dxa"/>
              <w:right w:w="0" w:type="dxa"/>
            </w:tcMar>
          </w:tcPr>
          <w:p w14:paraId="775E9069" w14:textId="77777777" w:rsidR="004C1098" w:rsidRPr="008708E0" w:rsidRDefault="004C1098" w:rsidP="00670E53">
            <w:pPr>
              <w:rPr>
                <w:rFonts w:asciiTheme="minorHAnsi" w:eastAsia="Calibri" w:hAnsiTheme="minorHAnsi" w:cstheme="minorHAnsi"/>
                <w:color w:val="000000"/>
              </w:rPr>
            </w:pPr>
          </w:p>
        </w:tc>
        <w:tc>
          <w:tcPr>
            <w:tcW w:w="1035" w:type="dxa"/>
            <w:tcBorders>
              <w:top w:val="single" w:sz="12" w:space="0" w:color="000000"/>
              <w:left w:val="nil"/>
              <w:bottom w:val="nil"/>
              <w:right w:val="nil"/>
              <w:tl2br w:val="nil"/>
              <w:tr2bl w:val="nil"/>
            </w:tcBorders>
            <w:tcMar>
              <w:left w:w="0" w:type="dxa"/>
              <w:right w:w="0" w:type="dxa"/>
            </w:tcMar>
          </w:tcPr>
          <w:p w14:paraId="01D70C93" w14:textId="77777777" w:rsidR="004C1098" w:rsidRPr="008708E0" w:rsidRDefault="004C1098" w:rsidP="00670E53">
            <w:pPr>
              <w:rPr>
                <w:rFonts w:asciiTheme="minorHAnsi" w:eastAsia="Calibri" w:hAnsiTheme="minorHAnsi" w:cstheme="minorHAnsi"/>
                <w:color w:val="000000"/>
              </w:rPr>
            </w:pPr>
          </w:p>
        </w:tc>
        <w:tc>
          <w:tcPr>
            <w:tcW w:w="600" w:type="dxa"/>
            <w:tcBorders>
              <w:top w:val="single" w:sz="12" w:space="0" w:color="000000"/>
              <w:left w:val="nil"/>
              <w:bottom w:val="nil"/>
              <w:right w:val="nil"/>
              <w:tl2br w:val="nil"/>
              <w:tr2bl w:val="nil"/>
            </w:tcBorders>
            <w:tcMar>
              <w:left w:w="0" w:type="dxa"/>
              <w:right w:w="0" w:type="dxa"/>
            </w:tcMar>
          </w:tcPr>
          <w:p w14:paraId="320A23C4" w14:textId="77777777" w:rsidR="004C1098" w:rsidRPr="008708E0" w:rsidRDefault="004C1098" w:rsidP="00670E53">
            <w:pPr>
              <w:rPr>
                <w:rFonts w:asciiTheme="minorHAnsi" w:eastAsia="Calibri" w:hAnsiTheme="minorHAnsi" w:cstheme="minorHAnsi"/>
                <w:color w:val="000000"/>
              </w:rPr>
            </w:pPr>
          </w:p>
        </w:tc>
        <w:tc>
          <w:tcPr>
            <w:tcW w:w="1035" w:type="dxa"/>
            <w:tcBorders>
              <w:top w:val="single" w:sz="12" w:space="0" w:color="000000"/>
              <w:left w:val="nil"/>
              <w:bottom w:val="nil"/>
              <w:right w:val="nil"/>
              <w:tl2br w:val="nil"/>
              <w:tr2bl w:val="nil"/>
            </w:tcBorders>
            <w:tcMar>
              <w:left w:w="0" w:type="dxa"/>
              <w:right w:w="0" w:type="dxa"/>
            </w:tcMar>
          </w:tcPr>
          <w:p w14:paraId="4A0AF12B" w14:textId="77777777" w:rsidR="004C1098" w:rsidRPr="008708E0" w:rsidRDefault="004C1098" w:rsidP="00670E53">
            <w:pPr>
              <w:rPr>
                <w:rFonts w:asciiTheme="minorHAnsi" w:eastAsia="Calibri" w:hAnsiTheme="minorHAnsi" w:cstheme="minorHAnsi"/>
                <w:color w:val="000000"/>
              </w:rPr>
            </w:pPr>
          </w:p>
        </w:tc>
        <w:tc>
          <w:tcPr>
            <w:tcW w:w="1035" w:type="dxa"/>
            <w:tcBorders>
              <w:top w:val="single" w:sz="12" w:space="0" w:color="000000"/>
              <w:left w:val="nil"/>
              <w:bottom w:val="nil"/>
              <w:right w:val="nil"/>
              <w:tl2br w:val="nil"/>
              <w:tr2bl w:val="nil"/>
            </w:tcBorders>
            <w:tcMar>
              <w:left w:w="0" w:type="dxa"/>
              <w:right w:w="0" w:type="dxa"/>
            </w:tcMar>
          </w:tcPr>
          <w:p w14:paraId="20D2DCBC" w14:textId="77777777" w:rsidR="004C1098" w:rsidRPr="008708E0" w:rsidRDefault="004C1098" w:rsidP="00670E53">
            <w:pPr>
              <w:rPr>
                <w:rFonts w:asciiTheme="minorHAnsi" w:eastAsia="Calibri" w:hAnsiTheme="minorHAnsi" w:cstheme="minorHAnsi"/>
                <w:color w:val="000000"/>
              </w:rPr>
            </w:pPr>
          </w:p>
        </w:tc>
        <w:tc>
          <w:tcPr>
            <w:tcW w:w="1035" w:type="dxa"/>
            <w:tcBorders>
              <w:top w:val="single" w:sz="12" w:space="0" w:color="000000"/>
              <w:left w:val="nil"/>
              <w:bottom w:val="nil"/>
              <w:right w:val="nil"/>
              <w:tl2br w:val="nil"/>
              <w:tr2bl w:val="nil"/>
            </w:tcBorders>
            <w:tcMar>
              <w:left w:w="0" w:type="dxa"/>
              <w:right w:w="0" w:type="dxa"/>
            </w:tcMar>
          </w:tcPr>
          <w:p w14:paraId="546AD12B" w14:textId="77777777" w:rsidR="004C1098" w:rsidRPr="008708E0" w:rsidRDefault="004C1098" w:rsidP="00670E53">
            <w:pPr>
              <w:rPr>
                <w:rFonts w:asciiTheme="minorHAnsi" w:eastAsia="Calibri" w:hAnsiTheme="minorHAnsi" w:cstheme="minorHAnsi"/>
                <w:color w:val="000000"/>
              </w:rPr>
            </w:pPr>
          </w:p>
        </w:tc>
      </w:tr>
      <w:tr w:rsidR="004C1098" w:rsidRPr="008708E0" w14:paraId="335846A6" w14:textId="77777777" w:rsidTr="00354533">
        <w:trPr>
          <w:trHeight w:val="557"/>
        </w:trPr>
        <w:tc>
          <w:tcPr>
            <w:tcW w:w="2410" w:type="dxa"/>
            <w:tcBorders>
              <w:top w:val="nil"/>
              <w:left w:val="nil"/>
              <w:bottom w:val="nil"/>
              <w:right w:val="nil"/>
              <w:tl2br w:val="nil"/>
              <w:tr2bl w:val="nil"/>
            </w:tcBorders>
            <w:tcMar>
              <w:left w:w="40" w:type="dxa"/>
              <w:right w:w="40" w:type="dxa"/>
            </w:tcMar>
          </w:tcPr>
          <w:p w14:paraId="27200B4F" w14:textId="587BE2D3" w:rsidR="004C1098" w:rsidRPr="008708E0" w:rsidRDefault="004C1098" w:rsidP="0087089E">
            <w:pPr>
              <w:pBdr>
                <w:top w:val="nil"/>
                <w:left w:val="nil"/>
                <w:bottom w:val="nil"/>
                <w:right w:val="nil"/>
                <w:between w:val="nil"/>
                <w:bar w:val="nil"/>
              </w:pBdr>
              <w:ind w:left="248" w:hanging="248"/>
              <w:rPr>
                <w:rFonts w:asciiTheme="minorHAnsi" w:eastAsia="Calibri" w:hAnsiTheme="minorHAnsi" w:cstheme="minorHAnsi"/>
                <w:b/>
                <w:color w:val="000000"/>
                <w:sz w:val="18"/>
              </w:rPr>
            </w:pPr>
            <w:r w:rsidRPr="008708E0">
              <w:rPr>
                <w:rFonts w:asciiTheme="minorHAnsi" w:eastAsia="Calibri" w:hAnsiTheme="minorHAnsi" w:cstheme="minorHAnsi"/>
                <w:b/>
                <w:color w:val="000000"/>
                <w:sz w:val="18"/>
                <w:lang w:eastAsia="en-US"/>
              </w:rPr>
              <w:t xml:space="preserve">CASH FLOWS FROM FINANCING </w:t>
            </w:r>
            <w:r w:rsidRPr="00FF67BA">
              <w:rPr>
                <w:rFonts w:asciiTheme="minorHAnsi" w:eastAsia="Calibri" w:hAnsiTheme="minorHAnsi" w:cstheme="minorHAnsi"/>
                <w:b/>
                <w:bCs/>
                <w:color w:val="000000"/>
                <w:sz w:val="18"/>
                <w:lang w:eastAsia="en-US"/>
              </w:rPr>
              <w:t>ACTIVITIES</w:t>
            </w:r>
          </w:p>
        </w:tc>
        <w:tc>
          <w:tcPr>
            <w:tcW w:w="875" w:type="dxa"/>
            <w:tcBorders>
              <w:top w:val="nil"/>
              <w:left w:val="nil"/>
              <w:bottom w:val="nil"/>
              <w:right w:val="nil"/>
              <w:tl2br w:val="nil"/>
              <w:tr2bl w:val="nil"/>
            </w:tcBorders>
            <w:tcMar>
              <w:left w:w="0" w:type="dxa"/>
              <w:right w:w="0" w:type="dxa"/>
            </w:tcMar>
          </w:tcPr>
          <w:p w14:paraId="135EADAB" w14:textId="77777777" w:rsidR="004C1098" w:rsidRPr="008708E0" w:rsidRDefault="004C1098" w:rsidP="004C1098">
            <w:pPr>
              <w:rPr>
                <w:rFonts w:asciiTheme="minorHAnsi" w:eastAsia="Calibri" w:hAnsiTheme="minorHAnsi" w:cstheme="minorHAnsi"/>
                <w:color w:val="000000"/>
              </w:rPr>
            </w:pPr>
          </w:p>
        </w:tc>
        <w:tc>
          <w:tcPr>
            <w:tcW w:w="1005" w:type="dxa"/>
            <w:tcBorders>
              <w:top w:val="nil"/>
              <w:left w:val="nil"/>
              <w:bottom w:val="nil"/>
              <w:right w:val="nil"/>
              <w:tl2br w:val="nil"/>
              <w:tr2bl w:val="nil"/>
            </w:tcBorders>
            <w:tcMar>
              <w:left w:w="0" w:type="dxa"/>
              <w:right w:w="0" w:type="dxa"/>
            </w:tcMar>
          </w:tcPr>
          <w:p w14:paraId="3239360A" w14:textId="77777777" w:rsidR="004C1098" w:rsidRPr="008708E0" w:rsidRDefault="004C1098" w:rsidP="004C1098">
            <w:pPr>
              <w:rPr>
                <w:rFonts w:asciiTheme="minorHAnsi" w:eastAsia="Calibri" w:hAnsiTheme="minorHAnsi" w:cstheme="minorHAnsi"/>
                <w:color w:val="000000"/>
              </w:rPr>
            </w:pPr>
          </w:p>
        </w:tc>
        <w:tc>
          <w:tcPr>
            <w:tcW w:w="1035" w:type="dxa"/>
            <w:tcBorders>
              <w:top w:val="nil"/>
              <w:left w:val="nil"/>
              <w:bottom w:val="nil"/>
              <w:right w:val="nil"/>
              <w:tl2br w:val="nil"/>
              <w:tr2bl w:val="nil"/>
            </w:tcBorders>
            <w:tcMar>
              <w:left w:w="0" w:type="dxa"/>
              <w:right w:w="0" w:type="dxa"/>
            </w:tcMar>
          </w:tcPr>
          <w:p w14:paraId="57DAEAF5" w14:textId="77777777" w:rsidR="004C1098" w:rsidRPr="008708E0" w:rsidRDefault="004C1098" w:rsidP="004C1098">
            <w:pPr>
              <w:rPr>
                <w:rFonts w:asciiTheme="minorHAnsi" w:eastAsia="Calibri" w:hAnsiTheme="minorHAnsi" w:cstheme="minorHAnsi"/>
                <w:color w:val="000000"/>
              </w:rPr>
            </w:pPr>
          </w:p>
        </w:tc>
        <w:tc>
          <w:tcPr>
            <w:tcW w:w="600" w:type="dxa"/>
            <w:tcBorders>
              <w:top w:val="nil"/>
              <w:left w:val="nil"/>
              <w:bottom w:val="nil"/>
              <w:right w:val="nil"/>
              <w:tl2br w:val="nil"/>
              <w:tr2bl w:val="nil"/>
            </w:tcBorders>
            <w:tcMar>
              <w:left w:w="0" w:type="dxa"/>
              <w:right w:w="0" w:type="dxa"/>
            </w:tcMar>
          </w:tcPr>
          <w:p w14:paraId="0474A43B" w14:textId="77777777" w:rsidR="004C1098" w:rsidRPr="008708E0" w:rsidRDefault="004C1098" w:rsidP="004C1098">
            <w:pPr>
              <w:rPr>
                <w:rFonts w:asciiTheme="minorHAnsi" w:eastAsia="Calibri" w:hAnsiTheme="minorHAnsi" w:cstheme="minorHAnsi"/>
                <w:color w:val="000000"/>
              </w:rPr>
            </w:pPr>
          </w:p>
        </w:tc>
        <w:tc>
          <w:tcPr>
            <w:tcW w:w="1035" w:type="dxa"/>
            <w:tcBorders>
              <w:top w:val="nil"/>
              <w:left w:val="nil"/>
              <w:bottom w:val="nil"/>
              <w:right w:val="nil"/>
              <w:tl2br w:val="nil"/>
              <w:tr2bl w:val="nil"/>
            </w:tcBorders>
            <w:tcMar>
              <w:left w:w="0" w:type="dxa"/>
              <w:right w:w="0" w:type="dxa"/>
            </w:tcMar>
          </w:tcPr>
          <w:p w14:paraId="09CD1C24" w14:textId="77777777" w:rsidR="004C1098" w:rsidRPr="008708E0" w:rsidRDefault="004C1098" w:rsidP="004C1098">
            <w:pPr>
              <w:rPr>
                <w:rFonts w:asciiTheme="minorHAnsi" w:eastAsia="Calibri" w:hAnsiTheme="minorHAnsi" w:cstheme="minorHAnsi"/>
                <w:color w:val="000000"/>
              </w:rPr>
            </w:pPr>
          </w:p>
        </w:tc>
        <w:tc>
          <w:tcPr>
            <w:tcW w:w="1035" w:type="dxa"/>
            <w:tcBorders>
              <w:top w:val="nil"/>
              <w:left w:val="nil"/>
              <w:bottom w:val="nil"/>
              <w:right w:val="nil"/>
              <w:tl2br w:val="nil"/>
              <w:tr2bl w:val="nil"/>
            </w:tcBorders>
            <w:tcMar>
              <w:left w:w="0" w:type="dxa"/>
              <w:right w:w="0" w:type="dxa"/>
            </w:tcMar>
          </w:tcPr>
          <w:p w14:paraId="1CBD471B" w14:textId="77777777" w:rsidR="004C1098" w:rsidRPr="008708E0" w:rsidRDefault="004C1098" w:rsidP="004C1098">
            <w:pPr>
              <w:rPr>
                <w:rFonts w:asciiTheme="minorHAnsi" w:eastAsia="Calibri" w:hAnsiTheme="minorHAnsi" w:cstheme="minorHAnsi"/>
                <w:color w:val="000000"/>
              </w:rPr>
            </w:pPr>
          </w:p>
        </w:tc>
        <w:tc>
          <w:tcPr>
            <w:tcW w:w="1035" w:type="dxa"/>
            <w:tcBorders>
              <w:top w:val="nil"/>
              <w:left w:val="nil"/>
              <w:bottom w:val="nil"/>
              <w:right w:val="nil"/>
              <w:tl2br w:val="nil"/>
              <w:tr2bl w:val="nil"/>
            </w:tcBorders>
            <w:tcMar>
              <w:left w:w="0" w:type="dxa"/>
              <w:right w:w="0" w:type="dxa"/>
            </w:tcMar>
          </w:tcPr>
          <w:p w14:paraId="245D88DD" w14:textId="77777777" w:rsidR="004C1098" w:rsidRPr="008708E0" w:rsidRDefault="004C1098" w:rsidP="004C1098">
            <w:pPr>
              <w:rPr>
                <w:rFonts w:asciiTheme="minorHAnsi" w:eastAsia="Calibri" w:hAnsiTheme="minorHAnsi" w:cstheme="minorHAnsi"/>
                <w:color w:val="000000"/>
              </w:rPr>
            </w:pPr>
          </w:p>
        </w:tc>
      </w:tr>
      <w:tr w:rsidR="004C1098" w:rsidRPr="008708E0" w14:paraId="49579B9A" w14:textId="77777777" w:rsidTr="00354533">
        <w:trPr>
          <w:trHeight w:val="240"/>
        </w:trPr>
        <w:tc>
          <w:tcPr>
            <w:tcW w:w="2410" w:type="dxa"/>
            <w:tcBorders>
              <w:top w:val="nil"/>
              <w:left w:val="nil"/>
              <w:bottom w:val="nil"/>
              <w:right w:val="nil"/>
              <w:tl2br w:val="nil"/>
              <w:tr2bl w:val="nil"/>
            </w:tcBorders>
            <w:tcMar>
              <w:left w:w="40" w:type="dxa"/>
              <w:right w:w="40" w:type="dxa"/>
            </w:tcMar>
          </w:tcPr>
          <w:p w14:paraId="75983F3C" w14:textId="77777777" w:rsidR="004C1098" w:rsidRPr="008708E0" w:rsidRDefault="004C1098" w:rsidP="004C1098">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Receipts</w:t>
            </w:r>
          </w:p>
        </w:tc>
        <w:tc>
          <w:tcPr>
            <w:tcW w:w="875" w:type="dxa"/>
            <w:tcBorders>
              <w:top w:val="nil"/>
              <w:left w:val="nil"/>
              <w:bottom w:val="nil"/>
              <w:right w:val="nil"/>
              <w:tl2br w:val="nil"/>
              <w:tr2bl w:val="nil"/>
            </w:tcBorders>
            <w:tcMar>
              <w:left w:w="0" w:type="dxa"/>
              <w:right w:w="0" w:type="dxa"/>
            </w:tcMar>
          </w:tcPr>
          <w:p w14:paraId="6CBEDC5A" w14:textId="77777777" w:rsidR="004C1098" w:rsidRPr="008708E0" w:rsidRDefault="004C1098" w:rsidP="004C1098">
            <w:pPr>
              <w:rPr>
                <w:rFonts w:asciiTheme="minorHAnsi" w:eastAsia="Calibri" w:hAnsiTheme="minorHAnsi" w:cstheme="minorHAnsi"/>
                <w:color w:val="000000"/>
                <w:lang w:eastAsia="en-US"/>
              </w:rPr>
            </w:pPr>
          </w:p>
        </w:tc>
        <w:tc>
          <w:tcPr>
            <w:tcW w:w="1005" w:type="dxa"/>
            <w:tcBorders>
              <w:top w:val="nil"/>
              <w:left w:val="nil"/>
              <w:bottom w:val="nil"/>
              <w:right w:val="nil"/>
              <w:tl2br w:val="nil"/>
              <w:tr2bl w:val="nil"/>
            </w:tcBorders>
            <w:tcMar>
              <w:left w:w="0" w:type="dxa"/>
              <w:right w:w="0" w:type="dxa"/>
            </w:tcMar>
          </w:tcPr>
          <w:p w14:paraId="711856C3" w14:textId="77777777" w:rsidR="004C1098" w:rsidRPr="008708E0" w:rsidRDefault="004C1098" w:rsidP="004C1098">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4DC57099" w14:textId="77777777" w:rsidR="004C1098" w:rsidRPr="008708E0" w:rsidRDefault="004C1098" w:rsidP="004C1098">
            <w:pPr>
              <w:rPr>
                <w:rFonts w:asciiTheme="minorHAnsi" w:eastAsia="Calibri" w:hAnsiTheme="minorHAnsi" w:cstheme="minorHAnsi"/>
                <w:color w:val="000000"/>
                <w:lang w:eastAsia="en-US"/>
              </w:rPr>
            </w:pPr>
          </w:p>
        </w:tc>
        <w:tc>
          <w:tcPr>
            <w:tcW w:w="600" w:type="dxa"/>
            <w:tcBorders>
              <w:top w:val="nil"/>
              <w:left w:val="nil"/>
              <w:bottom w:val="nil"/>
              <w:right w:val="nil"/>
              <w:tl2br w:val="nil"/>
              <w:tr2bl w:val="nil"/>
            </w:tcBorders>
            <w:tcMar>
              <w:left w:w="0" w:type="dxa"/>
              <w:right w:w="0" w:type="dxa"/>
            </w:tcMar>
          </w:tcPr>
          <w:p w14:paraId="2A7D7DDE" w14:textId="77777777" w:rsidR="004C1098" w:rsidRPr="008708E0" w:rsidRDefault="004C1098" w:rsidP="004C1098">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2B5270C9" w14:textId="77777777" w:rsidR="004C1098" w:rsidRPr="008708E0" w:rsidRDefault="004C1098" w:rsidP="004C1098">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14BD9F45" w14:textId="77777777" w:rsidR="004C1098" w:rsidRPr="008708E0" w:rsidRDefault="004C1098" w:rsidP="004C1098">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4993E226" w14:textId="77777777" w:rsidR="004C1098" w:rsidRPr="008708E0" w:rsidRDefault="004C1098" w:rsidP="004C1098">
            <w:pPr>
              <w:rPr>
                <w:rFonts w:asciiTheme="minorHAnsi" w:eastAsia="Calibri" w:hAnsiTheme="minorHAnsi" w:cstheme="minorHAnsi"/>
                <w:color w:val="000000"/>
                <w:lang w:eastAsia="en-US"/>
              </w:rPr>
            </w:pPr>
          </w:p>
        </w:tc>
      </w:tr>
      <w:tr w:rsidR="004C1098" w:rsidRPr="008708E0" w14:paraId="5A0E2689" w14:textId="77777777" w:rsidTr="00354533">
        <w:trPr>
          <w:trHeight w:val="240"/>
        </w:trPr>
        <w:tc>
          <w:tcPr>
            <w:tcW w:w="2410" w:type="dxa"/>
            <w:tcBorders>
              <w:top w:val="nil"/>
              <w:left w:val="nil"/>
              <w:bottom w:val="nil"/>
              <w:right w:val="nil"/>
              <w:tl2br w:val="nil"/>
              <w:tr2bl w:val="nil"/>
            </w:tcBorders>
            <w:tcMar>
              <w:left w:w="40" w:type="dxa"/>
              <w:right w:w="40" w:type="dxa"/>
            </w:tcMar>
          </w:tcPr>
          <w:p w14:paraId="40F94DF1" w14:textId="77777777" w:rsidR="004C1098" w:rsidRPr="008708E0" w:rsidRDefault="004C1098" w:rsidP="004C1098">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Capital Injections</w:t>
            </w:r>
          </w:p>
        </w:tc>
        <w:tc>
          <w:tcPr>
            <w:tcW w:w="875" w:type="dxa"/>
            <w:tcBorders>
              <w:top w:val="nil"/>
              <w:left w:val="nil"/>
              <w:bottom w:val="nil"/>
              <w:right w:val="nil"/>
              <w:tl2br w:val="nil"/>
              <w:tr2bl w:val="nil"/>
            </w:tcBorders>
            <w:tcMar>
              <w:left w:w="40" w:type="dxa"/>
              <w:right w:w="40" w:type="dxa"/>
            </w:tcMar>
          </w:tcPr>
          <w:p w14:paraId="372FFF14"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103,878</w:t>
            </w:r>
          </w:p>
        </w:tc>
        <w:tc>
          <w:tcPr>
            <w:tcW w:w="1005" w:type="dxa"/>
            <w:tcBorders>
              <w:top w:val="nil"/>
              <w:left w:val="nil"/>
              <w:bottom w:val="nil"/>
              <w:right w:val="nil"/>
              <w:tl2br w:val="nil"/>
              <w:tr2bl w:val="nil"/>
            </w:tcBorders>
            <w:tcMar>
              <w:left w:w="40" w:type="dxa"/>
              <w:right w:w="40" w:type="dxa"/>
            </w:tcMar>
          </w:tcPr>
          <w:p w14:paraId="475964A7"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89,898</w:t>
            </w:r>
          </w:p>
        </w:tc>
        <w:tc>
          <w:tcPr>
            <w:tcW w:w="1035" w:type="dxa"/>
            <w:tcBorders>
              <w:top w:val="nil"/>
              <w:left w:val="nil"/>
              <w:bottom w:val="nil"/>
              <w:right w:val="nil"/>
              <w:tl2br w:val="nil"/>
              <w:tr2bl w:val="nil"/>
            </w:tcBorders>
            <w:tcMar>
              <w:left w:w="40" w:type="dxa"/>
              <w:right w:w="40" w:type="dxa"/>
            </w:tcMar>
          </w:tcPr>
          <w:p w14:paraId="4B7731F6"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66,944</w:t>
            </w:r>
          </w:p>
        </w:tc>
        <w:tc>
          <w:tcPr>
            <w:tcW w:w="600" w:type="dxa"/>
            <w:tcBorders>
              <w:top w:val="nil"/>
              <w:left w:val="nil"/>
              <w:bottom w:val="nil"/>
              <w:right w:val="nil"/>
              <w:tl2br w:val="nil"/>
              <w:tr2bl w:val="nil"/>
            </w:tcBorders>
            <w:tcMar>
              <w:left w:w="40" w:type="dxa"/>
              <w:right w:w="40" w:type="dxa"/>
            </w:tcMar>
          </w:tcPr>
          <w:p w14:paraId="36C4754C"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-26 </w:t>
            </w:r>
          </w:p>
        </w:tc>
        <w:tc>
          <w:tcPr>
            <w:tcW w:w="1035" w:type="dxa"/>
            <w:tcBorders>
              <w:top w:val="nil"/>
              <w:left w:val="nil"/>
              <w:bottom w:val="nil"/>
              <w:right w:val="nil"/>
              <w:tl2br w:val="nil"/>
              <w:tr2bl w:val="nil"/>
            </w:tcBorders>
            <w:tcMar>
              <w:left w:w="40" w:type="dxa"/>
              <w:right w:w="40" w:type="dxa"/>
            </w:tcMar>
          </w:tcPr>
          <w:p w14:paraId="29D4B0AA"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26,639</w:t>
            </w:r>
          </w:p>
        </w:tc>
        <w:tc>
          <w:tcPr>
            <w:tcW w:w="1035" w:type="dxa"/>
            <w:tcBorders>
              <w:top w:val="nil"/>
              <w:left w:val="nil"/>
              <w:bottom w:val="nil"/>
              <w:right w:val="nil"/>
              <w:tl2br w:val="nil"/>
              <w:tr2bl w:val="nil"/>
            </w:tcBorders>
            <w:tcMar>
              <w:left w:w="40" w:type="dxa"/>
              <w:right w:w="40" w:type="dxa"/>
            </w:tcMar>
          </w:tcPr>
          <w:p w14:paraId="5F8A2B3E"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33,607</w:t>
            </w:r>
          </w:p>
        </w:tc>
        <w:tc>
          <w:tcPr>
            <w:tcW w:w="1035" w:type="dxa"/>
            <w:tcBorders>
              <w:top w:val="nil"/>
              <w:left w:val="nil"/>
              <w:bottom w:val="nil"/>
              <w:right w:val="nil"/>
              <w:tl2br w:val="nil"/>
              <w:tr2bl w:val="nil"/>
            </w:tcBorders>
            <w:tcMar>
              <w:left w:w="40" w:type="dxa"/>
              <w:right w:w="40" w:type="dxa"/>
            </w:tcMar>
          </w:tcPr>
          <w:p w14:paraId="52A9E049"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34,290</w:t>
            </w:r>
          </w:p>
        </w:tc>
      </w:tr>
      <w:tr w:rsidR="004C1098" w:rsidRPr="008708E0" w14:paraId="3CE9AA91" w14:textId="77777777" w:rsidTr="00354533">
        <w:trPr>
          <w:trHeight w:val="480"/>
        </w:trPr>
        <w:tc>
          <w:tcPr>
            <w:tcW w:w="2410" w:type="dxa"/>
            <w:tcBorders>
              <w:top w:val="nil"/>
              <w:left w:val="nil"/>
              <w:bottom w:val="nil"/>
              <w:right w:val="nil"/>
              <w:tl2br w:val="nil"/>
              <w:tr2bl w:val="nil"/>
            </w:tcBorders>
            <w:tcMar>
              <w:left w:w="40" w:type="dxa"/>
              <w:right w:w="40" w:type="dxa"/>
            </w:tcMar>
          </w:tcPr>
          <w:p w14:paraId="6BE943B0" w14:textId="77777777" w:rsidR="004C1098" w:rsidRPr="008708E0" w:rsidRDefault="004C1098"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Total </w:t>
            </w:r>
            <w:r w:rsidRPr="00FF67BA">
              <w:rPr>
                <w:rFonts w:asciiTheme="minorHAnsi" w:eastAsia="Calibri" w:hAnsiTheme="minorHAnsi" w:cstheme="minorHAnsi"/>
                <w:b/>
                <w:bCs/>
                <w:color w:val="000000"/>
                <w:sz w:val="18"/>
                <w:lang w:eastAsia="en-US"/>
              </w:rPr>
              <w:t>Receipts</w:t>
            </w:r>
            <w:r w:rsidRPr="008708E0">
              <w:rPr>
                <w:rFonts w:asciiTheme="minorHAnsi" w:eastAsia="Calibri" w:hAnsiTheme="minorHAnsi" w:cstheme="minorHAnsi"/>
                <w:b/>
                <w:color w:val="000000"/>
                <w:sz w:val="18"/>
                <w:lang w:eastAsia="en-US"/>
              </w:rPr>
              <w:t xml:space="preserve"> from Financing Activities</w:t>
            </w:r>
          </w:p>
        </w:tc>
        <w:tc>
          <w:tcPr>
            <w:tcW w:w="875" w:type="dxa"/>
            <w:tcBorders>
              <w:top w:val="nil"/>
              <w:left w:val="nil"/>
              <w:bottom w:val="nil"/>
              <w:right w:val="nil"/>
              <w:tl2br w:val="nil"/>
              <w:tr2bl w:val="nil"/>
            </w:tcBorders>
            <w:tcMar>
              <w:left w:w="40" w:type="dxa"/>
              <w:right w:w="40" w:type="dxa"/>
            </w:tcMar>
          </w:tcPr>
          <w:p w14:paraId="6ED6A2AF"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103,878</w:t>
            </w:r>
          </w:p>
        </w:tc>
        <w:tc>
          <w:tcPr>
            <w:tcW w:w="1005" w:type="dxa"/>
            <w:tcBorders>
              <w:top w:val="nil"/>
              <w:left w:val="nil"/>
              <w:bottom w:val="nil"/>
              <w:right w:val="nil"/>
              <w:tl2br w:val="nil"/>
              <w:tr2bl w:val="nil"/>
            </w:tcBorders>
            <w:tcMar>
              <w:left w:w="40" w:type="dxa"/>
              <w:right w:w="40" w:type="dxa"/>
            </w:tcMar>
          </w:tcPr>
          <w:p w14:paraId="3B2BF535"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89,898</w:t>
            </w:r>
          </w:p>
        </w:tc>
        <w:tc>
          <w:tcPr>
            <w:tcW w:w="1035" w:type="dxa"/>
            <w:tcBorders>
              <w:top w:val="nil"/>
              <w:left w:val="nil"/>
              <w:bottom w:val="nil"/>
              <w:right w:val="nil"/>
              <w:tl2br w:val="nil"/>
              <w:tr2bl w:val="nil"/>
            </w:tcBorders>
            <w:tcMar>
              <w:left w:w="40" w:type="dxa"/>
              <w:right w:w="40" w:type="dxa"/>
            </w:tcMar>
          </w:tcPr>
          <w:p w14:paraId="206ABFCF"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66,944</w:t>
            </w:r>
          </w:p>
        </w:tc>
        <w:tc>
          <w:tcPr>
            <w:tcW w:w="600" w:type="dxa"/>
            <w:tcBorders>
              <w:top w:val="nil"/>
              <w:left w:val="nil"/>
              <w:bottom w:val="nil"/>
              <w:right w:val="nil"/>
              <w:tl2br w:val="nil"/>
              <w:tr2bl w:val="nil"/>
            </w:tcBorders>
            <w:tcMar>
              <w:left w:w="40" w:type="dxa"/>
              <w:right w:w="40" w:type="dxa"/>
            </w:tcMar>
          </w:tcPr>
          <w:p w14:paraId="3A4D1B9A"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-26 </w:t>
            </w:r>
          </w:p>
        </w:tc>
        <w:tc>
          <w:tcPr>
            <w:tcW w:w="1035" w:type="dxa"/>
            <w:tcBorders>
              <w:top w:val="nil"/>
              <w:left w:val="nil"/>
              <w:bottom w:val="nil"/>
              <w:right w:val="nil"/>
              <w:tl2br w:val="nil"/>
              <w:tr2bl w:val="nil"/>
            </w:tcBorders>
            <w:tcMar>
              <w:left w:w="40" w:type="dxa"/>
              <w:right w:w="40" w:type="dxa"/>
            </w:tcMar>
          </w:tcPr>
          <w:p w14:paraId="3B28ADA6"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26,639</w:t>
            </w:r>
          </w:p>
        </w:tc>
        <w:tc>
          <w:tcPr>
            <w:tcW w:w="1035" w:type="dxa"/>
            <w:tcBorders>
              <w:top w:val="nil"/>
              <w:left w:val="nil"/>
              <w:bottom w:val="nil"/>
              <w:right w:val="nil"/>
              <w:tl2br w:val="nil"/>
              <w:tr2bl w:val="nil"/>
            </w:tcBorders>
            <w:tcMar>
              <w:left w:w="40" w:type="dxa"/>
              <w:right w:w="40" w:type="dxa"/>
            </w:tcMar>
          </w:tcPr>
          <w:p w14:paraId="229A96D1"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33,607</w:t>
            </w:r>
          </w:p>
        </w:tc>
        <w:tc>
          <w:tcPr>
            <w:tcW w:w="1035" w:type="dxa"/>
            <w:tcBorders>
              <w:top w:val="nil"/>
              <w:left w:val="nil"/>
              <w:bottom w:val="nil"/>
              <w:right w:val="nil"/>
              <w:tl2br w:val="nil"/>
              <w:tr2bl w:val="nil"/>
            </w:tcBorders>
            <w:tcMar>
              <w:left w:w="40" w:type="dxa"/>
              <w:right w:w="40" w:type="dxa"/>
            </w:tcMar>
          </w:tcPr>
          <w:p w14:paraId="1F989DC7"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34,290</w:t>
            </w:r>
          </w:p>
        </w:tc>
      </w:tr>
      <w:tr w:rsidR="004C1098" w:rsidRPr="008708E0" w14:paraId="23AE573F" w14:textId="77777777" w:rsidTr="00354533">
        <w:trPr>
          <w:trHeight w:val="240"/>
        </w:trPr>
        <w:tc>
          <w:tcPr>
            <w:tcW w:w="2410" w:type="dxa"/>
            <w:tcBorders>
              <w:top w:val="nil"/>
              <w:left w:val="nil"/>
              <w:bottom w:val="nil"/>
              <w:right w:val="nil"/>
              <w:tl2br w:val="nil"/>
              <w:tr2bl w:val="nil"/>
            </w:tcBorders>
            <w:tcMar>
              <w:left w:w="0" w:type="dxa"/>
              <w:right w:w="0" w:type="dxa"/>
            </w:tcMar>
          </w:tcPr>
          <w:p w14:paraId="6B415D42" w14:textId="77777777" w:rsidR="004C1098" w:rsidRPr="008708E0" w:rsidRDefault="004C1098" w:rsidP="004C1098">
            <w:pPr>
              <w:rPr>
                <w:rFonts w:asciiTheme="minorHAnsi" w:eastAsia="Calibri" w:hAnsiTheme="minorHAnsi" w:cstheme="minorHAnsi"/>
                <w:b/>
                <w:color w:val="000000"/>
                <w:lang w:eastAsia="en-US"/>
              </w:rPr>
            </w:pPr>
          </w:p>
        </w:tc>
        <w:tc>
          <w:tcPr>
            <w:tcW w:w="875" w:type="dxa"/>
            <w:tcBorders>
              <w:top w:val="nil"/>
              <w:left w:val="nil"/>
              <w:bottom w:val="nil"/>
              <w:right w:val="nil"/>
              <w:tl2br w:val="nil"/>
              <w:tr2bl w:val="nil"/>
            </w:tcBorders>
            <w:tcMar>
              <w:left w:w="0" w:type="dxa"/>
              <w:right w:w="0" w:type="dxa"/>
            </w:tcMar>
          </w:tcPr>
          <w:p w14:paraId="45A38BFC" w14:textId="77777777" w:rsidR="004C1098" w:rsidRPr="008708E0" w:rsidRDefault="004C1098" w:rsidP="004C1098">
            <w:pPr>
              <w:rPr>
                <w:rFonts w:asciiTheme="minorHAnsi" w:eastAsia="Calibri" w:hAnsiTheme="minorHAnsi" w:cstheme="minorHAnsi"/>
                <w:b/>
                <w:color w:val="000000"/>
                <w:lang w:eastAsia="en-US"/>
              </w:rPr>
            </w:pPr>
          </w:p>
        </w:tc>
        <w:tc>
          <w:tcPr>
            <w:tcW w:w="1005" w:type="dxa"/>
            <w:tcBorders>
              <w:top w:val="nil"/>
              <w:left w:val="nil"/>
              <w:bottom w:val="nil"/>
              <w:right w:val="nil"/>
              <w:tl2br w:val="nil"/>
              <w:tr2bl w:val="nil"/>
            </w:tcBorders>
            <w:tcMar>
              <w:left w:w="0" w:type="dxa"/>
              <w:right w:w="0" w:type="dxa"/>
            </w:tcMar>
          </w:tcPr>
          <w:p w14:paraId="2E3E28AD" w14:textId="77777777" w:rsidR="004C1098" w:rsidRPr="008708E0" w:rsidRDefault="004C1098" w:rsidP="004C1098">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21AB3E6E" w14:textId="77777777" w:rsidR="004C1098" w:rsidRPr="008708E0" w:rsidRDefault="004C1098" w:rsidP="004C1098">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tcMar>
              <w:left w:w="0" w:type="dxa"/>
              <w:right w:w="0" w:type="dxa"/>
            </w:tcMar>
          </w:tcPr>
          <w:p w14:paraId="4186C3AC" w14:textId="77777777" w:rsidR="004C1098" w:rsidRPr="008708E0" w:rsidRDefault="004C1098" w:rsidP="004C1098">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6A0D82C9" w14:textId="77777777" w:rsidR="004C1098" w:rsidRPr="008708E0" w:rsidRDefault="004C1098" w:rsidP="004C1098">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235F490A" w14:textId="77777777" w:rsidR="004C1098" w:rsidRPr="008708E0" w:rsidRDefault="004C1098" w:rsidP="004C1098">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1981CD51" w14:textId="77777777" w:rsidR="004C1098" w:rsidRPr="008708E0" w:rsidRDefault="004C1098" w:rsidP="004C1098">
            <w:pPr>
              <w:rPr>
                <w:rFonts w:asciiTheme="minorHAnsi" w:eastAsia="Calibri" w:hAnsiTheme="minorHAnsi" w:cstheme="minorHAnsi"/>
                <w:b/>
                <w:color w:val="000000"/>
                <w:lang w:eastAsia="en-US"/>
              </w:rPr>
            </w:pPr>
          </w:p>
        </w:tc>
      </w:tr>
      <w:tr w:rsidR="004C1098" w:rsidRPr="008708E0" w14:paraId="1A1292AE" w14:textId="77777777" w:rsidTr="00354533">
        <w:trPr>
          <w:trHeight w:val="300"/>
        </w:trPr>
        <w:tc>
          <w:tcPr>
            <w:tcW w:w="2410" w:type="dxa"/>
            <w:tcBorders>
              <w:top w:val="nil"/>
              <w:left w:val="nil"/>
              <w:bottom w:val="nil"/>
              <w:right w:val="nil"/>
              <w:tl2br w:val="nil"/>
              <w:tr2bl w:val="nil"/>
            </w:tcBorders>
            <w:tcMar>
              <w:left w:w="40" w:type="dxa"/>
              <w:right w:w="40" w:type="dxa"/>
            </w:tcMar>
          </w:tcPr>
          <w:p w14:paraId="7255D5EA" w14:textId="77777777" w:rsidR="004C1098" w:rsidRPr="008708E0" w:rsidRDefault="004C1098" w:rsidP="004C1098">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Payments</w:t>
            </w:r>
          </w:p>
        </w:tc>
        <w:tc>
          <w:tcPr>
            <w:tcW w:w="875" w:type="dxa"/>
            <w:tcBorders>
              <w:top w:val="nil"/>
              <w:left w:val="nil"/>
              <w:bottom w:val="nil"/>
              <w:right w:val="nil"/>
              <w:tl2br w:val="nil"/>
              <w:tr2bl w:val="nil"/>
            </w:tcBorders>
            <w:tcMar>
              <w:left w:w="0" w:type="dxa"/>
              <w:right w:w="0" w:type="dxa"/>
            </w:tcMar>
          </w:tcPr>
          <w:p w14:paraId="61FC5D87" w14:textId="77777777" w:rsidR="004C1098" w:rsidRPr="008708E0" w:rsidRDefault="004C1098" w:rsidP="004C1098">
            <w:pPr>
              <w:rPr>
                <w:rFonts w:asciiTheme="minorHAnsi" w:eastAsia="Calibri" w:hAnsiTheme="minorHAnsi" w:cstheme="minorHAnsi"/>
                <w:color w:val="000000"/>
                <w:lang w:eastAsia="en-US"/>
              </w:rPr>
            </w:pPr>
          </w:p>
        </w:tc>
        <w:tc>
          <w:tcPr>
            <w:tcW w:w="1005" w:type="dxa"/>
            <w:tcBorders>
              <w:top w:val="nil"/>
              <w:left w:val="nil"/>
              <w:bottom w:val="nil"/>
              <w:right w:val="nil"/>
              <w:tl2br w:val="nil"/>
              <w:tr2bl w:val="nil"/>
            </w:tcBorders>
            <w:tcMar>
              <w:left w:w="0" w:type="dxa"/>
              <w:right w:w="0" w:type="dxa"/>
            </w:tcMar>
          </w:tcPr>
          <w:p w14:paraId="299CF70F" w14:textId="77777777" w:rsidR="004C1098" w:rsidRPr="008708E0" w:rsidRDefault="004C1098" w:rsidP="004C1098">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05BECD53" w14:textId="77777777" w:rsidR="004C1098" w:rsidRPr="008708E0" w:rsidRDefault="004C1098" w:rsidP="004C1098">
            <w:pPr>
              <w:rPr>
                <w:rFonts w:asciiTheme="minorHAnsi" w:eastAsia="Calibri" w:hAnsiTheme="minorHAnsi" w:cstheme="minorHAnsi"/>
                <w:color w:val="000000"/>
                <w:lang w:eastAsia="en-US"/>
              </w:rPr>
            </w:pPr>
          </w:p>
        </w:tc>
        <w:tc>
          <w:tcPr>
            <w:tcW w:w="600" w:type="dxa"/>
            <w:tcBorders>
              <w:top w:val="nil"/>
              <w:left w:val="nil"/>
              <w:bottom w:val="nil"/>
              <w:right w:val="nil"/>
              <w:tl2br w:val="nil"/>
              <w:tr2bl w:val="nil"/>
            </w:tcBorders>
            <w:tcMar>
              <w:left w:w="0" w:type="dxa"/>
              <w:right w:w="0" w:type="dxa"/>
            </w:tcMar>
          </w:tcPr>
          <w:p w14:paraId="03D79896" w14:textId="77777777" w:rsidR="004C1098" w:rsidRPr="008708E0" w:rsidRDefault="004C1098" w:rsidP="004C1098">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01056526" w14:textId="77777777" w:rsidR="004C1098" w:rsidRPr="008708E0" w:rsidRDefault="004C1098" w:rsidP="004C1098">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47060E30" w14:textId="77777777" w:rsidR="004C1098" w:rsidRPr="008708E0" w:rsidRDefault="004C1098" w:rsidP="004C1098">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tcMar>
              <w:left w:w="0" w:type="dxa"/>
              <w:right w:w="0" w:type="dxa"/>
            </w:tcMar>
          </w:tcPr>
          <w:p w14:paraId="4E5B27CC" w14:textId="77777777" w:rsidR="004C1098" w:rsidRPr="008708E0" w:rsidRDefault="004C1098" w:rsidP="004C1098">
            <w:pPr>
              <w:rPr>
                <w:rFonts w:asciiTheme="minorHAnsi" w:eastAsia="Calibri" w:hAnsiTheme="minorHAnsi" w:cstheme="minorHAnsi"/>
                <w:color w:val="000000"/>
                <w:lang w:eastAsia="en-US"/>
              </w:rPr>
            </w:pPr>
          </w:p>
        </w:tc>
      </w:tr>
      <w:tr w:rsidR="004C1098" w:rsidRPr="008708E0" w14:paraId="51D758D6" w14:textId="77777777" w:rsidTr="00354533">
        <w:trPr>
          <w:trHeight w:val="240"/>
        </w:trPr>
        <w:tc>
          <w:tcPr>
            <w:tcW w:w="2410" w:type="dxa"/>
            <w:tcBorders>
              <w:top w:val="nil"/>
              <w:left w:val="nil"/>
              <w:bottom w:val="nil"/>
              <w:right w:val="nil"/>
              <w:tl2br w:val="nil"/>
              <w:tr2bl w:val="nil"/>
            </w:tcBorders>
            <w:tcMar>
              <w:left w:w="40" w:type="dxa"/>
              <w:right w:w="40" w:type="dxa"/>
            </w:tcMar>
          </w:tcPr>
          <w:p w14:paraId="5591E152" w14:textId="77777777" w:rsidR="004C1098" w:rsidRPr="008708E0" w:rsidRDefault="004C1098" w:rsidP="004C1098">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Repayment of Borrowings</w:t>
            </w:r>
          </w:p>
        </w:tc>
        <w:tc>
          <w:tcPr>
            <w:tcW w:w="875" w:type="dxa"/>
            <w:tcBorders>
              <w:top w:val="nil"/>
              <w:left w:val="nil"/>
              <w:bottom w:val="nil"/>
              <w:right w:val="nil"/>
              <w:tl2br w:val="nil"/>
              <w:tr2bl w:val="nil"/>
            </w:tcBorders>
            <w:tcMar>
              <w:left w:w="40" w:type="dxa"/>
              <w:right w:w="40" w:type="dxa"/>
            </w:tcMar>
          </w:tcPr>
          <w:p w14:paraId="587DE4E6"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77</w:t>
            </w:r>
          </w:p>
        </w:tc>
        <w:tc>
          <w:tcPr>
            <w:tcW w:w="1005" w:type="dxa"/>
            <w:tcBorders>
              <w:top w:val="nil"/>
              <w:left w:val="nil"/>
              <w:bottom w:val="nil"/>
              <w:right w:val="nil"/>
              <w:tl2br w:val="nil"/>
              <w:tr2bl w:val="nil"/>
            </w:tcBorders>
            <w:tcMar>
              <w:left w:w="40" w:type="dxa"/>
              <w:right w:w="40" w:type="dxa"/>
            </w:tcMar>
          </w:tcPr>
          <w:p w14:paraId="70C32AC9"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77</w:t>
            </w:r>
          </w:p>
        </w:tc>
        <w:tc>
          <w:tcPr>
            <w:tcW w:w="1035" w:type="dxa"/>
            <w:tcBorders>
              <w:top w:val="nil"/>
              <w:left w:val="nil"/>
              <w:bottom w:val="nil"/>
              <w:right w:val="nil"/>
              <w:tl2br w:val="nil"/>
              <w:tr2bl w:val="nil"/>
            </w:tcBorders>
            <w:tcMar>
              <w:left w:w="40" w:type="dxa"/>
              <w:right w:w="40" w:type="dxa"/>
            </w:tcMar>
          </w:tcPr>
          <w:p w14:paraId="0A4D5C0E"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77</w:t>
            </w:r>
          </w:p>
        </w:tc>
        <w:tc>
          <w:tcPr>
            <w:tcW w:w="600" w:type="dxa"/>
            <w:tcBorders>
              <w:top w:val="nil"/>
              <w:left w:val="nil"/>
              <w:bottom w:val="nil"/>
              <w:right w:val="nil"/>
              <w:tl2br w:val="nil"/>
              <w:tr2bl w:val="nil"/>
            </w:tcBorders>
            <w:tcMar>
              <w:left w:w="40" w:type="dxa"/>
              <w:right w:w="40" w:type="dxa"/>
            </w:tcMar>
          </w:tcPr>
          <w:p w14:paraId="54D14274"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 </w:t>
            </w:r>
          </w:p>
        </w:tc>
        <w:tc>
          <w:tcPr>
            <w:tcW w:w="1035" w:type="dxa"/>
            <w:tcBorders>
              <w:top w:val="nil"/>
              <w:left w:val="nil"/>
              <w:bottom w:val="nil"/>
              <w:right w:val="nil"/>
              <w:tl2br w:val="nil"/>
              <w:tr2bl w:val="nil"/>
            </w:tcBorders>
            <w:tcMar>
              <w:left w:w="40" w:type="dxa"/>
              <w:right w:w="40" w:type="dxa"/>
            </w:tcMar>
          </w:tcPr>
          <w:p w14:paraId="7AEF2CE9"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77</w:t>
            </w:r>
          </w:p>
        </w:tc>
        <w:tc>
          <w:tcPr>
            <w:tcW w:w="1035" w:type="dxa"/>
            <w:tcBorders>
              <w:top w:val="nil"/>
              <w:left w:val="nil"/>
              <w:bottom w:val="nil"/>
              <w:right w:val="nil"/>
              <w:tl2br w:val="nil"/>
              <w:tr2bl w:val="nil"/>
            </w:tcBorders>
            <w:tcMar>
              <w:left w:w="40" w:type="dxa"/>
              <w:right w:w="40" w:type="dxa"/>
            </w:tcMar>
          </w:tcPr>
          <w:p w14:paraId="449ADF81"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77</w:t>
            </w:r>
          </w:p>
        </w:tc>
        <w:tc>
          <w:tcPr>
            <w:tcW w:w="1035" w:type="dxa"/>
            <w:tcBorders>
              <w:top w:val="nil"/>
              <w:left w:val="nil"/>
              <w:bottom w:val="nil"/>
              <w:right w:val="nil"/>
              <w:tl2br w:val="nil"/>
              <w:tr2bl w:val="nil"/>
            </w:tcBorders>
            <w:tcMar>
              <w:left w:w="40" w:type="dxa"/>
              <w:right w:w="40" w:type="dxa"/>
            </w:tcMar>
          </w:tcPr>
          <w:p w14:paraId="047D3142"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77</w:t>
            </w:r>
          </w:p>
        </w:tc>
      </w:tr>
      <w:tr w:rsidR="004C1098" w:rsidRPr="008708E0" w14:paraId="4DD673A1" w14:textId="77777777" w:rsidTr="00354533">
        <w:trPr>
          <w:trHeight w:val="439"/>
        </w:trPr>
        <w:tc>
          <w:tcPr>
            <w:tcW w:w="2410" w:type="dxa"/>
            <w:tcBorders>
              <w:top w:val="nil"/>
              <w:left w:val="nil"/>
              <w:bottom w:val="nil"/>
              <w:right w:val="nil"/>
              <w:tl2br w:val="nil"/>
              <w:tr2bl w:val="nil"/>
            </w:tcBorders>
            <w:tcMar>
              <w:left w:w="40" w:type="dxa"/>
              <w:right w:w="40" w:type="dxa"/>
            </w:tcMar>
          </w:tcPr>
          <w:p w14:paraId="4D77FBDC" w14:textId="77777777" w:rsidR="004C1098" w:rsidRPr="008708E0" w:rsidRDefault="004C1098" w:rsidP="0087089E">
            <w:pPr>
              <w:pBdr>
                <w:top w:val="nil"/>
                <w:left w:val="nil"/>
                <w:bottom w:val="nil"/>
                <w:right w:val="nil"/>
                <w:between w:val="nil"/>
                <w:bar w:val="nil"/>
              </w:pBdr>
              <w:ind w:left="248" w:hanging="248"/>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Repayment of Lease Liabilities - Principal</w:t>
            </w:r>
          </w:p>
        </w:tc>
        <w:tc>
          <w:tcPr>
            <w:tcW w:w="875" w:type="dxa"/>
            <w:tcBorders>
              <w:top w:val="nil"/>
              <w:left w:val="nil"/>
              <w:bottom w:val="nil"/>
              <w:right w:val="nil"/>
              <w:tl2br w:val="nil"/>
              <w:tr2bl w:val="nil"/>
            </w:tcBorders>
            <w:tcMar>
              <w:left w:w="40" w:type="dxa"/>
              <w:right w:w="40" w:type="dxa"/>
            </w:tcMar>
          </w:tcPr>
          <w:p w14:paraId="0F05F2E7"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6</w:t>
            </w:r>
          </w:p>
        </w:tc>
        <w:tc>
          <w:tcPr>
            <w:tcW w:w="1005" w:type="dxa"/>
            <w:tcBorders>
              <w:top w:val="nil"/>
              <w:left w:val="nil"/>
              <w:bottom w:val="nil"/>
              <w:right w:val="nil"/>
              <w:tl2br w:val="nil"/>
              <w:tr2bl w:val="nil"/>
            </w:tcBorders>
            <w:tcMar>
              <w:left w:w="40" w:type="dxa"/>
              <w:right w:w="40" w:type="dxa"/>
            </w:tcMar>
          </w:tcPr>
          <w:p w14:paraId="7244426F"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6</w:t>
            </w:r>
          </w:p>
        </w:tc>
        <w:tc>
          <w:tcPr>
            <w:tcW w:w="1035" w:type="dxa"/>
            <w:tcBorders>
              <w:top w:val="nil"/>
              <w:left w:val="nil"/>
              <w:bottom w:val="nil"/>
              <w:right w:val="nil"/>
              <w:tl2br w:val="nil"/>
              <w:tr2bl w:val="nil"/>
            </w:tcBorders>
            <w:tcMar>
              <w:left w:w="40" w:type="dxa"/>
              <w:right w:w="40" w:type="dxa"/>
            </w:tcMar>
          </w:tcPr>
          <w:p w14:paraId="3FB59735"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5</w:t>
            </w:r>
          </w:p>
        </w:tc>
        <w:tc>
          <w:tcPr>
            <w:tcW w:w="600" w:type="dxa"/>
            <w:tcBorders>
              <w:top w:val="nil"/>
              <w:left w:val="nil"/>
              <w:bottom w:val="nil"/>
              <w:right w:val="nil"/>
              <w:tl2br w:val="nil"/>
              <w:tr2bl w:val="nil"/>
            </w:tcBorders>
            <w:tcMar>
              <w:left w:w="40" w:type="dxa"/>
              <w:right w:w="40" w:type="dxa"/>
            </w:tcMar>
          </w:tcPr>
          <w:p w14:paraId="3476A1E6"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-17 </w:t>
            </w:r>
          </w:p>
        </w:tc>
        <w:tc>
          <w:tcPr>
            <w:tcW w:w="1035" w:type="dxa"/>
            <w:tcBorders>
              <w:top w:val="nil"/>
              <w:left w:val="nil"/>
              <w:bottom w:val="nil"/>
              <w:right w:val="nil"/>
              <w:tl2br w:val="nil"/>
              <w:tr2bl w:val="nil"/>
            </w:tcBorders>
            <w:tcMar>
              <w:left w:w="40" w:type="dxa"/>
              <w:right w:w="40" w:type="dxa"/>
            </w:tcMar>
          </w:tcPr>
          <w:p w14:paraId="462DBFA2"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0</w:t>
            </w:r>
          </w:p>
        </w:tc>
        <w:tc>
          <w:tcPr>
            <w:tcW w:w="1035" w:type="dxa"/>
            <w:tcBorders>
              <w:top w:val="nil"/>
              <w:left w:val="nil"/>
              <w:bottom w:val="nil"/>
              <w:right w:val="nil"/>
              <w:tl2br w:val="nil"/>
              <w:tr2bl w:val="nil"/>
            </w:tcBorders>
            <w:tcMar>
              <w:left w:w="40" w:type="dxa"/>
              <w:right w:w="40" w:type="dxa"/>
            </w:tcMar>
          </w:tcPr>
          <w:p w14:paraId="641D83D7"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0</w:t>
            </w:r>
          </w:p>
        </w:tc>
        <w:tc>
          <w:tcPr>
            <w:tcW w:w="1035" w:type="dxa"/>
            <w:tcBorders>
              <w:top w:val="nil"/>
              <w:left w:val="nil"/>
              <w:bottom w:val="nil"/>
              <w:right w:val="nil"/>
              <w:tl2br w:val="nil"/>
              <w:tr2bl w:val="nil"/>
            </w:tcBorders>
            <w:tcMar>
              <w:left w:w="40" w:type="dxa"/>
              <w:right w:w="40" w:type="dxa"/>
            </w:tcMar>
          </w:tcPr>
          <w:p w14:paraId="5B57AEB6"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0</w:t>
            </w:r>
          </w:p>
        </w:tc>
      </w:tr>
      <w:tr w:rsidR="004C1098" w:rsidRPr="008708E0" w14:paraId="0F5D7B76" w14:textId="77777777" w:rsidTr="00354533">
        <w:trPr>
          <w:trHeight w:val="379"/>
        </w:trPr>
        <w:tc>
          <w:tcPr>
            <w:tcW w:w="2410" w:type="dxa"/>
            <w:tcBorders>
              <w:top w:val="nil"/>
              <w:left w:val="nil"/>
              <w:bottom w:val="nil"/>
              <w:right w:val="nil"/>
              <w:tl2br w:val="nil"/>
              <w:tr2bl w:val="nil"/>
            </w:tcBorders>
            <w:tcMar>
              <w:left w:w="40" w:type="dxa"/>
              <w:right w:w="40" w:type="dxa"/>
            </w:tcMar>
          </w:tcPr>
          <w:p w14:paraId="371EB677" w14:textId="77777777" w:rsidR="004C1098" w:rsidRPr="008708E0" w:rsidRDefault="004C1098"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Total Payments from Financing </w:t>
            </w:r>
            <w:r w:rsidRPr="00FF67BA">
              <w:rPr>
                <w:rFonts w:asciiTheme="minorHAnsi" w:eastAsia="Calibri" w:hAnsiTheme="minorHAnsi" w:cstheme="minorHAnsi"/>
                <w:b/>
                <w:bCs/>
                <w:color w:val="000000"/>
                <w:sz w:val="18"/>
                <w:lang w:eastAsia="en-US"/>
              </w:rPr>
              <w:t>Activities</w:t>
            </w:r>
          </w:p>
        </w:tc>
        <w:tc>
          <w:tcPr>
            <w:tcW w:w="875" w:type="dxa"/>
            <w:tcBorders>
              <w:top w:val="nil"/>
              <w:left w:val="nil"/>
              <w:bottom w:val="nil"/>
              <w:right w:val="nil"/>
              <w:tl2br w:val="nil"/>
              <w:tr2bl w:val="nil"/>
            </w:tcBorders>
            <w:tcMar>
              <w:left w:w="40" w:type="dxa"/>
              <w:right w:w="40" w:type="dxa"/>
            </w:tcMar>
          </w:tcPr>
          <w:p w14:paraId="304AB7F1"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83</w:t>
            </w:r>
          </w:p>
        </w:tc>
        <w:tc>
          <w:tcPr>
            <w:tcW w:w="1005" w:type="dxa"/>
            <w:tcBorders>
              <w:top w:val="nil"/>
              <w:left w:val="nil"/>
              <w:bottom w:val="nil"/>
              <w:right w:val="nil"/>
              <w:tl2br w:val="nil"/>
              <w:tr2bl w:val="nil"/>
            </w:tcBorders>
            <w:tcMar>
              <w:left w:w="40" w:type="dxa"/>
              <w:right w:w="40" w:type="dxa"/>
            </w:tcMar>
          </w:tcPr>
          <w:p w14:paraId="3D7F61AE"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83</w:t>
            </w:r>
          </w:p>
        </w:tc>
        <w:tc>
          <w:tcPr>
            <w:tcW w:w="1035" w:type="dxa"/>
            <w:tcBorders>
              <w:top w:val="nil"/>
              <w:left w:val="nil"/>
              <w:bottom w:val="nil"/>
              <w:right w:val="nil"/>
              <w:tl2br w:val="nil"/>
              <w:tr2bl w:val="nil"/>
            </w:tcBorders>
            <w:tcMar>
              <w:left w:w="40" w:type="dxa"/>
              <w:right w:w="40" w:type="dxa"/>
            </w:tcMar>
          </w:tcPr>
          <w:p w14:paraId="5AD334D7"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82</w:t>
            </w:r>
          </w:p>
        </w:tc>
        <w:tc>
          <w:tcPr>
            <w:tcW w:w="600" w:type="dxa"/>
            <w:tcBorders>
              <w:top w:val="nil"/>
              <w:left w:val="nil"/>
              <w:bottom w:val="nil"/>
              <w:right w:val="nil"/>
              <w:tl2br w:val="nil"/>
              <w:tr2bl w:val="nil"/>
            </w:tcBorders>
            <w:tcMar>
              <w:left w:w="40" w:type="dxa"/>
              <w:right w:w="40" w:type="dxa"/>
            </w:tcMar>
          </w:tcPr>
          <w:p w14:paraId="739EF3C5"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-1 </w:t>
            </w:r>
          </w:p>
        </w:tc>
        <w:tc>
          <w:tcPr>
            <w:tcW w:w="1035" w:type="dxa"/>
            <w:tcBorders>
              <w:top w:val="nil"/>
              <w:left w:val="nil"/>
              <w:bottom w:val="nil"/>
              <w:right w:val="nil"/>
              <w:tl2br w:val="nil"/>
              <w:tr2bl w:val="nil"/>
            </w:tcBorders>
            <w:tcMar>
              <w:left w:w="40" w:type="dxa"/>
              <w:right w:w="40" w:type="dxa"/>
            </w:tcMar>
          </w:tcPr>
          <w:p w14:paraId="33FABA56"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77</w:t>
            </w:r>
          </w:p>
        </w:tc>
        <w:tc>
          <w:tcPr>
            <w:tcW w:w="1035" w:type="dxa"/>
            <w:tcBorders>
              <w:top w:val="nil"/>
              <w:left w:val="nil"/>
              <w:bottom w:val="nil"/>
              <w:right w:val="nil"/>
              <w:tl2br w:val="nil"/>
              <w:tr2bl w:val="nil"/>
            </w:tcBorders>
            <w:tcMar>
              <w:left w:w="40" w:type="dxa"/>
              <w:right w:w="40" w:type="dxa"/>
            </w:tcMar>
          </w:tcPr>
          <w:p w14:paraId="34CB5321"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77</w:t>
            </w:r>
          </w:p>
        </w:tc>
        <w:tc>
          <w:tcPr>
            <w:tcW w:w="1035" w:type="dxa"/>
            <w:tcBorders>
              <w:top w:val="nil"/>
              <w:left w:val="nil"/>
              <w:bottom w:val="nil"/>
              <w:right w:val="nil"/>
              <w:tl2br w:val="nil"/>
              <w:tr2bl w:val="nil"/>
            </w:tcBorders>
            <w:tcMar>
              <w:left w:w="40" w:type="dxa"/>
              <w:right w:w="40" w:type="dxa"/>
            </w:tcMar>
          </w:tcPr>
          <w:p w14:paraId="7740E350"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77</w:t>
            </w:r>
          </w:p>
        </w:tc>
      </w:tr>
      <w:tr w:rsidR="008A562A" w:rsidRPr="008708E0" w14:paraId="14FCD062" w14:textId="77777777" w:rsidTr="00354533">
        <w:trPr>
          <w:trHeight w:val="80"/>
        </w:trPr>
        <w:tc>
          <w:tcPr>
            <w:tcW w:w="2410" w:type="dxa"/>
            <w:tcBorders>
              <w:top w:val="nil"/>
              <w:left w:val="nil"/>
              <w:bottom w:val="nil"/>
              <w:right w:val="nil"/>
              <w:tl2br w:val="nil"/>
              <w:tr2bl w:val="nil"/>
            </w:tcBorders>
            <w:tcMar>
              <w:left w:w="40" w:type="dxa"/>
              <w:right w:w="40" w:type="dxa"/>
            </w:tcMar>
          </w:tcPr>
          <w:p w14:paraId="6EE52A47" w14:textId="77777777" w:rsidR="008A562A" w:rsidRPr="008708E0" w:rsidRDefault="008A562A" w:rsidP="004C1098">
            <w:pPr>
              <w:pBdr>
                <w:top w:val="nil"/>
                <w:left w:val="nil"/>
                <w:bottom w:val="nil"/>
                <w:right w:val="nil"/>
                <w:between w:val="nil"/>
                <w:bar w:val="nil"/>
              </w:pBdr>
              <w:rPr>
                <w:rFonts w:asciiTheme="minorHAnsi" w:eastAsia="Calibri" w:hAnsiTheme="minorHAnsi" w:cstheme="minorHAnsi"/>
                <w:b/>
                <w:color w:val="000000"/>
                <w:sz w:val="18"/>
              </w:rPr>
            </w:pPr>
          </w:p>
        </w:tc>
        <w:tc>
          <w:tcPr>
            <w:tcW w:w="875" w:type="dxa"/>
            <w:tcBorders>
              <w:top w:val="nil"/>
              <w:left w:val="nil"/>
              <w:bottom w:val="nil"/>
              <w:right w:val="nil"/>
              <w:tl2br w:val="nil"/>
              <w:tr2bl w:val="nil"/>
            </w:tcBorders>
            <w:tcMar>
              <w:left w:w="40" w:type="dxa"/>
              <w:right w:w="40" w:type="dxa"/>
            </w:tcMar>
          </w:tcPr>
          <w:p w14:paraId="6893D00A" w14:textId="77777777" w:rsidR="008A562A" w:rsidRPr="008708E0" w:rsidRDefault="008A562A" w:rsidP="004C1098">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05" w:type="dxa"/>
            <w:tcBorders>
              <w:top w:val="nil"/>
              <w:left w:val="nil"/>
              <w:bottom w:val="nil"/>
              <w:right w:val="nil"/>
              <w:tl2br w:val="nil"/>
              <w:tr2bl w:val="nil"/>
            </w:tcBorders>
            <w:tcMar>
              <w:left w:w="40" w:type="dxa"/>
              <w:right w:w="40" w:type="dxa"/>
            </w:tcMar>
          </w:tcPr>
          <w:p w14:paraId="09A0FF5B" w14:textId="77777777" w:rsidR="008A562A" w:rsidRPr="008708E0" w:rsidRDefault="008A562A" w:rsidP="004C1098">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0070F2DF" w14:textId="77777777" w:rsidR="008A562A" w:rsidRPr="008708E0" w:rsidRDefault="008A562A" w:rsidP="004C1098">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nil"/>
              <w:right w:val="nil"/>
              <w:tl2br w:val="nil"/>
              <w:tr2bl w:val="nil"/>
            </w:tcBorders>
            <w:tcMar>
              <w:left w:w="40" w:type="dxa"/>
              <w:right w:w="40" w:type="dxa"/>
            </w:tcMar>
          </w:tcPr>
          <w:p w14:paraId="0821F9F5" w14:textId="77777777" w:rsidR="008A562A" w:rsidRPr="008708E0" w:rsidRDefault="008A562A" w:rsidP="004C1098">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1A7ECE2D" w14:textId="77777777" w:rsidR="008A562A" w:rsidRPr="008708E0" w:rsidRDefault="008A562A" w:rsidP="004C1098">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0DB84CBC" w14:textId="77777777" w:rsidR="008A562A" w:rsidRPr="008708E0" w:rsidRDefault="008A562A" w:rsidP="004C1098">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726482DA" w14:textId="77777777" w:rsidR="008A562A" w:rsidRPr="008708E0" w:rsidRDefault="008A562A" w:rsidP="004C1098">
            <w:pPr>
              <w:pBdr>
                <w:top w:val="nil"/>
                <w:left w:val="nil"/>
                <w:bottom w:val="nil"/>
                <w:right w:val="nil"/>
                <w:between w:val="nil"/>
                <w:bar w:val="nil"/>
              </w:pBdr>
              <w:jc w:val="right"/>
              <w:rPr>
                <w:rFonts w:asciiTheme="minorHAnsi" w:eastAsia="Calibri" w:hAnsiTheme="minorHAnsi" w:cstheme="minorHAnsi"/>
                <w:b/>
                <w:color w:val="000000"/>
                <w:sz w:val="18"/>
              </w:rPr>
            </w:pPr>
          </w:p>
        </w:tc>
      </w:tr>
      <w:tr w:rsidR="004C1098" w:rsidRPr="008708E0" w14:paraId="0C7E0D52" w14:textId="77777777" w:rsidTr="00354533">
        <w:trPr>
          <w:trHeight w:val="80"/>
        </w:trPr>
        <w:tc>
          <w:tcPr>
            <w:tcW w:w="2410" w:type="dxa"/>
            <w:tcBorders>
              <w:top w:val="nil"/>
              <w:left w:val="nil"/>
              <w:bottom w:val="nil"/>
              <w:right w:val="nil"/>
              <w:tl2br w:val="nil"/>
              <w:tr2bl w:val="nil"/>
            </w:tcBorders>
            <w:tcMar>
              <w:left w:w="40" w:type="dxa"/>
              <w:right w:w="40" w:type="dxa"/>
            </w:tcMar>
          </w:tcPr>
          <w:p w14:paraId="10561A0A" w14:textId="77777777" w:rsidR="004C1098" w:rsidRPr="008708E0" w:rsidRDefault="004C1098"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Net Cash Inflows/(Outflows) from Financing Activities</w:t>
            </w:r>
          </w:p>
        </w:tc>
        <w:tc>
          <w:tcPr>
            <w:tcW w:w="875" w:type="dxa"/>
            <w:tcBorders>
              <w:top w:val="nil"/>
              <w:left w:val="nil"/>
              <w:bottom w:val="nil"/>
              <w:right w:val="nil"/>
              <w:tl2br w:val="nil"/>
              <w:tr2bl w:val="nil"/>
            </w:tcBorders>
            <w:tcMar>
              <w:left w:w="40" w:type="dxa"/>
              <w:right w:w="40" w:type="dxa"/>
            </w:tcMar>
          </w:tcPr>
          <w:p w14:paraId="52319FA3"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103,795</w:t>
            </w:r>
          </w:p>
        </w:tc>
        <w:tc>
          <w:tcPr>
            <w:tcW w:w="1005" w:type="dxa"/>
            <w:tcBorders>
              <w:top w:val="nil"/>
              <w:left w:val="nil"/>
              <w:bottom w:val="nil"/>
              <w:right w:val="nil"/>
              <w:tl2br w:val="nil"/>
              <w:tr2bl w:val="nil"/>
            </w:tcBorders>
            <w:tcMar>
              <w:left w:w="40" w:type="dxa"/>
              <w:right w:w="40" w:type="dxa"/>
            </w:tcMar>
          </w:tcPr>
          <w:p w14:paraId="54C61E49"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89,815</w:t>
            </w:r>
          </w:p>
        </w:tc>
        <w:tc>
          <w:tcPr>
            <w:tcW w:w="1035" w:type="dxa"/>
            <w:tcBorders>
              <w:top w:val="nil"/>
              <w:left w:val="nil"/>
              <w:bottom w:val="nil"/>
              <w:right w:val="nil"/>
              <w:tl2br w:val="nil"/>
              <w:tr2bl w:val="nil"/>
            </w:tcBorders>
            <w:tcMar>
              <w:left w:w="40" w:type="dxa"/>
              <w:right w:w="40" w:type="dxa"/>
            </w:tcMar>
          </w:tcPr>
          <w:p w14:paraId="4F84A9D7"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66,862</w:t>
            </w:r>
          </w:p>
        </w:tc>
        <w:tc>
          <w:tcPr>
            <w:tcW w:w="600" w:type="dxa"/>
            <w:tcBorders>
              <w:top w:val="nil"/>
              <w:left w:val="nil"/>
              <w:bottom w:val="nil"/>
              <w:right w:val="nil"/>
              <w:tl2br w:val="nil"/>
              <w:tr2bl w:val="nil"/>
            </w:tcBorders>
            <w:tcMar>
              <w:left w:w="40" w:type="dxa"/>
              <w:right w:w="40" w:type="dxa"/>
            </w:tcMar>
          </w:tcPr>
          <w:p w14:paraId="2F747659"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-26 </w:t>
            </w:r>
          </w:p>
        </w:tc>
        <w:tc>
          <w:tcPr>
            <w:tcW w:w="1035" w:type="dxa"/>
            <w:tcBorders>
              <w:top w:val="nil"/>
              <w:left w:val="nil"/>
              <w:bottom w:val="nil"/>
              <w:right w:val="nil"/>
              <w:tl2br w:val="nil"/>
              <w:tr2bl w:val="nil"/>
            </w:tcBorders>
            <w:tcMar>
              <w:left w:w="40" w:type="dxa"/>
              <w:right w:w="40" w:type="dxa"/>
            </w:tcMar>
          </w:tcPr>
          <w:p w14:paraId="21ECF49F"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26,562</w:t>
            </w:r>
          </w:p>
        </w:tc>
        <w:tc>
          <w:tcPr>
            <w:tcW w:w="1035" w:type="dxa"/>
            <w:tcBorders>
              <w:top w:val="nil"/>
              <w:left w:val="nil"/>
              <w:bottom w:val="nil"/>
              <w:right w:val="nil"/>
              <w:tl2br w:val="nil"/>
              <w:tr2bl w:val="nil"/>
            </w:tcBorders>
            <w:tcMar>
              <w:left w:w="40" w:type="dxa"/>
              <w:right w:w="40" w:type="dxa"/>
            </w:tcMar>
          </w:tcPr>
          <w:p w14:paraId="1A714BC2"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33,530</w:t>
            </w:r>
          </w:p>
        </w:tc>
        <w:tc>
          <w:tcPr>
            <w:tcW w:w="1035" w:type="dxa"/>
            <w:tcBorders>
              <w:top w:val="nil"/>
              <w:left w:val="nil"/>
              <w:bottom w:val="nil"/>
              <w:right w:val="nil"/>
              <w:tl2br w:val="nil"/>
              <w:tr2bl w:val="nil"/>
            </w:tcBorders>
            <w:tcMar>
              <w:left w:w="40" w:type="dxa"/>
              <w:right w:w="40" w:type="dxa"/>
            </w:tcMar>
          </w:tcPr>
          <w:p w14:paraId="07741CB5"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34,213</w:t>
            </w:r>
          </w:p>
        </w:tc>
      </w:tr>
      <w:tr w:rsidR="004C1098" w:rsidRPr="008708E0" w14:paraId="79FAC657" w14:textId="77777777" w:rsidTr="00354533">
        <w:trPr>
          <w:trHeight w:val="80"/>
        </w:trPr>
        <w:tc>
          <w:tcPr>
            <w:tcW w:w="2410" w:type="dxa"/>
            <w:tcBorders>
              <w:top w:val="nil"/>
              <w:left w:val="nil"/>
              <w:bottom w:val="nil"/>
              <w:right w:val="nil"/>
              <w:tl2br w:val="nil"/>
              <w:tr2bl w:val="nil"/>
            </w:tcBorders>
            <w:tcMar>
              <w:left w:w="0" w:type="dxa"/>
              <w:right w:w="0" w:type="dxa"/>
            </w:tcMar>
          </w:tcPr>
          <w:p w14:paraId="5AD1B3CA" w14:textId="77777777" w:rsidR="004C1098" w:rsidRPr="008708E0" w:rsidRDefault="004C1098" w:rsidP="004C1098">
            <w:pPr>
              <w:rPr>
                <w:rFonts w:asciiTheme="minorHAnsi" w:eastAsia="Calibri" w:hAnsiTheme="minorHAnsi" w:cstheme="minorHAnsi"/>
                <w:b/>
                <w:color w:val="000000"/>
                <w:lang w:eastAsia="en-US"/>
              </w:rPr>
            </w:pPr>
          </w:p>
        </w:tc>
        <w:tc>
          <w:tcPr>
            <w:tcW w:w="875" w:type="dxa"/>
            <w:tcBorders>
              <w:top w:val="nil"/>
              <w:left w:val="nil"/>
              <w:bottom w:val="nil"/>
              <w:right w:val="nil"/>
              <w:tl2br w:val="nil"/>
              <w:tr2bl w:val="nil"/>
            </w:tcBorders>
            <w:tcMar>
              <w:left w:w="0" w:type="dxa"/>
              <w:right w:w="0" w:type="dxa"/>
            </w:tcMar>
          </w:tcPr>
          <w:p w14:paraId="39EB44A5" w14:textId="77777777" w:rsidR="004C1098" w:rsidRPr="008708E0" w:rsidRDefault="004C1098" w:rsidP="004C1098">
            <w:pPr>
              <w:rPr>
                <w:rFonts w:asciiTheme="minorHAnsi" w:eastAsia="Calibri" w:hAnsiTheme="minorHAnsi" w:cstheme="minorHAnsi"/>
                <w:b/>
                <w:color w:val="000000"/>
                <w:lang w:eastAsia="en-US"/>
              </w:rPr>
            </w:pPr>
          </w:p>
        </w:tc>
        <w:tc>
          <w:tcPr>
            <w:tcW w:w="1005" w:type="dxa"/>
            <w:tcBorders>
              <w:top w:val="nil"/>
              <w:left w:val="nil"/>
              <w:bottom w:val="nil"/>
              <w:right w:val="nil"/>
              <w:tl2br w:val="nil"/>
              <w:tr2bl w:val="nil"/>
            </w:tcBorders>
            <w:tcMar>
              <w:left w:w="0" w:type="dxa"/>
              <w:right w:w="0" w:type="dxa"/>
            </w:tcMar>
          </w:tcPr>
          <w:p w14:paraId="11B535E0" w14:textId="77777777" w:rsidR="004C1098" w:rsidRPr="008708E0" w:rsidRDefault="004C1098" w:rsidP="004C1098">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6FE0943C" w14:textId="77777777" w:rsidR="004C1098" w:rsidRPr="008708E0" w:rsidRDefault="004C1098" w:rsidP="004C1098">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tcMar>
              <w:left w:w="0" w:type="dxa"/>
              <w:right w:w="0" w:type="dxa"/>
            </w:tcMar>
          </w:tcPr>
          <w:p w14:paraId="15A3B50A" w14:textId="77777777" w:rsidR="004C1098" w:rsidRPr="008708E0" w:rsidRDefault="004C1098" w:rsidP="004C1098">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44650232" w14:textId="77777777" w:rsidR="004C1098" w:rsidRPr="008708E0" w:rsidRDefault="004C1098" w:rsidP="004C1098">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72120F87" w14:textId="77777777" w:rsidR="004C1098" w:rsidRPr="008708E0" w:rsidRDefault="004C1098" w:rsidP="004C1098">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39EAA64E" w14:textId="77777777" w:rsidR="004C1098" w:rsidRPr="008708E0" w:rsidRDefault="004C1098" w:rsidP="004C1098">
            <w:pPr>
              <w:rPr>
                <w:rFonts w:asciiTheme="minorHAnsi" w:eastAsia="Calibri" w:hAnsiTheme="minorHAnsi" w:cstheme="minorHAnsi"/>
                <w:b/>
                <w:color w:val="000000"/>
                <w:lang w:eastAsia="en-US"/>
              </w:rPr>
            </w:pPr>
          </w:p>
        </w:tc>
      </w:tr>
      <w:tr w:rsidR="004C1098" w:rsidRPr="008708E0" w14:paraId="59180750" w14:textId="77777777" w:rsidTr="00354533">
        <w:trPr>
          <w:trHeight w:val="480"/>
        </w:trPr>
        <w:tc>
          <w:tcPr>
            <w:tcW w:w="2410" w:type="dxa"/>
            <w:tcBorders>
              <w:top w:val="nil"/>
              <w:left w:val="nil"/>
              <w:bottom w:val="nil"/>
              <w:right w:val="nil"/>
              <w:tl2br w:val="nil"/>
              <w:tr2bl w:val="nil"/>
            </w:tcBorders>
            <w:tcMar>
              <w:left w:w="40" w:type="dxa"/>
              <w:right w:w="40" w:type="dxa"/>
            </w:tcMar>
          </w:tcPr>
          <w:p w14:paraId="2497E6CD" w14:textId="77777777" w:rsidR="004C1098" w:rsidRPr="008A036B" w:rsidRDefault="004C1098"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8A036B">
              <w:rPr>
                <w:rFonts w:asciiTheme="minorHAnsi" w:eastAsia="Calibri" w:hAnsiTheme="minorHAnsi" w:cstheme="minorHAnsi"/>
                <w:b/>
                <w:color w:val="000000"/>
                <w:sz w:val="18"/>
                <w:lang w:eastAsia="en-US"/>
              </w:rPr>
              <w:t>Net Increase/(Decrease) in Cash and Cash Equivalents</w:t>
            </w:r>
          </w:p>
        </w:tc>
        <w:tc>
          <w:tcPr>
            <w:tcW w:w="875" w:type="dxa"/>
            <w:tcBorders>
              <w:top w:val="nil"/>
              <w:left w:val="nil"/>
              <w:bottom w:val="nil"/>
              <w:right w:val="nil"/>
              <w:tl2br w:val="nil"/>
              <w:tr2bl w:val="nil"/>
            </w:tcBorders>
            <w:tcMar>
              <w:left w:w="40" w:type="dxa"/>
              <w:right w:w="40" w:type="dxa"/>
            </w:tcMar>
          </w:tcPr>
          <w:p w14:paraId="727E0F3A"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36,982</w:t>
            </w:r>
          </w:p>
        </w:tc>
        <w:tc>
          <w:tcPr>
            <w:tcW w:w="1005" w:type="dxa"/>
            <w:tcBorders>
              <w:top w:val="nil"/>
              <w:left w:val="nil"/>
              <w:bottom w:val="nil"/>
              <w:right w:val="nil"/>
              <w:tl2br w:val="nil"/>
              <w:tr2bl w:val="nil"/>
            </w:tcBorders>
            <w:tcMar>
              <w:left w:w="40" w:type="dxa"/>
              <w:right w:w="40" w:type="dxa"/>
            </w:tcMar>
          </w:tcPr>
          <w:p w14:paraId="691B0C38"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36,982</w:t>
            </w:r>
          </w:p>
        </w:tc>
        <w:tc>
          <w:tcPr>
            <w:tcW w:w="1035" w:type="dxa"/>
            <w:tcBorders>
              <w:top w:val="nil"/>
              <w:left w:val="nil"/>
              <w:bottom w:val="nil"/>
              <w:right w:val="nil"/>
              <w:tl2br w:val="nil"/>
              <w:tr2bl w:val="nil"/>
            </w:tcBorders>
            <w:tcMar>
              <w:left w:w="40" w:type="dxa"/>
              <w:right w:w="40" w:type="dxa"/>
            </w:tcMar>
          </w:tcPr>
          <w:p w14:paraId="4DB0ACC4"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-35,066</w:t>
            </w:r>
          </w:p>
        </w:tc>
        <w:tc>
          <w:tcPr>
            <w:tcW w:w="600" w:type="dxa"/>
            <w:tcBorders>
              <w:top w:val="nil"/>
              <w:left w:val="nil"/>
              <w:bottom w:val="nil"/>
              <w:right w:val="nil"/>
              <w:tl2br w:val="nil"/>
              <w:tr2bl w:val="nil"/>
            </w:tcBorders>
            <w:tcMar>
              <w:left w:w="40" w:type="dxa"/>
              <w:right w:w="40" w:type="dxa"/>
            </w:tcMar>
          </w:tcPr>
          <w:p w14:paraId="0DE0AEAD"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-195 </w:t>
            </w:r>
          </w:p>
        </w:tc>
        <w:tc>
          <w:tcPr>
            <w:tcW w:w="1035" w:type="dxa"/>
            <w:tcBorders>
              <w:top w:val="nil"/>
              <w:left w:val="nil"/>
              <w:bottom w:val="nil"/>
              <w:right w:val="nil"/>
              <w:tl2br w:val="nil"/>
              <w:tr2bl w:val="nil"/>
            </w:tcBorders>
            <w:tcMar>
              <w:left w:w="40" w:type="dxa"/>
              <w:right w:w="40" w:type="dxa"/>
            </w:tcMar>
          </w:tcPr>
          <w:p w14:paraId="7F99E3A8"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478</w:t>
            </w:r>
          </w:p>
        </w:tc>
        <w:tc>
          <w:tcPr>
            <w:tcW w:w="1035" w:type="dxa"/>
            <w:tcBorders>
              <w:top w:val="nil"/>
              <w:left w:val="nil"/>
              <w:bottom w:val="nil"/>
              <w:right w:val="nil"/>
              <w:tl2br w:val="nil"/>
              <w:tr2bl w:val="nil"/>
            </w:tcBorders>
            <w:tcMar>
              <w:left w:w="40" w:type="dxa"/>
              <w:right w:w="40" w:type="dxa"/>
            </w:tcMar>
          </w:tcPr>
          <w:p w14:paraId="4DBFA8CE"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282</w:t>
            </w:r>
          </w:p>
        </w:tc>
        <w:tc>
          <w:tcPr>
            <w:tcW w:w="1035" w:type="dxa"/>
            <w:tcBorders>
              <w:top w:val="nil"/>
              <w:left w:val="nil"/>
              <w:bottom w:val="nil"/>
              <w:right w:val="nil"/>
              <w:tl2br w:val="nil"/>
              <w:tr2bl w:val="nil"/>
            </w:tcBorders>
            <w:tcMar>
              <w:left w:w="40" w:type="dxa"/>
              <w:right w:w="40" w:type="dxa"/>
            </w:tcMar>
          </w:tcPr>
          <w:p w14:paraId="4CBBBB94"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282</w:t>
            </w:r>
          </w:p>
        </w:tc>
      </w:tr>
      <w:tr w:rsidR="004C1098" w:rsidRPr="008708E0" w14:paraId="27309E79" w14:textId="77777777" w:rsidTr="00354533">
        <w:trPr>
          <w:trHeight w:val="240"/>
        </w:trPr>
        <w:tc>
          <w:tcPr>
            <w:tcW w:w="2410" w:type="dxa"/>
            <w:tcBorders>
              <w:top w:val="nil"/>
              <w:left w:val="nil"/>
              <w:bottom w:val="nil"/>
              <w:right w:val="nil"/>
              <w:tl2br w:val="nil"/>
              <w:tr2bl w:val="nil"/>
            </w:tcBorders>
            <w:tcMar>
              <w:left w:w="0" w:type="dxa"/>
              <w:right w:w="0" w:type="dxa"/>
            </w:tcMar>
          </w:tcPr>
          <w:p w14:paraId="09DD6D25" w14:textId="77777777" w:rsidR="004C1098" w:rsidRPr="008708E0" w:rsidRDefault="004C1098" w:rsidP="004C1098">
            <w:pPr>
              <w:rPr>
                <w:rFonts w:asciiTheme="minorHAnsi" w:eastAsia="Calibri" w:hAnsiTheme="minorHAnsi" w:cstheme="minorHAnsi"/>
                <w:b/>
                <w:color w:val="000000"/>
                <w:lang w:eastAsia="en-US"/>
              </w:rPr>
            </w:pPr>
          </w:p>
        </w:tc>
        <w:tc>
          <w:tcPr>
            <w:tcW w:w="875" w:type="dxa"/>
            <w:tcBorders>
              <w:top w:val="nil"/>
              <w:left w:val="nil"/>
              <w:bottom w:val="nil"/>
              <w:right w:val="nil"/>
              <w:tl2br w:val="nil"/>
              <w:tr2bl w:val="nil"/>
            </w:tcBorders>
            <w:tcMar>
              <w:left w:w="0" w:type="dxa"/>
              <w:right w:w="0" w:type="dxa"/>
            </w:tcMar>
          </w:tcPr>
          <w:p w14:paraId="0EB0D932" w14:textId="77777777" w:rsidR="004C1098" w:rsidRPr="008708E0" w:rsidRDefault="004C1098" w:rsidP="004C1098">
            <w:pPr>
              <w:rPr>
                <w:rFonts w:asciiTheme="minorHAnsi" w:eastAsia="Calibri" w:hAnsiTheme="minorHAnsi" w:cstheme="minorHAnsi"/>
                <w:b/>
                <w:color w:val="000000"/>
                <w:lang w:eastAsia="en-US"/>
              </w:rPr>
            </w:pPr>
          </w:p>
        </w:tc>
        <w:tc>
          <w:tcPr>
            <w:tcW w:w="1005" w:type="dxa"/>
            <w:tcBorders>
              <w:top w:val="nil"/>
              <w:left w:val="nil"/>
              <w:bottom w:val="nil"/>
              <w:right w:val="nil"/>
              <w:tl2br w:val="nil"/>
              <w:tr2bl w:val="nil"/>
            </w:tcBorders>
            <w:tcMar>
              <w:left w:w="0" w:type="dxa"/>
              <w:right w:w="0" w:type="dxa"/>
            </w:tcMar>
          </w:tcPr>
          <w:p w14:paraId="318901D8" w14:textId="77777777" w:rsidR="004C1098" w:rsidRPr="008708E0" w:rsidRDefault="004C1098" w:rsidP="004C1098">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70189B86" w14:textId="77777777" w:rsidR="004C1098" w:rsidRPr="008708E0" w:rsidRDefault="004C1098" w:rsidP="004C1098">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tcMar>
              <w:left w:w="0" w:type="dxa"/>
              <w:right w:w="0" w:type="dxa"/>
            </w:tcMar>
          </w:tcPr>
          <w:p w14:paraId="7B135EA2" w14:textId="77777777" w:rsidR="004C1098" w:rsidRPr="008708E0" w:rsidRDefault="004C1098" w:rsidP="004C1098">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31226FE7" w14:textId="77777777" w:rsidR="004C1098" w:rsidRPr="008708E0" w:rsidRDefault="004C1098" w:rsidP="004C1098">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112BBEEC" w14:textId="77777777" w:rsidR="004C1098" w:rsidRPr="008708E0" w:rsidRDefault="004C1098" w:rsidP="004C1098">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tcMar>
              <w:left w:w="0" w:type="dxa"/>
              <w:right w:w="0" w:type="dxa"/>
            </w:tcMar>
          </w:tcPr>
          <w:p w14:paraId="56481A95" w14:textId="77777777" w:rsidR="004C1098" w:rsidRPr="008708E0" w:rsidRDefault="004C1098" w:rsidP="004C1098">
            <w:pPr>
              <w:rPr>
                <w:rFonts w:asciiTheme="minorHAnsi" w:eastAsia="Calibri" w:hAnsiTheme="minorHAnsi" w:cstheme="minorHAnsi"/>
                <w:b/>
                <w:color w:val="000000"/>
                <w:lang w:eastAsia="en-US"/>
              </w:rPr>
            </w:pPr>
          </w:p>
        </w:tc>
      </w:tr>
      <w:tr w:rsidR="004C1098" w:rsidRPr="008708E0" w14:paraId="7453B742" w14:textId="77777777" w:rsidTr="00354533">
        <w:trPr>
          <w:trHeight w:val="80"/>
        </w:trPr>
        <w:tc>
          <w:tcPr>
            <w:tcW w:w="2410" w:type="dxa"/>
            <w:tcBorders>
              <w:top w:val="nil"/>
              <w:left w:val="nil"/>
              <w:bottom w:val="nil"/>
              <w:right w:val="nil"/>
              <w:tl2br w:val="nil"/>
              <w:tr2bl w:val="nil"/>
            </w:tcBorders>
            <w:tcMar>
              <w:left w:w="40" w:type="dxa"/>
              <w:right w:w="40" w:type="dxa"/>
            </w:tcMar>
          </w:tcPr>
          <w:p w14:paraId="0F3C415B" w14:textId="77777777" w:rsidR="004C1098" w:rsidRPr="008A036B" w:rsidRDefault="004C1098"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8A036B">
              <w:rPr>
                <w:rFonts w:asciiTheme="minorHAnsi" w:eastAsia="Calibri" w:hAnsiTheme="minorHAnsi" w:cstheme="minorHAnsi"/>
                <w:b/>
                <w:color w:val="000000"/>
                <w:sz w:val="18"/>
                <w:lang w:eastAsia="en-US"/>
              </w:rPr>
              <w:t>Cash and Cash Equivalents at the Beginning of the Reporting Period</w:t>
            </w:r>
          </w:p>
        </w:tc>
        <w:tc>
          <w:tcPr>
            <w:tcW w:w="875" w:type="dxa"/>
            <w:tcBorders>
              <w:top w:val="nil"/>
              <w:left w:val="nil"/>
              <w:bottom w:val="nil"/>
              <w:right w:val="nil"/>
              <w:tl2br w:val="nil"/>
              <w:tr2bl w:val="nil"/>
            </w:tcBorders>
            <w:tcMar>
              <w:left w:w="40" w:type="dxa"/>
              <w:right w:w="40" w:type="dxa"/>
            </w:tcMar>
          </w:tcPr>
          <w:p w14:paraId="15A3F8C8"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100,121</w:t>
            </w:r>
          </w:p>
        </w:tc>
        <w:tc>
          <w:tcPr>
            <w:tcW w:w="1005" w:type="dxa"/>
            <w:tcBorders>
              <w:top w:val="nil"/>
              <w:left w:val="nil"/>
              <w:bottom w:val="nil"/>
              <w:right w:val="nil"/>
              <w:tl2br w:val="nil"/>
              <w:tr2bl w:val="nil"/>
            </w:tcBorders>
            <w:tcMar>
              <w:left w:w="40" w:type="dxa"/>
              <w:right w:w="40" w:type="dxa"/>
            </w:tcMar>
          </w:tcPr>
          <w:p w14:paraId="4E8BD763"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90,882</w:t>
            </w:r>
          </w:p>
        </w:tc>
        <w:tc>
          <w:tcPr>
            <w:tcW w:w="1035" w:type="dxa"/>
            <w:tcBorders>
              <w:top w:val="nil"/>
              <w:left w:val="nil"/>
              <w:bottom w:val="nil"/>
              <w:right w:val="nil"/>
              <w:tl2br w:val="nil"/>
              <w:tr2bl w:val="nil"/>
            </w:tcBorders>
            <w:tcMar>
              <w:left w:w="40" w:type="dxa"/>
              <w:right w:w="40" w:type="dxa"/>
            </w:tcMar>
          </w:tcPr>
          <w:p w14:paraId="65D2DCC9"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127,864</w:t>
            </w:r>
          </w:p>
        </w:tc>
        <w:tc>
          <w:tcPr>
            <w:tcW w:w="600" w:type="dxa"/>
            <w:tcBorders>
              <w:top w:val="nil"/>
              <w:left w:val="nil"/>
              <w:bottom w:val="nil"/>
              <w:right w:val="nil"/>
              <w:tl2br w:val="nil"/>
              <w:tr2bl w:val="nil"/>
            </w:tcBorders>
            <w:tcMar>
              <w:left w:w="40" w:type="dxa"/>
              <w:right w:w="40" w:type="dxa"/>
            </w:tcMar>
          </w:tcPr>
          <w:p w14:paraId="656CF378"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41 </w:t>
            </w:r>
          </w:p>
        </w:tc>
        <w:tc>
          <w:tcPr>
            <w:tcW w:w="1035" w:type="dxa"/>
            <w:tcBorders>
              <w:top w:val="nil"/>
              <w:left w:val="nil"/>
              <w:bottom w:val="nil"/>
              <w:right w:val="nil"/>
              <w:tl2br w:val="nil"/>
              <w:tr2bl w:val="nil"/>
            </w:tcBorders>
            <w:tcMar>
              <w:left w:w="40" w:type="dxa"/>
              <w:right w:w="40" w:type="dxa"/>
            </w:tcMar>
          </w:tcPr>
          <w:p w14:paraId="1FC52461"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92,798</w:t>
            </w:r>
          </w:p>
        </w:tc>
        <w:tc>
          <w:tcPr>
            <w:tcW w:w="1035" w:type="dxa"/>
            <w:tcBorders>
              <w:top w:val="nil"/>
              <w:left w:val="nil"/>
              <w:bottom w:val="nil"/>
              <w:right w:val="nil"/>
              <w:tl2br w:val="nil"/>
              <w:tr2bl w:val="nil"/>
            </w:tcBorders>
            <w:tcMar>
              <w:left w:w="40" w:type="dxa"/>
              <w:right w:w="40" w:type="dxa"/>
            </w:tcMar>
          </w:tcPr>
          <w:p w14:paraId="69115249"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93,276</w:t>
            </w:r>
          </w:p>
        </w:tc>
        <w:tc>
          <w:tcPr>
            <w:tcW w:w="1035" w:type="dxa"/>
            <w:tcBorders>
              <w:top w:val="nil"/>
              <w:left w:val="nil"/>
              <w:bottom w:val="nil"/>
              <w:right w:val="nil"/>
              <w:tl2br w:val="nil"/>
              <w:tr2bl w:val="nil"/>
            </w:tcBorders>
            <w:tcMar>
              <w:left w:w="40" w:type="dxa"/>
              <w:right w:w="40" w:type="dxa"/>
            </w:tcMar>
          </w:tcPr>
          <w:p w14:paraId="588EAB6F"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93,558</w:t>
            </w:r>
          </w:p>
        </w:tc>
      </w:tr>
      <w:tr w:rsidR="00CA7DBD" w:rsidRPr="008708E0" w14:paraId="3236D513" w14:textId="77777777" w:rsidTr="00354533">
        <w:trPr>
          <w:trHeight w:val="80"/>
        </w:trPr>
        <w:tc>
          <w:tcPr>
            <w:tcW w:w="2410" w:type="dxa"/>
            <w:tcBorders>
              <w:top w:val="nil"/>
              <w:left w:val="nil"/>
              <w:bottom w:val="nil"/>
              <w:right w:val="nil"/>
              <w:tl2br w:val="nil"/>
              <w:tr2bl w:val="nil"/>
            </w:tcBorders>
            <w:tcMar>
              <w:left w:w="40" w:type="dxa"/>
              <w:right w:w="40" w:type="dxa"/>
            </w:tcMar>
          </w:tcPr>
          <w:p w14:paraId="4CEC1D85" w14:textId="77777777" w:rsidR="00CA7DBD" w:rsidRPr="008708E0" w:rsidRDefault="00CA7DBD" w:rsidP="004C1098">
            <w:pPr>
              <w:pBdr>
                <w:top w:val="nil"/>
                <w:left w:val="nil"/>
                <w:bottom w:val="nil"/>
                <w:right w:val="nil"/>
                <w:between w:val="nil"/>
                <w:bar w:val="nil"/>
              </w:pBdr>
              <w:rPr>
                <w:rFonts w:asciiTheme="minorHAnsi" w:eastAsia="Calibri" w:hAnsiTheme="minorHAnsi" w:cstheme="minorHAnsi"/>
                <w:b/>
                <w:color w:val="000000"/>
                <w:sz w:val="18"/>
              </w:rPr>
            </w:pPr>
          </w:p>
        </w:tc>
        <w:tc>
          <w:tcPr>
            <w:tcW w:w="875" w:type="dxa"/>
            <w:tcBorders>
              <w:top w:val="nil"/>
              <w:left w:val="nil"/>
              <w:bottom w:val="nil"/>
              <w:right w:val="nil"/>
              <w:tl2br w:val="nil"/>
              <w:tr2bl w:val="nil"/>
            </w:tcBorders>
            <w:tcMar>
              <w:left w:w="40" w:type="dxa"/>
              <w:right w:w="40" w:type="dxa"/>
            </w:tcMar>
          </w:tcPr>
          <w:p w14:paraId="1935598D" w14:textId="77777777" w:rsidR="00CA7DBD" w:rsidRPr="008708E0" w:rsidRDefault="00CA7DBD" w:rsidP="004C1098">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05" w:type="dxa"/>
            <w:tcBorders>
              <w:top w:val="nil"/>
              <w:left w:val="nil"/>
              <w:bottom w:val="nil"/>
              <w:right w:val="nil"/>
              <w:tl2br w:val="nil"/>
              <w:tr2bl w:val="nil"/>
            </w:tcBorders>
            <w:tcMar>
              <w:left w:w="40" w:type="dxa"/>
              <w:right w:w="40" w:type="dxa"/>
            </w:tcMar>
          </w:tcPr>
          <w:p w14:paraId="2EB92EB8" w14:textId="77777777" w:rsidR="00CA7DBD" w:rsidRPr="008708E0" w:rsidRDefault="00CA7DBD" w:rsidP="004C1098">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1142210A" w14:textId="77777777" w:rsidR="00CA7DBD" w:rsidRPr="008708E0" w:rsidRDefault="00CA7DBD" w:rsidP="004C1098">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nil"/>
              <w:right w:val="nil"/>
              <w:tl2br w:val="nil"/>
              <w:tr2bl w:val="nil"/>
            </w:tcBorders>
            <w:tcMar>
              <w:left w:w="40" w:type="dxa"/>
              <w:right w:w="40" w:type="dxa"/>
            </w:tcMar>
          </w:tcPr>
          <w:p w14:paraId="30FA2818" w14:textId="77777777" w:rsidR="00CA7DBD" w:rsidRPr="008708E0" w:rsidRDefault="00CA7DBD" w:rsidP="004C1098">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07E0E1AF" w14:textId="77777777" w:rsidR="00CA7DBD" w:rsidRPr="008708E0" w:rsidRDefault="00CA7DBD" w:rsidP="004C1098">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593EBC8E" w14:textId="77777777" w:rsidR="00CA7DBD" w:rsidRPr="008708E0" w:rsidRDefault="00CA7DBD" w:rsidP="004C1098">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tcMar>
              <w:left w:w="40" w:type="dxa"/>
              <w:right w:w="40" w:type="dxa"/>
            </w:tcMar>
          </w:tcPr>
          <w:p w14:paraId="56D48673" w14:textId="77777777" w:rsidR="00CA7DBD" w:rsidRPr="008708E0" w:rsidRDefault="00CA7DBD" w:rsidP="004C1098">
            <w:pPr>
              <w:pBdr>
                <w:top w:val="nil"/>
                <w:left w:val="nil"/>
                <w:bottom w:val="nil"/>
                <w:right w:val="nil"/>
                <w:between w:val="nil"/>
                <w:bar w:val="nil"/>
              </w:pBdr>
              <w:jc w:val="right"/>
              <w:rPr>
                <w:rFonts w:asciiTheme="minorHAnsi" w:eastAsia="Calibri" w:hAnsiTheme="minorHAnsi" w:cstheme="minorHAnsi"/>
                <w:b/>
                <w:color w:val="000000"/>
                <w:sz w:val="18"/>
              </w:rPr>
            </w:pPr>
          </w:p>
        </w:tc>
      </w:tr>
      <w:tr w:rsidR="004C1098" w:rsidRPr="008708E0" w14:paraId="55683B62" w14:textId="77777777" w:rsidTr="00354533">
        <w:trPr>
          <w:trHeight w:val="919"/>
        </w:trPr>
        <w:tc>
          <w:tcPr>
            <w:tcW w:w="2410" w:type="dxa"/>
            <w:tcBorders>
              <w:top w:val="nil"/>
              <w:left w:val="nil"/>
              <w:bottom w:val="single" w:sz="12" w:space="0" w:color="000000"/>
              <w:right w:val="nil"/>
              <w:tl2br w:val="nil"/>
              <w:tr2bl w:val="nil"/>
            </w:tcBorders>
            <w:tcMar>
              <w:left w:w="40" w:type="dxa"/>
              <w:right w:w="40" w:type="dxa"/>
            </w:tcMar>
          </w:tcPr>
          <w:p w14:paraId="4AAA5B6F" w14:textId="77777777" w:rsidR="004C1098" w:rsidRPr="008A036B" w:rsidRDefault="004C1098"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8A036B">
              <w:rPr>
                <w:rFonts w:asciiTheme="minorHAnsi" w:eastAsia="Calibri" w:hAnsiTheme="minorHAnsi" w:cstheme="minorHAnsi"/>
                <w:b/>
                <w:color w:val="000000"/>
                <w:sz w:val="18"/>
                <w:lang w:eastAsia="en-US"/>
              </w:rPr>
              <w:t>Cash and Cash Equivalents at the End of the Reporting Period</w:t>
            </w:r>
          </w:p>
        </w:tc>
        <w:tc>
          <w:tcPr>
            <w:tcW w:w="875" w:type="dxa"/>
            <w:tcBorders>
              <w:top w:val="nil"/>
              <w:left w:val="nil"/>
              <w:bottom w:val="single" w:sz="12" w:space="0" w:color="000000"/>
              <w:right w:val="nil"/>
              <w:tl2br w:val="nil"/>
              <w:tr2bl w:val="nil"/>
            </w:tcBorders>
            <w:tcMar>
              <w:left w:w="40" w:type="dxa"/>
              <w:right w:w="40" w:type="dxa"/>
            </w:tcMar>
          </w:tcPr>
          <w:p w14:paraId="04827FEE"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137,103</w:t>
            </w:r>
          </w:p>
        </w:tc>
        <w:tc>
          <w:tcPr>
            <w:tcW w:w="1005" w:type="dxa"/>
            <w:tcBorders>
              <w:top w:val="nil"/>
              <w:left w:val="nil"/>
              <w:bottom w:val="single" w:sz="12" w:space="0" w:color="000000"/>
              <w:right w:val="nil"/>
              <w:tl2br w:val="nil"/>
              <w:tr2bl w:val="nil"/>
            </w:tcBorders>
            <w:tcMar>
              <w:left w:w="40" w:type="dxa"/>
              <w:right w:w="40" w:type="dxa"/>
            </w:tcMar>
          </w:tcPr>
          <w:p w14:paraId="1D726F55"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127,864</w:t>
            </w:r>
          </w:p>
        </w:tc>
        <w:tc>
          <w:tcPr>
            <w:tcW w:w="1035" w:type="dxa"/>
            <w:tcBorders>
              <w:top w:val="nil"/>
              <w:left w:val="nil"/>
              <w:bottom w:val="single" w:sz="12" w:space="0" w:color="000000"/>
              <w:right w:val="nil"/>
              <w:tl2br w:val="nil"/>
              <w:tr2bl w:val="nil"/>
            </w:tcBorders>
            <w:tcMar>
              <w:left w:w="40" w:type="dxa"/>
              <w:right w:w="40" w:type="dxa"/>
            </w:tcMar>
          </w:tcPr>
          <w:p w14:paraId="4A25C740"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92,798</w:t>
            </w:r>
          </w:p>
        </w:tc>
        <w:tc>
          <w:tcPr>
            <w:tcW w:w="600" w:type="dxa"/>
            <w:tcBorders>
              <w:top w:val="nil"/>
              <w:left w:val="nil"/>
              <w:bottom w:val="single" w:sz="12" w:space="0" w:color="000000"/>
              <w:right w:val="nil"/>
              <w:tl2br w:val="nil"/>
              <w:tr2bl w:val="nil"/>
            </w:tcBorders>
            <w:tcMar>
              <w:left w:w="40" w:type="dxa"/>
              <w:right w:w="40" w:type="dxa"/>
            </w:tcMar>
          </w:tcPr>
          <w:p w14:paraId="2659C502"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-27 </w:t>
            </w:r>
          </w:p>
        </w:tc>
        <w:tc>
          <w:tcPr>
            <w:tcW w:w="1035" w:type="dxa"/>
            <w:tcBorders>
              <w:top w:val="nil"/>
              <w:left w:val="nil"/>
              <w:bottom w:val="single" w:sz="12" w:space="0" w:color="000000"/>
              <w:right w:val="nil"/>
              <w:tl2br w:val="nil"/>
              <w:tr2bl w:val="nil"/>
            </w:tcBorders>
            <w:tcMar>
              <w:left w:w="40" w:type="dxa"/>
              <w:right w:w="40" w:type="dxa"/>
            </w:tcMar>
          </w:tcPr>
          <w:p w14:paraId="5CE7A0A3"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93,276</w:t>
            </w:r>
          </w:p>
        </w:tc>
        <w:tc>
          <w:tcPr>
            <w:tcW w:w="1035" w:type="dxa"/>
            <w:tcBorders>
              <w:top w:val="nil"/>
              <w:left w:val="nil"/>
              <w:bottom w:val="single" w:sz="12" w:space="0" w:color="000000"/>
              <w:right w:val="nil"/>
              <w:tl2br w:val="nil"/>
              <w:tr2bl w:val="nil"/>
            </w:tcBorders>
            <w:tcMar>
              <w:left w:w="40" w:type="dxa"/>
              <w:right w:w="40" w:type="dxa"/>
            </w:tcMar>
          </w:tcPr>
          <w:p w14:paraId="3D0A6EEC"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93,558</w:t>
            </w:r>
          </w:p>
        </w:tc>
        <w:tc>
          <w:tcPr>
            <w:tcW w:w="1035" w:type="dxa"/>
            <w:tcBorders>
              <w:top w:val="nil"/>
              <w:left w:val="nil"/>
              <w:bottom w:val="single" w:sz="12" w:space="0" w:color="000000"/>
              <w:right w:val="nil"/>
              <w:tl2br w:val="nil"/>
              <w:tr2bl w:val="nil"/>
            </w:tcBorders>
            <w:tcMar>
              <w:left w:w="40" w:type="dxa"/>
              <w:right w:w="40" w:type="dxa"/>
            </w:tcMar>
          </w:tcPr>
          <w:p w14:paraId="544E282D" w14:textId="77777777" w:rsidR="004C1098" w:rsidRPr="008708E0" w:rsidRDefault="004C1098" w:rsidP="004C1098">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93,840</w:t>
            </w:r>
          </w:p>
        </w:tc>
      </w:tr>
    </w:tbl>
    <w:p w14:paraId="1ABB142B" w14:textId="77777777" w:rsidR="00EE087C" w:rsidRPr="00CD760A" w:rsidRDefault="00A75763" w:rsidP="001B20BF">
      <w:pPr>
        <w:pStyle w:val="Heading3"/>
        <w:pageBreakBefore/>
        <w:pBdr>
          <w:top w:val="nil"/>
          <w:left w:val="nil"/>
          <w:bottom w:val="nil"/>
          <w:right w:val="nil"/>
          <w:between w:val="nil"/>
          <w:bar w:val="nil"/>
        </w:pBdr>
        <w:spacing w:before="0" w:after="180"/>
        <w:contextualSpacing/>
        <w:rPr>
          <w:rFonts w:ascii="Arial" w:eastAsia="SimSun" w:hAnsi="Arial" w:cs="Arial"/>
          <w:sz w:val="26"/>
          <w:szCs w:val="26"/>
        </w:rPr>
      </w:pPr>
      <w:bookmarkStart w:id="140" w:name="RG_MARKER_56226"/>
      <w:r w:rsidRPr="00CD760A">
        <w:rPr>
          <w:rFonts w:ascii="Arial" w:eastAsia="SimSun" w:hAnsi="Arial" w:cs="Arial"/>
          <w:bCs/>
          <w:sz w:val="26"/>
          <w:szCs w:val="26"/>
        </w:rPr>
        <w:lastRenderedPageBreak/>
        <w:t>Notes to the Controlled Budget Statements</w:t>
      </w:r>
      <w:bookmarkEnd w:id="140"/>
    </w:p>
    <w:p w14:paraId="160168E0" w14:textId="77777777" w:rsidR="00EE087C" w:rsidRPr="00D041D8" w:rsidRDefault="00A75763" w:rsidP="00D44A76">
      <w:pPr>
        <w:keepNext/>
        <w:keepLines/>
        <w:pBdr>
          <w:top w:val="nil"/>
          <w:left w:val="nil"/>
          <w:bottom w:val="nil"/>
          <w:right w:val="nil"/>
          <w:between w:val="nil"/>
          <w:bar w:val="nil"/>
        </w:pBdr>
        <w:spacing w:before="40" w:after="180" w:line="240" w:lineRule="auto"/>
        <w:rPr>
          <w:rFonts w:eastAsia="SimSun" w:cstheme="minorHAnsi"/>
          <w:sz w:val="24"/>
          <w:szCs w:val="24"/>
          <w:lang w:val="en-AU"/>
        </w:rPr>
      </w:pPr>
      <w:r w:rsidRPr="00D041D8">
        <w:rPr>
          <w:rFonts w:eastAsia="SimSun" w:cstheme="minorHAnsi"/>
          <w:sz w:val="24"/>
          <w:szCs w:val="24"/>
          <w:lang w:val="en-AU"/>
        </w:rPr>
        <w:t>Significant variations are as follows:</w:t>
      </w:r>
    </w:p>
    <w:p w14:paraId="4F211624" w14:textId="77777777" w:rsidR="00BA2254" w:rsidRPr="00D041D8" w:rsidRDefault="00A75763" w:rsidP="00D44A76">
      <w:pPr>
        <w:pStyle w:val="Heading4"/>
        <w:pBdr>
          <w:top w:val="nil"/>
          <w:left w:val="nil"/>
          <w:bottom w:val="nil"/>
          <w:right w:val="nil"/>
          <w:between w:val="nil"/>
          <w:bar w:val="nil"/>
        </w:pBdr>
        <w:spacing w:before="40" w:after="180"/>
        <w:rPr>
          <w:rFonts w:asciiTheme="minorHAnsi" w:eastAsia="SimSun" w:hAnsiTheme="minorHAnsi" w:cstheme="minorHAnsi"/>
          <w:iCs w:val="0"/>
          <w:szCs w:val="24"/>
        </w:rPr>
      </w:pPr>
      <w:r w:rsidRPr="00D041D8">
        <w:rPr>
          <w:rFonts w:asciiTheme="minorHAnsi" w:eastAsia="SimSun" w:hAnsiTheme="minorHAnsi" w:cstheme="minorHAnsi"/>
          <w:iCs w:val="0"/>
          <w:szCs w:val="24"/>
        </w:rPr>
        <w:t>Operating Statement</w:t>
      </w:r>
    </w:p>
    <w:p w14:paraId="435B48D5" w14:textId="77777777" w:rsidR="00AB67D0" w:rsidRPr="00D041D8" w:rsidRDefault="00A75763" w:rsidP="00D44A76">
      <w:pPr>
        <w:pStyle w:val="BSbullet1"/>
        <w:keepLines/>
        <w:pBdr>
          <w:top w:val="nil"/>
          <w:left w:val="nil"/>
          <w:bottom w:val="nil"/>
          <w:right w:val="nil"/>
          <w:between w:val="nil"/>
          <w:bar w:val="nil"/>
        </w:pBdr>
        <w:spacing w:before="40" w:after="180"/>
        <w:jc w:val="left"/>
        <w:rPr>
          <w:rFonts w:asciiTheme="minorHAnsi" w:hAnsiTheme="minorHAnsi" w:cstheme="minorHAnsi"/>
        </w:rPr>
      </w:pPr>
      <w:r w:rsidRPr="00D041D8">
        <w:rPr>
          <w:rFonts w:asciiTheme="minorHAnsi" w:hAnsiTheme="minorHAnsi" w:cstheme="minorHAnsi"/>
        </w:rPr>
        <w:t>C</w:t>
      </w:r>
      <w:r w:rsidR="00E81835" w:rsidRPr="00D041D8">
        <w:rPr>
          <w:rFonts w:asciiTheme="minorHAnsi" w:hAnsiTheme="minorHAnsi" w:cstheme="minorHAnsi"/>
        </w:rPr>
        <w:t>o</w:t>
      </w:r>
      <w:r w:rsidR="00DE6D84" w:rsidRPr="00D041D8">
        <w:rPr>
          <w:rFonts w:asciiTheme="minorHAnsi" w:hAnsiTheme="minorHAnsi" w:cstheme="minorHAnsi"/>
        </w:rPr>
        <w:t xml:space="preserve">ntrolled </w:t>
      </w:r>
      <w:r w:rsidRPr="00D041D8">
        <w:rPr>
          <w:rFonts w:asciiTheme="minorHAnsi" w:hAnsiTheme="minorHAnsi" w:cstheme="minorHAnsi"/>
        </w:rPr>
        <w:t>R</w:t>
      </w:r>
      <w:r w:rsidR="00DE6D84" w:rsidRPr="00D041D8">
        <w:rPr>
          <w:rFonts w:asciiTheme="minorHAnsi" w:hAnsiTheme="minorHAnsi" w:cstheme="minorHAnsi"/>
        </w:rPr>
        <w:t xml:space="preserve">ecurrent </w:t>
      </w:r>
      <w:r w:rsidRPr="00D041D8">
        <w:rPr>
          <w:rFonts w:asciiTheme="minorHAnsi" w:hAnsiTheme="minorHAnsi" w:cstheme="minorHAnsi"/>
        </w:rPr>
        <w:t>P</w:t>
      </w:r>
      <w:r w:rsidR="00DE6D84" w:rsidRPr="00D041D8">
        <w:rPr>
          <w:rFonts w:asciiTheme="minorHAnsi" w:hAnsiTheme="minorHAnsi" w:cstheme="minorHAnsi"/>
        </w:rPr>
        <w:t xml:space="preserve">ayments:  </w:t>
      </w:r>
    </w:p>
    <w:p w14:paraId="2005E07B" w14:textId="715A5B24" w:rsidR="00FC557A" w:rsidRPr="00D041D8" w:rsidRDefault="00A75763" w:rsidP="00D44A76">
      <w:pPr>
        <w:pStyle w:val="BSbullet12"/>
        <w:keepLines/>
        <w:numPr>
          <w:ilvl w:val="0"/>
          <w:numId w:val="27"/>
        </w:numPr>
        <w:pBdr>
          <w:top w:val="nil"/>
          <w:left w:val="nil"/>
          <w:bottom w:val="nil"/>
          <w:right w:val="nil"/>
          <w:between w:val="nil"/>
          <w:bar w:val="nil"/>
        </w:pBdr>
        <w:spacing w:before="40" w:after="180"/>
        <w:ind w:left="714" w:hanging="357"/>
        <w:jc w:val="left"/>
        <w:rPr>
          <w:rFonts w:asciiTheme="minorHAnsi" w:hAnsiTheme="minorHAnsi" w:cstheme="minorHAnsi"/>
        </w:rPr>
      </w:pPr>
      <w:r w:rsidRPr="00D041D8">
        <w:rPr>
          <w:rFonts w:asciiTheme="minorHAnsi" w:hAnsiTheme="minorHAnsi" w:cstheme="minorHAnsi"/>
        </w:rPr>
        <w:t xml:space="preserve">the increase of $35.150 million in the 2025-26 estimated outcome </w:t>
      </w:r>
      <w:r w:rsidR="00AF4FE4" w:rsidRPr="00D041D8">
        <w:rPr>
          <w:rFonts w:asciiTheme="minorHAnsi" w:hAnsiTheme="minorHAnsi" w:cstheme="minorHAnsi"/>
        </w:rPr>
        <w:t>from the</w:t>
      </w:r>
      <w:r w:rsidRPr="00D041D8">
        <w:rPr>
          <w:rFonts w:asciiTheme="minorHAnsi" w:hAnsiTheme="minorHAnsi" w:cstheme="minorHAnsi"/>
        </w:rPr>
        <w:t xml:space="preserve"> </w:t>
      </w:r>
      <w:r w:rsidR="00AF4FE4" w:rsidRPr="00D041D8">
        <w:rPr>
          <w:rFonts w:asciiTheme="minorHAnsi" w:hAnsiTheme="minorHAnsi" w:cstheme="minorHAnsi"/>
        </w:rPr>
        <w:t xml:space="preserve">original budget </w:t>
      </w:r>
      <w:r w:rsidR="00DE6D84" w:rsidRPr="00D041D8">
        <w:rPr>
          <w:rFonts w:asciiTheme="minorHAnsi" w:hAnsiTheme="minorHAnsi" w:cstheme="minorHAnsi"/>
        </w:rPr>
        <w:t>is primarily due to</w:t>
      </w:r>
      <w:r w:rsidRPr="00D041D8">
        <w:rPr>
          <w:rFonts w:asciiTheme="minorHAnsi" w:hAnsiTheme="minorHAnsi" w:cstheme="minorHAnsi"/>
        </w:rPr>
        <w:t xml:space="preserve"> additional funding </w:t>
      </w:r>
      <w:r w:rsidR="00B0224A" w:rsidRPr="00D041D8">
        <w:rPr>
          <w:rFonts w:asciiTheme="minorHAnsi" w:hAnsiTheme="minorHAnsi" w:cstheme="minorHAnsi"/>
        </w:rPr>
        <w:t xml:space="preserve">from the 2025-26 Budget Review for </w:t>
      </w:r>
      <w:r w:rsidR="00B0224A" w:rsidRPr="00D041D8">
        <w:rPr>
          <w:rFonts w:asciiTheme="minorHAnsi" w:hAnsiTheme="minorHAnsi" w:cstheme="minorHAnsi"/>
          <w:i/>
          <w:iCs/>
        </w:rPr>
        <w:t>Supporting Public Schools</w:t>
      </w:r>
      <w:r w:rsidR="00C3032F" w:rsidRPr="00D041D8">
        <w:rPr>
          <w:rFonts w:asciiTheme="minorHAnsi" w:hAnsiTheme="minorHAnsi" w:cstheme="minorHAnsi"/>
        </w:rPr>
        <w:t xml:space="preserve"> ($</w:t>
      </w:r>
      <w:r w:rsidRPr="00D041D8">
        <w:rPr>
          <w:rFonts w:asciiTheme="minorHAnsi" w:hAnsiTheme="minorHAnsi" w:cstheme="minorHAnsi"/>
        </w:rPr>
        <w:t>43.345</w:t>
      </w:r>
      <w:r w:rsidR="00C3032F" w:rsidRPr="00D041D8">
        <w:rPr>
          <w:rFonts w:asciiTheme="minorHAnsi" w:hAnsiTheme="minorHAnsi" w:cstheme="minorHAnsi"/>
        </w:rPr>
        <w:t xml:space="preserve"> million)</w:t>
      </w:r>
      <w:r w:rsidRPr="00D041D8">
        <w:rPr>
          <w:rFonts w:asciiTheme="minorHAnsi" w:hAnsiTheme="minorHAnsi" w:cstheme="minorHAnsi"/>
        </w:rPr>
        <w:t xml:space="preserve"> and</w:t>
      </w:r>
      <w:r w:rsidR="00B0224A" w:rsidRPr="00D041D8">
        <w:rPr>
          <w:rFonts w:asciiTheme="minorHAnsi" w:hAnsiTheme="minorHAnsi" w:cstheme="minorHAnsi"/>
        </w:rPr>
        <w:t xml:space="preserve"> </w:t>
      </w:r>
      <w:r w:rsidR="00B0224A" w:rsidRPr="00D041D8">
        <w:rPr>
          <w:rFonts w:asciiTheme="minorHAnsi" w:hAnsiTheme="minorHAnsi" w:cstheme="minorHAnsi"/>
          <w:i/>
          <w:iCs/>
        </w:rPr>
        <w:t>Management of Contaminated Sand Products in Schools</w:t>
      </w:r>
      <w:r w:rsidR="00B0224A" w:rsidRPr="00D041D8">
        <w:rPr>
          <w:rFonts w:asciiTheme="minorHAnsi" w:hAnsiTheme="minorHAnsi" w:cstheme="minorHAnsi"/>
        </w:rPr>
        <w:t xml:space="preserve"> ($2.000 million)</w:t>
      </w:r>
      <w:r w:rsidRPr="00D041D8">
        <w:rPr>
          <w:rFonts w:asciiTheme="minorHAnsi" w:hAnsiTheme="minorHAnsi" w:cstheme="minorHAnsi"/>
        </w:rPr>
        <w:t>, partially offset by reprofiling</w:t>
      </w:r>
      <w:r w:rsidR="00BF426E" w:rsidRPr="00D041D8">
        <w:t xml:space="preserve"> </w:t>
      </w:r>
      <w:r w:rsidR="00BF426E" w:rsidRPr="00D041D8">
        <w:rPr>
          <w:rFonts w:asciiTheme="minorHAnsi" w:hAnsiTheme="minorHAnsi" w:cstheme="minorHAnsi"/>
        </w:rPr>
        <w:t>of initiative funding</w:t>
      </w:r>
      <w:r w:rsidR="00403786" w:rsidRPr="00D041D8">
        <w:rPr>
          <w:rFonts w:asciiTheme="minorHAnsi" w:hAnsiTheme="minorHAnsi" w:cstheme="minorHAnsi"/>
        </w:rPr>
        <w:t xml:space="preserve"> into 2026-27 </w:t>
      </w:r>
      <w:r w:rsidRPr="00D041D8">
        <w:rPr>
          <w:rFonts w:asciiTheme="minorHAnsi" w:hAnsiTheme="minorHAnsi" w:cstheme="minorHAnsi"/>
        </w:rPr>
        <w:t>($</w:t>
      </w:r>
      <w:r w:rsidR="00B0224A" w:rsidRPr="00D041D8">
        <w:rPr>
          <w:rFonts w:asciiTheme="minorHAnsi" w:hAnsiTheme="minorHAnsi" w:cstheme="minorHAnsi"/>
        </w:rPr>
        <w:t>12.966</w:t>
      </w:r>
      <w:r w:rsidRPr="00D041D8">
        <w:rPr>
          <w:rFonts w:asciiTheme="minorHAnsi" w:hAnsiTheme="minorHAnsi" w:cstheme="minorHAnsi"/>
        </w:rPr>
        <w:t xml:space="preserve"> million)</w:t>
      </w:r>
      <w:r w:rsidR="00822449" w:rsidRPr="00D041D8">
        <w:rPr>
          <w:rFonts w:asciiTheme="minorHAnsi" w:hAnsiTheme="minorHAnsi" w:cstheme="minorHAnsi"/>
        </w:rPr>
        <w:t xml:space="preserve"> including reprofiling </w:t>
      </w:r>
      <w:r w:rsidR="00BA00D7" w:rsidRPr="00D041D8">
        <w:rPr>
          <w:rFonts w:asciiTheme="minorHAnsi" w:hAnsiTheme="minorHAnsi" w:cstheme="minorHAnsi"/>
        </w:rPr>
        <w:t>of</w:t>
      </w:r>
      <w:r w:rsidR="00822449" w:rsidRPr="00D041D8">
        <w:rPr>
          <w:rFonts w:asciiTheme="minorHAnsi" w:hAnsiTheme="minorHAnsi" w:cstheme="minorHAnsi"/>
        </w:rPr>
        <w:t xml:space="preserve"> the Commonwealth</w:t>
      </w:r>
      <w:r w:rsidR="00BA00D7" w:rsidRPr="00D041D8">
        <w:rPr>
          <w:rFonts w:asciiTheme="minorHAnsi" w:hAnsiTheme="minorHAnsi" w:cstheme="minorHAnsi"/>
        </w:rPr>
        <w:t xml:space="preserve"> Government</w:t>
      </w:r>
      <w:r w:rsidR="00822449" w:rsidRPr="00D041D8">
        <w:rPr>
          <w:rFonts w:asciiTheme="minorHAnsi" w:hAnsiTheme="minorHAnsi" w:cstheme="minorHAnsi"/>
        </w:rPr>
        <w:t xml:space="preserve"> Better Fairer Schools Agreement and Preschool Reform Agreement</w:t>
      </w:r>
      <w:r w:rsidR="00E64485" w:rsidRPr="00D041D8">
        <w:rPr>
          <w:rFonts w:asciiTheme="minorHAnsi" w:hAnsiTheme="minorHAnsi" w:cstheme="minorHAnsi"/>
        </w:rPr>
        <w:t>; and</w:t>
      </w:r>
    </w:p>
    <w:p w14:paraId="39D73863" w14:textId="7D0412BB" w:rsidR="000A0079" w:rsidRPr="00D041D8" w:rsidRDefault="00A75763" w:rsidP="00D44A76">
      <w:pPr>
        <w:pStyle w:val="BSbullet12"/>
        <w:keepLines/>
        <w:numPr>
          <w:ilvl w:val="0"/>
          <w:numId w:val="27"/>
        </w:numPr>
        <w:pBdr>
          <w:top w:val="nil"/>
          <w:left w:val="nil"/>
          <w:bottom w:val="nil"/>
          <w:right w:val="nil"/>
          <w:between w:val="nil"/>
          <w:bar w:val="nil"/>
        </w:pBdr>
        <w:spacing w:before="40" w:after="180"/>
        <w:ind w:left="714" w:hanging="357"/>
        <w:jc w:val="left"/>
        <w:rPr>
          <w:rFonts w:asciiTheme="minorHAnsi" w:hAnsiTheme="minorHAnsi" w:cstheme="minorHAnsi"/>
          <w:color w:val="000000" w:themeColor="text1"/>
        </w:rPr>
      </w:pPr>
      <w:r w:rsidRPr="00D041D8">
        <w:rPr>
          <w:rFonts w:asciiTheme="minorHAnsi" w:hAnsiTheme="minorHAnsi" w:cstheme="minorHAnsi"/>
          <w:color w:val="000000" w:themeColor="text1"/>
        </w:rPr>
        <w:t>the increase of $82.765 million in the 2026-27 Budget from the 2025-26 estimated outcome is largely due to indexation ($</w:t>
      </w:r>
      <w:r w:rsidR="00B0224A" w:rsidRPr="00D041D8">
        <w:rPr>
          <w:rFonts w:asciiTheme="minorHAnsi" w:hAnsiTheme="minorHAnsi" w:cstheme="minorHAnsi"/>
          <w:color w:val="000000" w:themeColor="text1"/>
        </w:rPr>
        <w:t>25.426</w:t>
      </w:r>
      <w:r w:rsidRPr="00D041D8">
        <w:rPr>
          <w:rFonts w:asciiTheme="minorHAnsi" w:hAnsiTheme="minorHAnsi" w:cstheme="minorHAnsi"/>
          <w:color w:val="000000" w:themeColor="text1"/>
        </w:rPr>
        <w:t xml:space="preserve"> million), </w:t>
      </w:r>
      <w:r w:rsidR="00B0224A" w:rsidRPr="00D041D8">
        <w:rPr>
          <w:rFonts w:asciiTheme="minorHAnsi" w:hAnsiTheme="minorHAnsi" w:cstheme="minorHAnsi"/>
          <w:color w:val="000000" w:themeColor="text1"/>
        </w:rPr>
        <w:t xml:space="preserve">the impact of reprofiling of initiative </w:t>
      </w:r>
      <w:r w:rsidR="00BF426E" w:rsidRPr="00D041D8">
        <w:rPr>
          <w:rFonts w:asciiTheme="minorHAnsi" w:hAnsiTheme="minorHAnsi" w:cstheme="minorHAnsi"/>
          <w:color w:val="000000" w:themeColor="text1"/>
        </w:rPr>
        <w:t>funding</w:t>
      </w:r>
      <w:r w:rsidR="00B0224A" w:rsidRPr="00D041D8">
        <w:rPr>
          <w:rFonts w:asciiTheme="minorHAnsi" w:hAnsiTheme="minorHAnsi" w:cstheme="minorHAnsi"/>
          <w:color w:val="000000" w:themeColor="text1"/>
        </w:rPr>
        <w:t xml:space="preserve"> into 2026-27 </w:t>
      </w:r>
      <w:r w:rsidR="00403786" w:rsidRPr="00D041D8">
        <w:rPr>
          <w:rFonts w:asciiTheme="minorHAnsi" w:hAnsiTheme="minorHAnsi" w:cstheme="minorHAnsi"/>
          <w:color w:val="000000" w:themeColor="text1"/>
        </w:rPr>
        <w:t xml:space="preserve">($18.204 million) </w:t>
      </w:r>
      <w:r w:rsidR="00B0224A" w:rsidRPr="00D041D8">
        <w:rPr>
          <w:rFonts w:asciiTheme="minorHAnsi" w:hAnsiTheme="minorHAnsi" w:cstheme="minorHAnsi"/>
          <w:color w:val="000000" w:themeColor="text1"/>
        </w:rPr>
        <w:t xml:space="preserve">including the Preschool Reform Agreement and Early Childhood Scholarships, </w:t>
      </w:r>
      <w:r w:rsidRPr="00D041D8">
        <w:rPr>
          <w:rFonts w:asciiTheme="minorHAnsi" w:hAnsiTheme="minorHAnsi" w:cstheme="minorHAnsi"/>
          <w:color w:val="000000" w:themeColor="text1"/>
        </w:rPr>
        <w:t>Commonwealth Government Grants</w:t>
      </w:r>
      <w:r w:rsidR="00403786" w:rsidRPr="00D041D8">
        <w:rPr>
          <w:rFonts w:asciiTheme="minorHAnsi" w:hAnsiTheme="minorHAnsi" w:cstheme="minorHAnsi"/>
          <w:color w:val="000000" w:themeColor="text1"/>
        </w:rPr>
        <w:t xml:space="preserve"> ($15.417 million)</w:t>
      </w:r>
      <w:r w:rsidRPr="00D041D8">
        <w:rPr>
          <w:rFonts w:asciiTheme="minorHAnsi" w:hAnsiTheme="minorHAnsi" w:cstheme="minorHAnsi"/>
          <w:color w:val="000000" w:themeColor="text1"/>
        </w:rPr>
        <w:t xml:space="preserve"> mainly associated with </w:t>
      </w:r>
      <w:r w:rsidR="00B0224A" w:rsidRPr="00D041D8">
        <w:rPr>
          <w:rFonts w:asciiTheme="minorHAnsi" w:hAnsiTheme="minorHAnsi" w:cstheme="minorHAnsi"/>
          <w:color w:val="000000" w:themeColor="text1"/>
        </w:rPr>
        <w:t>the Better Fairer Schools Agreement</w:t>
      </w:r>
      <w:r w:rsidRPr="00D041D8">
        <w:rPr>
          <w:rFonts w:asciiTheme="minorHAnsi" w:hAnsiTheme="minorHAnsi" w:cstheme="minorHAnsi"/>
          <w:color w:val="000000" w:themeColor="text1"/>
        </w:rPr>
        <w:t>,</w:t>
      </w:r>
      <w:r w:rsidR="00B0224A" w:rsidRPr="00D041D8">
        <w:rPr>
          <w:rFonts w:asciiTheme="minorHAnsi" w:hAnsiTheme="minorHAnsi" w:cstheme="minorHAnsi"/>
          <w:color w:val="000000" w:themeColor="text1"/>
        </w:rPr>
        <w:t xml:space="preserve"> new and continuing initiatives </w:t>
      </w:r>
      <w:r w:rsidR="00403786" w:rsidRPr="00D041D8">
        <w:rPr>
          <w:rFonts w:asciiTheme="minorHAnsi" w:hAnsiTheme="minorHAnsi" w:cstheme="minorHAnsi"/>
          <w:color w:val="000000" w:themeColor="text1"/>
        </w:rPr>
        <w:t xml:space="preserve">($11.893 million) </w:t>
      </w:r>
      <w:r w:rsidR="00B0224A" w:rsidRPr="00D041D8">
        <w:rPr>
          <w:rFonts w:asciiTheme="minorHAnsi" w:hAnsiTheme="minorHAnsi" w:cstheme="minorHAnsi"/>
          <w:color w:val="000000" w:themeColor="text1"/>
        </w:rPr>
        <w:t xml:space="preserve">including </w:t>
      </w:r>
      <w:r w:rsidR="006531B3" w:rsidRPr="00D041D8">
        <w:rPr>
          <w:rFonts w:asciiTheme="minorHAnsi" w:hAnsiTheme="minorHAnsi" w:cstheme="minorHAnsi"/>
          <w:i/>
          <w:iCs/>
          <w:color w:val="000000" w:themeColor="text1"/>
          <w:lang w:val="en-US"/>
        </w:rPr>
        <w:t>Supporting Public Schools</w:t>
      </w:r>
      <w:r w:rsidR="000A0079" w:rsidRPr="00D041D8">
        <w:rPr>
          <w:rFonts w:asciiTheme="minorHAnsi" w:hAnsiTheme="minorHAnsi" w:cstheme="minorHAnsi"/>
          <w:i/>
          <w:iCs/>
          <w:color w:val="000000" w:themeColor="text1"/>
          <w:lang w:val="en-US"/>
        </w:rPr>
        <w:t> </w:t>
      </w:r>
      <w:r w:rsidR="000A0079" w:rsidRPr="00D041D8">
        <w:rPr>
          <w:rFonts w:asciiTheme="minorHAnsi" w:hAnsiTheme="minorHAnsi" w:cstheme="minorHAnsi"/>
          <w:color w:val="000000" w:themeColor="text1"/>
          <w:lang w:val="en-US"/>
        </w:rPr>
        <w:t xml:space="preserve">and </w:t>
      </w:r>
      <w:r w:rsidR="000A0079" w:rsidRPr="00D041D8">
        <w:rPr>
          <w:rFonts w:asciiTheme="minorHAnsi" w:hAnsiTheme="minorHAnsi" w:cstheme="minorHAnsi"/>
          <w:i/>
          <w:iCs/>
          <w:color w:val="000000" w:themeColor="text1"/>
          <w:lang w:val="en-US"/>
        </w:rPr>
        <w:t>Strengthening the Regulation of Early Childhood Education and Care</w:t>
      </w:r>
      <w:r w:rsidR="000A0079" w:rsidRPr="00D041D8">
        <w:rPr>
          <w:rFonts w:asciiTheme="minorHAnsi" w:hAnsiTheme="minorHAnsi" w:cstheme="minorHAnsi"/>
          <w:color w:val="000000" w:themeColor="text1"/>
          <w:lang w:val="en-US"/>
        </w:rPr>
        <w:t xml:space="preserve">, and the ongoing impact of enterprise agreements </w:t>
      </w:r>
      <w:r w:rsidR="000A0079" w:rsidRPr="00D041D8">
        <w:rPr>
          <w:rFonts w:asciiTheme="minorHAnsi" w:hAnsiTheme="minorHAnsi" w:cstheme="minorHAnsi"/>
          <w:color w:val="000000" w:themeColor="text1"/>
        </w:rPr>
        <w:t>($10.588 million).</w:t>
      </w:r>
    </w:p>
    <w:p w14:paraId="34A3D46E" w14:textId="77777777" w:rsidR="00000196" w:rsidRPr="00D041D8" w:rsidRDefault="00A75763" w:rsidP="00D44A76">
      <w:pPr>
        <w:pStyle w:val="BSbullet1"/>
        <w:keepLines/>
        <w:pBdr>
          <w:top w:val="nil"/>
          <w:left w:val="nil"/>
          <w:bottom w:val="nil"/>
          <w:right w:val="nil"/>
          <w:between w:val="nil"/>
          <w:bar w:val="nil"/>
        </w:pBdr>
        <w:spacing w:before="40" w:after="180"/>
        <w:jc w:val="left"/>
        <w:rPr>
          <w:rFonts w:asciiTheme="minorHAnsi" w:hAnsiTheme="minorHAnsi" w:cstheme="minorHAnsi"/>
        </w:rPr>
      </w:pPr>
      <w:r w:rsidRPr="00D041D8">
        <w:rPr>
          <w:rFonts w:asciiTheme="minorHAnsi" w:hAnsiTheme="minorHAnsi" w:cstheme="minorHAnsi"/>
        </w:rPr>
        <w:t>S</w:t>
      </w:r>
      <w:r w:rsidR="00E81835" w:rsidRPr="00D041D8">
        <w:rPr>
          <w:rFonts w:asciiTheme="minorHAnsi" w:hAnsiTheme="minorHAnsi" w:cstheme="minorHAnsi"/>
        </w:rPr>
        <w:t xml:space="preserve">ale of </w:t>
      </w:r>
      <w:r w:rsidRPr="00D041D8">
        <w:rPr>
          <w:rFonts w:asciiTheme="minorHAnsi" w:hAnsiTheme="minorHAnsi" w:cstheme="minorHAnsi"/>
        </w:rPr>
        <w:t>G</w:t>
      </w:r>
      <w:r w:rsidR="00E81835" w:rsidRPr="00D041D8">
        <w:rPr>
          <w:rFonts w:asciiTheme="minorHAnsi" w:hAnsiTheme="minorHAnsi" w:cstheme="minorHAnsi"/>
        </w:rPr>
        <w:t xml:space="preserve">oods and </w:t>
      </w:r>
      <w:r w:rsidRPr="00D041D8">
        <w:rPr>
          <w:rFonts w:asciiTheme="minorHAnsi" w:hAnsiTheme="minorHAnsi" w:cstheme="minorHAnsi"/>
        </w:rPr>
        <w:t>S</w:t>
      </w:r>
      <w:r w:rsidR="00E81835" w:rsidRPr="00D041D8">
        <w:rPr>
          <w:rFonts w:asciiTheme="minorHAnsi" w:hAnsiTheme="minorHAnsi" w:cstheme="minorHAnsi"/>
        </w:rPr>
        <w:t xml:space="preserve">ervices from </w:t>
      </w:r>
      <w:r w:rsidRPr="00D041D8">
        <w:rPr>
          <w:rFonts w:asciiTheme="minorHAnsi" w:hAnsiTheme="minorHAnsi" w:cstheme="minorHAnsi"/>
        </w:rPr>
        <w:t>C</w:t>
      </w:r>
      <w:r w:rsidR="00E81835" w:rsidRPr="00D041D8">
        <w:rPr>
          <w:rFonts w:asciiTheme="minorHAnsi" w:hAnsiTheme="minorHAnsi" w:cstheme="minorHAnsi"/>
        </w:rPr>
        <w:t xml:space="preserve">ontracts with </w:t>
      </w:r>
      <w:r w:rsidRPr="00D041D8">
        <w:rPr>
          <w:rFonts w:asciiTheme="minorHAnsi" w:hAnsiTheme="minorHAnsi" w:cstheme="minorHAnsi"/>
        </w:rPr>
        <w:t>C</w:t>
      </w:r>
      <w:r w:rsidR="00E81835" w:rsidRPr="00D041D8">
        <w:rPr>
          <w:rFonts w:asciiTheme="minorHAnsi" w:hAnsiTheme="minorHAnsi" w:cstheme="minorHAnsi"/>
        </w:rPr>
        <w:t>ustomers:</w:t>
      </w:r>
    </w:p>
    <w:p w14:paraId="0C195B3A" w14:textId="1A47E8BB" w:rsidR="00DE6D84" w:rsidRPr="00D041D8" w:rsidRDefault="00A75763" w:rsidP="00D44A76">
      <w:pPr>
        <w:pStyle w:val="BSbullet12"/>
        <w:keepLines/>
        <w:numPr>
          <w:ilvl w:val="0"/>
          <w:numId w:val="27"/>
        </w:numPr>
        <w:pBdr>
          <w:top w:val="nil"/>
          <w:left w:val="nil"/>
          <w:bottom w:val="nil"/>
          <w:right w:val="nil"/>
          <w:between w:val="nil"/>
          <w:bar w:val="nil"/>
        </w:pBdr>
        <w:spacing w:before="40" w:after="180"/>
        <w:ind w:left="714" w:hanging="357"/>
        <w:jc w:val="left"/>
        <w:rPr>
          <w:rFonts w:asciiTheme="minorHAnsi" w:hAnsiTheme="minorHAnsi" w:cstheme="minorHAnsi"/>
        </w:rPr>
      </w:pPr>
      <w:r w:rsidRPr="00D041D8">
        <w:rPr>
          <w:rFonts w:asciiTheme="minorHAnsi" w:hAnsiTheme="minorHAnsi" w:cstheme="minorHAnsi"/>
        </w:rPr>
        <w:t xml:space="preserve">the increase of $2.661 million in the 2025-26 estimated outcome </w:t>
      </w:r>
      <w:r w:rsidR="00B15AF4" w:rsidRPr="00D041D8">
        <w:rPr>
          <w:rFonts w:asciiTheme="minorHAnsi" w:hAnsiTheme="minorHAnsi" w:cstheme="minorHAnsi"/>
        </w:rPr>
        <w:t xml:space="preserve">from the original budget </w:t>
      </w:r>
      <w:r w:rsidRPr="00D041D8">
        <w:rPr>
          <w:rFonts w:asciiTheme="minorHAnsi" w:hAnsiTheme="minorHAnsi" w:cstheme="minorHAnsi"/>
        </w:rPr>
        <w:t xml:space="preserve">is mainly due to higher than budgeted revenue </w:t>
      </w:r>
      <w:r w:rsidR="00BF426E" w:rsidRPr="00D041D8">
        <w:rPr>
          <w:rFonts w:asciiTheme="minorHAnsi" w:hAnsiTheme="minorHAnsi" w:cstheme="minorHAnsi"/>
        </w:rPr>
        <w:t>associated with</w:t>
      </w:r>
      <w:r w:rsidRPr="00D041D8">
        <w:rPr>
          <w:rFonts w:asciiTheme="minorHAnsi" w:hAnsiTheme="minorHAnsi" w:cstheme="minorHAnsi"/>
        </w:rPr>
        <w:t xml:space="preserve"> international</w:t>
      </w:r>
      <w:r w:rsidR="00BF426E" w:rsidRPr="00D041D8">
        <w:rPr>
          <w:rFonts w:asciiTheme="minorHAnsi" w:hAnsiTheme="minorHAnsi" w:cstheme="minorHAnsi"/>
        </w:rPr>
        <w:t xml:space="preserve"> fee-paying</w:t>
      </w:r>
      <w:r w:rsidRPr="00D041D8">
        <w:rPr>
          <w:rFonts w:asciiTheme="minorHAnsi" w:hAnsiTheme="minorHAnsi" w:cstheme="minorHAnsi"/>
        </w:rPr>
        <w:t xml:space="preserve"> students.</w:t>
      </w:r>
    </w:p>
    <w:p w14:paraId="43CD7CB0" w14:textId="77777777" w:rsidR="00CA647C" w:rsidRPr="00D041D8" w:rsidRDefault="00A75763" w:rsidP="00D44A76">
      <w:pPr>
        <w:pStyle w:val="BSbullet1"/>
        <w:keepNext/>
        <w:keepLines/>
        <w:pBdr>
          <w:top w:val="nil"/>
          <w:left w:val="nil"/>
          <w:bottom w:val="nil"/>
          <w:right w:val="nil"/>
          <w:between w:val="nil"/>
          <w:bar w:val="nil"/>
        </w:pBdr>
        <w:spacing w:before="40" w:after="180"/>
        <w:jc w:val="left"/>
        <w:rPr>
          <w:rFonts w:asciiTheme="minorHAnsi" w:hAnsiTheme="minorHAnsi" w:cstheme="minorHAnsi"/>
        </w:rPr>
      </w:pPr>
      <w:r w:rsidRPr="00D041D8">
        <w:rPr>
          <w:rFonts w:asciiTheme="minorHAnsi" w:hAnsiTheme="minorHAnsi" w:cstheme="minorHAnsi"/>
        </w:rPr>
        <w:t>G</w:t>
      </w:r>
      <w:r w:rsidR="00DE6D84" w:rsidRPr="00D041D8">
        <w:rPr>
          <w:rFonts w:asciiTheme="minorHAnsi" w:hAnsiTheme="minorHAnsi" w:cstheme="minorHAnsi"/>
        </w:rPr>
        <w:t xml:space="preserve">rants and </w:t>
      </w:r>
      <w:r w:rsidRPr="00D041D8">
        <w:rPr>
          <w:rFonts w:asciiTheme="minorHAnsi" w:hAnsiTheme="minorHAnsi" w:cstheme="minorHAnsi"/>
        </w:rPr>
        <w:t>C</w:t>
      </w:r>
      <w:r w:rsidR="00DE6D84" w:rsidRPr="00D041D8">
        <w:rPr>
          <w:rFonts w:asciiTheme="minorHAnsi" w:hAnsiTheme="minorHAnsi" w:cstheme="minorHAnsi"/>
        </w:rPr>
        <w:t>ontributions</w:t>
      </w:r>
      <w:r w:rsidR="00E81835" w:rsidRPr="00D041D8">
        <w:rPr>
          <w:rFonts w:asciiTheme="minorHAnsi" w:hAnsiTheme="minorHAnsi" w:cstheme="minorHAnsi"/>
        </w:rPr>
        <w:t xml:space="preserve"> </w:t>
      </w:r>
      <w:r w:rsidRPr="00D041D8">
        <w:rPr>
          <w:rFonts w:asciiTheme="minorHAnsi" w:hAnsiTheme="minorHAnsi" w:cstheme="minorHAnsi"/>
        </w:rPr>
        <w:t>I</w:t>
      </w:r>
      <w:r w:rsidR="00E81835" w:rsidRPr="00D041D8">
        <w:rPr>
          <w:rFonts w:asciiTheme="minorHAnsi" w:hAnsiTheme="minorHAnsi" w:cstheme="minorHAnsi"/>
        </w:rPr>
        <w:t>ncome</w:t>
      </w:r>
      <w:r w:rsidR="00DE6D84" w:rsidRPr="00D041D8">
        <w:rPr>
          <w:rFonts w:asciiTheme="minorHAnsi" w:hAnsiTheme="minorHAnsi" w:cstheme="minorHAnsi"/>
        </w:rPr>
        <w:t>:</w:t>
      </w:r>
    </w:p>
    <w:p w14:paraId="6F9DC4BB" w14:textId="04488D75" w:rsidR="00653E99" w:rsidRPr="00D041D8" w:rsidRDefault="00653E99" w:rsidP="00D44A76">
      <w:pPr>
        <w:pStyle w:val="BSbullet12"/>
        <w:keepLines/>
        <w:numPr>
          <w:ilvl w:val="0"/>
          <w:numId w:val="27"/>
        </w:numPr>
        <w:pBdr>
          <w:top w:val="nil"/>
          <w:left w:val="nil"/>
          <w:bottom w:val="nil"/>
          <w:right w:val="nil"/>
          <w:between w:val="nil"/>
          <w:bar w:val="nil"/>
        </w:pBdr>
        <w:spacing w:before="40" w:after="180"/>
        <w:ind w:left="714" w:hanging="357"/>
        <w:jc w:val="left"/>
        <w:rPr>
          <w:rFonts w:asciiTheme="minorHAnsi" w:hAnsiTheme="minorHAnsi" w:cstheme="minorHAnsi"/>
        </w:rPr>
      </w:pPr>
      <w:r w:rsidRPr="00D041D8">
        <w:rPr>
          <w:rFonts w:asciiTheme="minorHAnsi" w:hAnsiTheme="minorHAnsi" w:cstheme="minorHAnsi"/>
        </w:rPr>
        <w:t>the decrease of $4.665 million in the 2025-26 estimated outcome from the original budget and the increase of $2.071 million in the 2026-27 Budget from the 2025-26 estimated outcome reflects changes in schools’ self-generated revenue.</w:t>
      </w:r>
    </w:p>
    <w:p w14:paraId="0A381613" w14:textId="77777777" w:rsidR="0006272A" w:rsidRPr="00D041D8" w:rsidRDefault="00A75763" w:rsidP="00D44A76">
      <w:pPr>
        <w:pStyle w:val="BSbullet1"/>
        <w:keepLines/>
        <w:pBdr>
          <w:top w:val="nil"/>
          <w:left w:val="nil"/>
          <w:bottom w:val="nil"/>
          <w:right w:val="nil"/>
          <w:between w:val="nil"/>
          <w:bar w:val="nil"/>
        </w:pBdr>
        <w:tabs>
          <w:tab w:val="clear" w:pos="360"/>
        </w:tabs>
        <w:spacing w:before="40" w:after="180"/>
        <w:rPr>
          <w:rFonts w:asciiTheme="minorHAnsi" w:hAnsiTheme="minorHAnsi" w:cstheme="minorHAnsi"/>
        </w:rPr>
      </w:pPr>
      <w:r w:rsidRPr="00D041D8">
        <w:rPr>
          <w:rFonts w:asciiTheme="minorHAnsi" w:hAnsiTheme="minorHAnsi" w:cstheme="minorHAnsi"/>
        </w:rPr>
        <w:t>E</w:t>
      </w:r>
      <w:r w:rsidR="00E81835" w:rsidRPr="00D041D8">
        <w:rPr>
          <w:rFonts w:asciiTheme="minorHAnsi" w:hAnsiTheme="minorHAnsi" w:cstheme="minorHAnsi"/>
        </w:rPr>
        <w:t xml:space="preserve">mployee </w:t>
      </w:r>
      <w:r w:rsidRPr="00D041D8">
        <w:rPr>
          <w:rFonts w:asciiTheme="minorHAnsi" w:hAnsiTheme="minorHAnsi" w:cstheme="minorHAnsi"/>
        </w:rPr>
        <w:t>E</w:t>
      </w:r>
      <w:r w:rsidR="00E81835" w:rsidRPr="00D041D8">
        <w:rPr>
          <w:rFonts w:asciiTheme="minorHAnsi" w:hAnsiTheme="minorHAnsi" w:cstheme="minorHAnsi"/>
        </w:rPr>
        <w:t xml:space="preserve">xpenses:  </w:t>
      </w:r>
    </w:p>
    <w:p w14:paraId="24B39B04" w14:textId="6AC2F818" w:rsidR="0006272A" w:rsidRPr="00D041D8" w:rsidRDefault="00A75763" w:rsidP="00D44A76">
      <w:pPr>
        <w:pStyle w:val="BSbullet1"/>
        <w:keepLines/>
        <w:numPr>
          <w:ilvl w:val="0"/>
          <w:numId w:val="28"/>
        </w:numPr>
        <w:pBdr>
          <w:top w:val="nil"/>
          <w:left w:val="nil"/>
          <w:bottom w:val="nil"/>
          <w:right w:val="nil"/>
          <w:between w:val="nil"/>
          <w:bar w:val="nil"/>
        </w:pBdr>
        <w:spacing w:before="40" w:after="180"/>
        <w:jc w:val="left"/>
        <w:rPr>
          <w:rFonts w:asciiTheme="minorHAnsi" w:hAnsiTheme="minorHAnsi" w:cstheme="minorHAnsi"/>
        </w:rPr>
      </w:pPr>
      <w:r w:rsidRPr="00D041D8">
        <w:rPr>
          <w:rFonts w:asciiTheme="minorHAnsi" w:hAnsiTheme="minorHAnsi" w:cstheme="minorHAnsi"/>
        </w:rPr>
        <w:t>the increase of $37.405 million in the 2025-26 estimated outcome from the original budget is</w:t>
      </w:r>
      <w:r w:rsidR="00822449" w:rsidRPr="00D041D8">
        <w:rPr>
          <w:rFonts w:asciiTheme="minorHAnsi" w:hAnsiTheme="minorHAnsi" w:cstheme="minorHAnsi"/>
        </w:rPr>
        <w:t xml:space="preserve"> primarily due to additional funding from the 2025-26 Budget Review for </w:t>
      </w:r>
      <w:r w:rsidR="00822449" w:rsidRPr="00D041D8">
        <w:rPr>
          <w:rFonts w:asciiTheme="minorHAnsi" w:hAnsiTheme="minorHAnsi" w:cstheme="minorHAnsi"/>
          <w:i/>
          <w:iCs/>
        </w:rPr>
        <w:t>Supporting Public Schools</w:t>
      </w:r>
      <w:r w:rsidR="00822449" w:rsidRPr="00D041D8">
        <w:rPr>
          <w:rFonts w:asciiTheme="minorHAnsi" w:hAnsiTheme="minorHAnsi" w:cstheme="minorHAnsi"/>
        </w:rPr>
        <w:t xml:space="preserve"> ($43.345 million) partially offset by reprofiling</w:t>
      </w:r>
      <w:r w:rsidR="001962D5" w:rsidRPr="00D041D8">
        <w:rPr>
          <w:rFonts w:asciiTheme="minorHAnsi" w:hAnsiTheme="minorHAnsi" w:cstheme="minorHAnsi"/>
        </w:rPr>
        <w:t xml:space="preserve"> of initiative funding</w:t>
      </w:r>
      <w:r w:rsidR="00403786" w:rsidRPr="00D041D8">
        <w:rPr>
          <w:rFonts w:asciiTheme="minorHAnsi" w:hAnsiTheme="minorHAnsi" w:cstheme="minorHAnsi"/>
        </w:rPr>
        <w:t xml:space="preserve"> into 2026-27</w:t>
      </w:r>
      <w:r w:rsidR="00822449" w:rsidRPr="00D041D8">
        <w:rPr>
          <w:rFonts w:asciiTheme="minorHAnsi" w:hAnsiTheme="minorHAnsi" w:cstheme="minorHAnsi"/>
        </w:rPr>
        <w:t xml:space="preserve"> ($4.076 million);</w:t>
      </w:r>
      <w:r w:rsidRPr="00D041D8">
        <w:rPr>
          <w:rFonts w:asciiTheme="minorHAnsi" w:hAnsiTheme="minorHAnsi" w:cstheme="minorHAnsi"/>
        </w:rPr>
        <w:t xml:space="preserve"> and</w:t>
      </w:r>
    </w:p>
    <w:p w14:paraId="6085E28A" w14:textId="477F4BE7" w:rsidR="00D041D8" w:rsidRDefault="00026C3A" w:rsidP="00D44A76">
      <w:pPr>
        <w:pStyle w:val="BSbullet1"/>
        <w:keepLines/>
        <w:numPr>
          <w:ilvl w:val="0"/>
          <w:numId w:val="28"/>
        </w:numPr>
        <w:pBdr>
          <w:top w:val="nil"/>
          <w:left w:val="nil"/>
          <w:bottom w:val="nil"/>
          <w:right w:val="nil"/>
          <w:between w:val="nil"/>
          <w:bar w:val="nil"/>
        </w:pBdr>
        <w:spacing w:before="40" w:after="180"/>
        <w:jc w:val="left"/>
        <w:rPr>
          <w:rFonts w:asciiTheme="minorHAnsi" w:hAnsiTheme="minorHAnsi" w:cstheme="minorHAnsi"/>
        </w:rPr>
      </w:pPr>
      <w:r w:rsidRPr="00D041D8">
        <w:rPr>
          <w:rFonts w:asciiTheme="minorHAnsi" w:hAnsiTheme="minorHAnsi" w:cstheme="minorHAnsi"/>
        </w:rPr>
        <w:t>the increase of $63.546 million in the 2026-27 Budget from the 2025-26 estimated outcome is largely due to indexation ($21.283 million), Commonwealth Government Grants ($12.785 million) mainly associated with the Better Fairer Schools Agreement, the ongoing impact of enterprise agreements ($10.588 million), new and continuing initiatives ($7.237 million) and movements in employee provisions ($7.037 million).</w:t>
      </w:r>
    </w:p>
    <w:p w14:paraId="34B30A56" w14:textId="77777777" w:rsidR="00D44A76" w:rsidRDefault="00D44A76" w:rsidP="00D44A76">
      <w:pPr>
        <w:pStyle w:val="BSbullet1"/>
        <w:keepLines/>
        <w:numPr>
          <w:ilvl w:val="0"/>
          <w:numId w:val="0"/>
        </w:numPr>
        <w:pBdr>
          <w:top w:val="nil"/>
          <w:left w:val="nil"/>
          <w:bottom w:val="nil"/>
          <w:right w:val="nil"/>
          <w:between w:val="nil"/>
          <w:bar w:val="nil"/>
        </w:pBdr>
        <w:spacing w:before="40" w:after="180"/>
        <w:ind w:left="357" w:hanging="357"/>
        <w:jc w:val="left"/>
        <w:rPr>
          <w:rFonts w:asciiTheme="minorHAnsi" w:hAnsiTheme="minorHAnsi" w:cstheme="minorHAnsi"/>
        </w:rPr>
      </w:pPr>
    </w:p>
    <w:p w14:paraId="351E36AF" w14:textId="77777777" w:rsidR="00D44A76" w:rsidRPr="00D44A76" w:rsidRDefault="00D44A76" w:rsidP="00D44A76">
      <w:pPr>
        <w:pStyle w:val="BSbullet1"/>
        <w:keepLines/>
        <w:numPr>
          <w:ilvl w:val="0"/>
          <w:numId w:val="0"/>
        </w:numPr>
        <w:pBdr>
          <w:top w:val="nil"/>
          <w:left w:val="nil"/>
          <w:bottom w:val="nil"/>
          <w:right w:val="nil"/>
          <w:between w:val="nil"/>
          <w:bar w:val="nil"/>
        </w:pBdr>
        <w:spacing w:before="40" w:after="180"/>
        <w:jc w:val="left"/>
        <w:rPr>
          <w:rFonts w:asciiTheme="minorHAnsi" w:hAnsiTheme="minorHAnsi" w:cstheme="minorHAnsi"/>
        </w:rPr>
      </w:pPr>
    </w:p>
    <w:p w14:paraId="7864A3C2" w14:textId="77777777" w:rsidR="00910211" w:rsidRPr="00D041D8" w:rsidRDefault="00A75763" w:rsidP="001B20BF">
      <w:pPr>
        <w:pStyle w:val="BSbullet1"/>
        <w:keepLines/>
        <w:pBdr>
          <w:top w:val="nil"/>
          <w:left w:val="nil"/>
          <w:bottom w:val="nil"/>
          <w:right w:val="nil"/>
          <w:between w:val="nil"/>
          <w:bar w:val="nil"/>
        </w:pBdr>
        <w:spacing w:before="40" w:after="180"/>
        <w:jc w:val="left"/>
        <w:rPr>
          <w:rFonts w:asciiTheme="minorHAnsi" w:hAnsiTheme="minorHAnsi" w:cstheme="minorHAnsi"/>
        </w:rPr>
      </w:pPr>
      <w:r w:rsidRPr="00D041D8">
        <w:rPr>
          <w:rFonts w:asciiTheme="minorHAnsi" w:hAnsiTheme="minorHAnsi" w:cstheme="minorHAnsi"/>
        </w:rPr>
        <w:lastRenderedPageBreak/>
        <w:t>S</w:t>
      </w:r>
      <w:r w:rsidR="00E81835" w:rsidRPr="00D041D8">
        <w:rPr>
          <w:rFonts w:asciiTheme="minorHAnsi" w:hAnsiTheme="minorHAnsi" w:cstheme="minorHAnsi"/>
        </w:rPr>
        <w:t xml:space="preserve">upplies and </w:t>
      </w:r>
      <w:r w:rsidRPr="00D041D8">
        <w:rPr>
          <w:rFonts w:asciiTheme="minorHAnsi" w:hAnsiTheme="minorHAnsi" w:cstheme="minorHAnsi"/>
        </w:rPr>
        <w:t>S</w:t>
      </w:r>
      <w:r w:rsidR="00E81835" w:rsidRPr="00D041D8">
        <w:rPr>
          <w:rFonts w:asciiTheme="minorHAnsi" w:hAnsiTheme="minorHAnsi" w:cstheme="minorHAnsi"/>
        </w:rPr>
        <w:t>ervices:</w:t>
      </w:r>
      <w:r w:rsidR="00C85FCF" w:rsidRPr="00D041D8">
        <w:rPr>
          <w:rFonts w:asciiTheme="minorHAnsi" w:hAnsiTheme="minorHAnsi" w:cstheme="minorHAnsi"/>
        </w:rPr>
        <w:t xml:space="preserve"> </w:t>
      </w:r>
    </w:p>
    <w:p w14:paraId="137B2648" w14:textId="1F3DD8E5" w:rsidR="00B23324" w:rsidRPr="00D041D8" w:rsidRDefault="00A75763" w:rsidP="001B20BF">
      <w:pPr>
        <w:pStyle w:val="BSbullet1"/>
        <w:keepLines/>
        <w:numPr>
          <w:ilvl w:val="0"/>
          <w:numId w:val="28"/>
        </w:numPr>
        <w:pBdr>
          <w:top w:val="nil"/>
          <w:left w:val="nil"/>
          <w:bottom w:val="nil"/>
          <w:right w:val="nil"/>
          <w:between w:val="nil"/>
          <w:bar w:val="nil"/>
        </w:pBdr>
        <w:spacing w:before="40" w:after="180"/>
        <w:jc w:val="left"/>
        <w:rPr>
          <w:rFonts w:asciiTheme="minorHAnsi" w:hAnsiTheme="minorHAnsi" w:cstheme="minorHAnsi"/>
        </w:rPr>
      </w:pPr>
      <w:r w:rsidRPr="00D041D8">
        <w:rPr>
          <w:rFonts w:asciiTheme="minorHAnsi" w:hAnsiTheme="minorHAnsi" w:cstheme="minorHAnsi"/>
        </w:rPr>
        <w:t>the increase of $6.293 million in the 2026-27 Budget from the 2025-26 estimated outcome is</w:t>
      </w:r>
      <w:r w:rsidR="00822449" w:rsidRPr="00D041D8">
        <w:rPr>
          <w:rFonts w:asciiTheme="minorHAnsi" w:hAnsiTheme="minorHAnsi" w:cstheme="minorHAnsi"/>
        </w:rPr>
        <w:t xml:space="preserve"> primarily due to indexation ($2.941 million), new and continuing initiatives</w:t>
      </w:r>
      <w:r w:rsidR="00522DF2" w:rsidRPr="00D041D8">
        <w:rPr>
          <w:rFonts w:asciiTheme="minorHAnsi" w:hAnsiTheme="minorHAnsi" w:cstheme="minorHAnsi"/>
        </w:rPr>
        <w:t xml:space="preserve"> ($1.098 million)</w:t>
      </w:r>
      <w:r w:rsidR="00822449" w:rsidRPr="00D041D8">
        <w:rPr>
          <w:rFonts w:asciiTheme="minorHAnsi" w:hAnsiTheme="minorHAnsi" w:cstheme="minorHAnsi"/>
        </w:rPr>
        <w:t xml:space="preserve">, and </w:t>
      </w:r>
      <w:r w:rsidR="00522DF2" w:rsidRPr="00D041D8">
        <w:rPr>
          <w:rFonts w:asciiTheme="minorHAnsi" w:hAnsiTheme="minorHAnsi" w:cstheme="minorHAnsi"/>
        </w:rPr>
        <w:t xml:space="preserve">the impact of reprofiling of initiative </w:t>
      </w:r>
      <w:r w:rsidR="001962D5" w:rsidRPr="00D041D8">
        <w:rPr>
          <w:rFonts w:asciiTheme="minorHAnsi" w:hAnsiTheme="minorHAnsi" w:cstheme="minorHAnsi"/>
        </w:rPr>
        <w:t>funding</w:t>
      </w:r>
      <w:r w:rsidR="00522DF2" w:rsidRPr="00D041D8">
        <w:rPr>
          <w:rFonts w:asciiTheme="minorHAnsi" w:hAnsiTheme="minorHAnsi" w:cstheme="minorHAnsi"/>
        </w:rPr>
        <w:t xml:space="preserve"> into 2026-27 </w:t>
      </w:r>
      <w:r w:rsidR="00822449" w:rsidRPr="00D041D8">
        <w:rPr>
          <w:rFonts w:asciiTheme="minorHAnsi" w:hAnsiTheme="minorHAnsi" w:cstheme="minorHAnsi"/>
        </w:rPr>
        <w:t>($</w:t>
      </w:r>
      <w:r w:rsidR="00522DF2" w:rsidRPr="00D041D8">
        <w:rPr>
          <w:rFonts w:asciiTheme="minorHAnsi" w:hAnsiTheme="minorHAnsi" w:cstheme="minorHAnsi"/>
        </w:rPr>
        <w:t>1.0</w:t>
      </w:r>
      <w:r w:rsidR="004770CC" w:rsidRPr="00D041D8">
        <w:rPr>
          <w:rFonts w:asciiTheme="minorHAnsi" w:hAnsiTheme="minorHAnsi" w:cstheme="minorHAnsi"/>
        </w:rPr>
        <w:t>5</w:t>
      </w:r>
      <w:r w:rsidR="00522DF2" w:rsidRPr="00D041D8">
        <w:rPr>
          <w:rFonts w:asciiTheme="minorHAnsi" w:hAnsiTheme="minorHAnsi" w:cstheme="minorHAnsi"/>
        </w:rPr>
        <w:t>8</w:t>
      </w:r>
      <w:r w:rsidR="00822449" w:rsidRPr="00D041D8">
        <w:rPr>
          <w:rFonts w:asciiTheme="minorHAnsi" w:hAnsiTheme="minorHAnsi" w:cstheme="minorHAnsi"/>
        </w:rPr>
        <w:t xml:space="preserve"> million).</w:t>
      </w:r>
    </w:p>
    <w:p w14:paraId="27B012F5" w14:textId="77777777" w:rsidR="005C6F13" w:rsidRPr="00D041D8" w:rsidRDefault="00A75763" w:rsidP="001B20BF">
      <w:pPr>
        <w:pStyle w:val="BSbullet1"/>
        <w:keepLines/>
        <w:pBdr>
          <w:top w:val="nil"/>
          <w:left w:val="nil"/>
          <w:bottom w:val="nil"/>
          <w:right w:val="nil"/>
          <w:between w:val="nil"/>
          <w:bar w:val="nil"/>
        </w:pBdr>
        <w:tabs>
          <w:tab w:val="clear" w:pos="360"/>
        </w:tabs>
        <w:spacing w:before="40" w:after="180"/>
        <w:rPr>
          <w:rFonts w:asciiTheme="minorHAnsi" w:hAnsiTheme="minorHAnsi" w:cstheme="minorHAnsi"/>
        </w:rPr>
      </w:pPr>
      <w:r w:rsidRPr="00D041D8">
        <w:rPr>
          <w:rFonts w:asciiTheme="minorHAnsi" w:hAnsiTheme="minorHAnsi" w:cstheme="minorHAnsi"/>
        </w:rPr>
        <w:t xml:space="preserve">Depreciation and Amortisation:  </w:t>
      </w:r>
    </w:p>
    <w:p w14:paraId="28D411C7" w14:textId="77777777" w:rsidR="005C6F13" w:rsidRPr="00D041D8" w:rsidRDefault="00A75763" w:rsidP="001B20BF">
      <w:pPr>
        <w:pStyle w:val="BSbullet1"/>
        <w:keepLines/>
        <w:numPr>
          <w:ilvl w:val="0"/>
          <w:numId w:val="28"/>
        </w:numPr>
        <w:pBdr>
          <w:top w:val="nil"/>
          <w:left w:val="nil"/>
          <w:bottom w:val="nil"/>
          <w:right w:val="nil"/>
          <w:between w:val="nil"/>
          <w:bar w:val="nil"/>
        </w:pBdr>
        <w:spacing w:before="40" w:after="180"/>
        <w:jc w:val="left"/>
        <w:rPr>
          <w:rFonts w:asciiTheme="minorHAnsi" w:hAnsiTheme="minorHAnsi" w:cstheme="minorHAnsi"/>
        </w:rPr>
      </w:pPr>
      <w:r w:rsidRPr="00D041D8">
        <w:rPr>
          <w:rFonts w:asciiTheme="minorHAnsi" w:hAnsiTheme="minorHAnsi" w:cstheme="minorHAnsi"/>
        </w:rPr>
        <w:t xml:space="preserve">the increase of $7.348 million in the 2026-27 Budget from the 2025-26 estimated outcome is due to </w:t>
      </w:r>
      <w:r w:rsidR="00C95D2C" w:rsidRPr="00D041D8">
        <w:rPr>
          <w:rFonts w:asciiTheme="minorHAnsi" w:hAnsiTheme="minorHAnsi" w:cstheme="minorHAnsi"/>
        </w:rPr>
        <w:t>the depreciation associated with the Directorate’s ongoing capital works program including construction of the new</w:t>
      </w:r>
      <w:r w:rsidR="003E170D" w:rsidRPr="00D041D8">
        <w:rPr>
          <w:rFonts w:asciiTheme="minorHAnsi" w:hAnsiTheme="minorHAnsi" w:cstheme="minorHAnsi"/>
        </w:rPr>
        <w:t xml:space="preserve"> Whitlam Primary School and Early Education Centre,</w:t>
      </w:r>
      <w:r w:rsidR="00C95D2C" w:rsidRPr="00D041D8">
        <w:rPr>
          <w:rFonts w:asciiTheme="minorHAnsi" w:hAnsiTheme="minorHAnsi" w:cstheme="minorHAnsi"/>
        </w:rPr>
        <w:t xml:space="preserve"> Garran</w:t>
      </w:r>
      <w:r w:rsidR="003E170D" w:rsidRPr="00D041D8">
        <w:rPr>
          <w:rFonts w:asciiTheme="minorHAnsi" w:hAnsiTheme="minorHAnsi" w:cstheme="minorHAnsi"/>
        </w:rPr>
        <w:t xml:space="preserve"> Primary School</w:t>
      </w:r>
      <w:r w:rsidR="00C95D2C" w:rsidRPr="00D041D8">
        <w:rPr>
          <w:rFonts w:asciiTheme="minorHAnsi" w:hAnsiTheme="minorHAnsi" w:cstheme="minorHAnsi"/>
        </w:rPr>
        <w:t xml:space="preserve"> and Strathnairn Primary School</w:t>
      </w:r>
      <w:r w:rsidRPr="00D041D8">
        <w:rPr>
          <w:rFonts w:asciiTheme="minorHAnsi" w:hAnsiTheme="minorHAnsi" w:cstheme="minorHAnsi"/>
        </w:rPr>
        <w:t>.</w:t>
      </w:r>
    </w:p>
    <w:p w14:paraId="6ABAD1C9" w14:textId="77777777" w:rsidR="000E794D" w:rsidRPr="00D041D8" w:rsidRDefault="00A75763" w:rsidP="001B20BF">
      <w:pPr>
        <w:pStyle w:val="BSbullet1"/>
        <w:keepNext/>
        <w:keepLines/>
        <w:pBdr>
          <w:top w:val="nil"/>
          <w:left w:val="nil"/>
          <w:bottom w:val="nil"/>
          <w:right w:val="nil"/>
          <w:between w:val="nil"/>
          <w:bar w:val="nil"/>
        </w:pBdr>
        <w:spacing w:before="40" w:after="180"/>
        <w:jc w:val="left"/>
        <w:rPr>
          <w:rFonts w:asciiTheme="minorHAnsi" w:hAnsiTheme="minorHAnsi" w:cstheme="minorHAnsi"/>
        </w:rPr>
      </w:pPr>
      <w:r w:rsidRPr="00D041D8">
        <w:rPr>
          <w:rFonts w:asciiTheme="minorHAnsi" w:hAnsiTheme="minorHAnsi" w:cstheme="minorHAnsi"/>
        </w:rPr>
        <w:t>G</w:t>
      </w:r>
      <w:r w:rsidR="00E81835" w:rsidRPr="00D041D8">
        <w:rPr>
          <w:rFonts w:asciiTheme="minorHAnsi" w:hAnsiTheme="minorHAnsi" w:cstheme="minorHAnsi"/>
        </w:rPr>
        <w:t xml:space="preserve">rants and </w:t>
      </w:r>
      <w:r w:rsidRPr="00D041D8">
        <w:rPr>
          <w:rFonts w:asciiTheme="minorHAnsi" w:hAnsiTheme="minorHAnsi" w:cstheme="minorHAnsi"/>
        </w:rPr>
        <w:t>P</w:t>
      </w:r>
      <w:r w:rsidR="00E81835" w:rsidRPr="00D041D8">
        <w:rPr>
          <w:rFonts w:asciiTheme="minorHAnsi" w:hAnsiTheme="minorHAnsi" w:cstheme="minorHAnsi"/>
        </w:rPr>
        <w:t xml:space="preserve">urchased </w:t>
      </w:r>
      <w:r w:rsidRPr="00D041D8">
        <w:rPr>
          <w:rFonts w:asciiTheme="minorHAnsi" w:hAnsiTheme="minorHAnsi" w:cstheme="minorHAnsi"/>
        </w:rPr>
        <w:t>S</w:t>
      </w:r>
      <w:r w:rsidR="00E81835" w:rsidRPr="00D041D8">
        <w:rPr>
          <w:rFonts w:asciiTheme="minorHAnsi" w:hAnsiTheme="minorHAnsi" w:cstheme="minorHAnsi"/>
        </w:rPr>
        <w:t>ervices:</w:t>
      </w:r>
    </w:p>
    <w:p w14:paraId="1C0F0BB3" w14:textId="58C8C64E" w:rsidR="000E794D" w:rsidRPr="00D041D8" w:rsidRDefault="00A75763" w:rsidP="001B20BF">
      <w:pPr>
        <w:pStyle w:val="BSbullet12"/>
        <w:keepLines/>
        <w:numPr>
          <w:ilvl w:val="0"/>
          <w:numId w:val="27"/>
        </w:numPr>
        <w:pBdr>
          <w:top w:val="nil"/>
          <w:left w:val="nil"/>
          <w:bottom w:val="nil"/>
          <w:right w:val="nil"/>
          <w:between w:val="nil"/>
          <w:bar w:val="nil"/>
        </w:pBdr>
        <w:spacing w:before="40" w:after="180"/>
        <w:ind w:left="714" w:hanging="357"/>
        <w:jc w:val="left"/>
        <w:rPr>
          <w:rFonts w:asciiTheme="minorHAnsi" w:hAnsiTheme="minorHAnsi" w:cstheme="minorHAnsi"/>
        </w:rPr>
      </w:pPr>
      <w:r w:rsidRPr="00D041D8">
        <w:rPr>
          <w:rFonts w:asciiTheme="minorHAnsi" w:hAnsiTheme="minorHAnsi" w:cstheme="minorHAnsi"/>
        </w:rPr>
        <w:t xml:space="preserve">the decrease of $6.867 million in the 2025-26 estimated outcome from the original budget mainly reflects </w:t>
      </w:r>
      <w:r w:rsidR="00952A80" w:rsidRPr="00D041D8">
        <w:rPr>
          <w:rFonts w:asciiTheme="minorHAnsi" w:hAnsiTheme="minorHAnsi" w:cstheme="minorHAnsi"/>
        </w:rPr>
        <w:t xml:space="preserve">initiative funding </w:t>
      </w:r>
      <w:r w:rsidR="00BA00D7" w:rsidRPr="00D041D8">
        <w:rPr>
          <w:rFonts w:asciiTheme="minorHAnsi" w:hAnsiTheme="minorHAnsi" w:cstheme="minorHAnsi"/>
        </w:rPr>
        <w:t>reprofil</w:t>
      </w:r>
      <w:r w:rsidR="00F10356" w:rsidRPr="00D041D8">
        <w:rPr>
          <w:rFonts w:asciiTheme="minorHAnsi" w:hAnsiTheme="minorHAnsi" w:cstheme="minorHAnsi"/>
        </w:rPr>
        <w:t>ed</w:t>
      </w:r>
      <w:r w:rsidR="00BA00D7" w:rsidRPr="00D041D8">
        <w:rPr>
          <w:rFonts w:asciiTheme="minorHAnsi" w:hAnsiTheme="minorHAnsi" w:cstheme="minorHAnsi"/>
        </w:rPr>
        <w:t xml:space="preserve"> into 2026-27 including reprofiling of the Commonwealth Government Preschool Reform Agreement</w:t>
      </w:r>
      <w:r w:rsidRPr="00D041D8">
        <w:rPr>
          <w:rFonts w:asciiTheme="minorHAnsi" w:hAnsiTheme="minorHAnsi" w:cstheme="minorHAnsi"/>
        </w:rPr>
        <w:t>; and</w:t>
      </w:r>
    </w:p>
    <w:p w14:paraId="0840994A" w14:textId="1A35D6A8" w:rsidR="000E794D" w:rsidRPr="00D041D8" w:rsidRDefault="00A75763" w:rsidP="001B20BF">
      <w:pPr>
        <w:pStyle w:val="BSbullet1"/>
        <w:keepLines/>
        <w:numPr>
          <w:ilvl w:val="0"/>
          <w:numId w:val="27"/>
        </w:numPr>
        <w:pBdr>
          <w:top w:val="nil"/>
          <w:left w:val="nil"/>
          <w:bottom w:val="nil"/>
          <w:right w:val="nil"/>
          <w:between w:val="nil"/>
          <w:bar w:val="nil"/>
        </w:pBdr>
        <w:spacing w:before="40" w:after="180"/>
        <w:ind w:left="714" w:hanging="357"/>
        <w:jc w:val="left"/>
        <w:rPr>
          <w:rFonts w:asciiTheme="minorHAnsi" w:hAnsiTheme="minorHAnsi" w:cstheme="minorHAnsi"/>
        </w:rPr>
      </w:pPr>
      <w:r w:rsidRPr="00D041D8">
        <w:rPr>
          <w:rFonts w:asciiTheme="minorHAnsi" w:hAnsiTheme="minorHAnsi" w:cstheme="minorHAnsi"/>
        </w:rPr>
        <w:t xml:space="preserve">the increase of $17.459 million in the 2026-27 Budget from the 2025-26 estimated outcome </w:t>
      </w:r>
      <w:r w:rsidR="00BA00D7" w:rsidRPr="00D041D8">
        <w:rPr>
          <w:rFonts w:asciiTheme="minorHAnsi" w:hAnsiTheme="minorHAnsi" w:cstheme="minorHAnsi"/>
        </w:rPr>
        <w:t>mainly reflects</w:t>
      </w:r>
      <w:r w:rsidR="00952A80" w:rsidRPr="00D041D8">
        <w:rPr>
          <w:rFonts w:asciiTheme="minorHAnsi" w:hAnsiTheme="minorHAnsi" w:cstheme="minorHAnsi"/>
        </w:rPr>
        <w:t xml:space="preserve"> initiative funding</w:t>
      </w:r>
      <w:r w:rsidR="00BA00D7" w:rsidRPr="00D041D8">
        <w:rPr>
          <w:rFonts w:asciiTheme="minorHAnsi" w:hAnsiTheme="minorHAnsi" w:cstheme="minorHAnsi"/>
        </w:rPr>
        <w:t xml:space="preserve"> </w:t>
      </w:r>
      <w:r w:rsidR="00F10356" w:rsidRPr="00D041D8">
        <w:rPr>
          <w:rFonts w:asciiTheme="minorHAnsi" w:hAnsiTheme="minorHAnsi" w:cstheme="minorHAnsi"/>
        </w:rPr>
        <w:t xml:space="preserve">reprofiled </w:t>
      </w:r>
      <w:r w:rsidR="00BA00D7" w:rsidRPr="00D041D8">
        <w:rPr>
          <w:rFonts w:asciiTheme="minorHAnsi" w:hAnsiTheme="minorHAnsi" w:cstheme="minorHAnsi"/>
        </w:rPr>
        <w:t>into 2026-27 ($13.148 million) including reprofiling of the Commonwealth Government Better Fairer Schools Agreement and Preschool Reform Agreement</w:t>
      </w:r>
      <w:r w:rsidRPr="00D041D8">
        <w:rPr>
          <w:rFonts w:asciiTheme="minorHAnsi" w:hAnsiTheme="minorHAnsi" w:cstheme="minorHAnsi"/>
        </w:rPr>
        <w:t>.</w:t>
      </w:r>
    </w:p>
    <w:p w14:paraId="31455565" w14:textId="77777777" w:rsidR="004905C9" w:rsidRPr="00D041D8" w:rsidRDefault="00A75763" w:rsidP="001B20BF">
      <w:pPr>
        <w:pStyle w:val="BSbullet1"/>
        <w:keepLines/>
        <w:pBdr>
          <w:top w:val="nil"/>
          <w:left w:val="nil"/>
          <w:bottom w:val="nil"/>
          <w:right w:val="nil"/>
          <w:between w:val="nil"/>
          <w:bar w:val="nil"/>
        </w:pBdr>
        <w:spacing w:before="40" w:after="180"/>
        <w:jc w:val="left"/>
        <w:rPr>
          <w:rFonts w:asciiTheme="minorHAnsi" w:hAnsiTheme="minorHAnsi" w:cstheme="minorHAnsi"/>
        </w:rPr>
      </w:pPr>
      <w:r w:rsidRPr="00D041D8">
        <w:rPr>
          <w:rFonts w:asciiTheme="minorHAnsi" w:hAnsiTheme="minorHAnsi" w:cstheme="minorHAnsi"/>
        </w:rPr>
        <w:t>O</w:t>
      </w:r>
      <w:r w:rsidR="00E81835" w:rsidRPr="00D041D8">
        <w:rPr>
          <w:rFonts w:asciiTheme="minorHAnsi" w:hAnsiTheme="minorHAnsi" w:cstheme="minorHAnsi"/>
        </w:rPr>
        <w:t xml:space="preserve">ther </w:t>
      </w:r>
      <w:r w:rsidRPr="00D041D8">
        <w:rPr>
          <w:rFonts w:asciiTheme="minorHAnsi" w:hAnsiTheme="minorHAnsi" w:cstheme="minorHAnsi"/>
        </w:rPr>
        <w:t>E</w:t>
      </w:r>
      <w:r w:rsidR="00E81835" w:rsidRPr="00D041D8">
        <w:rPr>
          <w:rFonts w:asciiTheme="minorHAnsi" w:hAnsiTheme="minorHAnsi" w:cstheme="minorHAnsi"/>
        </w:rPr>
        <w:t>xpenses:</w:t>
      </w:r>
    </w:p>
    <w:p w14:paraId="25FF6181" w14:textId="27471122" w:rsidR="00026C3A" w:rsidRPr="00D041D8" w:rsidRDefault="00315F2C" w:rsidP="001B20BF">
      <w:pPr>
        <w:pStyle w:val="BSbullet12"/>
        <w:keepLines/>
        <w:numPr>
          <w:ilvl w:val="0"/>
          <w:numId w:val="27"/>
        </w:numPr>
        <w:pBdr>
          <w:top w:val="nil"/>
          <w:left w:val="nil"/>
          <w:bottom w:val="nil"/>
          <w:right w:val="nil"/>
          <w:between w:val="nil"/>
          <w:bar w:val="nil"/>
        </w:pBdr>
        <w:spacing w:before="40" w:after="180"/>
        <w:ind w:left="714" w:hanging="357"/>
        <w:jc w:val="left"/>
        <w:rPr>
          <w:rFonts w:asciiTheme="minorHAnsi" w:hAnsiTheme="minorHAnsi" w:cstheme="minorHAnsi"/>
        </w:rPr>
      </w:pPr>
      <w:r w:rsidRPr="00D041D8">
        <w:rPr>
          <w:rFonts w:asciiTheme="minorHAnsi" w:hAnsiTheme="minorHAnsi" w:cstheme="minorHAnsi"/>
          <w:lang w:val="en-US"/>
        </w:rPr>
        <w:t xml:space="preserve">the </w:t>
      </w:r>
      <w:r w:rsidR="00026C3A" w:rsidRPr="00D041D8">
        <w:rPr>
          <w:rFonts w:asciiTheme="minorHAnsi" w:hAnsiTheme="minorHAnsi" w:cstheme="minorHAnsi"/>
          <w:lang w:val="en-US"/>
        </w:rPr>
        <w:t>decrease of $4.686 million in the 2025-26 estimated outcome from the original budget is primarily due to lower schools’ self-generated revenue</w:t>
      </w:r>
      <w:r w:rsidR="005C0725" w:rsidRPr="00D041D8">
        <w:rPr>
          <w:rFonts w:asciiTheme="minorHAnsi" w:hAnsiTheme="minorHAnsi" w:cstheme="minorHAnsi"/>
          <w:lang w:val="en-US"/>
        </w:rPr>
        <w:t xml:space="preserve"> associated expenditure</w:t>
      </w:r>
      <w:r w:rsidR="00026C3A" w:rsidRPr="00D041D8">
        <w:rPr>
          <w:rFonts w:asciiTheme="minorHAnsi" w:hAnsiTheme="minorHAnsi" w:cstheme="minorHAnsi"/>
          <w:lang w:val="en-US"/>
        </w:rPr>
        <w:t>; and</w:t>
      </w:r>
    </w:p>
    <w:p w14:paraId="63C254A6" w14:textId="52EDD298" w:rsidR="00B805C4" w:rsidRPr="00D041D8" w:rsidRDefault="00A75763" w:rsidP="001B20BF">
      <w:pPr>
        <w:pStyle w:val="BSbullet12"/>
        <w:keepLines/>
        <w:numPr>
          <w:ilvl w:val="0"/>
          <w:numId w:val="27"/>
        </w:numPr>
        <w:pBdr>
          <w:top w:val="nil"/>
          <w:left w:val="nil"/>
          <w:bottom w:val="nil"/>
          <w:right w:val="nil"/>
          <w:between w:val="nil"/>
          <w:bar w:val="nil"/>
        </w:pBdr>
        <w:spacing w:before="40" w:after="180"/>
        <w:ind w:left="714" w:hanging="357"/>
        <w:jc w:val="left"/>
        <w:rPr>
          <w:rFonts w:asciiTheme="minorHAnsi" w:hAnsiTheme="minorHAnsi" w:cstheme="minorHAnsi"/>
        </w:rPr>
      </w:pPr>
      <w:r w:rsidRPr="00D041D8">
        <w:rPr>
          <w:rFonts w:asciiTheme="minorHAnsi" w:hAnsiTheme="minorHAnsi" w:cstheme="minorHAnsi"/>
        </w:rPr>
        <w:t xml:space="preserve">the increase of $4.437 million in the 2026-27 Budget from the 2025-26 estimated outcome </w:t>
      </w:r>
      <w:r w:rsidR="003E170D" w:rsidRPr="00D041D8">
        <w:rPr>
          <w:rFonts w:asciiTheme="minorHAnsi" w:hAnsiTheme="minorHAnsi" w:cstheme="minorHAnsi"/>
        </w:rPr>
        <w:t xml:space="preserve">is </w:t>
      </w:r>
      <w:r w:rsidR="008D3E02" w:rsidRPr="00D041D8">
        <w:rPr>
          <w:rFonts w:asciiTheme="minorHAnsi" w:hAnsiTheme="minorHAnsi" w:cstheme="minorHAnsi"/>
        </w:rPr>
        <w:t>due</w:t>
      </w:r>
      <w:r w:rsidR="003E170D" w:rsidRPr="00D041D8">
        <w:rPr>
          <w:rFonts w:asciiTheme="minorHAnsi" w:hAnsiTheme="minorHAnsi" w:cstheme="minorHAnsi"/>
        </w:rPr>
        <w:t xml:space="preserve"> to indexation ($2.238 million) and Commonwealth Government Grants ($1.387 million)</w:t>
      </w:r>
      <w:r w:rsidRPr="00D041D8">
        <w:rPr>
          <w:rFonts w:asciiTheme="minorHAnsi" w:hAnsiTheme="minorHAnsi" w:cstheme="minorHAnsi"/>
        </w:rPr>
        <w:t>.</w:t>
      </w:r>
    </w:p>
    <w:p w14:paraId="31364D6E" w14:textId="77777777" w:rsidR="0081374E" w:rsidRPr="00D041D8" w:rsidRDefault="00A75763" w:rsidP="001B20BF">
      <w:pPr>
        <w:keepNext/>
        <w:keepLines/>
        <w:pBdr>
          <w:top w:val="nil"/>
          <w:left w:val="nil"/>
          <w:bottom w:val="nil"/>
          <w:right w:val="nil"/>
          <w:between w:val="nil"/>
          <w:bar w:val="nil"/>
        </w:pBdr>
        <w:spacing w:before="40" w:after="180" w:line="240" w:lineRule="auto"/>
        <w:rPr>
          <w:rFonts w:eastAsia="SimSun" w:cstheme="minorHAnsi"/>
          <w:b/>
          <w:i/>
          <w:sz w:val="24"/>
          <w:szCs w:val="24"/>
          <w:lang w:val="en-AU"/>
        </w:rPr>
      </w:pPr>
      <w:r w:rsidRPr="00D041D8">
        <w:rPr>
          <w:rFonts w:eastAsia="SimSun" w:cstheme="minorHAnsi"/>
          <w:b/>
          <w:i/>
          <w:sz w:val="24"/>
          <w:szCs w:val="24"/>
          <w:lang w:val="en-AU"/>
        </w:rPr>
        <w:t>Balance Sheet</w:t>
      </w:r>
    </w:p>
    <w:p w14:paraId="0B4548BC" w14:textId="77777777" w:rsidR="00283BB5" w:rsidRPr="00D041D8" w:rsidRDefault="00A75763" w:rsidP="001B20BF">
      <w:pPr>
        <w:pStyle w:val="BSbullet1"/>
        <w:keepNext/>
        <w:keepLines/>
        <w:pBdr>
          <w:top w:val="nil"/>
          <w:left w:val="nil"/>
          <w:bottom w:val="nil"/>
          <w:right w:val="nil"/>
          <w:between w:val="nil"/>
          <w:bar w:val="nil"/>
        </w:pBdr>
        <w:spacing w:before="40" w:after="180"/>
        <w:jc w:val="left"/>
        <w:rPr>
          <w:rFonts w:asciiTheme="minorHAnsi" w:hAnsiTheme="minorHAnsi" w:cstheme="minorHAnsi"/>
        </w:rPr>
      </w:pPr>
      <w:r w:rsidRPr="00D041D8">
        <w:rPr>
          <w:rFonts w:asciiTheme="minorHAnsi" w:hAnsiTheme="minorHAnsi" w:cstheme="minorHAnsi"/>
        </w:rPr>
        <w:t>Current Assets</w:t>
      </w:r>
      <w:r w:rsidR="00E81835" w:rsidRPr="00D041D8">
        <w:rPr>
          <w:rFonts w:asciiTheme="minorHAnsi" w:hAnsiTheme="minorHAnsi" w:cstheme="minorHAnsi"/>
        </w:rPr>
        <w:t>:</w:t>
      </w:r>
    </w:p>
    <w:p w14:paraId="7C040A9E" w14:textId="53E7469E" w:rsidR="009B4599" w:rsidRPr="00D041D8" w:rsidRDefault="00A75763" w:rsidP="001B20BF">
      <w:pPr>
        <w:pStyle w:val="BSbullet1"/>
        <w:keepLines/>
        <w:numPr>
          <w:ilvl w:val="0"/>
          <w:numId w:val="27"/>
        </w:numPr>
        <w:pBdr>
          <w:top w:val="nil"/>
          <w:left w:val="nil"/>
          <w:bottom w:val="nil"/>
          <w:right w:val="nil"/>
          <w:between w:val="nil"/>
          <w:bar w:val="nil"/>
        </w:pBdr>
        <w:spacing w:before="40" w:after="180"/>
        <w:ind w:left="714" w:hanging="357"/>
        <w:jc w:val="left"/>
        <w:rPr>
          <w:rFonts w:asciiTheme="minorHAnsi" w:hAnsiTheme="minorHAnsi" w:cstheme="minorHAnsi"/>
        </w:rPr>
      </w:pPr>
      <w:r w:rsidRPr="00D041D8">
        <w:rPr>
          <w:rFonts w:asciiTheme="minorHAnsi" w:hAnsiTheme="minorHAnsi" w:cstheme="minorHAnsi"/>
        </w:rPr>
        <w:t>the decrease of $35.068 million in the 2026-27 Budget from 2025-26 estimated outcome</w:t>
      </w:r>
      <w:r w:rsidRPr="00D041D8">
        <w:rPr>
          <w:rFonts w:asciiTheme="minorHAnsi" w:hAnsiTheme="minorHAnsi" w:cstheme="minorHAnsi"/>
          <w:color w:val="000000"/>
        </w:rPr>
        <w:t xml:space="preserve"> is mainly due to</w:t>
      </w:r>
      <w:r w:rsidR="0026737B" w:rsidRPr="00D041D8">
        <w:rPr>
          <w:rFonts w:asciiTheme="minorHAnsi" w:hAnsiTheme="minorHAnsi" w:cstheme="minorHAnsi"/>
        </w:rPr>
        <w:t xml:space="preserve"> decreased cash and cash equivalents ($35.0</w:t>
      </w:r>
      <w:r w:rsidR="00BB1DD1" w:rsidRPr="00D041D8">
        <w:rPr>
          <w:rFonts w:asciiTheme="minorHAnsi" w:hAnsiTheme="minorHAnsi" w:cstheme="minorHAnsi"/>
        </w:rPr>
        <w:t>6</w:t>
      </w:r>
      <w:r w:rsidR="0026737B" w:rsidRPr="00D041D8">
        <w:rPr>
          <w:rFonts w:asciiTheme="minorHAnsi" w:hAnsiTheme="minorHAnsi" w:cstheme="minorHAnsi"/>
        </w:rPr>
        <w:t>6 million)</w:t>
      </w:r>
      <w:r w:rsidR="00291033" w:rsidRPr="00D041D8">
        <w:rPr>
          <w:rFonts w:asciiTheme="minorHAnsi" w:hAnsiTheme="minorHAnsi" w:cstheme="minorHAnsi"/>
        </w:rPr>
        <w:t xml:space="preserve"> held in the bank account at the end of the 2025-26 financial year for fortnightly wages and salaries to be paid early in the 2026-27 financial year.</w:t>
      </w:r>
    </w:p>
    <w:p w14:paraId="421843B0" w14:textId="77777777" w:rsidR="00E008E6" w:rsidRPr="00D041D8" w:rsidRDefault="00A75763" w:rsidP="001B20BF">
      <w:pPr>
        <w:pStyle w:val="BSbullet1"/>
        <w:keepLines/>
        <w:pBdr>
          <w:top w:val="nil"/>
          <w:left w:val="nil"/>
          <w:bottom w:val="nil"/>
          <w:right w:val="nil"/>
          <w:between w:val="nil"/>
          <w:bar w:val="nil"/>
        </w:pBdr>
        <w:spacing w:before="40" w:after="180"/>
        <w:jc w:val="left"/>
        <w:rPr>
          <w:rFonts w:asciiTheme="minorHAnsi" w:hAnsiTheme="minorHAnsi" w:cstheme="minorHAnsi"/>
        </w:rPr>
      </w:pPr>
      <w:r w:rsidRPr="00D041D8">
        <w:rPr>
          <w:rFonts w:asciiTheme="minorHAnsi" w:hAnsiTheme="minorHAnsi" w:cstheme="minorHAnsi"/>
        </w:rPr>
        <w:t>Current</w:t>
      </w:r>
      <w:r w:rsidR="00E81835" w:rsidRPr="00D041D8">
        <w:rPr>
          <w:rFonts w:asciiTheme="minorHAnsi" w:hAnsiTheme="minorHAnsi" w:cstheme="minorHAnsi"/>
        </w:rPr>
        <w:t xml:space="preserve"> </w:t>
      </w:r>
      <w:r w:rsidRPr="00D041D8">
        <w:rPr>
          <w:rFonts w:asciiTheme="minorHAnsi" w:hAnsiTheme="minorHAnsi" w:cstheme="minorHAnsi"/>
        </w:rPr>
        <w:t>L</w:t>
      </w:r>
      <w:r w:rsidR="00E81835" w:rsidRPr="00D041D8">
        <w:rPr>
          <w:rFonts w:asciiTheme="minorHAnsi" w:hAnsiTheme="minorHAnsi" w:cstheme="minorHAnsi"/>
        </w:rPr>
        <w:t xml:space="preserve">iabilities: </w:t>
      </w:r>
    </w:p>
    <w:p w14:paraId="37E98D2E" w14:textId="77777777" w:rsidR="00E008E6" w:rsidRPr="00D041D8" w:rsidRDefault="00A75763" w:rsidP="001B20BF">
      <w:pPr>
        <w:pStyle w:val="BSbullet1"/>
        <w:keepLines/>
        <w:numPr>
          <w:ilvl w:val="0"/>
          <w:numId w:val="27"/>
        </w:numPr>
        <w:pBdr>
          <w:top w:val="nil"/>
          <w:left w:val="nil"/>
          <w:bottom w:val="nil"/>
          <w:right w:val="nil"/>
          <w:between w:val="nil"/>
          <w:bar w:val="nil"/>
        </w:pBdr>
        <w:spacing w:before="40" w:after="180"/>
        <w:ind w:left="714" w:hanging="357"/>
        <w:jc w:val="left"/>
        <w:rPr>
          <w:rFonts w:asciiTheme="minorHAnsi" w:hAnsiTheme="minorHAnsi" w:cstheme="minorHAnsi"/>
        </w:rPr>
      </w:pPr>
      <w:r w:rsidRPr="00D041D8">
        <w:rPr>
          <w:rFonts w:asciiTheme="minorHAnsi" w:hAnsiTheme="minorHAnsi" w:cstheme="minorHAnsi"/>
        </w:rPr>
        <w:t xml:space="preserve">the increase of $16.879 million in the 2025-26 estimated outcome from the original budget is mainly due to </w:t>
      </w:r>
      <w:r w:rsidR="0026737B" w:rsidRPr="00D041D8">
        <w:rPr>
          <w:rFonts w:asciiTheme="minorHAnsi" w:hAnsiTheme="minorHAnsi" w:cstheme="minorHAnsi"/>
        </w:rPr>
        <w:t>increased employee benefits ($17.233 million)</w:t>
      </w:r>
      <w:r w:rsidRPr="00D041D8">
        <w:rPr>
          <w:rFonts w:asciiTheme="minorHAnsi" w:hAnsiTheme="minorHAnsi" w:cstheme="minorHAnsi"/>
        </w:rPr>
        <w:t xml:space="preserve">; and </w:t>
      </w:r>
    </w:p>
    <w:p w14:paraId="15D9FA2D" w14:textId="77777777" w:rsidR="00E008E6" w:rsidRPr="00D041D8" w:rsidRDefault="00A75763" w:rsidP="001B20BF">
      <w:pPr>
        <w:pStyle w:val="BSbullet1"/>
        <w:keepLines/>
        <w:numPr>
          <w:ilvl w:val="0"/>
          <w:numId w:val="27"/>
        </w:numPr>
        <w:pBdr>
          <w:top w:val="nil"/>
          <w:left w:val="nil"/>
          <w:bottom w:val="nil"/>
          <w:right w:val="nil"/>
          <w:between w:val="nil"/>
          <w:bar w:val="nil"/>
        </w:pBdr>
        <w:spacing w:before="40" w:after="180"/>
        <w:ind w:left="714" w:hanging="357"/>
        <w:jc w:val="left"/>
        <w:rPr>
          <w:rFonts w:asciiTheme="minorHAnsi" w:hAnsiTheme="minorHAnsi" w:cstheme="minorHAnsi"/>
        </w:rPr>
      </w:pPr>
      <w:r w:rsidRPr="00D041D8">
        <w:rPr>
          <w:rFonts w:asciiTheme="minorHAnsi" w:hAnsiTheme="minorHAnsi" w:cstheme="minorHAnsi"/>
        </w:rPr>
        <w:t>the decrease of $28.886 million in the 2026-27 Budget from 2025-26 estimated outcome is mainly due to the</w:t>
      </w:r>
      <w:r w:rsidR="0026737B" w:rsidRPr="00D041D8">
        <w:rPr>
          <w:rFonts w:asciiTheme="minorHAnsi" w:hAnsiTheme="minorHAnsi" w:cstheme="minorHAnsi"/>
        </w:rPr>
        <w:t xml:space="preserve"> </w:t>
      </w:r>
      <w:r w:rsidR="004E3E04" w:rsidRPr="00D041D8">
        <w:rPr>
          <w:rFonts w:asciiTheme="minorHAnsi" w:hAnsiTheme="minorHAnsi" w:cstheme="minorHAnsi"/>
        </w:rPr>
        <w:t>decreased</w:t>
      </w:r>
      <w:r w:rsidR="0026737B" w:rsidRPr="00D041D8">
        <w:rPr>
          <w:rFonts w:asciiTheme="minorHAnsi" w:hAnsiTheme="minorHAnsi" w:cstheme="minorHAnsi"/>
        </w:rPr>
        <w:t xml:space="preserve"> employee benefits ($28.852 million)</w:t>
      </w:r>
      <w:r w:rsidR="004E3E04" w:rsidRPr="00D041D8">
        <w:rPr>
          <w:rFonts w:asciiTheme="minorHAnsi" w:hAnsiTheme="minorHAnsi" w:cstheme="minorHAnsi"/>
        </w:rPr>
        <w:t xml:space="preserve"> related to a lower wages and salaries accrual at the end of the 2026-27 financial year</w:t>
      </w:r>
      <w:r w:rsidRPr="00D041D8">
        <w:rPr>
          <w:rFonts w:asciiTheme="minorHAnsi" w:hAnsiTheme="minorHAnsi" w:cstheme="minorHAnsi"/>
        </w:rPr>
        <w:t>.</w:t>
      </w:r>
    </w:p>
    <w:p w14:paraId="665F495E" w14:textId="77777777" w:rsidR="00BA2254" w:rsidRPr="00D041D8" w:rsidRDefault="00A75763" w:rsidP="001B20BF">
      <w:pPr>
        <w:keepNext/>
        <w:keepLines/>
        <w:pBdr>
          <w:top w:val="nil"/>
          <w:left w:val="nil"/>
          <w:bottom w:val="nil"/>
          <w:right w:val="nil"/>
          <w:between w:val="nil"/>
          <w:bar w:val="nil"/>
        </w:pBdr>
        <w:spacing w:before="40" w:after="180" w:line="240" w:lineRule="auto"/>
        <w:rPr>
          <w:rFonts w:eastAsia="SimSun" w:cstheme="minorHAnsi"/>
          <w:b/>
          <w:i/>
          <w:sz w:val="24"/>
          <w:szCs w:val="24"/>
          <w:lang w:val="en-AU"/>
        </w:rPr>
      </w:pPr>
      <w:r w:rsidRPr="00D041D8">
        <w:rPr>
          <w:rFonts w:eastAsia="SimSun" w:cstheme="minorHAnsi"/>
          <w:b/>
          <w:i/>
          <w:sz w:val="24"/>
          <w:szCs w:val="24"/>
          <w:lang w:val="en-AU"/>
        </w:rPr>
        <w:lastRenderedPageBreak/>
        <w:t>Statement of Changes in Equity and Cash Flow Statement</w:t>
      </w:r>
    </w:p>
    <w:p w14:paraId="708E7DC0" w14:textId="77777777" w:rsidR="00FF182E" w:rsidRPr="00D041D8" w:rsidRDefault="00A75763" w:rsidP="001B20BF">
      <w:pPr>
        <w:keepLines/>
        <w:pBdr>
          <w:top w:val="nil"/>
          <w:left w:val="nil"/>
          <w:bottom w:val="nil"/>
          <w:right w:val="nil"/>
          <w:between w:val="nil"/>
          <w:bar w:val="nil"/>
        </w:pBdr>
        <w:spacing w:before="40" w:after="180" w:line="240" w:lineRule="auto"/>
        <w:rPr>
          <w:rFonts w:eastAsia="SimSun" w:cstheme="minorHAnsi"/>
          <w:sz w:val="24"/>
          <w:szCs w:val="24"/>
          <w:lang w:val="en-AU"/>
        </w:rPr>
      </w:pPr>
      <w:r w:rsidRPr="00D041D8">
        <w:rPr>
          <w:rFonts w:eastAsia="SimSun" w:cstheme="minorHAnsi"/>
          <w:sz w:val="24"/>
          <w:szCs w:val="24"/>
          <w:lang w:val="en-AU"/>
        </w:rPr>
        <w:t>Variations in these Statements are explained in the notes above.</w:t>
      </w:r>
    </w:p>
    <w:p w14:paraId="257B3074" w14:textId="77777777" w:rsidR="004A5694" w:rsidRPr="00946E4F" w:rsidRDefault="00A75763" w:rsidP="001B20BF">
      <w:pPr>
        <w:pStyle w:val="Heading2"/>
        <w:pageBreakBefore/>
        <w:pBdr>
          <w:top w:val="nil"/>
          <w:left w:val="nil"/>
          <w:bottom w:val="nil"/>
          <w:right w:val="nil"/>
          <w:between w:val="nil"/>
          <w:bar w:val="nil"/>
        </w:pBdr>
        <w:spacing w:before="0" w:after="180"/>
        <w:ind w:left="-425" w:firstLine="425"/>
        <w:rPr>
          <w:rFonts w:ascii="Arial" w:hAnsi="Arial" w:cs="Arial"/>
        </w:rPr>
      </w:pPr>
      <w:bookmarkStart w:id="141" w:name="RG_MARKER_56235"/>
      <w:bookmarkStart w:id="142" w:name="RG_MARKER_56234"/>
      <w:bookmarkStart w:id="143" w:name="_Toc452467803_0"/>
      <w:bookmarkStart w:id="144" w:name="_Toc231558704"/>
      <w:bookmarkStart w:id="145" w:name="_Toc231558996"/>
      <w:r w:rsidRPr="00946E4F">
        <w:rPr>
          <w:rFonts w:ascii="Arial" w:hAnsi="Arial" w:cs="Arial"/>
        </w:rPr>
        <w:lastRenderedPageBreak/>
        <w:t>Financial Statements</w:t>
      </w:r>
      <w:bookmarkEnd w:id="141"/>
      <w:bookmarkEnd w:id="142"/>
      <w:bookmarkEnd w:id="143"/>
      <w:r w:rsidRPr="00946E4F">
        <w:rPr>
          <w:rFonts w:ascii="Arial" w:hAnsi="Arial" w:cs="Arial"/>
        </w:rPr>
        <w:t xml:space="preserve"> - Territorial</w:t>
      </w:r>
      <w:bookmarkEnd w:id="144"/>
      <w:bookmarkEnd w:id="145"/>
    </w:p>
    <w:p w14:paraId="01FE95CE" w14:textId="77777777" w:rsidR="004A5694" w:rsidRPr="008708E0" w:rsidRDefault="00A75763" w:rsidP="001B20BF">
      <w:pPr>
        <w:pStyle w:val="Caption"/>
        <w:pBdr>
          <w:top w:val="nil"/>
          <w:left w:val="nil"/>
          <w:bottom w:val="nil"/>
          <w:right w:val="nil"/>
          <w:between w:val="nil"/>
          <w:bar w:val="nil"/>
        </w:pBdr>
        <w:spacing w:before="0" w:after="180"/>
        <w:rPr>
          <w:rFonts w:asciiTheme="minorHAnsi" w:hAnsiTheme="minorHAnsi" w:cstheme="minorHAnsi"/>
          <w:sz w:val="24"/>
          <w:szCs w:val="24"/>
        </w:rPr>
      </w:pPr>
      <w:r w:rsidRPr="008708E0">
        <w:rPr>
          <w:rFonts w:asciiTheme="minorHAnsi" w:hAnsiTheme="minorHAnsi" w:cstheme="minorHAnsi"/>
          <w:sz w:val="24"/>
          <w:szCs w:val="24"/>
        </w:rPr>
        <w:t>Table 31: Education Directorate: Statement of Income and Expenses on Behalf of the Territory ($’000)</w:t>
      </w:r>
    </w:p>
    <w:tbl>
      <w:tblPr>
        <w:tblStyle w:val="CDMRange1"/>
        <w:tblW w:w="9060" w:type="dxa"/>
        <w:tblLayout w:type="fixed"/>
        <w:tblLook w:val="0620" w:firstRow="1" w:lastRow="0" w:firstColumn="0" w:lastColumn="0" w:noHBand="1" w:noVBand="1"/>
      </w:tblPr>
      <w:tblGrid>
        <w:gridCol w:w="2410"/>
        <w:gridCol w:w="875"/>
        <w:gridCol w:w="1035"/>
        <w:gridCol w:w="1035"/>
        <w:gridCol w:w="600"/>
        <w:gridCol w:w="1035"/>
        <w:gridCol w:w="1035"/>
        <w:gridCol w:w="1035"/>
      </w:tblGrid>
      <w:tr w:rsidR="00C02C04" w:rsidRPr="008708E0" w14:paraId="25D24B1B" w14:textId="77777777" w:rsidTr="00882173">
        <w:trPr>
          <w:trHeight w:hRule="exact" w:val="737"/>
        </w:trPr>
        <w:tc>
          <w:tcPr>
            <w:tcW w:w="2410" w:type="dxa"/>
            <w:tcBorders>
              <w:top w:val="single" w:sz="12" w:space="0" w:color="000000"/>
              <w:left w:val="nil"/>
              <w:bottom w:val="single" w:sz="12" w:space="0" w:color="000000"/>
              <w:right w:val="nil"/>
              <w:tl2br w:val="nil"/>
              <w:tr2bl w:val="nil"/>
            </w:tcBorders>
            <w:shd w:val="clear" w:color="FFFFFF" w:fill="FFFFFF"/>
            <w:tcMar>
              <w:left w:w="0" w:type="dxa"/>
              <w:right w:w="0" w:type="dxa"/>
            </w:tcMar>
          </w:tcPr>
          <w:p w14:paraId="1EC5B423" w14:textId="77777777" w:rsidR="00C02C04" w:rsidRPr="008708E0" w:rsidRDefault="00C02C04">
            <w:pPr>
              <w:rPr>
                <w:rFonts w:asciiTheme="minorHAnsi" w:eastAsia="Calibri" w:hAnsiTheme="minorHAnsi" w:cstheme="minorHAnsi"/>
                <w:b/>
                <w:color w:val="000000"/>
                <w:lang w:eastAsia="en-US"/>
              </w:rPr>
            </w:pPr>
          </w:p>
        </w:tc>
        <w:tc>
          <w:tcPr>
            <w:tcW w:w="87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219C745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2025-26 Budget</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0A270A7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2025-26 Estimated Outcome</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16CA26B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2026-27 Budget</w:t>
            </w:r>
          </w:p>
        </w:tc>
        <w:tc>
          <w:tcPr>
            <w:tcW w:w="600"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43B208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Var</w:t>
            </w:r>
          </w:p>
          <w:p w14:paraId="4B5AC44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429130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2027-28 Estimate</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6CC3D6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2028-29 Estimate</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445C591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2029-30 Estimate</w:t>
            </w:r>
          </w:p>
        </w:tc>
      </w:tr>
      <w:tr w:rsidR="00C02C04" w:rsidRPr="008708E0" w14:paraId="3C1A4C0C"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410" w:type="dxa"/>
            <w:tcBorders>
              <w:top w:val="single" w:sz="12" w:space="0" w:color="000000"/>
              <w:left w:val="nil"/>
              <w:bottom w:val="nil"/>
              <w:right w:val="nil"/>
              <w:tl2br w:val="nil"/>
              <w:tr2bl w:val="nil"/>
            </w:tcBorders>
            <w:shd w:val="clear" w:color="FFFFFF" w:fill="FFFFFF"/>
            <w:tcMar>
              <w:left w:w="0" w:type="dxa"/>
              <w:right w:w="0" w:type="dxa"/>
            </w:tcMar>
          </w:tcPr>
          <w:p w14:paraId="0F98016F" w14:textId="77777777" w:rsidR="00C02C04" w:rsidRPr="008708E0" w:rsidRDefault="00C02C04">
            <w:pPr>
              <w:rPr>
                <w:rFonts w:asciiTheme="minorHAnsi" w:eastAsia="Calibri" w:hAnsiTheme="minorHAnsi" w:cstheme="minorHAnsi"/>
                <w:b/>
                <w:color w:val="000000"/>
                <w:lang w:eastAsia="en-US"/>
              </w:rPr>
            </w:pPr>
          </w:p>
        </w:tc>
        <w:tc>
          <w:tcPr>
            <w:tcW w:w="875" w:type="dxa"/>
            <w:tcBorders>
              <w:top w:val="single" w:sz="12" w:space="0" w:color="000000"/>
              <w:left w:val="nil"/>
              <w:bottom w:val="nil"/>
              <w:right w:val="nil"/>
              <w:tl2br w:val="nil"/>
              <w:tr2bl w:val="nil"/>
            </w:tcBorders>
            <w:shd w:val="clear" w:color="FFFFFF" w:fill="FFFFFF"/>
            <w:tcMar>
              <w:left w:w="0" w:type="dxa"/>
              <w:right w:w="0" w:type="dxa"/>
            </w:tcMar>
          </w:tcPr>
          <w:p w14:paraId="557BC2C2"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07EB789A"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6F7E638A" w14:textId="77777777" w:rsidR="00C02C04" w:rsidRPr="008708E0" w:rsidRDefault="00C02C04">
            <w:pPr>
              <w:jc w:val="right"/>
              <w:rPr>
                <w:rFonts w:asciiTheme="minorHAnsi" w:eastAsia="Calibri" w:hAnsiTheme="minorHAnsi" w:cstheme="minorHAnsi"/>
                <w:b/>
                <w:color w:val="000000"/>
                <w:lang w:eastAsia="en-US"/>
              </w:rPr>
            </w:pPr>
          </w:p>
        </w:tc>
        <w:tc>
          <w:tcPr>
            <w:tcW w:w="600" w:type="dxa"/>
            <w:tcBorders>
              <w:top w:val="single" w:sz="12" w:space="0" w:color="000000"/>
              <w:left w:val="nil"/>
              <w:bottom w:val="nil"/>
              <w:right w:val="nil"/>
              <w:tl2br w:val="nil"/>
              <w:tr2bl w:val="nil"/>
            </w:tcBorders>
            <w:shd w:val="clear" w:color="FFFFFF" w:fill="FFFFFF"/>
            <w:tcMar>
              <w:left w:w="0" w:type="dxa"/>
              <w:right w:w="0" w:type="dxa"/>
            </w:tcMar>
          </w:tcPr>
          <w:p w14:paraId="5EBD9CCB"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2B34F4BC"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299D93BC"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1D39590F" w14:textId="77777777" w:rsidR="00C02C04" w:rsidRPr="008708E0" w:rsidRDefault="00C02C04">
            <w:pPr>
              <w:jc w:val="right"/>
              <w:rPr>
                <w:rFonts w:asciiTheme="minorHAnsi" w:eastAsia="Calibri" w:hAnsiTheme="minorHAnsi" w:cstheme="minorHAnsi"/>
                <w:b/>
                <w:color w:val="000000"/>
                <w:lang w:eastAsia="en-US"/>
              </w:rPr>
            </w:pPr>
          </w:p>
        </w:tc>
      </w:tr>
      <w:tr w:rsidR="00C02C04" w:rsidRPr="008708E0" w14:paraId="23D019B3"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57E439A8"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Income</w:t>
            </w:r>
          </w:p>
        </w:tc>
        <w:tc>
          <w:tcPr>
            <w:tcW w:w="875" w:type="dxa"/>
            <w:tcBorders>
              <w:top w:val="nil"/>
              <w:left w:val="nil"/>
              <w:bottom w:val="nil"/>
              <w:right w:val="nil"/>
              <w:tl2br w:val="nil"/>
              <w:tr2bl w:val="nil"/>
            </w:tcBorders>
            <w:shd w:val="clear" w:color="FFFFFF" w:fill="FFFFFF"/>
            <w:tcMar>
              <w:left w:w="0" w:type="dxa"/>
              <w:right w:w="0" w:type="dxa"/>
            </w:tcMar>
          </w:tcPr>
          <w:p w14:paraId="6984BEF1" w14:textId="77777777" w:rsidR="00C02C04" w:rsidRPr="008708E0" w:rsidRDefault="00C02C04">
            <w:pPr>
              <w:jc w:val="right"/>
              <w:rPr>
                <w:rFonts w:asciiTheme="minorHAnsi" w:eastAsia="Calibri" w:hAnsiTheme="minorHAnsi" w:cstheme="minorHAnsi"/>
                <w:b/>
                <w: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249E0662" w14:textId="77777777" w:rsidR="00C02C04" w:rsidRPr="008708E0" w:rsidRDefault="00C02C04">
            <w:pPr>
              <w:jc w:val="right"/>
              <w:rPr>
                <w:rFonts w:asciiTheme="minorHAnsi" w:eastAsia="Calibri" w:hAnsiTheme="minorHAnsi" w:cstheme="minorHAnsi"/>
                <w:b/>
                <w: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5D67A77B" w14:textId="77777777" w:rsidR="00C02C04" w:rsidRPr="008708E0" w:rsidRDefault="00C02C04">
            <w:pPr>
              <w:jc w:val="right"/>
              <w:rPr>
                <w:rFonts w:asciiTheme="minorHAnsi" w:eastAsia="Calibri" w:hAnsiTheme="minorHAnsi" w:cstheme="minorHAnsi"/>
                <w:b/>
                <w: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6C90F744" w14:textId="77777777" w:rsidR="00C02C04" w:rsidRPr="008708E0" w:rsidRDefault="00C02C04">
            <w:pPr>
              <w:jc w:val="right"/>
              <w:rPr>
                <w:rFonts w:asciiTheme="minorHAnsi" w:eastAsia="Calibri" w:hAnsiTheme="minorHAnsi" w:cstheme="minorHAnsi"/>
                <w:b/>
                <w: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106AE6E3" w14:textId="77777777" w:rsidR="00C02C04" w:rsidRPr="008708E0" w:rsidRDefault="00C02C04">
            <w:pPr>
              <w:jc w:val="right"/>
              <w:rPr>
                <w:rFonts w:asciiTheme="minorHAnsi" w:eastAsia="Calibri" w:hAnsiTheme="minorHAnsi" w:cstheme="minorHAnsi"/>
                <w:b/>
                <w: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70285D9E" w14:textId="77777777" w:rsidR="00C02C04" w:rsidRPr="008708E0" w:rsidRDefault="00C02C04">
            <w:pPr>
              <w:jc w:val="right"/>
              <w:rPr>
                <w:rFonts w:asciiTheme="minorHAnsi" w:eastAsia="Calibri" w:hAnsiTheme="minorHAnsi" w:cstheme="minorHAnsi"/>
                <w:b/>
                <w: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579C575B" w14:textId="77777777" w:rsidR="00C02C04" w:rsidRPr="008708E0" w:rsidRDefault="00C02C04">
            <w:pPr>
              <w:jc w:val="right"/>
              <w:rPr>
                <w:rFonts w:asciiTheme="minorHAnsi" w:eastAsia="Calibri" w:hAnsiTheme="minorHAnsi" w:cstheme="minorHAnsi"/>
                <w:b/>
                <w:i/>
                <w:color w:val="000000"/>
                <w:lang w:eastAsia="en-US"/>
              </w:rPr>
            </w:pPr>
          </w:p>
        </w:tc>
      </w:tr>
      <w:tr w:rsidR="00C02C04" w:rsidRPr="008708E0" w14:paraId="0405B814"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tcMar>
              <w:left w:w="40" w:type="dxa"/>
              <w:right w:w="40" w:type="dxa"/>
            </w:tcMar>
          </w:tcPr>
          <w:p w14:paraId="0176A120"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Payment for Expenses on Behalf of the Territory</w:t>
            </w:r>
          </w:p>
        </w:tc>
        <w:tc>
          <w:tcPr>
            <w:tcW w:w="875" w:type="dxa"/>
            <w:tcBorders>
              <w:top w:val="nil"/>
              <w:left w:val="nil"/>
              <w:bottom w:val="nil"/>
              <w:right w:val="nil"/>
              <w:tl2br w:val="nil"/>
              <w:tr2bl w:val="nil"/>
            </w:tcBorders>
            <w:shd w:val="clear" w:color="FFFFFF" w:fill="FFFFFF"/>
            <w:tcMar>
              <w:left w:w="40" w:type="dxa"/>
              <w:right w:w="40" w:type="dxa"/>
            </w:tcMar>
          </w:tcPr>
          <w:p w14:paraId="3F100BD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399,979</w:t>
            </w:r>
          </w:p>
        </w:tc>
        <w:tc>
          <w:tcPr>
            <w:tcW w:w="1035" w:type="dxa"/>
            <w:tcBorders>
              <w:top w:val="nil"/>
              <w:left w:val="nil"/>
              <w:bottom w:val="nil"/>
              <w:right w:val="nil"/>
              <w:tl2br w:val="nil"/>
              <w:tr2bl w:val="nil"/>
            </w:tcBorders>
            <w:shd w:val="clear" w:color="FFFFFF" w:fill="FFFFFF"/>
            <w:tcMar>
              <w:left w:w="40" w:type="dxa"/>
              <w:right w:w="40" w:type="dxa"/>
            </w:tcMar>
          </w:tcPr>
          <w:p w14:paraId="65A2E7F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407,681</w:t>
            </w:r>
          </w:p>
        </w:tc>
        <w:tc>
          <w:tcPr>
            <w:tcW w:w="1035" w:type="dxa"/>
            <w:tcBorders>
              <w:top w:val="nil"/>
              <w:left w:val="nil"/>
              <w:bottom w:val="nil"/>
              <w:right w:val="nil"/>
              <w:tl2br w:val="nil"/>
              <w:tr2bl w:val="nil"/>
            </w:tcBorders>
            <w:shd w:val="clear" w:color="FFFFFF" w:fill="FFFFFF"/>
            <w:tcMar>
              <w:left w:w="40" w:type="dxa"/>
              <w:right w:w="40" w:type="dxa"/>
            </w:tcMar>
          </w:tcPr>
          <w:p w14:paraId="35A997C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434,941</w:t>
            </w:r>
          </w:p>
        </w:tc>
        <w:tc>
          <w:tcPr>
            <w:tcW w:w="600" w:type="dxa"/>
            <w:tcBorders>
              <w:top w:val="nil"/>
              <w:left w:val="nil"/>
              <w:bottom w:val="nil"/>
              <w:right w:val="nil"/>
              <w:tl2br w:val="nil"/>
              <w:tr2bl w:val="nil"/>
            </w:tcBorders>
            <w:shd w:val="clear" w:color="FFFFFF" w:fill="FFFFFF"/>
            <w:tcMar>
              <w:left w:w="40" w:type="dxa"/>
              <w:right w:w="40" w:type="dxa"/>
            </w:tcMar>
          </w:tcPr>
          <w:p w14:paraId="46310EE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63158AA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450,907</w:t>
            </w:r>
          </w:p>
        </w:tc>
        <w:tc>
          <w:tcPr>
            <w:tcW w:w="1035" w:type="dxa"/>
            <w:tcBorders>
              <w:top w:val="nil"/>
              <w:left w:val="nil"/>
              <w:bottom w:val="nil"/>
              <w:right w:val="nil"/>
              <w:tl2br w:val="nil"/>
              <w:tr2bl w:val="nil"/>
            </w:tcBorders>
            <w:shd w:val="clear" w:color="FFFFFF" w:fill="FFFFFF"/>
            <w:tcMar>
              <w:left w:w="40" w:type="dxa"/>
              <w:right w:w="40" w:type="dxa"/>
            </w:tcMar>
          </w:tcPr>
          <w:p w14:paraId="4C76427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468,726</w:t>
            </w:r>
          </w:p>
        </w:tc>
        <w:tc>
          <w:tcPr>
            <w:tcW w:w="1035" w:type="dxa"/>
            <w:tcBorders>
              <w:top w:val="nil"/>
              <w:left w:val="nil"/>
              <w:bottom w:val="nil"/>
              <w:right w:val="nil"/>
              <w:tl2br w:val="nil"/>
              <w:tr2bl w:val="nil"/>
            </w:tcBorders>
            <w:shd w:val="clear" w:color="FFFFFF" w:fill="FFFFFF"/>
            <w:tcMar>
              <w:left w:w="40" w:type="dxa"/>
              <w:right w:w="40" w:type="dxa"/>
            </w:tcMar>
          </w:tcPr>
          <w:p w14:paraId="6FE01EA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488,938</w:t>
            </w:r>
          </w:p>
        </w:tc>
      </w:tr>
      <w:tr w:rsidR="00BB67C7" w:rsidRPr="008708E0" w14:paraId="620486BC"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67ACE25A" w14:textId="77777777" w:rsidR="00BB67C7" w:rsidRPr="008708E0" w:rsidRDefault="00BB67C7">
            <w:pPr>
              <w:pBdr>
                <w:top w:val="nil"/>
                <w:left w:val="nil"/>
                <w:bottom w:val="nil"/>
                <w:right w:val="nil"/>
                <w:between w:val="nil"/>
                <w:bar w:val="nil"/>
              </w:pBdr>
              <w:rPr>
                <w:rFonts w:asciiTheme="minorHAnsi" w:eastAsia="Calibri" w:hAnsiTheme="minorHAnsi" w:cstheme="minorHAnsi"/>
                <w:b/>
                <w:color w:val="000000"/>
                <w:sz w:val="18"/>
              </w:rPr>
            </w:pPr>
          </w:p>
        </w:tc>
        <w:tc>
          <w:tcPr>
            <w:tcW w:w="875" w:type="dxa"/>
            <w:tcBorders>
              <w:top w:val="nil"/>
              <w:left w:val="nil"/>
              <w:bottom w:val="nil"/>
              <w:right w:val="nil"/>
              <w:tl2br w:val="nil"/>
              <w:tr2bl w:val="nil"/>
            </w:tcBorders>
            <w:shd w:val="clear" w:color="FFFFFF" w:fill="FFFFFF"/>
            <w:tcMar>
              <w:left w:w="40" w:type="dxa"/>
              <w:right w:w="40" w:type="dxa"/>
            </w:tcMar>
          </w:tcPr>
          <w:p w14:paraId="6E7480B7"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067AED83"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34F665F9"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nil"/>
              <w:right w:val="nil"/>
              <w:tl2br w:val="nil"/>
              <w:tr2bl w:val="nil"/>
            </w:tcBorders>
            <w:shd w:val="clear" w:color="FFFFFF" w:fill="FFFFFF"/>
            <w:tcMar>
              <w:left w:w="40" w:type="dxa"/>
              <w:right w:w="40" w:type="dxa"/>
            </w:tcMar>
          </w:tcPr>
          <w:p w14:paraId="6BB2E1D0"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488DD908"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04CBD41D"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1A950599"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r>
      <w:tr w:rsidR="00C02C04" w:rsidRPr="008708E0" w14:paraId="4E467752"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6A739A06"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Total Income</w:t>
            </w:r>
          </w:p>
        </w:tc>
        <w:tc>
          <w:tcPr>
            <w:tcW w:w="875" w:type="dxa"/>
            <w:tcBorders>
              <w:top w:val="nil"/>
              <w:left w:val="nil"/>
              <w:bottom w:val="nil"/>
              <w:right w:val="nil"/>
              <w:tl2br w:val="nil"/>
              <w:tr2bl w:val="nil"/>
            </w:tcBorders>
            <w:shd w:val="clear" w:color="FFFFFF" w:fill="FFFFFF"/>
            <w:tcMar>
              <w:left w:w="40" w:type="dxa"/>
              <w:right w:w="40" w:type="dxa"/>
            </w:tcMar>
          </w:tcPr>
          <w:p w14:paraId="6FE8D24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399,979</w:t>
            </w:r>
          </w:p>
        </w:tc>
        <w:tc>
          <w:tcPr>
            <w:tcW w:w="1035" w:type="dxa"/>
            <w:tcBorders>
              <w:top w:val="nil"/>
              <w:left w:val="nil"/>
              <w:bottom w:val="nil"/>
              <w:right w:val="nil"/>
              <w:tl2br w:val="nil"/>
              <w:tr2bl w:val="nil"/>
            </w:tcBorders>
            <w:shd w:val="clear" w:color="FFFFFF" w:fill="FFFFFF"/>
            <w:tcMar>
              <w:left w:w="40" w:type="dxa"/>
              <w:right w:w="40" w:type="dxa"/>
            </w:tcMar>
          </w:tcPr>
          <w:p w14:paraId="51D923B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407,681</w:t>
            </w:r>
          </w:p>
        </w:tc>
        <w:tc>
          <w:tcPr>
            <w:tcW w:w="1035" w:type="dxa"/>
            <w:tcBorders>
              <w:top w:val="nil"/>
              <w:left w:val="nil"/>
              <w:bottom w:val="nil"/>
              <w:right w:val="nil"/>
              <w:tl2br w:val="nil"/>
              <w:tr2bl w:val="nil"/>
            </w:tcBorders>
            <w:shd w:val="clear" w:color="FFFFFF" w:fill="FFFFFF"/>
            <w:tcMar>
              <w:left w:w="40" w:type="dxa"/>
              <w:right w:w="40" w:type="dxa"/>
            </w:tcMar>
          </w:tcPr>
          <w:p w14:paraId="123D4AC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434,941</w:t>
            </w:r>
          </w:p>
        </w:tc>
        <w:tc>
          <w:tcPr>
            <w:tcW w:w="600" w:type="dxa"/>
            <w:tcBorders>
              <w:top w:val="nil"/>
              <w:left w:val="nil"/>
              <w:bottom w:val="nil"/>
              <w:right w:val="nil"/>
              <w:tl2br w:val="nil"/>
              <w:tr2bl w:val="nil"/>
            </w:tcBorders>
            <w:shd w:val="clear" w:color="FFFFFF" w:fill="FFFFFF"/>
            <w:tcMar>
              <w:left w:w="40" w:type="dxa"/>
              <w:right w:w="40" w:type="dxa"/>
            </w:tcMar>
          </w:tcPr>
          <w:p w14:paraId="546984F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6F1EA9B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450,907</w:t>
            </w:r>
          </w:p>
        </w:tc>
        <w:tc>
          <w:tcPr>
            <w:tcW w:w="1035" w:type="dxa"/>
            <w:tcBorders>
              <w:top w:val="nil"/>
              <w:left w:val="nil"/>
              <w:bottom w:val="nil"/>
              <w:right w:val="nil"/>
              <w:tl2br w:val="nil"/>
              <w:tr2bl w:val="nil"/>
            </w:tcBorders>
            <w:shd w:val="clear" w:color="FFFFFF" w:fill="FFFFFF"/>
            <w:tcMar>
              <w:left w:w="40" w:type="dxa"/>
              <w:right w:w="40" w:type="dxa"/>
            </w:tcMar>
          </w:tcPr>
          <w:p w14:paraId="0661648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468,726</w:t>
            </w:r>
          </w:p>
        </w:tc>
        <w:tc>
          <w:tcPr>
            <w:tcW w:w="1035" w:type="dxa"/>
            <w:tcBorders>
              <w:top w:val="nil"/>
              <w:left w:val="nil"/>
              <w:bottom w:val="nil"/>
              <w:right w:val="nil"/>
              <w:tl2br w:val="nil"/>
              <w:tr2bl w:val="nil"/>
            </w:tcBorders>
            <w:shd w:val="clear" w:color="FFFFFF" w:fill="FFFFFF"/>
            <w:tcMar>
              <w:left w:w="40" w:type="dxa"/>
              <w:right w:w="40" w:type="dxa"/>
            </w:tcMar>
          </w:tcPr>
          <w:p w14:paraId="6159D4D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488,938</w:t>
            </w:r>
          </w:p>
        </w:tc>
      </w:tr>
      <w:tr w:rsidR="00C02C04" w:rsidRPr="008708E0" w14:paraId="71384256"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0" w:type="dxa"/>
              <w:right w:w="0" w:type="dxa"/>
            </w:tcMar>
          </w:tcPr>
          <w:p w14:paraId="005C685F" w14:textId="77777777" w:rsidR="00C02C04" w:rsidRPr="008708E0" w:rsidRDefault="00C02C04">
            <w:pPr>
              <w:rPr>
                <w:rFonts w:asciiTheme="minorHAnsi" w:eastAsia="Calibri" w:hAnsiTheme="minorHAnsi" w:cstheme="minorHAnsi"/>
                <w:b/>
                <w:color w:val="000000"/>
                <w:lang w:eastAsia="en-US"/>
              </w:rPr>
            </w:pPr>
          </w:p>
        </w:tc>
        <w:tc>
          <w:tcPr>
            <w:tcW w:w="875" w:type="dxa"/>
            <w:tcBorders>
              <w:top w:val="nil"/>
              <w:left w:val="nil"/>
              <w:bottom w:val="nil"/>
              <w:right w:val="nil"/>
              <w:tl2br w:val="nil"/>
              <w:tr2bl w:val="nil"/>
            </w:tcBorders>
            <w:shd w:val="clear" w:color="FFFFFF" w:fill="FFFFFF"/>
            <w:tcMar>
              <w:left w:w="0" w:type="dxa"/>
              <w:right w:w="0" w:type="dxa"/>
            </w:tcMar>
          </w:tcPr>
          <w:p w14:paraId="741CC758"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0F187C13"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395CA591"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32487C26"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21CF9ACB"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3472212F"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196FCDD6" w14:textId="77777777" w:rsidR="00C02C04" w:rsidRPr="008708E0" w:rsidRDefault="00C02C04">
            <w:pPr>
              <w:rPr>
                <w:rFonts w:asciiTheme="minorHAnsi" w:eastAsia="Calibri" w:hAnsiTheme="minorHAnsi" w:cstheme="minorHAnsi"/>
                <w:b/>
                <w:color w:val="000000"/>
                <w:lang w:eastAsia="en-US"/>
              </w:rPr>
            </w:pPr>
          </w:p>
        </w:tc>
      </w:tr>
      <w:tr w:rsidR="00C02C04" w:rsidRPr="008708E0" w14:paraId="2936912B"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1655D4E8"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Expenses  </w:t>
            </w:r>
          </w:p>
        </w:tc>
        <w:tc>
          <w:tcPr>
            <w:tcW w:w="875" w:type="dxa"/>
            <w:tcBorders>
              <w:top w:val="nil"/>
              <w:left w:val="nil"/>
              <w:bottom w:val="nil"/>
              <w:right w:val="nil"/>
              <w:tl2br w:val="nil"/>
              <w:tr2bl w:val="nil"/>
            </w:tcBorders>
            <w:shd w:val="clear" w:color="FFFFFF" w:fill="FFFFFF"/>
            <w:tcMar>
              <w:left w:w="0" w:type="dxa"/>
              <w:right w:w="0" w:type="dxa"/>
            </w:tcMar>
          </w:tcPr>
          <w:p w14:paraId="75D57EE7"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1A724DB8"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2E1C519A" w14:textId="77777777" w:rsidR="00C02C04" w:rsidRPr="008708E0" w:rsidRDefault="00C02C04">
            <w:pPr>
              <w:rPr>
                <w:rFonts w:asciiTheme="minorHAnsi" w:eastAsia="Calibri" w:hAnsiTheme="minorHAnsi" w:cstheme="minorHAns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0F735EE9"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580CBB94"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7B84F9AC"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376B44AE" w14:textId="77777777" w:rsidR="00C02C04" w:rsidRPr="008708E0" w:rsidRDefault="00C02C04">
            <w:pPr>
              <w:rPr>
                <w:rFonts w:asciiTheme="minorHAnsi" w:eastAsia="Calibri" w:hAnsiTheme="minorHAnsi" w:cstheme="minorHAnsi"/>
                <w:color w:val="000000"/>
                <w:lang w:eastAsia="en-US"/>
              </w:rPr>
            </w:pPr>
          </w:p>
        </w:tc>
      </w:tr>
      <w:tr w:rsidR="00C02C04" w:rsidRPr="008708E0" w14:paraId="08E2068A"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2D6BDCD0"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Grants and Purchased Services</w:t>
            </w:r>
          </w:p>
        </w:tc>
        <w:tc>
          <w:tcPr>
            <w:tcW w:w="875" w:type="dxa"/>
            <w:tcBorders>
              <w:top w:val="nil"/>
              <w:left w:val="nil"/>
              <w:bottom w:val="nil"/>
              <w:right w:val="nil"/>
              <w:tl2br w:val="nil"/>
              <w:tr2bl w:val="nil"/>
            </w:tcBorders>
            <w:shd w:val="clear" w:color="FFFFFF" w:fill="FFFFFF"/>
            <w:tcMar>
              <w:left w:w="40" w:type="dxa"/>
              <w:right w:w="40" w:type="dxa"/>
            </w:tcMar>
          </w:tcPr>
          <w:p w14:paraId="1E02E84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399,979</w:t>
            </w:r>
          </w:p>
        </w:tc>
        <w:tc>
          <w:tcPr>
            <w:tcW w:w="1035" w:type="dxa"/>
            <w:tcBorders>
              <w:top w:val="nil"/>
              <w:left w:val="nil"/>
              <w:bottom w:val="nil"/>
              <w:right w:val="nil"/>
              <w:tl2br w:val="nil"/>
              <w:tr2bl w:val="nil"/>
            </w:tcBorders>
            <w:shd w:val="clear" w:color="FFFFFF" w:fill="FFFFFF"/>
            <w:tcMar>
              <w:left w:w="40" w:type="dxa"/>
              <w:right w:w="40" w:type="dxa"/>
            </w:tcMar>
          </w:tcPr>
          <w:p w14:paraId="70951DD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407,681</w:t>
            </w:r>
          </w:p>
        </w:tc>
        <w:tc>
          <w:tcPr>
            <w:tcW w:w="1035" w:type="dxa"/>
            <w:tcBorders>
              <w:top w:val="nil"/>
              <w:left w:val="nil"/>
              <w:bottom w:val="nil"/>
              <w:right w:val="nil"/>
              <w:tl2br w:val="nil"/>
              <w:tr2bl w:val="nil"/>
            </w:tcBorders>
            <w:shd w:val="clear" w:color="FFFFFF" w:fill="FFFFFF"/>
            <w:tcMar>
              <w:left w:w="40" w:type="dxa"/>
              <w:right w:w="40" w:type="dxa"/>
            </w:tcMar>
          </w:tcPr>
          <w:p w14:paraId="23A7AB1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434,941</w:t>
            </w:r>
          </w:p>
        </w:tc>
        <w:tc>
          <w:tcPr>
            <w:tcW w:w="600" w:type="dxa"/>
            <w:tcBorders>
              <w:top w:val="nil"/>
              <w:left w:val="nil"/>
              <w:bottom w:val="nil"/>
              <w:right w:val="nil"/>
              <w:tl2br w:val="nil"/>
              <w:tr2bl w:val="nil"/>
            </w:tcBorders>
            <w:shd w:val="clear" w:color="FFFFFF" w:fill="FFFFFF"/>
            <w:tcMar>
              <w:left w:w="40" w:type="dxa"/>
              <w:right w:w="40" w:type="dxa"/>
            </w:tcMar>
          </w:tcPr>
          <w:p w14:paraId="725B31F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2F9811A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450,907</w:t>
            </w:r>
          </w:p>
        </w:tc>
        <w:tc>
          <w:tcPr>
            <w:tcW w:w="1035" w:type="dxa"/>
            <w:tcBorders>
              <w:top w:val="nil"/>
              <w:left w:val="nil"/>
              <w:bottom w:val="nil"/>
              <w:right w:val="nil"/>
              <w:tl2br w:val="nil"/>
              <w:tr2bl w:val="nil"/>
            </w:tcBorders>
            <w:shd w:val="clear" w:color="FFFFFF" w:fill="FFFFFF"/>
            <w:tcMar>
              <w:left w:w="40" w:type="dxa"/>
              <w:right w:w="40" w:type="dxa"/>
            </w:tcMar>
          </w:tcPr>
          <w:p w14:paraId="77E99CD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468,726</w:t>
            </w:r>
          </w:p>
        </w:tc>
        <w:tc>
          <w:tcPr>
            <w:tcW w:w="1035" w:type="dxa"/>
            <w:tcBorders>
              <w:top w:val="nil"/>
              <w:left w:val="nil"/>
              <w:bottom w:val="nil"/>
              <w:right w:val="nil"/>
              <w:tl2br w:val="nil"/>
              <w:tr2bl w:val="nil"/>
            </w:tcBorders>
            <w:shd w:val="clear" w:color="FFFFFF" w:fill="FFFFFF"/>
            <w:tcMar>
              <w:left w:w="40" w:type="dxa"/>
              <w:right w:w="40" w:type="dxa"/>
            </w:tcMar>
          </w:tcPr>
          <w:p w14:paraId="5831C86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488,938</w:t>
            </w:r>
          </w:p>
        </w:tc>
      </w:tr>
      <w:tr w:rsidR="00BB67C7" w:rsidRPr="008708E0" w14:paraId="069C4E64"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4E15D0E0" w14:textId="77777777" w:rsidR="00BB67C7" w:rsidRPr="008708E0" w:rsidRDefault="00BB67C7">
            <w:pPr>
              <w:pBdr>
                <w:top w:val="nil"/>
                <w:left w:val="nil"/>
                <w:bottom w:val="nil"/>
                <w:right w:val="nil"/>
                <w:between w:val="nil"/>
                <w:bar w:val="nil"/>
              </w:pBdr>
              <w:rPr>
                <w:rFonts w:asciiTheme="minorHAnsi" w:eastAsia="Calibri" w:hAnsiTheme="minorHAnsi" w:cstheme="minorHAnsi"/>
                <w:b/>
                <w:color w:val="000000"/>
                <w:sz w:val="18"/>
              </w:rPr>
            </w:pPr>
          </w:p>
        </w:tc>
        <w:tc>
          <w:tcPr>
            <w:tcW w:w="875" w:type="dxa"/>
            <w:tcBorders>
              <w:top w:val="nil"/>
              <w:left w:val="nil"/>
              <w:bottom w:val="nil"/>
              <w:right w:val="nil"/>
              <w:tl2br w:val="nil"/>
              <w:tr2bl w:val="nil"/>
            </w:tcBorders>
            <w:shd w:val="clear" w:color="FFFFFF" w:fill="FFFFFF"/>
            <w:tcMar>
              <w:left w:w="40" w:type="dxa"/>
              <w:right w:w="40" w:type="dxa"/>
            </w:tcMar>
          </w:tcPr>
          <w:p w14:paraId="35FB0C00"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7B0821AE"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02010D92"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nil"/>
              <w:right w:val="nil"/>
              <w:tl2br w:val="nil"/>
              <w:tr2bl w:val="nil"/>
            </w:tcBorders>
            <w:shd w:val="clear" w:color="FFFFFF" w:fill="FFFFFF"/>
            <w:tcMar>
              <w:left w:w="40" w:type="dxa"/>
              <w:right w:w="40" w:type="dxa"/>
            </w:tcMar>
          </w:tcPr>
          <w:p w14:paraId="7D72492A"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246DDA21"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2555F6F0"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6DEF0B95"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r>
      <w:tr w:rsidR="00C02C04" w:rsidRPr="008708E0" w14:paraId="74DD28EB"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62219DEB"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Total Expenses</w:t>
            </w:r>
          </w:p>
        </w:tc>
        <w:tc>
          <w:tcPr>
            <w:tcW w:w="875" w:type="dxa"/>
            <w:tcBorders>
              <w:top w:val="nil"/>
              <w:left w:val="nil"/>
              <w:bottom w:val="nil"/>
              <w:right w:val="nil"/>
              <w:tl2br w:val="nil"/>
              <w:tr2bl w:val="nil"/>
            </w:tcBorders>
            <w:shd w:val="clear" w:color="FFFFFF" w:fill="FFFFFF"/>
            <w:tcMar>
              <w:left w:w="40" w:type="dxa"/>
              <w:right w:w="40" w:type="dxa"/>
            </w:tcMar>
          </w:tcPr>
          <w:p w14:paraId="3EB42CA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399,979</w:t>
            </w:r>
          </w:p>
        </w:tc>
        <w:tc>
          <w:tcPr>
            <w:tcW w:w="1035" w:type="dxa"/>
            <w:tcBorders>
              <w:top w:val="nil"/>
              <w:left w:val="nil"/>
              <w:bottom w:val="nil"/>
              <w:right w:val="nil"/>
              <w:tl2br w:val="nil"/>
              <w:tr2bl w:val="nil"/>
            </w:tcBorders>
            <w:shd w:val="clear" w:color="FFFFFF" w:fill="FFFFFF"/>
            <w:tcMar>
              <w:left w:w="40" w:type="dxa"/>
              <w:right w:w="40" w:type="dxa"/>
            </w:tcMar>
          </w:tcPr>
          <w:p w14:paraId="21217B7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407,681</w:t>
            </w:r>
          </w:p>
        </w:tc>
        <w:tc>
          <w:tcPr>
            <w:tcW w:w="1035" w:type="dxa"/>
            <w:tcBorders>
              <w:top w:val="nil"/>
              <w:left w:val="nil"/>
              <w:bottom w:val="nil"/>
              <w:right w:val="nil"/>
              <w:tl2br w:val="nil"/>
              <w:tr2bl w:val="nil"/>
            </w:tcBorders>
            <w:shd w:val="clear" w:color="FFFFFF" w:fill="FFFFFF"/>
            <w:tcMar>
              <w:left w:w="40" w:type="dxa"/>
              <w:right w:w="40" w:type="dxa"/>
            </w:tcMar>
          </w:tcPr>
          <w:p w14:paraId="1C8AC06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434,941</w:t>
            </w:r>
          </w:p>
        </w:tc>
        <w:tc>
          <w:tcPr>
            <w:tcW w:w="600" w:type="dxa"/>
            <w:tcBorders>
              <w:top w:val="nil"/>
              <w:left w:val="nil"/>
              <w:bottom w:val="nil"/>
              <w:right w:val="nil"/>
              <w:tl2br w:val="nil"/>
              <w:tr2bl w:val="nil"/>
            </w:tcBorders>
            <w:shd w:val="clear" w:color="FFFFFF" w:fill="FFFFFF"/>
            <w:tcMar>
              <w:left w:w="40" w:type="dxa"/>
              <w:right w:w="40" w:type="dxa"/>
            </w:tcMar>
          </w:tcPr>
          <w:p w14:paraId="1203008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1838638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450,907</w:t>
            </w:r>
          </w:p>
        </w:tc>
        <w:tc>
          <w:tcPr>
            <w:tcW w:w="1035" w:type="dxa"/>
            <w:tcBorders>
              <w:top w:val="nil"/>
              <w:left w:val="nil"/>
              <w:bottom w:val="nil"/>
              <w:right w:val="nil"/>
              <w:tl2br w:val="nil"/>
              <w:tr2bl w:val="nil"/>
            </w:tcBorders>
            <w:shd w:val="clear" w:color="FFFFFF" w:fill="FFFFFF"/>
            <w:tcMar>
              <w:left w:w="40" w:type="dxa"/>
              <w:right w:w="40" w:type="dxa"/>
            </w:tcMar>
          </w:tcPr>
          <w:p w14:paraId="46502BF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468,726</w:t>
            </w:r>
          </w:p>
        </w:tc>
        <w:tc>
          <w:tcPr>
            <w:tcW w:w="1035" w:type="dxa"/>
            <w:tcBorders>
              <w:top w:val="nil"/>
              <w:left w:val="nil"/>
              <w:bottom w:val="nil"/>
              <w:right w:val="nil"/>
              <w:tl2br w:val="nil"/>
              <w:tr2bl w:val="nil"/>
            </w:tcBorders>
            <w:shd w:val="clear" w:color="FFFFFF" w:fill="FFFFFF"/>
            <w:tcMar>
              <w:left w:w="40" w:type="dxa"/>
              <w:right w:w="40" w:type="dxa"/>
            </w:tcMar>
          </w:tcPr>
          <w:p w14:paraId="0CB41D8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488,938</w:t>
            </w:r>
          </w:p>
        </w:tc>
      </w:tr>
      <w:tr w:rsidR="00C02C04" w:rsidRPr="008708E0" w14:paraId="7C1676D5"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0" w:type="dxa"/>
              <w:right w:w="0" w:type="dxa"/>
            </w:tcMar>
          </w:tcPr>
          <w:p w14:paraId="6377A2A6" w14:textId="77777777" w:rsidR="00C02C04" w:rsidRPr="008708E0" w:rsidRDefault="00C02C04">
            <w:pPr>
              <w:rPr>
                <w:rFonts w:asciiTheme="minorHAnsi" w:eastAsia="Calibri" w:hAnsiTheme="minorHAnsi" w:cstheme="minorHAnsi"/>
                <w:b/>
                <w:color w:val="000000"/>
                <w:lang w:eastAsia="en-US"/>
              </w:rPr>
            </w:pPr>
          </w:p>
        </w:tc>
        <w:tc>
          <w:tcPr>
            <w:tcW w:w="875" w:type="dxa"/>
            <w:tcBorders>
              <w:top w:val="nil"/>
              <w:left w:val="nil"/>
              <w:bottom w:val="nil"/>
              <w:right w:val="nil"/>
              <w:tl2br w:val="nil"/>
              <w:tr2bl w:val="nil"/>
            </w:tcBorders>
            <w:shd w:val="clear" w:color="FFFFFF" w:fill="FFFFFF"/>
            <w:tcMar>
              <w:left w:w="0" w:type="dxa"/>
              <w:right w:w="0" w:type="dxa"/>
            </w:tcMar>
          </w:tcPr>
          <w:p w14:paraId="7FA7AE11"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5ECDB45D"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148D4D19"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0BD36E7C"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49423994"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0CA7B4E4"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18D3454E" w14:textId="77777777" w:rsidR="00C02C04" w:rsidRPr="008708E0" w:rsidRDefault="00C02C04">
            <w:pPr>
              <w:rPr>
                <w:rFonts w:asciiTheme="minorHAnsi" w:eastAsia="Calibri" w:hAnsiTheme="minorHAnsi" w:cstheme="minorHAnsi"/>
                <w:b/>
                <w:color w:val="000000"/>
                <w:lang w:eastAsia="en-US"/>
              </w:rPr>
            </w:pPr>
          </w:p>
        </w:tc>
      </w:tr>
      <w:tr w:rsidR="00C02C04" w:rsidRPr="008708E0" w14:paraId="1E9F1C00"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04D9BDBF"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Operating Result</w:t>
            </w:r>
          </w:p>
        </w:tc>
        <w:tc>
          <w:tcPr>
            <w:tcW w:w="875" w:type="dxa"/>
            <w:tcBorders>
              <w:top w:val="nil"/>
              <w:left w:val="nil"/>
              <w:bottom w:val="nil"/>
              <w:right w:val="nil"/>
              <w:tl2br w:val="nil"/>
              <w:tr2bl w:val="nil"/>
            </w:tcBorders>
            <w:shd w:val="clear" w:color="FFFFFF" w:fill="FFFFFF"/>
            <w:tcMar>
              <w:left w:w="40" w:type="dxa"/>
              <w:right w:w="40" w:type="dxa"/>
            </w:tcMar>
          </w:tcPr>
          <w:p w14:paraId="3050FF4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E5F590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1AE67D5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1764383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 - </w:t>
            </w:r>
          </w:p>
        </w:tc>
        <w:tc>
          <w:tcPr>
            <w:tcW w:w="1035" w:type="dxa"/>
            <w:tcBorders>
              <w:top w:val="nil"/>
              <w:left w:val="nil"/>
              <w:bottom w:val="nil"/>
              <w:right w:val="nil"/>
              <w:tl2br w:val="nil"/>
              <w:tr2bl w:val="nil"/>
            </w:tcBorders>
            <w:shd w:val="clear" w:color="FFFFFF" w:fill="FFFFFF"/>
            <w:tcMar>
              <w:left w:w="40" w:type="dxa"/>
              <w:right w:w="40" w:type="dxa"/>
            </w:tcMar>
          </w:tcPr>
          <w:p w14:paraId="7ACE8C1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60E1724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3EAB7E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r>
      <w:tr w:rsidR="00C02C04" w:rsidRPr="008708E0" w14:paraId="463F7F3A"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2"/>
        </w:trPr>
        <w:tc>
          <w:tcPr>
            <w:tcW w:w="2410" w:type="dxa"/>
            <w:tcBorders>
              <w:top w:val="nil"/>
              <w:left w:val="nil"/>
              <w:bottom w:val="single" w:sz="12" w:space="0" w:color="000000"/>
              <w:right w:val="nil"/>
              <w:tl2br w:val="nil"/>
              <w:tr2bl w:val="nil"/>
            </w:tcBorders>
            <w:shd w:val="clear" w:color="FFFFFF" w:fill="FFFFFF"/>
            <w:noWrap/>
            <w:tcMar>
              <w:left w:w="40" w:type="dxa"/>
              <w:right w:w="40" w:type="dxa"/>
            </w:tcMar>
          </w:tcPr>
          <w:p w14:paraId="5901ED1D"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Total Comprehensive Result</w:t>
            </w:r>
          </w:p>
        </w:tc>
        <w:tc>
          <w:tcPr>
            <w:tcW w:w="875" w:type="dxa"/>
            <w:tcBorders>
              <w:top w:val="nil"/>
              <w:left w:val="nil"/>
              <w:bottom w:val="single" w:sz="12" w:space="0" w:color="000000"/>
              <w:right w:val="nil"/>
              <w:tl2br w:val="nil"/>
              <w:tr2bl w:val="nil"/>
            </w:tcBorders>
            <w:shd w:val="clear" w:color="FFFFFF" w:fill="FFFFFF"/>
            <w:tcMar>
              <w:left w:w="40" w:type="dxa"/>
              <w:right w:w="40" w:type="dxa"/>
            </w:tcMar>
          </w:tcPr>
          <w:p w14:paraId="39F2457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1E5F5DC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4B9CEDE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600" w:type="dxa"/>
            <w:tcBorders>
              <w:top w:val="nil"/>
              <w:left w:val="nil"/>
              <w:bottom w:val="single" w:sz="12" w:space="0" w:color="000000"/>
              <w:right w:val="nil"/>
              <w:tl2br w:val="nil"/>
              <w:tr2bl w:val="nil"/>
            </w:tcBorders>
            <w:shd w:val="clear" w:color="FFFFFF" w:fill="FFFFFF"/>
            <w:tcMar>
              <w:left w:w="40" w:type="dxa"/>
              <w:right w:w="40" w:type="dxa"/>
            </w:tcMar>
          </w:tcPr>
          <w:p w14:paraId="5E5EF47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 </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7BD501E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35B7974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5F33187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r>
    </w:tbl>
    <w:p w14:paraId="0D00ABAA" w14:textId="77777777" w:rsidR="004A5694" w:rsidRPr="008708E0" w:rsidRDefault="00A75763">
      <w:pPr>
        <w:pBdr>
          <w:top w:val="nil"/>
          <w:left w:val="nil"/>
          <w:bottom w:val="nil"/>
          <w:right w:val="nil"/>
          <w:between w:val="nil"/>
          <w:bar w:val="nil"/>
        </w:pBdr>
        <w:spacing w:after="160" w:line="259" w:lineRule="auto"/>
        <w:rPr>
          <w:rFonts w:cstheme="minorHAnsi"/>
          <w:lang w:val="en-AU"/>
        </w:rPr>
      </w:pPr>
      <w:r w:rsidRPr="008708E0">
        <w:rPr>
          <w:rFonts w:eastAsia="Times New Roman" w:cstheme="minorHAnsi"/>
          <w:sz w:val="18"/>
          <w:szCs w:val="20"/>
          <w:lang w:val="en-AU"/>
        </w:rPr>
        <w:br w:type="page"/>
      </w:r>
    </w:p>
    <w:p w14:paraId="6DC65932" w14:textId="77777777" w:rsidR="004A5694" w:rsidRPr="008708E0" w:rsidRDefault="00A75763" w:rsidP="001B20BF">
      <w:pPr>
        <w:pStyle w:val="Caption"/>
        <w:pBdr>
          <w:top w:val="nil"/>
          <w:left w:val="nil"/>
          <w:bottom w:val="nil"/>
          <w:right w:val="nil"/>
          <w:between w:val="nil"/>
          <w:bar w:val="nil"/>
        </w:pBdr>
        <w:spacing w:before="0" w:after="180"/>
        <w:contextualSpacing/>
        <w:rPr>
          <w:rFonts w:asciiTheme="minorHAnsi" w:hAnsiTheme="minorHAnsi" w:cstheme="minorHAnsi"/>
          <w:sz w:val="24"/>
          <w:szCs w:val="24"/>
        </w:rPr>
      </w:pPr>
      <w:r w:rsidRPr="008708E0">
        <w:rPr>
          <w:rFonts w:asciiTheme="minorHAnsi" w:hAnsiTheme="minorHAnsi" w:cstheme="minorHAnsi"/>
          <w:sz w:val="24"/>
          <w:szCs w:val="24"/>
        </w:rPr>
        <w:lastRenderedPageBreak/>
        <w:t>Table 32: Education Directorate: Statement of Assets and Liabilities on Behalf of the Territory ($’000)</w:t>
      </w:r>
    </w:p>
    <w:tbl>
      <w:tblPr>
        <w:tblStyle w:val="CDMRange2"/>
        <w:tblW w:w="9270" w:type="dxa"/>
        <w:tblLayout w:type="fixed"/>
        <w:tblLook w:val="0620" w:firstRow="1" w:lastRow="0" w:firstColumn="0" w:lastColumn="0" w:noHBand="1" w:noVBand="1"/>
      </w:tblPr>
      <w:tblGrid>
        <w:gridCol w:w="2250"/>
        <w:gridCol w:w="1035"/>
        <w:gridCol w:w="1245"/>
        <w:gridCol w:w="1035"/>
        <w:gridCol w:w="600"/>
        <w:gridCol w:w="1035"/>
        <w:gridCol w:w="1035"/>
        <w:gridCol w:w="1035"/>
      </w:tblGrid>
      <w:tr w:rsidR="00C02C04" w:rsidRPr="008708E0" w14:paraId="7CB6CDA0" w14:textId="77777777" w:rsidTr="00882173">
        <w:trPr>
          <w:trHeight w:hRule="exact" w:val="737"/>
        </w:trPr>
        <w:tc>
          <w:tcPr>
            <w:tcW w:w="2250" w:type="dxa"/>
            <w:tcBorders>
              <w:top w:val="single" w:sz="12" w:space="0" w:color="000000"/>
              <w:left w:val="nil"/>
              <w:bottom w:val="single" w:sz="12" w:space="0" w:color="000000"/>
              <w:right w:val="nil"/>
              <w:tl2br w:val="nil"/>
              <w:tr2bl w:val="nil"/>
            </w:tcBorders>
            <w:shd w:val="clear" w:color="FFFFFF" w:fill="FFFFFF"/>
            <w:tcMar>
              <w:left w:w="0" w:type="dxa"/>
              <w:right w:w="0" w:type="dxa"/>
            </w:tcMar>
          </w:tcPr>
          <w:p w14:paraId="6D58B518"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F28432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Budget</w:t>
            </w:r>
          </w:p>
          <w:p w14:paraId="60890589" w14:textId="77777777" w:rsidR="00D5444C" w:rsidRDefault="00A75763">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sidRPr="008708E0">
              <w:rPr>
                <w:rFonts w:asciiTheme="minorHAnsi" w:eastAsia="Calibri" w:hAnsiTheme="minorHAnsi" w:cstheme="minorHAnsi"/>
                <w:b/>
                <w:color w:val="000000"/>
                <w:sz w:val="18"/>
                <w:lang w:eastAsia="en-US"/>
              </w:rPr>
              <w:t xml:space="preserve">at  </w:t>
            </w:r>
          </w:p>
          <w:p w14:paraId="46A4ABCC" w14:textId="6A913AC8"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30/6/26</w:t>
            </w:r>
          </w:p>
        </w:tc>
        <w:tc>
          <w:tcPr>
            <w:tcW w:w="124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365F845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Estimated Outcome at 30/6/26</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0965695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Budget</w:t>
            </w:r>
          </w:p>
          <w:p w14:paraId="1F0F2160" w14:textId="77777777" w:rsidR="00D5444C" w:rsidRDefault="00A75763">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sidRPr="008708E0">
              <w:rPr>
                <w:rFonts w:asciiTheme="minorHAnsi" w:eastAsia="Calibri" w:hAnsiTheme="minorHAnsi" w:cstheme="minorHAnsi"/>
                <w:b/>
                <w:color w:val="000000"/>
                <w:sz w:val="18"/>
                <w:lang w:eastAsia="en-US"/>
              </w:rPr>
              <w:t xml:space="preserve">at  </w:t>
            </w:r>
          </w:p>
          <w:p w14:paraId="1286A64B" w14:textId="03A654C8"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30/6/27</w:t>
            </w:r>
          </w:p>
        </w:tc>
        <w:tc>
          <w:tcPr>
            <w:tcW w:w="600"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52A6388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Var</w:t>
            </w:r>
          </w:p>
          <w:p w14:paraId="4DD27B9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1EDD0C3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Estimate </w:t>
            </w:r>
          </w:p>
          <w:p w14:paraId="2678F51C" w14:textId="6E1C7D23" w:rsidR="00D5444C" w:rsidRDefault="00D5444C">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Pr>
                <w:rFonts w:asciiTheme="minorHAnsi" w:eastAsia="Calibri" w:hAnsiTheme="minorHAnsi" w:cstheme="minorHAnsi"/>
                <w:b/>
                <w:color w:val="000000"/>
                <w:sz w:val="18"/>
                <w:lang w:eastAsia="en-US"/>
              </w:rPr>
              <w:t>a</w:t>
            </w:r>
            <w:r w:rsidR="00A75763" w:rsidRPr="008708E0">
              <w:rPr>
                <w:rFonts w:asciiTheme="minorHAnsi" w:eastAsia="Calibri" w:hAnsiTheme="minorHAnsi" w:cstheme="minorHAnsi"/>
                <w:b/>
                <w:color w:val="000000"/>
                <w:sz w:val="18"/>
                <w:lang w:eastAsia="en-US"/>
              </w:rPr>
              <w:t>t</w:t>
            </w:r>
          </w:p>
          <w:p w14:paraId="2129FC63" w14:textId="22801381"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30/6/28</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2C41F1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Estimate </w:t>
            </w:r>
          </w:p>
          <w:p w14:paraId="6189E3B5" w14:textId="32A9881B" w:rsidR="00D5444C" w:rsidRDefault="00904F18">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Pr>
                <w:rFonts w:asciiTheme="minorHAnsi" w:eastAsia="Calibri" w:hAnsiTheme="minorHAnsi" w:cstheme="minorHAnsi"/>
                <w:b/>
                <w:color w:val="000000"/>
                <w:sz w:val="18"/>
                <w:lang w:eastAsia="en-US"/>
              </w:rPr>
              <w:t>a</w:t>
            </w:r>
            <w:r w:rsidR="00A75763" w:rsidRPr="008708E0">
              <w:rPr>
                <w:rFonts w:asciiTheme="minorHAnsi" w:eastAsia="Calibri" w:hAnsiTheme="minorHAnsi" w:cstheme="minorHAnsi"/>
                <w:b/>
                <w:color w:val="000000"/>
                <w:sz w:val="18"/>
                <w:lang w:eastAsia="en-US"/>
              </w:rPr>
              <w:t>t</w:t>
            </w:r>
          </w:p>
          <w:p w14:paraId="18EA310B" w14:textId="55F98C58"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30/6/29</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B682B7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Estimate </w:t>
            </w:r>
          </w:p>
          <w:p w14:paraId="0D27BE5E" w14:textId="579A4FB4" w:rsidR="00D5444C" w:rsidRDefault="00904F18">
            <w:pPr>
              <w:pBdr>
                <w:top w:val="nil"/>
                <w:left w:val="nil"/>
                <w:bottom w:val="nil"/>
                <w:right w:val="nil"/>
                <w:between w:val="nil"/>
                <w:bar w:val="nil"/>
              </w:pBdr>
              <w:jc w:val="right"/>
              <w:rPr>
                <w:rFonts w:asciiTheme="minorHAnsi" w:eastAsia="Calibri" w:hAnsiTheme="minorHAnsi" w:cstheme="minorHAnsi"/>
                <w:b/>
                <w:color w:val="000000"/>
                <w:sz w:val="18"/>
                <w:lang w:eastAsia="en-US"/>
              </w:rPr>
            </w:pPr>
            <w:r>
              <w:rPr>
                <w:rFonts w:asciiTheme="minorHAnsi" w:eastAsia="Calibri" w:hAnsiTheme="minorHAnsi" w:cstheme="minorHAnsi"/>
                <w:b/>
                <w:color w:val="000000"/>
                <w:sz w:val="18"/>
                <w:lang w:eastAsia="en-US"/>
              </w:rPr>
              <w:t>a</w:t>
            </w:r>
            <w:r w:rsidR="00A75763" w:rsidRPr="008708E0">
              <w:rPr>
                <w:rFonts w:asciiTheme="minorHAnsi" w:eastAsia="Calibri" w:hAnsiTheme="minorHAnsi" w:cstheme="minorHAnsi"/>
                <w:b/>
                <w:color w:val="000000"/>
                <w:sz w:val="18"/>
                <w:lang w:eastAsia="en-US"/>
              </w:rPr>
              <w:t>t</w:t>
            </w:r>
          </w:p>
          <w:p w14:paraId="165958F8" w14:textId="3AACAAF8"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30/6/30</w:t>
            </w:r>
          </w:p>
        </w:tc>
      </w:tr>
      <w:tr w:rsidR="00C02C04" w:rsidRPr="008708E0" w14:paraId="25F6A293"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single" w:sz="12" w:space="0" w:color="000000"/>
              <w:left w:val="nil"/>
              <w:bottom w:val="nil"/>
              <w:right w:val="nil"/>
              <w:tl2br w:val="nil"/>
              <w:tr2bl w:val="nil"/>
            </w:tcBorders>
            <w:shd w:val="clear" w:color="FFFFFF" w:fill="FFFFFF"/>
            <w:tcMar>
              <w:left w:w="0" w:type="dxa"/>
              <w:right w:w="0" w:type="dxa"/>
            </w:tcMar>
          </w:tcPr>
          <w:p w14:paraId="0BFB616C"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45D52E19" w14:textId="77777777" w:rsidR="00C02C04" w:rsidRPr="008708E0" w:rsidRDefault="00C02C04">
            <w:pPr>
              <w:jc w:val="right"/>
              <w:rPr>
                <w:rFonts w:asciiTheme="minorHAnsi" w:eastAsia="Calibri" w:hAnsiTheme="minorHAnsi" w:cstheme="minorHAnsi"/>
                <w:b/>
                <w:color w:val="000000"/>
                <w:lang w:eastAsia="en-US"/>
              </w:rPr>
            </w:pPr>
          </w:p>
        </w:tc>
        <w:tc>
          <w:tcPr>
            <w:tcW w:w="1245" w:type="dxa"/>
            <w:tcBorders>
              <w:top w:val="single" w:sz="12" w:space="0" w:color="000000"/>
              <w:left w:val="nil"/>
              <w:bottom w:val="nil"/>
              <w:right w:val="nil"/>
              <w:tl2br w:val="nil"/>
              <w:tr2bl w:val="nil"/>
            </w:tcBorders>
            <w:shd w:val="clear" w:color="FFFFFF" w:fill="FFFFFF"/>
            <w:tcMar>
              <w:left w:w="0" w:type="dxa"/>
              <w:right w:w="0" w:type="dxa"/>
            </w:tcMar>
          </w:tcPr>
          <w:p w14:paraId="1E5641F6"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6E2D3BC7" w14:textId="77777777" w:rsidR="00C02C04" w:rsidRPr="008708E0" w:rsidRDefault="00C02C04">
            <w:pPr>
              <w:jc w:val="right"/>
              <w:rPr>
                <w:rFonts w:asciiTheme="minorHAnsi" w:eastAsia="Calibri" w:hAnsiTheme="minorHAnsi" w:cstheme="minorHAnsi"/>
                <w:b/>
                <w:color w:val="000000"/>
                <w:lang w:eastAsia="en-US"/>
              </w:rPr>
            </w:pPr>
          </w:p>
        </w:tc>
        <w:tc>
          <w:tcPr>
            <w:tcW w:w="600" w:type="dxa"/>
            <w:tcBorders>
              <w:top w:val="single" w:sz="12" w:space="0" w:color="000000"/>
              <w:left w:val="nil"/>
              <w:bottom w:val="nil"/>
              <w:right w:val="nil"/>
              <w:tl2br w:val="nil"/>
              <w:tr2bl w:val="nil"/>
            </w:tcBorders>
            <w:shd w:val="clear" w:color="FFFFFF" w:fill="FFFFFF"/>
            <w:tcMar>
              <w:left w:w="0" w:type="dxa"/>
              <w:right w:w="0" w:type="dxa"/>
            </w:tcMar>
          </w:tcPr>
          <w:p w14:paraId="585B3116"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3D76F322"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175A2689"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78851EAC" w14:textId="77777777" w:rsidR="00C02C04" w:rsidRPr="008708E0" w:rsidRDefault="00C02C04">
            <w:pPr>
              <w:jc w:val="right"/>
              <w:rPr>
                <w:rFonts w:asciiTheme="minorHAnsi" w:eastAsia="Calibri" w:hAnsiTheme="minorHAnsi" w:cstheme="minorHAnsi"/>
                <w:b/>
                <w:color w:val="000000"/>
                <w:lang w:eastAsia="en-US"/>
              </w:rPr>
            </w:pPr>
          </w:p>
        </w:tc>
      </w:tr>
      <w:tr w:rsidR="00C02C04" w:rsidRPr="008708E0" w14:paraId="37628EC9"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shd w:val="clear" w:color="FFFFFF" w:fill="FFFFFF"/>
            <w:noWrap/>
            <w:tcMar>
              <w:left w:w="40" w:type="dxa"/>
              <w:right w:w="40" w:type="dxa"/>
            </w:tcMar>
          </w:tcPr>
          <w:p w14:paraId="01C79F13"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Current Assets</w:t>
            </w:r>
          </w:p>
        </w:tc>
        <w:tc>
          <w:tcPr>
            <w:tcW w:w="1035" w:type="dxa"/>
            <w:tcBorders>
              <w:top w:val="nil"/>
              <w:left w:val="nil"/>
              <w:bottom w:val="nil"/>
              <w:right w:val="nil"/>
              <w:tl2br w:val="nil"/>
              <w:tr2bl w:val="nil"/>
            </w:tcBorders>
            <w:shd w:val="clear" w:color="FFFFFF" w:fill="FFFFFF"/>
            <w:tcMar>
              <w:left w:w="0" w:type="dxa"/>
              <w:right w:w="0" w:type="dxa"/>
            </w:tcMar>
          </w:tcPr>
          <w:p w14:paraId="622E3BD2" w14:textId="77777777" w:rsidR="00C02C04" w:rsidRPr="008708E0" w:rsidRDefault="00C02C04">
            <w:pPr>
              <w:rPr>
                <w:rFonts w:asciiTheme="minorHAnsi" w:eastAsia="Calibri" w:hAnsiTheme="minorHAnsi" w:cstheme="minorHAnsi"/>
                <w:color w:val="000000"/>
                <w:lang w:eastAsia="en-US"/>
              </w:rPr>
            </w:pPr>
          </w:p>
        </w:tc>
        <w:tc>
          <w:tcPr>
            <w:tcW w:w="1245" w:type="dxa"/>
            <w:tcBorders>
              <w:top w:val="nil"/>
              <w:left w:val="nil"/>
              <w:bottom w:val="nil"/>
              <w:right w:val="nil"/>
              <w:tl2br w:val="nil"/>
              <w:tr2bl w:val="nil"/>
            </w:tcBorders>
            <w:shd w:val="clear" w:color="FFFFFF" w:fill="FFFFFF"/>
            <w:tcMar>
              <w:left w:w="0" w:type="dxa"/>
              <w:right w:w="0" w:type="dxa"/>
            </w:tcMar>
          </w:tcPr>
          <w:p w14:paraId="22B9CFAB"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4D609E93" w14:textId="77777777" w:rsidR="00C02C04" w:rsidRPr="008708E0" w:rsidRDefault="00C02C04">
            <w:pPr>
              <w:rPr>
                <w:rFonts w:asciiTheme="minorHAnsi" w:eastAsia="Calibri" w:hAnsiTheme="minorHAnsi" w:cstheme="minorHAns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0EB043DF"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1B288D04"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7DB6A578"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62F6F6AF" w14:textId="77777777" w:rsidR="00C02C04" w:rsidRPr="008708E0" w:rsidRDefault="00C02C04">
            <w:pPr>
              <w:rPr>
                <w:rFonts w:asciiTheme="minorHAnsi" w:eastAsia="Calibri" w:hAnsiTheme="minorHAnsi" w:cstheme="minorHAnsi"/>
                <w:color w:val="000000"/>
                <w:lang w:eastAsia="en-US"/>
              </w:rPr>
            </w:pPr>
          </w:p>
        </w:tc>
      </w:tr>
      <w:tr w:rsidR="00C02C04" w:rsidRPr="008708E0" w14:paraId="24C41FF2"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40" w:type="dxa"/>
              <w:right w:w="40" w:type="dxa"/>
            </w:tcMar>
          </w:tcPr>
          <w:p w14:paraId="5B0C8E7C"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Cash and Cash Equivalents</w:t>
            </w:r>
          </w:p>
        </w:tc>
        <w:tc>
          <w:tcPr>
            <w:tcW w:w="1035" w:type="dxa"/>
            <w:tcBorders>
              <w:top w:val="nil"/>
              <w:left w:val="nil"/>
              <w:bottom w:val="nil"/>
              <w:right w:val="nil"/>
              <w:tl2br w:val="nil"/>
              <w:tr2bl w:val="nil"/>
            </w:tcBorders>
            <w:shd w:val="clear" w:color="FFFFFF" w:fill="FFFFFF"/>
            <w:tcMar>
              <w:left w:w="40" w:type="dxa"/>
              <w:right w:w="40" w:type="dxa"/>
            </w:tcMar>
          </w:tcPr>
          <w:p w14:paraId="0BC3003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523</w:t>
            </w:r>
          </w:p>
        </w:tc>
        <w:tc>
          <w:tcPr>
            <w:tcW w:w="1245" w:type="dxa"/>
            <w:tcBorders>
              <w:top w:val="nil"/>
              <w:left w:val="nil"/>
              <w:bottom w:val="nil"/>
              <w:right w:val="nil"/>
              <w:tl2br w:val="nil"/>
              <w:tr2bl w:val="nil"/>
            </w:tcBorders>
            <w:shd w:val="clear" w:color="FFFFFF" w:fill="FFFFFF"/>
            <w:tcMar>
              <w:left w:w="40" w:type="dxa"/>
              <w:right w:w="40" w:type="dxa"/>
            </w:tcMar>
          </w:tcPr>
          <w:p w14:paraId="52ED122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141</w:t>
            </w:r>
          </w:p>
        </w:tc>
        <w:tc>
          <w:tcPr>
            <w:tcW w:w="1035" w:type="dxa"/>
            <w:tcBorders>
              <w:top w:val="nil"/>
              <w:left w:val="nil"/>
              <w:bottom w:val="nil"/>
              <w:right w:val="nil"/>
              <w:tl2br w:val="nil"/>
              <w:tr2bl w:val="nil"/>
            </w:tcBorders>
            <w:shd w:val="clear" w:color="FFFFFF" w:fill="FFFFFF"/>
            <w:tcMar>
              <w:left w:w="40" w:type="dxa"/>
              <w:right w:w="40" w:type="dxa"/>
            </w:tcMar>
          </w:tcPr>
          <w:p w14:paraId="6BDE54E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141</w:t>
            </w:r>
          </w:p>
        </w:tc>
        <w:tc>
          <w:tcPr>
            <w:tcW w:w="600" w:type="dxa"/>
            <w:tcBorders>
              <w:top w:val="nil"/>
              <w:left w:val="nil"/>
              <w:bottom w:val="nil"/>
              <w:right w:val="nil"/>
              <w:tl2br w:val="nil"/>
              <w:tr2bl w:val="nil"/>
            </w:tcBorders>
            <w:shd w:val="clear" w:color="FFFFFF" w:fill="FFFFFF"/>
            <w:tcMar>
              <w:left w:w="40" w:type="dxa"/>
              <w:right w:w="40" w:type="dxa"/>
            </w:tcMar>
          </w:tcPr>
          <w:p w14:paraId="4B6B3F7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6C6E784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141</w:t>
            </w:r>
          </w:p>
        </w:tc>
        <w:tc>
          <w:tcPr>
            <w:tcW w:w="1035" w:type="dxa"/>
            <w:tcBorders>
              <w:top w:val="nil"/>
              <w:left w:val="nil"/>
              <w:bottom w:val="nil"/>
              <w:right w:val="nil"/>
              <w:tl2br w:val="nil"/>
              <w:tr2bl w:val="nil"/>
            </w:tcBorders>
            <w:shd w:val="clear" w:color="FFFFFF" w:fill="FFFFFF"/>
            <w:tcMar>
              <w:left w:w="40" w:type="dxa"/>
              <w:right w:w="40" w:type="dxa"/>
            </w:tcMar>
          </w:tcPr>
          <w:p w14:paraId="6509BAB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141</w:t>
            </w:r>
          </w:p>
        </w:tc>
        <w:tc>
          <w:tcPr>
            <w:tcW w:w="1035" w:type="dxa"/>
            <w:tcBorders>
              <w:top w:val="nil"/>
              <w:left w:val="nil"/>
              <w:bottom w:val="nil"/>
              <w:right w:val="nil"/>
              <w:tl2br w:val="nil"/>
              <w:tr2bl w:val="nil"/>
            </w:tcBorders>
            <w:shd w:val="clear" w:color="FFFFFF" w:fill="FFFFFF"/>
            <w:tcMar>
              <w:left w:w="40" w:type="dxa"/>
              <w:right w:w="40" w:type="dxa"/>
            </w:tcMar>
          </w:tcPr>
          <w:p w14:paraId="414C3CC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141</w:t>
            </w:r>
          </w:p>
        </w:tc>
      </w:tr>
      <w:tr w:rsidR="00C02C04" w:rsidRPr="008708E0" w14:paraId="515610A9"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tcMar>
              <w:left w:w="40" w:type="dxa"/>
              <w:right w:w="40" w:type="dxa"/>
            </w:tcMar>
          </w:tcPr>
          <w:p w14:paraId="130A3A3E"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Receivables</w:t>
            </w:r>
          </w:p>
        </w:tc>
        <w:tc>
          <w:tcPr>
            <w:tcW w:w="1035" w:type="dxa"/>
            <w:tcBorders>
              <w:top w:val="nil"/>
              <w:left w:val="nil"/>
              <w:bottom w:val="nil"/>
              <w:right w:val="nil"/>
              <w:tl2br w:val="nil"/>
              <w:tr2bl w:val="nil"/>
            </w:tcBorders>
            <w:shd w:val="clear" w:color="FFFFFF" w:fill="FFFFFF"/>
            <w:tcMar>
              <w:left w:w="40" w:type="dxa"/>
              <w:right w:w="40" w:type="dxa"/>
            </w:tcMar>
          </w:tcPr>
          <w:p w14:paraId="0A69204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55</w:t>
            </w:r>
          </w:p>
        </w:tc>
        <w:tc>
          <w:tcPr>
            <w:tcW w:w="1245" w:type="dxa"/>
            <w:tcBorders>
              <w:top w:val="nil"/>
              <w:left w:val="nil"/>
              <w:bottom w:val="nil"/>
              <w:right w:val="nil"/>
              <w:tl2br w:val="nil"/>
              <w:tr2bl w:val="nil"/>
            </w:tcBorders>
            <w:shd w:val="clear" w:color="FFFFFF" w:fill="FFFFFF"/>
            <w:tcMar>
              <w:left w:w="40" w:type="dxa"/>
              <w:right w:w="40" w:type="dxa"/>
            </w:tcMar>
          </w:tcPr>
          <w:p w14:paraId="7E07659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7CD1DF2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1A6A87C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3E6AD9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39E2F5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68B841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0</w:t>
            </w:r>
          </w:p>
        </w:tc>
      </w:tr>
      <w:tr w:rsidR="00BB67C7" w:rsidRPr="008708E0" w14:paraId="4BA23C50"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shd w:val="clear" w:color="FFFFFF" w:fill="FFFFFF"/>
            <w:noWrap/>
            <w:tcMar>
              <w:left w:w="40" w:type="dxa"/>
              <w:right w:w="40" w:type="dxa"/>
            </w:tcMar>
          </w:tcPr>
          <w:p w14:paraId="3605EEE7" w14:textId="77777777" w:rsidR="00BB67C7" w:rsidRPr="008708E0" w:rsidRDefault="00BB67C7">
            <w:pPr>
              <w:pBdr>
                <w:top w:val="nil"/>
                <w:left w:val="nil"/>
                <w:bottom w:val="nil"/>
                <w:right w:val="nil"/>
                <w:between w:val="nil"/>
                <w:bar w:val="nil"/>
              </w:pBdr>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1CAAD46F"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245" w:type="dxa"/>
            <w:tcBorders>
              <w:top w:val="nil"/>
              <w:left w:val="nil"/>
              <w:bottom w:val="nil"/>
              <w:right w:val="nil"/>
              <w:tl2br w:val="nil"/>
              <w:tr2bl w:val="nil"/>
            </w:tcBorders>
            <w:shd w:val="clear" w:color="FFFFFF" w:fill="FFFFFF"/>
            <w:tcMar>
              <w:left w:w="40" w:type="dxa"/>
              <w:right w:w="40" w:type="dxa"/>
            </w:tcMar>
          </w:tcPr>
          <w:p w14:paraId="60A468DC"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1E57A527"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nil"/>
              <w:right w:val="nil"/>
              <w:tl2br w:val="nil"/>
              <w:tr2bl w:val="nil"/>
            </w:tcBorders>
            <w:shd w:val="clear" w:color="FFFFFF" w:fill="FFFFFF"/>
            <w:tcMar>
              <w:left w:w="40" w:type="dxa"/>
              <w:right w:w="40" w:type="dxa"/>
            </w:tcMar>
          </w:tcPr>
          <w:p w14:paraId="23678BDB"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566D1D5C"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330C333B"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76162BFB"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r>
      <w:tr w:rsidR="00C02C04" w:rsidRPr="008708E0" w14:paraId="0CE7766C"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shd w:val="clear" w:color="FFFFFF" w:fill="FFFFFF"/>
            <w:noWrap/>
            <w:tcMar>
              <w:left w:w="40" w:type="dxa"/>
              <w:right w:w="40" w:type="dxa"/>
            </w:tcMar>
          </w:tcPr>
          <w:p w14:paraId="6DC9FBBC"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Total Current Assets</w:t>
            </w:r>
          </w:p>
        </w:tc>
        <w:tc>
          <w:tcPr>
            <w:tcW w:w="1035" w:type="dxa"/>
            <w:tcBorders>
              <w:top w:val="nil"/>
              <w:left w:val="nil"/>
              <w:bottom w:val="nil"/>
              <w:right w:val="nil"/>
              <w:tl2br w:val="nil"/>
              <w:tr2bl w:val="nil"/>
            </w:tcBorders>
            <w:shd w:val="clear" w:color="FFFFFF" w:fill="FFFFFF"/>
            <w:tcMar>
              <w:left w:w="40" w:type="dxa"/>
              <w:right w:w="40" w:type="dxa"/>
            </w:tcMar>
          </w:tcPr>
          <w:p w14:paraId="78CB3B0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578</w:t>
            </w:r>
          </w:p>
        </w:tc>
        <w:tc>
          <w:tcPr>
            <w:tcW w:w="1245" w:type="dxa"/>
            <w:tcBorders>
              <w:top w:val="nil"/>
              <w:left w:val="nil"/>
              <w:bottom w:val="nil"/>
              <w:right w:val="nil"/>
              <w:tl2br w:val="nil"/>
              <w:tr2bl w:val="nil"/>
            </w:tcBorders>
            <w:shd w:val="clear" w:color="FFFFFF" w:fill="FFFFFF"/>
            <w:tcMar>
              <w:left w:w="40" w:type="dxa"/>
              <w:right w:w="40" w:type="dxa"/>
            </w:tcMar>
          </w:tcPr>
          <w:p w14:paraId="27A5675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1035" w:type="dxa"/>
            <w:tcBorders>
              <w:top w:val="nil"/>
              <w:left w:val="nil"/>
              <w:bottom w:val="nil"/>
              <w:right w:val="nil"/>
              <w:tl2br w:val="nil"/>
              <w:tr2bl w:val="nil"/>
            </w:tcBorders>
            <w:shd w:val="clear" w:color="FFFFFF" w:fill="FFFFFF"/>
            <w:tcMar>
              <w:left w:w="40" w:type="dxa"/>
              <w:right w:w="40" w:type="dxa"/>
            </w:tcMar>
          </w:tcPr>
          <w:p w14:paraId="0F79898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600" w:type="dxa"/>
            <w:tcBorders>
              <w:top w:val="nil"/>
              <w:left w:val="nil"/>
              <w:bottom w:val="nil"/>
              <w:right w:val="nil"/>
              <w:tl2br w:val="nil"/>
              <w:tr2bl w:val="nil"/>
            </w:tcBorders>
            <w:shd w:val="clear" w:color="FFFFFF" w:fill="FFFFFF"/>
            <w:tcMar>
              <w:left w:w="40" w:type="dxa"/>
              <w:right w:w="40" w:type="dxa"/>
            </w:tcMar>
          </w:tcPr>
          <w:p w14:paraId="449E10F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7EFD45B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1035" w:type="dxa"/>
            <w:tcBorders>
              <w:top w:val="nil"/>
              <w:left w:val="nil"/>
              <w:bottom w:val="nil"/>
              <w:right w:val="nil"/>
              <w:tl2br w:val="nil"/>
              <w:tr2bl w:val="nil"/>
            </w:tcBorders>
            <w:shd w:val="clear" w:color="FFFFFF" w:fill="FFFFFF"/>
            <w:tcMar>
              <w:left w:w="40" w:type="dxa"/>
              <w:right w:w="40" w:type="dxa"/>
            </w:tcMar>
          </w:tcPr>
          <w:p w14:paraId="55687EF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1035" w:type="dxa"/>
            <w:tcBorders>
              <w:top w:val="nil"/>
              <w:left w:val="nil"/>
              <w:bottom w:val="nil"/>
              <w:right w:val="nil"/>
              <w:tl2br w:val="nil"/>
              <w:tr2bl w:val="nil"/>
            </w:tcBorders>
            <w:shd w:val="clear" w:color="FFFFFF" w:fill="FFFFFF"/>
            <w:tcMar>
              <w:left w:w="40" w:type="dxa"/>
              <w:right w:w="40" w:type="dxa"/>
            </w:tcMar>
          </w:tcPr>
          <w:p w14:paraId="24DB520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r>
      <w:tr w:rsidR="00C02C04" w:rsidRPr="008708E0" w14:paraId="5972B130"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shd w:val="clear" w:color="FFFFFF" w:fill="FFFFFF"/>
            <w:noWrap/>
            <w:tcMar>
              <w:left w:w="0" w:type="dxa"/>
              <w:right w:w="0" w:type="dxa"/>
            </w:tcMar>
          </w:tcPr>
          <w:p w14:paraId="26B6BB78"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4B42A0D7" w14:textId="77777777" w:rsidR="00C02C04" w:rsidRPr="008708E0" w:rsidRDefault="00C02C04">
            <w:pPr>
              <w:rPr>
                <w:rFonts w:asciiTheme="minorHAnsi" w:eastAsia="Calibri" w:hAnsiTheme="minorHAnsi" w:cstheme="minorHAnsi"/>
                <w:b/>
                <w:color w:val="000000"/>
                <w:lang w:eastAsia="en-US"/>
              </w:rPr>
            </w:pPr>
          </w:p>
        </w:tc>
        <w:tc>
          <w:tcPr>
            <w:tcW w:w="1245" w:type="dxa"/>
            <w:tcBorders>
              <w:top w:val="nil"/>
              <w:left w:val="nil"/>
              <w:bottom w:val="nil"/>
              <w:right w:val="nil"/>
              <w:tl2br w:val="nil"/>
              <w:tr2bl w:val="nil"/>
            </w:tcBorders>
            <w:shd w:val="clear" w:color="FFFFFF" w:fill="FFFFFF"/>
            <w:tcMar>
              <w:left w:w="0" w:type="dxa"/>
              <w:right w:w="0" w:type="dxa"/>
            </w:tcMar>
          </w:tcPr>
          <w:p w14:paraId="5621456D"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557140F6"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74D5F973"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4FCFBA0C"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6F212F34"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671CDDB7" w14:textId="77777777" w:rsidR="00C02C04" w:rsidRPr="008708E0" w:rsidRDefault="00C02C04">
            <w:pPr>
              <w:rPr>
                <w:rFonts w:asciiTheme="minorHAnsi" w:eastAsia="Calibri" w:hAnsiTheme="minorHAnsi" w:cstheme="minorHAnsi"/>
                <w:b/>
                <w:color w:val="000000"/>
                <w:lang w:eastAsia="en-US"/>
              </w:rPr>
            </w:pPr>
          </w:p>
        </w:tc>
      </w:tr>
      <w:tr w:rsidR="00C02C04" w:rsidRPr="008708E0" w14:paraId="6E7ED4B8"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shd w:val="clear" w:color="FFFFFF" w:fill="FFFFFF"/>
            <w:noWrap/>
            <w:tcMar>
              <w:left w:w="40" w:type="dxa"/>
              <w:right w:w="40" w:type="dxa"/>
            </w:tcMar>
          </w:tcPr>
          <w:p w14:paraId="24C7FC2D"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TOTAL ASSETS</w:t>
            </w:r>
          </w:p>
        </w:tc>
        <w:tc>
          <w:tcPr>
            <w:tcW w:w="1035" w:type="dxa"/>
            <w:tcBorders>
              <w:top w:val="nil"/>
              <w:left w:val="nil"/>
              <w:bottom w:val="nil"/>
              <w:right w:val="nil"/>
              <w:tl2br w:val="nil"/>
              <w:tr2bl w:val="nil"/>
            </w:tcBorders>
            <w:shd w:val="clear" w:color="FFFFFF" w:fill="FFFFFF"/>
            <w:tcMar>
              <w:left w:w="40" w:type="dxa"/>
              <w:right w:w="40" w:type="dxa"/>
            </w:tcMar>
          </w:tcPr>
          <w:p w14:paraId="27220C7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578</w:t>
            </w:r>
          </w:p>
        </w:tc>
        <w:tc>
          <w:tcPr>
            <w:tcW w:w="1245" w:type="dxa"/>
            <w:tcBorders>
              <w:top w:val="nil"/>
              <w:left w:val="nil"/>
              <w:bottom w:val="nil"/>
              <w:right w:val="nil"/>
              <w:tl2br w:val="nil"/>
              <w:tr2bl w:val="nil"/>
            </w:tcBorders>
            <w:shd w:val="clear" w:color="FFFFFF" w:fill="FFFFFF"/>
            <w:tcMar>
              <w:left w:w="40" w:type="dxa"/>
              <w:right w:w="40" w:type="dxa"/>
            </w:tcMar>
          </w:tcPr>
          <w:p w14:paraId="6043E01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1035" w:type="dxa"/>
            <w:tcBorders>
              <w:top w:val="nil"/>
              <w:left w:val="nil"/>
              <w:bottom w:val="nil"/>
              <w:right w:val="nil"/>
              <w:tl2br w:val="nil"/>
              <w:tr2bl w:val="nil"/>
            </w:tcBorders>
            <w:shd w:val="clear" w:color="FFFFFF" w:fill="FFFFFF"/>
            <w:tcMar>
              <w:left w:w="40" w:type="dxa"/>
              <w:right w:w="40" w:type="dxa"/>
            </w:tcMar>
          </w:tcPr>
          <w:p w14:paraId="26F9473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600" w:type="dxa"/>
            <w:tcBorders>
              <w:top w:val="nil"/>
              <w:left w:val="nil"/>
              <w:bottom w:val="nil"/>
              <w:right w:val="nil"/>
              <w:tl2br w:val="nil"/>
              <w:tr2bl w:val="nil"/>
            </w:tcBorders>
            <w:shd w:val="clear" w:color="FFFFFF" w:fill="FFFFFF"/>
            <w:tcMar>
              <w:left w:w="40" w:type="dxa"/>
              <w:right w:w="40" w:type="dxa"/>
            </w:tcMar>
          </w:tcPr>
          <w:p w14:paraId="442E204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389879E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1035" w:type="dxa"/>
            <w:tcBorders>
              <w:top w:val="nil"/>
              <w:left w:val="nil"/>
              <w:bottom w:val="nil"/>
              <w:right w:val="nil"/>
              <w:tl2br w:val="nil"/>
              <w:tr2bl w:val="nil"/>
            </w:tcBorders>
            <w:shd w:val="clear" w:color="FFFFFF" w:fill="FFFFFF"/>
            <w:tcMar>
              <w:left w:w="40" w:type="dxa"/>
              <w:right w:w="40" w:type="dxa"/>
            </w:tcMar>
          </w:tcPr>
          <w:p w14:paraId="4C89DC1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1035" w:type="dxa"/>
            <w:tcBorders>
              <w:top w:val="nil"/>
              <w:left w:val="nil"/>
              <w:bottom w:val="nil"/>
              <w:right w:val="nil"/>
              <w:tl2br w:val="nil"/>
              <w:tr2bl w:val="nil"/>
            </w:tcBorders>
            <w:shd w:val="clear" w:color="FFFFFF" w:fill="FFFFFF"/>
            <w:tcMar>
              <w:left w:w="40" w:type="dxa"/>
              <w:right w:w="40" w:type="dxa"/>
            </w:tcMar>
          </w:tcPr>
          <w:p w14:paraId="5FCD9FF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r>
      <w:tr w:rsidR="00C02C04" w:rsidRPr="008708E0" w14:paraId="3AC2B0B3"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shd w:val="clear" w:color="FFFFFF" w:fill="FFFFFF"/>
            <w:noWrap/>
            <w:tcMar>
              <w:left w:w="0" w:type="dxa"/>
              <w:right w:w="0" w:type="dxa"/>
            </w:tcMar>
          </w:tcPr>
          <w:p w14:paraId="12B378B4"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0A2A4D90" w14:textId="77777777" w:rsidR="00C02C04" w:rsidRPr="008708E0" w:rsidRDefault="00C02C04">
            <w:pPr>
              <w:rPr>
                <w:rFonts w:asciiTheme="minorHAnsi" w:eastAsia="Calibri" w:hAnsiTheme="minorHAnsi" w:cstheme="minorHAnsi"/>
                <w:b/>
                <w:color w:val="000000"/>
                <w:lang w:eastAsia="en-US"/>
              </w:rPr>
            </w:pPr>
          </w:p>
        </w:tc>
        <w:tc>
          <w:tcPr>
            <w:tcW w:w="1245" w:type="dxa"/>
            <w:tcBorders>
              <w:top w:val="nil"/>
              <w:left w:val="nil"/>
              <w:bottom w:val="nil"/>
              <w:right w:val="nil"/>
              <w:tl2br w:val="nil"/>
              <w:tr2bl w:val="nil"/>
            </w:tcBorders>
            <w:shd w:val="clear" w:color="FFFFFF" w:fill="FFFFFF"/>
            <w:tcMar>
              <w:left w:w="0" w:type="dxa"/>
              <w:right w:w="0" w:type="dxa"/>
            </w:tcMar>
          </w:tcPr>
          <w:p w14:paraId="13EE3B52"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3566807F"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385C5B75"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4A2D70BE"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4C4B0FAD"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76A533D7" w14:textId="77777777" w:rsidR="00C02C04" w:rsidRPr="008708E0" w:rsidRDefault="00C02C04">
            <w:pPr>
              <w:rPr>
                <w:rFonts w:asciiTheme="minorHAnsi" w:eastAsia="Calibri" w:hAnsiTheme="minorHAnsi" w:cstheme="minorHAnsi"/>
                <w:b/>
                <w:color w:val="000000"/>
                <w:lang w:eastAsia="en-US"/>
              </w:rPr>
            </w:pPr>
          </w:p>
        </w:tc>
      </w:tr>
      <w:tr w:rsidR="00C02C04" w:rsidRPr="008708E0" w14:paraId="73A0D491"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shd w:val="clear" w:color="FFFFFF" w:fill="FFFFFF"/>
            <w:noWrap/>
            <w:tcMar>
              <w:left w:w="40" w:type="dxa"/>
              <w:right w:w="40" w:type="dxa"/>
            </w:tcMar>
          </w:tcPr>
          <w:p w14:paraId="5A018497"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Current Liabilities</w:t>
            </w:r>
          </w:p>
        </w:tc>
        <w:tc>
          <w:tcPr>
            <w:tcW w:w="1035" w:type="dxa"/>
            <w:tcBorders>
              <w:top w:val="nil"/>
              <w:left w:val="nil"/>
              <w:bottom w:val="nil"/>
              <w:right w:val="nil"/>
              <w:tl2br w:val="nil"/>
              <w:tr2bl w:val="nil"/>
            </w:tcBorders>
            <w:shd w:val="clear" w:color="FFFFFF" w:fill="FFFFFF"/>
            <w:tcMar>
              <w:left w:w="0" w:type="dxa"/>
              <w:right w:w="0" w:type="dxa"/>
            </w:tcMar>
          </w:tcPr>
          <w:p w14:paraId="07486C3A" w14:textId="77777777" w:rsidR="00C02C04" w:rsidRPr="008708E0" w:rsidRDefault="00C02C04">
            <w:pPr>
              <w:rPr>
                <w:rFonts w:asciiTheme="minorHAnsi" w:eastAsia="Calibri" w:hAnsiTheme="minorHAnsi" w:cstheme="minorHAnsi"/>
                <w:color w:val="000000"/>
                <w:lang w:eastAsia="en-US"/>
              </w:rPr>
            </w:pPr>
          </w:p>
        </w:tc>
        <w:tc>
          <w:tcPr>
            <w:tcW w:w="1245" w:type="dxa"/>
            <w:tcBorders>
              <w:top w:val="nil"/>
              <w:left w:val="nil"/>
              <w:bottom w:val="nil"/>
              <w:right w:val="nil"/>
              <w:tl2br w:val="nil"/>
              <w:tr2bl w:val="nil"/>
            </w:tcBorders>
            <w:shd w:val="clear" w:color="FFFFFF" w:fill="FFFFFF"/>
            <w:tcMar>
              <w:left w:w="0" w:type="dxa"/>
              <w:right w:w="0" w:type="dxa"/>
            </w:tcMar>
          </w:tcPr>
          <w:p w14:paraId="006C989C"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61273A3D" w14:textId="77777777" w:rsidR="00C02C04" w:rsidRPr="008708E0" w:rsidRDefault="00C02C04">
            <w:pPr>
              <w:rPr>
                <w:rFonts w:asciiTheme="minorHAnsi" w:eastAsia="Calibri" w:hAnsiTheme="minorHAnsi" w:cstheme="minorHAns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38F21E63"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3B84944E"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683A5418"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20B8FBCE" w14:textId="77777777" w:rsidR="00C02C04" w:rsidRPr="008708E0" w:rsidRDefault="00C02C04">
            <w:pPr>
              <w:rPr>
                <w:rFonts w:asciiTheme="minorHAnsi" w:eastAsia="Calibri" w:hAnsiTheme="minorHAnsi" w:cstheme="minorHAnsi"/>
                <w:color w:val="000000"/>
                <w:lang w:eastAsia="en-US"/>
              </w:rPr>
            </w:pPr>
          </w:p>
        </w:tc>
      </w:tr>
      <w:tr w:rsidR="00C02C04" w:rsidRPr="008708E0" w14:paraId="76A0EBFE"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shd w:val="clear" w:color="FFFFFF" w:fill="FFFFFF"/>
            <w:tcMar>
              <w:left w:w="40" w:type="dxa"/>
              <w:right w:w="40" w:type="dxa"/>
            </w:tcMar>
          </w:tcPr>
          <w:p w14:paraId="7C07AA7F"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Payables</w:t>
            </w:r>
          </w:p>
        </w:tc>
        <w:tc>
          <w:tcPr>
            <w:tcW w:w="1035" w:type="dxa"/>
            <w:tcBorders>
              <w:top w:val="nil"/>
              <w:left w:val="nil"/>
              <w:bottom w:val="nil"/>
              <w:right w:val="nil"/>
              <w:tl2br w:val="nil"/>
              <w:tr2bl w:val="nil"/>
            </w:tcBorders>
            <w:shd w:val="clear" w:color="FFFFFF" w:fill="FFFFFF"/>
            <w:tcMar>
              <w:left w:w="40" w:type="dxa"/>
              <w:right w:w="40" w:type="dxa"/>
            </w:tcMar>
          </w:tcPr>
          <w:p w14:paraId="4D24B2A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578</w:t>
            </w:r>
          </w:p>
        </w:tc>
        <w:tc>
          <w:tcPr>
            <w:tcW w:w="1245" w:type="dxa"/>
            <w:tcBorders>
              <w:top w:val="nil"/>
              <w:left w:val="nil"/>
              <w:bottom w:val="nil"/>
              <w:right w:val="nil"/>
              <w:tl2br w:val="nil"/>
              <w:tr2bl w:val="nil"/>
            </w:tcBorders>
            <w:shd w:val="clear" w:color="FFFFFF" w:fill="FFFFFF"/>
            <w:tcMar>
              <w:left w:w="40" w:type="dxa"/>
              <w:right w:w="40" w:type="dxa"/>
            </w:tcMar>
          </w:tcPr>
          <w:p w14:paraId="13E6E63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141</w:t>
            </w:r>
          </w:p>
        </w:tc>
        <w:tc>
          <w:tcPr>
            <w:tcW w:w="1035" w:type="dxa"/>
            <w:tcBorders>
              <w:top w:val="nil"/>
              <w:left w:val="nil"/>
              <w:bottom w:val="nil"/>
              <w:right w:val="nil"/>
              <w:tl2br w:val="nil"/>
              <w:tr2bl w:val="nil"/>
            </w:tcBorders>
            <w:shd w:val="clear" w:color="FFFFFF" w:fill="FFFFFF"/>
            <w:tcMar>
              <w:left w:w="40" w:type="dxa"/>
              <w:right w:w="40" w:type="dxa"/>
            </w:tcMar>
          </w:tcPr>
          <w:p w14:paraId="1C1AD09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141</w:t>
            </w:r>
          </w:p>
        </w:tc>
        <w:tc>
          <w:tcPr>
            <w:tcW w:w="600" w:type="dxa"/>
            <w:tcBorders>
              <w:top w:val="nil"/>
              <w:left w:val="nil"/>
              <w:bottom w:val="nil"/>
              <w:right w:val="nil"/>
              <w:tl2br w:val="nil"/>
              <w:tr2bl w:val="nil"/>
            </w:tcBorders>
            <w:shd w:val="clear" w:color="FFFFFF" w:fill="FFFFFF"/>
            <w:tcMar>
              <w:left w:w="40" w:type="dxa"/>
              <w:right w:w="40" w:type="dxa"/>
            </w:tcMar>
          </w:tcPr>
          <w:p w14:paraId="4BC1911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5BE8F85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141</w:t>
            </w:r>
          </w:p>
        </w:tc>
        <w:tc>
          <w:tcPr>
            <w:tcW w:w="1035" w:type="dxa"/>
            <w:tcBorders>
              <w:top w:val="nil"/>
              <w:left w:val="nil"/>
              <w:bottom w:val="nil"/>
              <w:right w:val="nil"/>
              <w:tl2br w:val="nil"/>
              <w:tr2bl w:val="nil"/>
            </w:tcBorders>
            <w:shd w:val="clear" w:color="FFFFFF" w:fill="FFFFFF"/>
            <w:tcMar>
              <w:left w:w="40" w:type="dxa"/>
              <w:right w:w="40" w:type="dxa"/>
            </w:tcMar>
          </w:tcPr>
          <w:p w14:paraId="138B6C7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141</w:t>
            </w:r>
          </w:p>
        </w:tc>
        <w:tc>
          <w:tcPr>
            <w:tcW w:w="1035" w:type="dxa"/>
            <w:tcBorders>
              <w:top w:val="nil"/>
              <w:left w:val="nil"/>
              <w:bottom w:val="nil"/>
              <w:right w:val="nil"/>
              <w:tl2br w:val="nil"/>
              <w:tr2bl w:val="nil"/>
            </w:tcBorders>
            <w:shd w:val="clear" w:color="FFFFFF" w:fill="FFFFFF"/>
            <w:tcMar>
              <w:left w:w="40" w:type="dxa"/>
              <w:right w:w="40" w:type="dxa"/>
            </w:tcMar>
          </w:tcPr>
          <w:p w14:paraId="66CD8CD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141</w:t>
            </w:r>
          </w:p>
        </w:tc>
      </w:tr>
      <w:tr w:rsidR="00C02C04" w:rsidRPr="008708E0" w14:paraId="0C63ADAD"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shd w:val="clear" w:color="FFFFFF" w:fill="FFFFFF"/>
            <w:noWrap/>
            <w:tcMar>
              <w:left w:w="40" w:type="dxa"/>
              <w:right w:w="40" w:type="dxa"/>
            </w:tcMar>
          </w:tcPr>
          <w:p w14:paraId="168A71F4"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Total Current Liabilities</w:t>
            </w:r>
          </w:p>
        </w:tc>
        <w:tc>
          <w:tcPr>
            <w:tcW w:w="1035" w:type="dxa"/>
            <w:tcBorders>
              <w:top w:val="nil"/>
              <w:left w:val="nil"/>
              <w:bottom w:val="nil"/>
              <w:right w:val="nil"/>
              <w:tl2br w:val="nil"/>
              <w:tr2bl w:val="nil"/>
            </w:tcBorders>
            <w:shd w:val="clear" w:color="FFFFFF" w:fill="FFFFFF"/>
            <w:noWrap/>
            <w:tcMar>
              <w:left w:w="40" w:type="dxa"/>
              <w:right w:w="40" w:type="dxa"/>
            </w:tcMar>
          </w:tcPr>
          <w:p w14:paraId="584248B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578</w:t>
            </w:r>
          </w:p>
        </w:tc>
        <w:tc>
          <w:tcPr>
            <w:tcW w:w="1245" w:type="dxa"/>
            <w:tcBorders>
              <w:top w:val="nil"/>
              <w:left w:val="nil"/>
              <w:bottom w:val="nil"/>
              <w:right w:val="nil"/>
              <w:tl2br w:val="nil"/>
              <w:tr2bl w:val="nil"/>
            </w:tcBorders>
            <w:shd w:val="clear" w:color="FFFFFF" w:fill="FFFFFF"/>
            <w:noWrap/>
            <w:tcMar>
              <w:left w:w="40" w:type="dxa"/>
              <w:right w:w="40" w:type="dxa"/>
            </w:tcMar>
          </w:tcPr>
          <w:p w14:paraId="01ECCC0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1035" w:type="dxa"/>
            <w:tcBorders>
              <w:top w:val="nil"/>
              <w:left w:val="nil"/>
              <w:bottom w:val="nil"/>
              <w:right w:val="nil"/>
              <w:tl2br w:val="nil"/>
              <w:tr2bl w:val="nil"/>
            </w:tcBorders>
            <w:shd w:val="clear" w:color="FFFFFF" w:fill="FFFFFF"/>
            <w:noWrap/>
            <w:tcMar>
              <w:left w:w="40" w:type="dxa"/>
              <w:right w:w="40" w:type="dxa"/>
            </w:tcMar>
          </w:tcPr>
          <w:p w14:paraId="745D0FA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600" w:type="dxa"/>
            <w:tcBorders>
              <w:top w:val="nil"/>
              <w:left w:val="nil"/>
              <w:bottom w:val="nil"/>
              <w:right w:val="nil"/>
              <w:tl2br w:val="nil"/>
              <w:tr2bl w:val="nil"/>
            </w:tcBorders>
            <w:shd w:val="clear" w:color="FFFFFF" w:fill="FFFFFF"/>
            <w:tcMar>
              <w:left w:w="40" w:type="dxa"/>
              <w:right w:w="40" w:type="dxa"/>
            </w:tcMar>
          </w:tcPr>
          <w:p w14:paraId="312F2A7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 </w:t>
            </w:r>
          </w:p>
        </w:tc>
        <w:tc>
          <w:tcPr>
            <w:tcW w:w="1035" w:type="dxa"/>
            <w:tcBorders>
              <w:top w:val="nil"/>
              <w:left w:val="nil"/>
              <w:bottom w:val="nil"/>
              <w:right w:val="nil"/>
              <w:tl2br w:val="nil"/>
              <w:tr2bl w:val="nil"/>
            </w:tcBorders>
            <w:shd w:val="clear" w:color="FFFFFF" w:fill="FFFFFF"/>
            <w:noWrap/>
            <w:tcMar>
              <w:left w:w="40" w:type="dxa"/>
              <w:right w:w="40" w:type="dxa"/>
            </w:tcMar>
          </w:tcPr>
          <w:p w14:paraId="797D77F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1035" w:type="dxa"/>
            <w:tcBorders>
              <w:top w:val="nil"/>
              <w:left w:val="nil"/>
              <w:bottom w:val="nil"/>
              <w:right w:val="nil"/>
              <w:tl2br w:val="nil"/>
              <w:tr2bl w:val="nil"/>
            </w:tcBorders>
            <w:shd w:val="clear" w:color="FFFFFF" w:fill="FFFFFF"/>
            <w:noWrap/>
            <w:tcMar>
              <w:left w:w="40" w:type="dxa"/>
              <w:right w:w="40" w:type="dxa"/>
            </w:tcMar>
          </w:tcPr>
          <w:p w14:paraId="5D6F286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1035" w:type="dxa"/>
            <w:tcBorders>
              <w:top w:val="nil"/>
              <w:left w:val="nil"/>
              <w:bottom w:val="nil"/>
              <w:right w:val="nil"/>
              <w:tl2br w:val="nil"/>
              <w:tr2bl w:val="nil"/>
            </w:tcBorders>
            <w:shd w:val="clear" w:color="FFFFFF" w:fill="FFFFFF"/>
            <w:noWrap/>
            <w:tcMar>
              <w:left w:w="40" w:type="dxa"/>
              <w:right w:w="40" w:type="dxa"/>
            </w:tcMar>
          </w:tcPr>
          <w:p w14:paraId="0C6EA95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r>
      <w:tr w:rsidR="00C02C04" w:rsidRPr="008708E0" w14:paraId="40AFB6C5"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shd w:val="clear" w:color="FFFFFF" w:fill="FFFFFF"/>
            <w:noWrap/>
            <w:tcMar>
              <w:left w:w="0" w:type="dxa"/>
              <w:right w:w="0" w:type="dxa"/>
            </w:tcMar>
          </w:tcPr>
          <w:p w14:paraId="670A805D"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18EB6AAC" w14:textId="77777777" w:rsidR="00C02C04" w:rsidRPr="008708E0" w:rsidRDefault="00C02C04">
            <w:pPr>
              <w:rPr>
                <w:rFonts w:asciiTheme="minorHAnsi" w:eastAsia="Calibri" w:hAnsiTheme="minorHAnsi" w:cstheme="minorHAnsi"/>
                <w:b/>
                <w:color w:val="000000"/>
                <w:lang w:eastAsia="en-US"/>
              </w:rPr>
            </w:pPr>
          </w:p>
        </w:tc>
        <w:tc>
          <w:tcPr>
            <w:tcW w:w="1245" w:type="dxa"/>
            <w:tcBorders>
              <w:top w:val="nil"/>
              <w:left w:val="nil"/>
              <w:bottom w:val="nil"/>
              <w:right w:val="nil"/>
              <w:tl2br w:val="nil"/>
              <w:tr2bl w:val="nil"/>
            </w:tcBorders>
            <w:shd w:val="clear" w:color="FFFFFF" w:fill="FFFFFF"/>
            <w:noWrap/>
            <w:tcMar>
              <w:left w:w="0" w:type="dxa"/>
              <w:right w:w="0" w:type="dxa"/>
            </w:tcMar>
          </w:tcPr>
          <w:p w14:paraId="1A67F7C4"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2198E549"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01A0D526"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121DCC0E"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1C29DFE0"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0D7E487E" w14:textId="77777777" w:rsidR="00C02C04" w:rsidRPr="008708E0" w:rsidRDefault="00C02C04">
            <w:pPr>
              <w:rPr>
                <w:rFonts w:asciiTheme="minorHAnsi" w:eastAsia="Calibri" w:hAnsiTheme="minorHAnsi" w:cstheme="minorHAnsi"/>
                <w:b/>
                <w:color w:val="000000"/>
                <w:lang w:eastAsia="en-US"/>
              </w:rPr>
            </w:pPr>
          </w:p>
        </w:tc>
      </w:tr>
      <w:tr w:rsidR="00C02C04" w:rsidRPr="008708E0" w14:paraId="3055E681"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shd w:val="clear" w:color="FFFFFF" w:fill="FFFFFF"/>
            <w:noWrap/>
            <w:tcMar>
              <w:left w:w="40" w:type="dxa"/>
              <w:right w:w="40" w:type="dxa"/>
            </w:tcMar>
          </w:tcPr>
          <w:p w14:paraId="2B226EA5"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TOTAL LIABILITIES</w:t>
            </w:r>
          </w:p>
        </w:tc>
        <w:tc>
          <w:tcPr>
            <w:tcW w:w="1035" w:type="dxa"/>
            <w:tcBorders>
              <w:top w:val="nil"/>
              <w:left w:val="nil"/>
              <w:bottom w:val="nil"/>
              <w:right w:val="nil"/>
              <w:tl2br w:val="nil"/>
              <w:tr2bl w:val="nil"/>
            </w:tcBorders>
            <w:shd w:val="clear" w:color="FFFFFF" w:fill="FFFFFF"/>
            <w:noWrap/>
            <w:tcMar>
              <w:left w:w="40" w:type="dxa"/>
              <w:right w:w="40" w:type="dxa"/>
            </w:tcMar>
          </w:tcPr>
          <w:p w14:paraId="62FB8A1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578</w:t>
            </w:r>
          </w:p>
        </w:tc>
        <w:tc>
          <w:tcPr>
            <w:tcW w:w="1245" w:type="dxa"/>
            <w:tcBorders>
              <w:top w:val="nil"/>
              <w:left w:val="nil"/>
              <w:bottom w:val="nil"/>
              <w:right w:val="nil"/>
              <w:tl2br w:val="nil"/>
              <w:tr2bl w:val="nil"/>
            </w:tcBorders>
            <w:shd w:val="clear" w:color="FFFFFF" w:fill="FFFFFF"/>
            <w:noWrap/>
            <w:tcMar>
              <w:left w:w="40" w:type="dxa"/>
              <w:right w:w="40" w:type="dxa"/>
            </w:tcMar>
          </w:tcPr>
          <w:p w14:paraId="66ED0EC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1035" w:type="dxa"/>
            <w:tcBorders>
              <w:top w:val="nil"/>
              <w:left w:val="nil"/>
              <w:bottom w:val="nil"/>
              <w:right w:val="nil"/>
              <w:tl2br w:val="nil"/>
              <w:tr2bl w:val="nil"/>
            </w:tcBorders>
            <w:shd w:val="clear" w:color="FFFFFF" w:fill="FFFFFF"/>
            <w:noWrap/>
            <w:tcMar>
              <w:left w:w="40" w:type="dxa"/>
              <w:right w:w="40" w:type="dxa"/>
            </w:tcMar>
          </w:tcPr>
          <w:p w14:paraId="2F5E0A7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600" w:type="dxa"/>
            <w:tcBorders>
              <w:top w:val="nil"/>
              <w:left w:val="nil"/>
              <w:bottom w:val="nil"/>
              <w:right w:val="nil"/>
              <w:tl2br w:val="nil"/>
              <w:tr2bl w:val="nil"/>
            </w:tcBorders>
            <w:shd w:val="clear" w:color="FFFFFF" w:fill="FFFFFF"/>
            <w:tcMar>
              <w:left w:w="40" w:type="dxa"/>
              <w:right w:w="40" w:type="dxa"/>
            </w:tcMar>
          </w:tcPr>
          <w:p w14:paraId="45C46D5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 </w:t>
            </w:r>
          </w:p>
        </w:tc>
        <w:tc>
          <w:tcPr>
            <w:tcW w:w="1035" w:type="dxa"/>
            <w:tcBorders>
              <w:top w:val="nil"/>
              <w:left w:val="nil"/>
              <w:bottom w:val="nil"/>
              <w:right w:val="nil"/>
              <w:tl2br w:val="nil"/>
              <w:tr2bl w:val="nil"/>
            </w:tcBorders>
            <w:shd w:val="clear" w:color="FFFFFF" w:fill="FFFFFF"/>
            <w:noWrap/>
            <w:tcMar>
              <w:left w:w="40" w:type="dxa"/>
              <w:right w:w="40" w:type="dxa"/>
            </w:tcMar>
          </w:tcPr>
          <w:p w14:paraId="1BA2A07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1035" w:type="dxa"/>
            <w:tcBorders>
              <w:top w:val="nil"/>
              <w:left w:val="nil"/>
              <w:bottom w:val="nil"/>
              <w:right w:val="nil"/>
              <w:tl2br w:val="nil"/>
              <w:tr2bl w:val="nil"/>
            </w:tcBorders>
            <w:shd w:val="clear" w:color="FFFFFF" w:fill="FFFFFF"/>
            <w:noWrap/>
            <w:tcMar>
              <w:left w:w="40" w:type="dxa"/>
              <w:right w:w="40" w:type="dxa"/>
            </w:tcMar>
          </w:tcPr>
          <w:p w14:paraId="48F26EC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1035" w:type="dxa"/>
            <w:tcBorders>
              <w:top w:val="nil"/>
              <w:left w:val="nil"/>
              <w:bottom w:val="nil"/>
              <w:right w:val="nil"/>
              <w:tl2br w:val="nil"/>
              <w:tr2bl w:val="nil"/>
            </w:tcBorders>
            <w:shd w:val="clear" w:color="FFFFFF" w:fill="FFFFFF"/>
            <w:noWrap/>
            <w:tcMar>
              <w:left w:w="40" w:type="dxa"/>
              <w:right w:w="40" w:type="dxa"/>
            </w:tcMar>
          </w:tcPr>
          <w:p w14:paraId="1790FD6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r>
      <w:tr w:rsidR="00C02C04" w:rsidRPr="008708E0" w14:paraId="65598A43"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shd w:val="clear" w:color="FFFFFF" w:fill="FFFFFF"/>
            <w:noWrap/>
            <w:tcMar>
              <w:left w:w="0" w:type="dxa"/>
              <w:right w:w="0" w:type="dxa"/>
            </w:tcMar>
          </w:tcPr>
          <w:p w14:paraId="6A78C265"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35C68D3C" w14:textId="77777777" w:rsidR="00C02C04" w:rsidRPr="008708E0" w:rsidRDefault="00C02C04">
            <w:pPr>
              <w:rPr>
                <w:rFonts w:asciiTheme="minorHAnsi" w:eastAsia="Calibri" w:hAnsiTheme="minorHAnsi" w:cstheme="minorHAnsi"/>
                <w:b/>
                <w:color w:val="000000"/>
                <w:lang w:eastAsia="en-US"/>
              </w:rPr>
            </w:pPr>
          </w:p>
        </w:tc>
        <w:tc>
          <w:tcPr>
            <w:tcW w:w="1245" w:type="dxa"/>
            <w:tcBorders>
              <w:top w:val="nil"/>
              <w:left w:val="nil"/>
              <w:bottom w:val="nil"/>
              <w:right w:val="nil"/>
              <w:tl2br w:val="nil"/>
              <w:tr2bl w:val="nil"/>
            </w:tcBorders>
            <w:shd w:val="clear" w:color="FFFFFF" w:fill="FFFFFF"/>
            <w:noWrap/>
            <w:tcMar>
              <w:left w:w="0" w:type="dxa"/>
              <w:right w:w="0" w:type="dxa"/>
            </w:tcMar>
          </w:tcPr>
          <w:p w14:paraId="1D2509E5"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30F95A87"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6912B9B1"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0E6AB48A"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2E9CC190"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4EBA8A54" w14:textId="77777777" w:rsidR="00C02C04" w:rsidRPr="008708E0" w:rsidRDefault="00C02C04">
            <w:pPr>
              <w:rPr>
                <w:rFonts w:asciiTheme="minorHAnsi" w:eastAsia="Calibri" w:hAnsiTheme="minorHAnsi" w:cstheme="minorHAnsi"/>
                <w:b/>
                <w:color w:val="000000"/>
                <w:lang w:eastAsia="en-US"/>
              </w:rPr>
            </w:pPr>
          </w:p>
        </w:tc>
      </w:tr>
      <w:tr w:rsidR="00C02C04" w:rsidRPr="008708E0" w14:paraId="0DA4E7F0"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shd w:val="clear" w:color="FFFFFF" w:fill="FFFFFF"/>
            <w:noWrap/>
            <w:tcMar>
              <w:left w:w="40" w:type="dxa"/>
              <w:right w:w="40" w:type="dxa"/>
            </w:tcMar>
          </w:tcPr>
          <w:p w14:paraId="371A0CB3"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NET ASSETS</w:t>
            </w:r>
          </w:p>
        </w:tc>
        <w:tc>
          <w:tcPr>
            <w:tcW w:w="1035" w:type="dxa"/>
            <w:tcBorders>
              <w:top w:val="nil"/>
              <w:left w:val="nil"/>
              <w:bottom w:val="nil"/>
              <w:right w:val="nil"/>
              <w:tl2br w:val="nil"/>
              <w:tr2bl w:val="nil"/>
            </w:tcBorders>
            <w:shd w:val="clear" w:color="FFFFFF" w:fill="FFFFFF"/>
            <w:noWrap/>
            <w:tcMar>
              <w:left w:w="40" w:type="dxa"/>
              <w:right w:w="40" w:type="dxa"/>
            </w:tcMar>
          </w:tcPr>
          <w:p w14:paraId="7D65F92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245" w:type="dxa"/>
            <w:tcBorders>
              <w:top w:val="nil"/>
              <w:left w:val="nil"/>
              <w:bottom w:val="nil"/>
              <w:right w:val="nil"/>
              <w:tl2br w:val="nil"/>
              <w:tr2bl w:val="nil"/>
            </w:tcBorders>
            <w:shd w:val="clear" w:color="FFFFFF" w:fill="FFFFFF"/>
            <w:noWrap/>
            <w:tcMar>
              <w:left w:w="40" w:type="dxa"/>
              <w:right w:w="40" w:type="dxa"/>
            </w:tcMar>
          </w:tcPr>
          <w:p w14:paraId="4C13597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nil"/>
              <w:right w:val="nil"/>
              <w:tl2br w:val="nil"/>
              <w:tr2bl w:val="nil"/>
            </w:tcBorders>
            <w:shd w:val="clear" w:color="FFFFFF" w:fill="FFFFFF"/>
            <w:noWrap/>
            <w:tcMar>
              <w:left w:w="40" w:type="dxa"/>
              <w:right w:w="40" w:type="dxa"/>
            </w:tcMar>
          </w:tcPr>
          <w:p w14:paraId="1D5C8C2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02790D5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 </w:t>
            </w:r>
          </w:p>
        </w:tc>
        <w:tc>
          <w:tcPr>
            <w:tcW w:w="1035" w:type="dxa"/>
            <w:tcBorders>
              <w:top w:val="nil"/>
              <w:left w:val="nil"/>
              <w:bottom w:val="nil"/>
              <w:right w:val="nil"/>
              <w:tl2br w:val="nil"/>
              <w:tr2bl w:val="nil"/>
            </w:tcBorders>
            <w:shd w:val="clear" w:color="FFFFFF" w:fill="FFFFFF"/>
            <w:noWrap/>
            <w:tcMar>
              <w:left w:w="40" w:type="dxa"/>
              <w:right w:w="40" w:type="dxa"/>
            </w:tcMar>
          </w:tcPr>
          <w:p w14:paraId="7902327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nil"/>
              <w:right w:val="nil"/>
              <w:tl2br w:val="nil"/>
              <w:tr2bl w:val="nil"/>
            </w:tcBorders>
            <w:shd w:val="clear" w:color="FFFFFF" w:fill="FFFFFF"/>
            <w:noWrap/>
            <w:tcMar>
              <w:left w:w="40" w:type="dxa"/>
              <w:right w:w="40" w:type="dxa"/>
            </w:tcMar>
          </w:tcPr>
          <w:p w14:paraId="6456502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nil"/>
              <w:right w:val="nil"/>
              <w:tl2br w:val="nil"/>
              <w:tr2bl w:val="nil"/>
            </w:tcBorders>
            <w:shd w:val="clear" w:color="FFFFFF" w:fill="FFFFFF"/>
            <w:noWrap/>
            <w:tcMar>
              <w:left w:w="40" w:type="dxa"/>
              <w:right w:w="40" w:type="dxa"/>
            </w:tcMar>
          </w:tcPr>
          <w:p w14:paraId="5E4EBC9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r>
      <w:tr w:rsidR="00C02C04" w:rsidRPr="008708E0" w14:paraId="011D8600"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50" w:type="dxa"/>
            <w:tcBorders>
              <w:top w:val="nil"/>
              <w:left w:val="nil"/>
              <w:bottom w:val="nil"/>
              <w:right w:val="nil"/>
              <w:tl2br w:val="nil"/>
              <w:tr2bl w:val="nil"/>
            </w:tcBorders>
            <w:shd w:val="clear" w:color="FFFFFF" w:fill="FFFFFF"/>
            <w:noWrap/>
            <w:tcMar>
              <w:left w:w="0" w:type="dxa"/>
              <w:right w:w="0" w:type="dxa"/>
            </w:tcMar>
          </w:tcPr>
          <w:p w14:paraId="0A628CD3"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01C13BB2" w14:textId="77777777" w:rsidR="00C02C04" w:rsidRPr="008708E0" w:rsidRDefault="00C02C04">
            <w:pPr>
              <w:rPr>
                <w:rFonts w:asciiTheme="minorHAnsi" w:eastAsia="Calibri" w:hAnsiTheme="minorHAnsi" w:cstheme="minorHAnsi"/>
                <w:b/>
                <w:color w:val="000000"/>
                <w:lang w:eastAsia="en-US"/>
              </w:rPr>
            </w:pPr>
          </w:p>
        </w:tc>
        <w:tc>
          <w:tcPr>
            <w:tcW w:w="1245" w:type="dxa"/>
            <w:tcBorders>
              <w:top w:val="nil"/>
              <w:left w:val="nil"/>
              <w:bottom w:val="nil"/>
              <w:right w:val="nil"/>
              <w:tl2br w:val="nil"/>
              <w:tr2bl w:val="nil"/>
            </w:tcBorders>
            <w:shd w:val="clear" w:color="FFFFFF" w:fill="FFFFFF"/>
            <w:noWrap/>
            <w:tcMar>
              <w:left w:w="0" w:type="dxa"/>
              <w:right w:w="0" w:type="dxa"/>
            </w:tcMar>
          </w:tcPr>
          <w:p w14:paraId="6D1BC240"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5CF7FFFF"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3124B606"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6867DC98"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738699F1"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0DCCB3E1" w14:textId="77777777" w:rsidR="00C02C04" w:rsidRPr="008708E0" w:rsidRDefault="00C02C04">
            <w:pPr>
              <w:rPr>
                <w:rFonts w:asciiTheme="minorHAnsi" w:eastAsia="Calibri" w:hAnsiTheme="minorHAnsi" w:cstheme="minorHAnsi"/>
                <w:b/>
                <w:color w:val="000000"/>
                <w:lang w:eastAsia="en-US"/>
              </w:rPr>
            </w:pPr>
          </w:p>
        </w:tc>
      </w:tr>
      <w:tr w:rsidR="00C02C04" w:rsidRPr="008708E0" w14:paraId="5F0590F2" w14:textId="77777777" w:rsidTr="008821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250" w:type="dxa"/>
            <w:tcBorders>
              <w:top w:val="nil"/>
              <w:left w:val="nil"/>
              <w:bottom w:val="single" w:sz="12" w:space="0" w:color="000000"/>
              <w:right w:val="nil"/>
              <w:tl2br w:val="nil"/>
              <w:tr2bl w:val="nil"/>
            </w:tcBorders>
            <w:shd w:val="clear" w:color="FFFFFF" w:fill="FFFFFF"/>
            <w:noWrap/>
            <w:tcMar>
              <w:left w:w="40" w:type="dxa"/>
              <w:right w:w="40" w:type="dxa"/>
            </w:tcMar>
          </w:tcPr>
          <w:p w14:paraId="64AA5782"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TOTAL EQUITY</w:t>
            </w:r>
          </w:p>
        </w:tc>
        <w:tc>
          <w:tcPr>
            <w:tcW w:w="1035" w:type="dxa"/>
            <w:tcBorders>
              <w:top w:val="nil"/>
              <w:left w:val="nil"/>
              <w:bottom w:val="single" w:sz="12" w:space="0" w:color="000000"/>
              <w:right w:val="nil"/>
              <w:tl2br w:val="nil"/>
              <w:tr2bl w:val="nil"/>
            </w:tcBorders>
            <w:shd w:val="clear" w:color="FFFFFF" w:fill="FFFFFF"/>
            <w:noWrap/>
            <w:tcMar>
              <w:left w:w="40" w:type="dxa"/>
              <w:right w:w="40" w:type="dxa"/>
            </w:tcMar>
          </w:tcPr>
          <w:p w14:paraId="75EC083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245" w:type="dxa"/>
            <w:tcBorders>
              <w:top w:val="nil"/>
              <w:left w:val="nil"/>
              <w:bottom w:val="single" w:sz="12" w:space="0" w:color="000000"/>
              <w:right w:val="nil"/>
              <w:tl2br w:val="nil"/>
              <w:tr2bl w:val="nil"/>
            </w:tcBorders>
            <w:shd w:val="clear" w:color="FFFFFF" w:fill="FFFFFF"/>
            <w:noWrap/>
            <w:tcMar>
              <w:left w:w="40" w:type="dxa"/>
              <w:right w:w="40" w:type="dxa"/>
            </w:tcMar>
          </w:tcPr>
          <w:p w14:paraId="7B032FA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single" w:sz="12" w:space="0" w:color="000000"/>
              <w:right w:val="nil"/>
              <w:tl2br w:val="nil"/>
              <w:tr2bl w:val="nil"/>
            </w:tcBorders>
            <w:shd w:val="clear" w:color="FFFFFF" w:fill="FFFFFF"/>
            <w:noWrap/>
            <w:tcMar>
              <w:left w:w="40" w:type="dxa"/>
              <w:right w:w="40" w:type="dxa"/>
            </w:tcMar>
          </w:tcPr>
          <w:p w14:paraId="4448944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600" w:type="dxa"/>
            <w:tcBorders>
              <w:top w:val="nil"/>
              <w:left w:val="nil"/>
              <w:bottom w:val="single" w:sz="12" w:space="0" w:color="000000"/>
              <w:right w:val="nil"/>
              <w:tl2br w:val="nil"/>
              <w:tr2bl w:val="nil"/>
            </w:tcBorders>
            <w:shd w:val="clear" w:color="FFFFFF" w:fill="FFFFFF"/>
            <w:tcMar>
              <w:left w:w="40" w:type="dxa"/>
              <w:right w:w="40" w:type="dxa"/>
            </w:tcMar>
          </w:tcPr>
          <w:p w14:paraId="2F6E3E7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 - </w:t>
            </w:r>
          </w:p>
        </w:tc>
        <w:tc>
          <w:tcPr>
            <w:tcW w:w="1035" w:type="dxa"/>
            <w:tcBorders>
              <w:top w:val="nil"/>
              <w:left w:val="nil"/>
              <w:bottom w:val="single" w:sz="12" w:space="0" w:color="000000"/>
              <w:right w:val="nil"/>
              <w:tl2br w:val="nil"/>
              <w:tr2bl w:val="nil"/>
            </w:tcBorders>
            <w:shd w:val="clear" w:color="FFFFFF" w:fill="FFFFFF"/>
            <w:noWrap/>
            <w:tcMar>
              <w:left w:w="40" w:type="dxa"/>
              <w:right w:w="40" w:type="dxa"/>
            </w:tcMar>
          </w:tcPr>
          <w:p w14:paraId="335E412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single" w:sz="12" w:space="0" w:color="000000"/>
              <w:right w:val="nil"/>
              <w:tl2br w:val="nil"/>
              <w:tr2bl w:val="nil"/>
            </w:tcBorders>
            <w:shd w:val="clear" w:color="FFFFFF" w:fill="FFFFFF"/>
            <w:noWrap/>
            <w:tcMar>
              <w:left w:w="40" w:type="dxa"/>
              <w:right w:w="40" w:type="dxa"/>
            </w:tcMar>
          </w:tcPr>
          <w:p w14:paraId="41F74A2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single" w:sz="12" w:space="0" w:color="000000"/>
              <w:right w:val="nil"/>
              <w:tl2br w:val="nil"/>
              <w:tr2bl w:val="nil"/>
            </w:tcBorders>
            <w:shd w:val="clear" w:color="FFFFFF" w:fill="FFFFFF"/>
            <w:noWrap/>
            <w:tcMar>
              <w:left w:w="40" w:type="dxa"/>
              <w:right w:w="40" w:type="dxa"/>
            </w:tcMar>
          </w:tcPr>
          <w:p w14:paraId="46E51FE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r>
    </w:tbl>
    <w:p w14:paraId="73967E4F" w14:textId="77777777" w:rsidR="004A5694" w:rsidRPr="008708E0" w:rsidRDefault="00A75763">
      <w:pPr>
        <w:pBdr>
          <w:top w:val="nil"/>
          <w:left w:val="nil"/>
          <w:bottom w:val="nil"/>
          <w:right w:val="nil"/>
          <w:between w:val="nil"/>
          <w:bar w:val="nil"/>
        </w:pBdr>
        <w:spacing w:after="160" w:line="259" w:lineRule="auto"/>
        <w:rPr>
          <w:rFonts w:cstheme="minorHAnsi"/>
          <w:lang w:val="en-AU"/>
        </w:rPr>
      </w:pPr>
      <w:r w:rsidRPr="008708E0">
        <w:rPr>
          <w:rFonts w:eastAsia="Times New Roman" w:cstheme="minorHAnsi"/>
          <w:sz w:val="18"/>
          <w:szCs w:val="20"/>
          <w:lang w:val="en-AU"/>
        </w:rPr>
        <w:br w:type="page"/>
      </w:r>
    </w:p>
    <w:p w14:paraId="6F789A34" w14:textId="77777777" w:rsidR="004A5694" w:rsidRPr="008708E0" w:rsidRDefault="00A75763" w:rsidP="001B20BF">
      <w:pPr>
        <w:pStyle w:val="Caption"/>
        <w:pBdr>
          <w:top w:val="nil"/>
          <w:left w:val="nil"/>
          <w:bottom w:val="nil"/>
          <w:right w:val="nil"/>
          <w:between w:val="nil"/>
          <w:bar w:val="nil"/>
        </w:pBdr>
        <w:spacing w:before="0" w:after="180"/>
        <w:rPr>
          <w:rFonts w:asciiTheme="minorHAnsi" w:hAnsiTheme="minorHAnsi" w:cstheme="minorHAnsi"/>
          <w:sz w:val="24"/>
          <w:szCs w:val="24"/>
        </w:rPr>
      </w:pPr>
      <w:r w:rsidRPr="008708E0">
        <w:rPr>
          <w:rFonts w:asciiTheme="minorHAnsi" w:hAnsiTheme="minorHAnsi" w:cstheme="minorHAnsi"/>
          <w:sz w:val="24"/>
          <w:szCs w:val="24"/>
        </w:rPr>
        <w:lastRenderedPageBreak/>
        <w:t>Table 33: Education Directorate: Cash Flow Statement on Behalf of the Territory ($’000)</w:t>
      </w:r>
    </w:p>
    <w:tbl>
      <w:tblPr>
        <w:tblStyle w:val="CDMRange1"/>
        <w:tblW w:w="9090" w:type="dxa"/>
        <w:tblLayout w:type="fixed"/>
        <w:tblLook w:val="0620" w:firstRow="1" w:lastRow="0" w:firstColumn="0" w:lastColumn="0" w:noHBand="1" w:noVBand="1"/>
      </w:tblPr>
      <w:tblGrid>
        <w:gridCol w:w="2410"/>
        <w:gridCol w:w="875"/>
        <w:gridCol w:w="1065"/>
        <w:gridCol w:w="1035"/>
        <w:gridCol w:w="600"/>
        <w:gridCol w:w="1035"/>
        <w:gridCol w:w="1035"/>
        <w:gridCol w:w="1035"/>
      </w:tblGrid>
      <w:tr w:rsidR="00C02C04" w:rsidRPr="008708E0" w14:paraId="1FAEB06C" w14:textId="77777777" w:rsidTr="008A5AD9">
        <w:trPr>
          <w:trHeight w:hRule="exact" w:val="737"/>
        </w:trPr>
        <w:tc>
          <w:tcPr>
            <w:tcW w:w="2410" w:type="dxa"/>
            <w:tcBorders>
              <w:top w:val="single" w:sz="12" w:space="0" w:color="000000"/>
              <w:left w:val="nil"/>
              <w:bottom w:val="single" w:sz="12" w:space="0" w:color="000000"/>
              <w:right w:val="nil"/>
              <w:tl2br w:val="nil"/>
              <w:tr2bl w:val="nil"/>
            </w:tcBorders>
            <w:shd w:val="clear" w:color="FFFFFF" w:fill="FFFFFF"/>
            <w:tcMar>
              <w:left w:w="0" w:type="dxa"/>
              <w:right w:w="0" w:type="dxa"/>
            </w:tcMar>
          </w:tcPr>
          <w:p w14:paraId="00C0A053" w14:textId="77777777" w:rsidR="00C02C04" w:rsidRPr="008708E0" w:rsidRDefault="00C02C04">
            <w:pPr>
              <w:rPr>
                <w:rFonts w:asciiTheme="minorHAnsi" w:eastAsia="Calibri" w:hAnsiTheme="minorHAnsi" w:cstheme="minorHAnsi"/>
                <w:b/>
                <w:color w:val="000000"/>
                <w:lang w:eastAsia="en-US"/>
              </w:rPr>
            </w:pPr>
          </w:p>
        </w:tc>
        <w:tc>
          <w:tcPr>
            <w:tcW w:w="87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8D3452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2025-26 Budget</w:t>
            </w:r>
          </w:p>
        </w:tc>
        <w:tc>
          <w:tcPr>
            <w:tcW w:w="106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5C0FC69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2025-26 Estimated Outcome</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441D4A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2026-27 Budget</w:t>
            </w:r>
          </w:p>
        </w:tc>
        <w:tc>
          <w:tcPr>
            <w:tcW w:w="600"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4C8745E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Var </w:t>
            </w:r>
          </w:p>
          <w:p w14:paraId="7C90D2A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5AEF466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2027-28 Estimate</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286D04E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2028-29 Estimate</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9612AA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2029-30 Estimate</w:t>
            </w:r>
          </w:p>
        </w:tc>
      </w:tr>
      <w:tr w:rsidR="00C02C04" w:rsidRPr="008708E0" w14:paraId="06A6534A"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single" w:sz="12" w:space="0" w:color="000000"/>
              <w:left w:val="nil"/>
              <w:bottom w:val="nil"/>
              <w:right w:val="nil"/>
              <w:tl2br w:val="nil"/>
              <w:tr2bl w:val="nil"/>
            </w:tcBorders>
            <w:shd w:val="clear" w:color="FFFFFF" w:fill="FFFFFF"/>
            <w:tcMar>
              <w:left w:w="0" w:type="dxa"/>
              <w:right w:w="0" w:type="dxa"/>
            </w:tcMar>
          </w:tcPr>
          <w:p w14:paraId="0BB2F209" w14:textId="77777777" w:rsidR="00C02C04" w:rsidRPr="008708E0" w:rsidRDefault="00C02C04">
            <w:pPr>
              <w:rPr>
                <w:rFonts w:asciiTheme="minorHAnsi" w:eastAsia="Calibri" w:hAnsiTheme="minorHAnsi" w:cstheme="minorHAnsi"/>
                <w:b/>
                <w:color w:val="000000"/>
                <w:lang w:eastAsia="en-US"/>
              </w:rPr>
            </w:pPr>
          </w:p>
        </w:tc>
        <w:tc>
          <w:tcPr>
            <w:tcW w:w="875" w:type="dxa"/>
            <w:tcBorders>
              <w:top w:val="single" w:sz="12" w:space="0" w:color="000000"/>
              <w:left w:val="nil"/>
              <w:bottom w:val="nil"/>
              <w:right w:val="nil"/>
              <w:tl2br w:val="nil"/>
              <w:tr2bl w:val="nil"/>
            </w:tcBorders>
            <w:shd w:val="clear" w:color="FFFFFF" w:fill="FFFFFF"/>
            <w:tcMar>
              <w:left w:w="0" w:type="dxa"/>
              <w:right w:w="0" w:type="dxa"/>
            </w:tcMar>
          </w:tcPr>
          <w:p w14:paraId="6AFBEBBB" w14:textId="77777777" w:rsidR="00C02C04" w:rsidRPr="008708E0" w:rsidRDefault="00C02C04">
            <w:pPr>
              <w:jc w:val="right"/>
              <w:rPr>
                <w:rFonts w:asciiTheme="minorHAnsi" w:eastAsia="Calibri" w:hAnsiTheme="minorHAnsi" w:cstheme="minorHAnsi"/>
                <w:b/>
                <w:color w:val="000000"/>
                <w:lang w:eastAsia="en-US"/>
              </w:rPr>
            </w:pPr>
          </w:p>
        </w:tc>
        <w:tc>
          <w:tcPr>
            <w:tcW w:w="1065" w:type="dxa"/>
            <w:tcBorders>
              <w:top w:val="single" w:sz="12" w:space="0" w:color="000000"/>
              <w:left w:val="nil"/>
              <w:bottom w:val="nil"/>
              <w:right w:val="nil"/>
              <w:tl2br w:val="nil"/>
              <w:tr2bl w:val="nil"/>
            </w:tcBorders>
            <w:shd w:val="clear" w:color="FFFFFF" w:fill="FFFFFF"/>
            <w:tcMar>
              <w:left w:w="0" w:type="dxa"/>
              <w:right w:w="0" w:type="dxa"/>
            </w:tcMar>
          </w:tcPr>
          <w:p w14:paraId="5D8F4211"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5BE67DFC" w14:textId="77777777" w:rsidR="00C02C04" w:rsidRPr="008708E0" w:rsidRDefault="00C02C04">
            <w:pPr>
              <w:jc w:val="right"/>
              <w:rPr>
                <w:rFonts w:asciiTheme="minorHAnsi" w:eastAsia="Calibri" w:hAnsiTheme="minorHAnsi" w:cstheme="minorHAnsi"/>
                <w:b/>
                <w:color w:val="000000"/>
                <w:lang w:eastAsia="en-US"/>
              </w:rPr>
            </w:pPr>
          </w:p>
        </w:tc>
        <w:tc>
          <w:tcPr>
            <w:tcW w:w="600" w:type="dxa"/>
            <w:tcBorders>
              <w:top w:val="single" w:sz="12" w:space="0" w:color="000000"/>
              <w:left w:val="nil"/>
              <w:bottom w:val="nil"/>
              <w:right w:val="nil"/>
              <w:tl2br w:val="nil"/>
              <w:tr2bl w:val="nil"/>
            </w:tcBorders>
            <w:shd w:val="clear" w:color="FFFFFF" w:fill="FFFFFF"/>
            <w:tcMar>
              <w:left w:w="0" w:type="dxa"/>
              <w:right w:w="0" w:type="dxa"/>
            </w:tcMar>
          </w:tcPr>
          <w:p w14:paraId="347C1765"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179A5848"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17398CCA"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15DAD191" w14:textId="77777777" w:rsidR="00C02C04" w:rsidRPr="008708E0" w:rsidRDefault="00C02C04">
            <w:pPr>
              <w:jc w:val="right"/>
              <w:rPr>
                <w:rFonts w:asciiTheme="minorHAnsi" w:eastAsia="Calibri" w:hAnsiTheme="minorHAnsi" w:cstheme="minorHAnsi"/>
                <w:b/>
                <w:color w:val="000000"/>
                <w:lang w:eastAsia="en-US"/>
              </w:rPr>
            </w:pPr>
          </w:p>
        </w:tc>
      </w:tr>
      <w:tr w:rsidR="00C02C04" w:rsidRPr="008708E0" w14:paraId="754100AB"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410" w:type="dxa"/>
            <w:tcBorders>
              <w:top w:val="nil"/>
              <w:left w:val="nil"/>
              <w:bottom w:val="nil"/>
              <w:right w:val="nil"/>
              <w:tl2br w:val="nil"/>
              <w:tr2bl w:val="nil"/>
            </w:tcBorders>
            <w:tcMar>
              <w:left w:w="40" w:type="dxa"/>
              <w:right w:w="40" w:type="dxa"/>
            </w:tcMar>
          </w:tcPr>
          <w:p w14:paraId="35D5E66C" w14:textId="77777777" w:rsidR="00C02C04" w:rsidRPr="00452F35" w:rsidRDefault="00A75763"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452F35">
              <w:rPr>
                <w:rFonts w:asciiTheme="minorHAnsi" w:eastAsia="Calibri" w:hAnsiTheme="minorHAnsi" w:cstheme="minorHAnsi"/>
                <w:b/>
                <w:color w:val="000000"/>
                <w:sz w:val="18"/>
                <w:lang w:eastAsia="en-US"/>
              </w:rPr>
              <w:t>CASH FLOWS FROM OPERATING ACTIVITIES</w:t>
            </w:r>
          </w:p>
        </w:tc>
        <w:tc>
          <w:tcPr>
            <w:tcW w:w="875" w:type="dxa"/>
            <w:tcBorders>
              <w:top w:val="nil"/>
              <w:left w:val="nil"/>
              <w:bottom w:val="nil"/>
              <w:right w:val="nil"/>
              <w:tl2br w:val="nil"/>
              <w:tr2bl w:val="nil"/>
            </w:tcBorders>
            <w:noWrap/>
            <w:tcMar>
              <w:left w:w="0" w:type="dxa"/>
              <w:right w:w="0" w:type="dxa"/>
            </w:tcMar>
          </w:tcPr>
          <w:p w14:paraId="69F57AF9" w14:textId="77777777" w:rsidR="00C02C04" w:rsidRPr="008708E0" w:rsidRDefault="00C02C04">
            <w:pPr>
              <w:rPr>
                <w:rFonts w:asciiTheme="minorHAnsi" w:eastAsia="Calibri" w:hAnsiTheme="minorHAnsi" w:cstheme="minorHAnsi"/>
                <w:b/>
                <w:color w:val="000000"/>
                <w:lang w:eastAsia="en-US"/>
              </w:rPr>
            </w:pPr>
          </w:p>
        </w:tc>
        <w:tc>
          <w:tcPr>
            <w:tcW w:w="1065" w:type="dxa"/>
            <w:tcBorders>
              <w:top w:val="nil"/>
              <w:left w:val="nil"/>
              <w:bottom w:val="nil"/>
              <w:right w:val="nil"/>
              <w:tl2br w:val="nil"/>
              <w:tr2bl w:val="nil"/>
            </w:tcBorders>
            <w:noWrap/>
            <w:tcMar>
              <w:left w:w="0" w:type="dxa"/>
              <w:right w:w="0" w:type="dxa"/>
            </w:tcMar>
          </w:tcPr>
          <w:p w14:paraId="097B9613"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653914CB"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noWrap/>
            <w:tcMar>
              <w:left w:w="0" w:type="dxa"/>
              <w:right w:w="0" w:type="dxa"/>
            </w:tcMar>
          </w:tcPr>
          <w:p w14:paraId="59DF8AEF"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6FE1CED5"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44C8C3AE"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noWrap/>
            <w:tcMar>
              <w:left w:w="0" w:type="dxa"/>
              <w:right w:w="0" w:type="dxa"/>
            </w:tcMar>
          </w:tcPr>
          <w:p w14:paraId="6507BF41" w14:textId="77777777" w:rsidR="00C02C04" w:rsidRPr="008708E0" w:rsidRDefault="00C02C04">
            <w:pPr>
              <w:rPr>
                <w:rFonts w:asciiTheme="minorHAnsi" w:eastAsia="Calibri" w:hAnsiTheme="minorHAnsi" w:cstheme="minorHAnsi"/>
                <w:b/>
                <w:color w:val="000000"/>
                <w:lang w:eastAsia="en-US"/>
              </w:rPr>
            </w:pPr>
          </w:p>
        </w:tc>
      </w:tr>
      <w:tr w:rsidR="00C02C04" w:rsidRPr="008708E0" w14:paraId="6375182D"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59C39B14"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Receipts</w:t>
            </w:r>
          </w:p>
        </w:tc>
        <w:tc>
          <w:tcPr>
            <w:tcW w:w="875" w:type="dxa"/>
            <w:tcBorders>
              <w:top w:val="nil"/>
              <w:left w:val="nil"/>
              <w:bottom w:val="nil"/>
              <w:right w:val="nil"/>
              <w:tl2br w:val="nil"/>
              <w:tr2bl w:val="nil"/>
            </w:tcBorders>
            <w:shd w:val="clear" w:color="FFFFFF" w:fill="FFFFFF"/>
            <w:tcMar>
              <w:left w:w="0" w:type="dxa"/>
              <w:right w:w="0" w:type="dxa"/>
            </w:tcMar>
          </w:tcPr>
          <w:p w14:paraId="40212AF4" w14:textId="77777777" w:rsidR="00C02C04" w:rsidRPr="008708E0" w:rsidRDefault="00C02C04">
            <w:pPr>
              <w:rPr>
                <w:rFonts w:asciiTheme="minorHAnsi" w:eastAsia="Calibri" w:hAnsiTheme="minorHAnsi" w:cstheme="minorHAnsi"/>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5379A091"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7C11B0EA" w14:textId="77777777" w:rsidR="00C02C04" w:rsidRPr="008708E0" w:rsidRDefault="00C02C04">
            <w:pPr>
              <w:rPr>
                <w:rFonts w:asciiTheme="minorHAnsi" w:eastAsia="Calibri" w:hAnsiTheme="minorHAnsi" w:cstheme="minorHAns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4DBD03D5"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6748E1E9"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720F982F"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5B4E3C88" w14:textId="77777777" w:rsidR="00C02C04" w:rsidRPr="008708E0" w:rsidRDefault="00C02C04">
            <w:pPr>
              <w:rPr>
                <w:rFonts w:asciiTheme="minorHAnsi" w:eastAsia="Calibri" w:hAnsiTheme="minorHAnsi" w:cstheme="minorHAnsi"/>
                <w:color w:val="000000"/>
                <w:lang w:eastAsia="en-US"/>
              </w:rPr>
            </w:pPr>
          </w:p>
        </w:tc>
      </w:tr>
      <w:tr w:rsidR="00C02C04" w:rsidRPr="008708E0" w14:paraId="288FC9E2"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0" w:type="dxa"/>
            <w:tcBorders>
              <w:top w:val="nil"/>
              <w:left w:val="nil"/>
              <w:bottom w:val="nil"/>
              <w:right w:val="nil"/>
              <w:tl2br w:val="nil"/>
              <w:tr2bl w:val="nil"/>
            </w:tcBorders>
            <w:tcMar>
              <w:left w:w="40" w:type="dxa"/>
              <w:right w:w="40" w:type="dxa"/>
            </w:tcMar>
          </w:tcPr>
          <w:p w14:paraId="1E2D7055" w14:textId="77777777" w:rsidR="00C02C04" w:rsidRPr="008708E0" w:rsidRDefault="00A75763" w:rsidP="00095029">
            <w:pPr>
              <w:pBdr>
                <w:top w:val="nil"/>
                <w:left w:val="nil"/>
                <w:bottom w:val="nil"/>
                <w:right w:val="nil"/>
                <w:between w:val="nil"/>
                <w:bar w:val="nil"/>
              </w:pBdr>
              <w:ind w:left="248" w:hanging="248"/>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Payment for Expenses on Behalf of the Territory</w:t>
            </w:r>
          </w:p>
        </w:tc>
        <w:tc>
          <w:tcPr>
            <w:tcW w:w="875" w:type="dxa"/>
            <w:tcBorders>
              <w:top w:val="nil"/>
              <w:left w:val="nil"/>
              <w:bottom w:val="nil"/>
              <w:right w:val="nil"/>
              <w:tl2br w:val="nil"/>
              <w:tr2bl w:val="nil"/>
            </w:tcBorders>
            <w:shd w:val="clear" w:color="FFFFFF" w:fill="FFFFFF"/>
            <w:tcMar>
              <w:left w:w="40" w:type="dxa"/>
              <w:right w:w="40" w:type="dxa"/>
            </w:tcMar>
          </w:tcPr>
          <w:p w14:paraId="503B3BA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399,979</w:t>
            </w:r>
          </w:p>
        </w:tc>
        <w:tc>
          <w:tcPr>
            <w:tcW w:w="1065" w:type="dxa"/>
            <w:tcBorders>
              <w:top w:val="nil"/>
              <w:left w:val="nil"/>
              <w:bottom w:val="nil"/>
              <w:right w:val="nil"/>
              <w:tl2br w:val="nil"/>
              <w:tr2bl w:val="nil"/>
            </w:tcBorders>
            <w:shd w:val="clear" w:color="FFFFFF" w:fill="FFFFFF"/>
            <w:tcMar>
              <w:left w:w="40" w:type="dxa"/>
              <w:right w:w="40" w:type="dxa"/>
            </w:tcMar>
          </w:tcPr>
          <w:p w14:paraId="0B6B65A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407,681</w:t>
            </w:r>
          </w:p>
        </w:tc>
        <w:tc>
          <w:tcPr>
            <w:tcW w:w="1035" w:type="dxa"/>
            <w:tcBorders>
              <w:top w:val="nil"/>
              <w:left w:val="nil"/>
              <w:bottom w:val="nil"/>
              <w:right w:val="nil"/>
              <w:tl2br w:val="nil"/>
              <w:tr2bl w:val="nil"/>
            </w:tcBorders>
            <w:shd w:val="clear" w:color="FFFFFF" w:fill="FFFFFF"/>
            <w:tcMar>
              <w:left w:w="40" w:type="dxa"/>
              <w:right w:w="40" w:type="dxa"/>
            </w:tcMar>
          </w:tcPr>
          <w:p w14:paraId="3227B38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434,941</w:t>
            </w:r>
          </w:p>
        </w:tc>
        <w:tc>
          <w:tcPr>
            <w:tcW w:w="600" w:type="dxa"/>
            <w:tcBorders>
              <w:top w:val="nil"/>
              <w:left w:val="nil"/>
              <w:bottom w:val="nil"/>
              <w:right w:val="nil"/>
              <w:tl2br w:val="nil"/>
              <w:tr2bl w:val="nil"/>
            </w:tcBorders>
            <w:shd w:val="clear" w:color="FFFFFF" w:fill="FFFFFF"/>
            <w:tcMar>
              <w:left w:w="40" w:type="dxa"/>
              <w:right w:w="40" w:type="dxa"/>
            </w:tcMar>
          </w:tcPr>
          <w:p w14:paraId="381EFF2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1830904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450,907</w:t>
            </w:r>
          </w:p>
        </w:tc>
        <w:tc>
          <w:tcPr>
            <w:tcW w:w="1035" w:type="dxa"/>
            <w:tcBorders>
              <w:top w:val="nil"/>
              <w:left w:val="nil"/>
              <w:bottom w:val="nil"/>
              <w:right w:val="nil"/>
              <w:tl2br w:val="nil"/>
              <w:tr2bl w:val="nil"/>
            </w:tcBorders>
            <w:shd w:val="clear" w:color="FFFFFF" w:fill="FFFFFF"/>
            <w:tcMar>
              <w:left w:w="40" w:type="dxa"/>
              <w:right w:w="40" w:type="dxa"/>
            </w:tcMar>
          </w:tcPr>
          <w:p w14:paraId="1A1CDF3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468,726</w:t>
            </w:r>
          </w:p>
        </w:tc>
        <w:tc>
          <w:tcPr>
            <w:tcW w:w="1035" w:type="dxa"/>
            <w:tcBorders>
              <w:top w:val="nil"/>
              <w:left w:val="nil"/>
              <w:bottom w:val="nil"/>
              <w:right w:val="nil"/>
              <w:tl2br w:val="nil"/>
              <w:tr2bl w:val="nil"/>
            </w:tcBorders>
            <w:shd w:val="clear" w:color="FFFFFF" w:fill="FFFFFF"/>
            <w:tcMar>
              <w:left w:w="40" w:type="dxa"/>
              <w:right w:w="40" w:type="dxa"/>
            </w:tcMar>
          </w:tcPr>
          <w:p w14:paraId="60AB595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488,938</w:t>
            </w:r>
          </w:p>
        </w:tc>
      </w:tr>
      <w:tr w:rsidR="00C02C04" w:rsidRPr="008708E0" w14:paraId="0B7BEB1D"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0" w:type="dxa"/>
            <w:tcBorders>
              <w:top w:val="nil"/>
              <w:left w:val="nil"/>
              <w:bottom w:val="nil"/>
              <w:right w:val="nil"/>
              <w:tl2br w:val="nil"/>
              <w:tr2bl w:val="nil"/>
            </w:tcBorders>
            <w:tcMar>
              <w:left w:w="40" w:type="dxa"/>
              <w:right w:w="40" w:type="dxa"/>
            </w:tcMar>
          </w:tcPr>
          <w:p w14:paraId="2F40A411" w14:textId="77777777" w:rsidR="00C02C04" w:rsidRPr="008708E0" w:rsidRDefault="00A75763" w:rsidP="00095029">
            <w:pPr>
              <w:pBdr>
                <w:top w:val="nil"/>
                <w:left w:val="nil"/>
                <w:bottom w:val="nil"/>
                <w:right w:val="nil"/>
                <w:between w:val="nil"/>
                <w:bar w:val="nil"/>
              </w:pBdr>
              <w:ind w:left="248" w:hanging="248"/>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Goods and Services Tax Input Tax Credits from the Australian Taxation Office</w:t>
            </w:r>
          </w:p>
        </w:tc>
        <w:tc>
          <w:tcPr>
            <w:tcW w:w="875" w:type="dxa"/>
            <w:tcBorders>
              <w:top w:val="nil"/>
              <w:left w:val="nil"/>
              <w:bottom w:val="nil"/>
              <w:right w:val="nil"/>
              <w:tl2br w:val="nil"/>
              <w:tr2bl w:val="nil"/>
            </w:tcBorders>
            <w:shd w:val="clear" w:color="FFFFFF" w:fill="FFFFFF"/>
            <w:tcMar>
              <w:left w:w="40" w:type="dxa"/>
              <w:right w:w="40" w:type="dxa"/>
            </w:tcMar>
          </w:tcPr>
          <w:p w14:paraId="5DE2E62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7,186</w:t>
            </w:r>
          </w:p>
        </w:tc>
        <w:tc>
          <w:tcPr>
            <w:tcW w:w="1065" w:type="dxa"/>
            <w:tcBorders>
              <w:top w:val="nil"/>
              <w:left w:val="nil"/>
              <w:bottom w:val="nil"/>
              <w:right w:val="nil"/>
              <w:tl2br w:val="nil"/>
              <w:tr2bl w:val="nil"/>
            </w:tcBorders>
            <w:shd w:val="clear" w:color="FFFFFF" w:fill="FFFFFF"/>
            <w:tcMar>
              <w:left w:w="40" w:type="dxa"/>
              <w:right w:w="40" w:type="dxa"/>
            </w:tcMar>
          </w:tcPr>
          <w:p w14:paraId="64A47F6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7,347</w:t>
            </w:r>
          </w:p>
        </w:tc>
        <w:tc>
          <w:tcPr>
            <w:tcW w:w="1035" w:type="dxa"/>
            <w:tcBorders>
              <w:top w:val="nil"/>
              <w:left w:val="nil"/>
              <w:bottom w:val="nil"/>
              <w:right w:val="nil"/>
              <w:tl2br w:val="nil"/>
              <w:tr2bl w:val="nil"/>
            </w:tcBorders>
            <w:shd w:val="clear" w:color="FFFFFF" w:fill="FFFFFF"/>
            <w:tcMar>
              <w:left w:w="40" w:type="dxa"/>
              <w:right w:w="40" w:type="dxa"/>
            </w:tcMar>
          </w:tcPr>
          <w:p w14:paraId="15B830F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7,438</w:t>
            </w:r>
          </w:p>
        </w:tc>
        <w:tc>
          <w:tcPr>
            <w:tcW w:w="600" w:type="dxa"/>
            <w:tcBorders>
              <w:top w:val="nil"/>
              <w:left w:val="nil"/>
              <w:bottom w:val="nil"/>
              <w:right w:val="nil"/>
              <w:tl2br w:val="nil"/>
              <w:tr2bl w:val="nil"/>
            </w:tcBorders>
            <w:shd w:val="clear" w:color="FFFFFF" w:fill="FFFFFF"/>
            <w:tcMar>
              <w:left w:w="40" w:type="dxa"/>
              <w:right w:w="40" w:type="dxa"/>
            </w:tcMar>
          </w:tcPr>
          <w:p w14:paraId="563C37F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1 </w:t>
            </w:r>
          </w:p>
        </w:tc>
        <w:tc>
          <w:tcPr>
            <w:tcW w:w="1035" w:type="dxa"/>
            <w:tcBorders>
              <w:top w:val="nil"/>
              <w:left w:val="nil"/>
              <w:bottom w:val="nil"/>
              <w:right w:val="nil"/>
              <w:tl2br w:val="nil"/>
              <w:tr2bl w:val="nil"/>
            </w:tcBorders>
            <w:shd w:val="clear" w:color="FFFFFF" w:fill="FFFFFF"/>
            <w:tcMar>
              <w:left w:w="40" w:type="dxa"/>
              <w:right w:w="40" w:type="dxa"/>
            </w:tcMar>
          </w:tcPr>
          <w:p w14:paraId="5F3B172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7,674</w:t>
            </w:r>
          </w:p>
        </w:tc>
        <w:tc>
          <w:tcPr>
            <w:tcW w:w="1035" w:type="dxa"/>
            <w:tcBorders>
              <w:top w:val="nil"/>
              <w:left w:val="nil"/>
              <w:bottom w:val="nil"/>
              <w:right w:val="nil"/>
              <w:tl2br w:val="nil"/>
              <w:tr2bl w:val="nil"/>
            </w:tcBorders>
            <w:shd w:val="clear" w:color="FFFFFF" w:fill="FFFFFF"/>
            <w:tcMar>
              <w:left w:w="40" w:type="dxa"/>
              <w:right w:w="40" w:type="dxa"/>
            </w:tcMar>
          </w:tcPr>
          <w:p w14:paraId="78F5187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7,917</w:t>
            </w:r>
          </w:p>
        </w:tc>
        <w:tc>
          <w:tcPr>
            <w:tcW w:w="1035" w:type="dxa"/>
            <w:tcBorders>
              <w:top w:val="nil"/>
              <w:left w:val="nil"/>
              <w:bottom w:val="nil"/>
              <w:right w:val="nil"/>
              <w:tl2br w:val="nil"/>
              <w:tr2bl w:val="nil"/>
            </w:tcBorders>
            <w:shd w:val="clear" w:color="FFFFFF" w:fill="FFFFFF"/>
            <w:tcMar>
              <w:left w:w="40" w:type="dxa"/>
              <w:right w:w="40" w:type="dxa"/>
            </w:tcMar>
          </w:tcPr>
          <w:p w14:paraId="6DB9C9B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8,152</w:t>
            </w:r>
          </w:p>
        </w:tc>
      </w:tr>
      <w:tr w:rsidR="00C02C04" w:rsidRPr="008708E0" w14:paraId="507D1F16"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410" w:type="dxa"/>
            <w:tcBorders>
              <w:top w:val="nil"/>
              <w:left w:val="nil"/>
              <w:bottom w:val="nil"/>
              <w:right w:val="nil"/>
              <w:tl2br w:val="nil"/>
              <w:tr2bl w:val="nil"/>
            </w:tcBorders>
            <w:shd w:val="clear" w:color="FFFFFF" w:fill="FFFFFF"/>
            <w:tcMar>
              <w:left w:w="40" w:type="dxa"/>
              <w:right w:w="40" w:type="dxa"/>
            </w:tcMar>
          </w:tcPr>
          <w:p w14:paraId="2BF78097" w14:textId="77777777" w:rsidR="00C02C04" w:rsidRPr="00452F35" w:rsidRDefault="00A75763"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452F35">
              <w:rPr>
                <w:rFonts w:asciiTheme="minorHAnsi" w:eastAsia="Calibri" w:hAnsiTheme="minorHAnsi" w:cstheme="minorHAnsi"/>
                <w:b/>
                <w:color w:val="000000"/>
                <w:sz w:val="18"/>
                <w:lang w:eastAsia="en-US"/>
              </w:rPr>
              <w:t>Total Receipts from Operating Activities</w:t>
            </w:r>
          </w:p>
        </w:tc>
        <w:tc>
          <w:tcPr>
            <w:tcW w:w="875" w:type="dxa"/>
            <w:tcBorders>
              <w:top w:val="nil"/>
              <w:left w:val="nil"/>
              <w:bottom w:val="nil"/>
              <w:right w:val="nil"/>
              <w:tl2br w:val="nil"/>
              <w:tr2bl w:val="nil"/>
            </w:tcBorders>
            <w:shd w:val="clear" w:color="FFFFFF" w:fill="FFFFFF"/>
            <w:tcMar>
              <w:left w:w="40" w:type="dxa"/>
              <w:right w:w="40" w:type="dxa"/>
            </w:tcMar>
          </w:tcPr>
          <w:p w14:paraId="510CFE8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407,165</w:t>
            </w:r>
          </w:p>
        </w:tc>
        <w:tc>
          <w:tcPr>
            <w:tcW w:w="1065" w:type="dxa"/>
            <w:tcBorders>
              <w:top w:val="nil"/>
              <w:left w:val="nil"/>
              <w:bottom w:val="nil"/>
              <w:right w:val="nil"/>
              <w:tl2br w:val="nil"/>
              <w:tr2bl w:val="nil"/>
            </w:tcBorders>
            <w:shd w:val="clear" w:color="FFFFFF" w:fill="FFFFFF"/>
            <w:tcMar>
              <w:left w:w="40" w:type="dxa"/>
              <w:right w:w="40" w:type="dxa"/>
            </w:tcMar>
          </w:tcPr>
          <w:p w14:paraId="7A8CE9B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415,028</w:t>
            </w:r>
          </w:p>
        </w:tc>
        <w:tc>
          <w:tcPr>
            <w:tcW w:w="1035" w:type="dxa"/>
            <w:tcBorders>
              <w:top w:val="nil"/>
              <w:left w:val="nil"/>
              <w:bottom w:val="nil"/>
              <w:right w:val="nil"/>
              <w:tl2br w:val="nil"/>
              <w:tr2bl w:val="nil"/>
            </w:tcBorders>
            <w:shd w:val="clear" w:color="FFFFFF" w:fill="FFFFFF"/>
            <w:tcMar>
              <w:left w:w="40" w:type="dxa"/>
              <w:right w:w="40" w:type="dxa"/>
            </w:tcMar>
          </w:tcPr>
          <w:p w14:paraId="0AEFE50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442,379</w:t>
            </w:r>
          </w:p>
        </w:tc>
        <w:tc>
          <w:tcPr>
            <w:tcW w:w="600" w:type="dxa"/>
            <w:tcBorders>
              <w:top w:val="nil"/>
              <w:left w:val="nil"/>
              <w:bottom w:val="nil"/>
              <w:right w:val="nil"/>
              <w:tl2br w:val="nil"/>
              <w:tr2bl w:val="nil"/>
            </w:tcBorders>
            <w:shd w:val="clear" w:color="FFFFFF" w:fill="FFFFFF"/>
            <w:tcMar>
              <w:left w:w="40" w:type="dxa"/>
              <w:right w:w="40" w:type="dxa"/>
            </w:tcMar>
          </w:tcPr>
          <w:p w14:paraId="30332B6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36157FD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458,581</w:t>
            </w:r>
          </w:p>
        </w:tc>
        <w:tc>
          <w:tcPr>
            <w:tcW w:w="1035" w:type="dxa"/>
            <w:tcBorders>
              <w:top w:val="nil"/>
              <w:left w:val="nil"/>
              <w:bottom w:val="nil"/>
              <w:right w:val="nil"/>
              <w:tl2br w:val="nil"/>
              <w:tr2bl w:val="nil"/>
            </w:tcBorders>
            <w:shd w:val="clear" w:color="FFFFFF" w:fill="FFFFFF"/>
            <w:tcMar>
              <w:left w:w="40" w:type="dxa"/>
              <w:right w:w="40" w:type="dxa"/>
            </w:tcMar>
          </w:tcPr>
          <w:p w14:paraId="71D6180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476,643</w:t>
            </w:r>
          </w:p>
        </w:tc>
        <w:tc>
          <w:tcPr>
            <w:tcW w:w="1035" w:type="dxa"/>
            <w:tcBorders>
              <w:top w:val="nil"/>
              <w:left w:val="nil"/>
              <w:bottom w:val="nil"/>
              <w:right w:val="nil"/>
              <w:tl2br w:val="nil"/>
              <w:tr2bl w:val="nil"/>
            </w:tcBorders>
            <w:shd w:val="clear" w:color="FFFFFF" w:fill="FFFFFF"/>
            <w:tcMar>
              <w:left w:w="40" w:type="dxa"/>
              <w:right w:w="40" w:type="dxa"/>
            </w:tcMar>
          </w:tcPr>
          <w:p w14:paraId="3D646B8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497,090</w:t>
            </w:r>
          </w:p>
        </w:tc>
      </w:tr>
      <w:tr w:rsidR="00C02C04" w:rsidRPr="008708E0" w14:paraId="2752F405"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0" w:type="dxa"/>
              <w:right w:w="0" w:type="dxa"/>
            </w:tcMar>
          </w:tcPr>
          <w:p w14:paraId="6B1E660E" w14:textId="77777777" w:rsidR="00C02C04" w:rsidRPr="008708E0" w:rsidRDefault="00C02C04">
            <w:pPr>
              <w:rPr>
                <w:rFonts w:asciiTheme="minorHAnsi" w:eastAsia="Calibri" w:hAnsiTheme="minorHAnsi" w:cstheme="minorHAnsi"/>
                <w:b/>
                <w:color w:val="000000"/>
                <w:lang w:eastAsia="en-US"/>
              </w:rPr>
            </w:pPr>
          </w:p>
        </w:tc>
        <w:tc>
          <w:tcPr>
            <w:tcW w:w="875" w:type="dxa"/>
            <w:tcBorders>
              <w:top w:val="nil"/>
              <w:left w:val="nil"/>
              <w:bottom w:val="nil"/>
              <w:right w:val="nil"/>
              <w:tl2br w:val="nil"/>
              <w:tr2bl w:val="nil"/>
            </w:tcBorders>
            <w:shd w:val="clear" w:color="FFFFFF" w:fill="FFFFFF"/>
            <w:tcMar>
              <w:left w:w="0" w:type="dxa"/>
              <w:right w:w="0" w:type="dxa"/>
            </w:tcMar>
          </w:tcPr>
          <w:p w14:paraId="083E29D7" w14:textId="77777777" w:rsidR="00C02C04" w:rsidRPr="008708E0" w:rsidRDefault="00C02C04">
            <w:pPr>
              <w:rPr>
                <w:rFonts w:asciiTheme="minorHAnsi" w:eastAsia="Calibri" w:hAnsiTheme="minorHAnsi" w:cstheme="minorHAnsi"/>
                <w:b/>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53D7CF3B"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1935F822"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467CE0D5"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3FCA12DC"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464266B3"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7C6AC6A0" w14:textId="77777777" w:rsidR="00C02C04" w:rsidRPr="008708E0" w:rsidRDefault="00C02C04">
            <w:pPr>
              <w:rPr>
                <w:rFonts w:asciiTheme="minorHAnsi" w:eastAsia="Calibri" w:hAnsiTheme="minorHAnsi" w:cstheme="minorHAnsi"/>
                <w:b/>
                <w:color w:val="000000"/>
                <w:lang w:eastAsia="en-US"/>
              </w:rPr>
            </w:pPr>
          </w:p>
        </w:tc>
      </w:tr>
      <w:tr w:rsidR="00C02C04" w:rsidRPr="008708E0" w14:paraId="7C7525A7"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noWrap/>
            <w:tcMar>
              <w:left w:w="40" w:type="dxa"/>
              <w:right w:w="40" w:type="dxa"/>
            </w:tcMar>
          </w:tcPr>
          <w:p w14:paraId="34681C17"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Payments</w:t>
            </w:r>
          </w:p>
        </w:tc>
        <w:tc>
          <w:tcPr>
            <w:tcW w:w="875" w:type="dxa"/>
            <w:tcBorders>
              <w:top w:val="nil"/>
              <w:left w:val="nil"/>
              <w:bottom w:val="nil"/>
              <w:right w:val="nil"/>
              <w:tl2br w:val="nil"/>
              <w:tr2bl w:val="nil"/>
            </w:tcBorders>
            <w:shd w:val="clear" w:color="FFFFFF" w:fill="FFFFFF"/>
            <w:tcMar>
              <w:left w:w="0" w:type="dxa"/>
              <w:right w:w="0" w:type="dxa"/>
            </w:tcMar>
          </w:tcPr>
          <w:p w14:paraId="190A61A5" w14:textId="77777777" w:rsidR="00C02C04" w:rsidRPr="008708E0" w:rsidRDefault="00C02C04">
            <w:pPr>
              <w:rPr>
                <w:rFonts w:asciiTheme="minorHAnsi" w:eastAsia="Calibri" w:hAnsiTheme="minorHAnsi" w:cstheme="minorHAnsi"/>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3E50AEC3"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384D550B" w14:textId="77777777" w:rsidR="00C02C04" w:rsidRPr="008708E0" w:rsidRDefault="00C02C04">
            <w:pPr>
              <w:rPr>
                <w:rFonts w:asciiTheme="minorHAnsi" w:eastAsia="Calibri" w:hAnsiTheme="minorHAnsi" w:cstheme="minorHAns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09C4578C"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4C5F5373"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00114876" w14:textId="77777777" w:rsidR="00C02C04" w:rsidRPr="008708E0" w:rsidRDefault="00C02C04">
            <w:pPr>
              <w:rPr>
                <w:rFonts w:asciiTheme="minorHAnsi" w:eastAsia="Calibri" w:hAnsiTheme="minorHAnsi" w:cstheme="minorHAns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321576A3" w14:textId="77777777" w:rsidR="00C02C04" w:rsidRPr="008708E0" w:rsidRDefault="00C02C04">
            <w:pPr>
              <w:rPr>
                <w:rFonts w:asciiTheme="minorHAnsi" w:eastAsia="Calibri" w:hAnsiTheme="minorHAnsi" w:cstheme="minorHAnsi"/>
                <w:color w:val="000000"/>
                <w:lang w:eastAsia="en-US"/>
              </w:rPr>
            </w:pPr>
          </w:p>
        </w:tc>
      </w:tr>
      <w:tr w:rsidR="00C02C04" w:rsidRPr="008708E0" w14:paraId="78F656E3"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0" w:type="dxa"/>
            <w:tcBorders>
              <w:top w:val="nil"/>
              <w:left w:val="nil"/>
              <w:bottom w:val="nil"/>
              <w:right w:val="nil"/>
              <w:tl2br w:val="nil"/>
              <w:tr2bl w:val="nil"/>
            </w:tcBorders>
            <w:shd w:val="clear" w:color="FFFFFF" w:fill="FFFFFF"/>
            <w:tcMar>
              <w:left w:w="40" w:type="dxa"/>
              <w:right w:w="40" w:type="dxa"/>
            </w:tcMar>
          </w:tcPr>
          <w:p w14:paraId="3532685C"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Grants and Purchased Services</w:t>
            </w:r>
          </w:p>
        </w:tc>
        <w:tc>
          <w:tcPr>
            <w:tcW w:w="875" w:type="dxa"/>
            <w:tcBorders>
              <w:top w:val="nil"/>
              <w:left w:val="nil"/>
              <w:bottom w:val="nil"/>
              <w:right w:val="nil"/>
              <w:tl2br w:val="nil"/>
              <w:tr2bl w:val="nil"/>
            </w:tcBorders>
            <w:shd w:val="clear" w:color="FFFFFF" w:fill="FFFFFF"/>
            <w:tcMar>
              <w:left w:w="40" w:type="dxa"/>
              <w:right w:w="40" w:type="dxa"/>
            </w:tcMar>
          </w:tcPr>
          <w:p w14:paraId="69DA727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399,979</w:t>
            </w:r>
          </w:p>
        </w:tc>
        <w:tc>
          <w:tcPr>
            <w:tcW w:w="1065" w:type="dxa"/>
            <w:tcBorders>
              <w:top w:val="nil"/>
              <w:left w:val="nil"/>
              <w:bottom w:val="nil"/>
              <w:right w:val="nil"/>
              <w:tl2br w:val="nil"/>
              <w:tr2bl w:val="nil"/>
            </w:tcBorders>
            <w:shd w:val="clear" w:color="FFFFFF" w:fill="FFFFFF"/>
            <w:tcMar>
              <w:left w:w="40" w:type="dxa"/>
              <w:right w:w="40" w:type="dxa"/>
            </w:tcMar>
          </w:tcPr>
          <w:p w14:paraId="7C65AE9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407,681</w:t>
            </w:r>
          </w:p>
        </w:tc>
        <w:tc>
          <w:tcPr>
            <w:tcW w:w="1035" w:type="dxa"/>
            <w:tcBorders>
              <w:top w:val="nil"/>
              <w:left w:val="nil"/>
              <w:bottom w:val="nil"/>
              <w:right w:val="nil"/>
              <w:tl2br w:val="nil"/>
              <w:tr2bl w:val="nil"/>
            </w:tcBorders>
            <w:shd w:val="clear" w:color="FFFFFF" w:fill="FFFFFF"/>
            <w:tcMar>
              <w:left w:w="40" w:type="dxa"/>
              <w:right w:w="40" w:type="dxa"/>
            </w:tcMar>
          </w:tcPr>
          <w:p w14:paraId="63E7F0F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434,941</w:t>
            </w:r>
          </w:p>
        </w:tc>
        <w:tc>
          <w:tcPr>
            <w:tcW w:w="600" w:type="dxa"/>
            <w:tcBorders>
              <w:top w:val="nil"/>
              <w:left w:val="nil"/>
              <w:bottom w:val="nil"/>
              <w:right w:val="nil"/>
              <w:tl2br w:val="nil"/>
              <w:tr2bl w:val="nil"/>
            </w:tcBorders>
            <w:shd w:val="clear" w:color="FFFFFF" w:fill="FFFFFF"/>
            <w:tcMar>
              <w:left w:w="40" w:type="dxa"/>
              <w:right w:w="40" w:type="dxa"/>
            </w:tcMar>
          </w:tcPr>
          <w:p w14:paraId="5414BF7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3B0178B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450,907</w:t>
            </w:r>
          </w:p>
        </w:tc>
        <w:tc>
          <w:tcPr>
            <w:tcW w:w="1035" w:type="dxa"/>
            <w:tcBorders>
              <w:top w:val="nil"/>
              <w:left w:val="nil"/>
              <w:bottom w:val="nil"/>
              <w:right w:val="nil"/>
              <w:tl2br w:val="nil"/>
              <w:tr2bl w:val="nil"/>
            </w:tcBorders>
            <w:shd w:val="clear" w:color="FFFFFF" w:fill="FFFFFF"/>
            <w:tcMar>
              <w:left w:w="40" w:type="dxa"/>
              <w:right w:w="40" w:type="dxa"/>
            </w:tcMar>
          </w:tcPr>
          <w:p w14:paraId="427FF6F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468,726</w:t>
            </w:r>
          </w:p>
        </w:tc>
        <w:tc>
          <w:tcPr>
            <w:tcW w:w="1035" w:type="dxa"/>
            <w:tcBorders>
              <w:top w:val="nil"/>
              <w:left w:val="nil"/>
              <w:bottom w:val="nil"/>
              <w:right w:val="nil"/>
              <w:tl2br w:val="nil"/>
              <w:tr2bl w:val="nil"/>
            </w:tcBorders>
            <w:shd w:val="clear" w:color="FFFFFF" w:fill="FFFFFF"/>
            <w:tcMar>
              <w:left w:w="40" w:type="dxa"/>
              <w:right w:w="40" w:type="dxa"/>
            </w:tcMar>
          </w:tcPr>
          <w:p w14:paraId="423150D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488,938</w:t>
            </w:r>
          </w:p>
        </w:tc>
      </w:tr>
      <w:tr w:rsidR="00C02C04" w:rsidRPr="008708E0" w14:paraId="2E23F72F"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0" w:type="dxa"/>
            <w:tcBorders>
              <w:top w:val="nil"/>
              <w:left w:val="nil"/>
              <w:bottom w:val="nil"/>
              <w:right w:val="nil"/>
              <w:tl2br w:val="nil"/>
              <w:tr2bl w:val="nil"/>
            </w:tcBorders>
            <w:shd w:val="clear" w:color="FFFFFF" w:fill="FFFFFF"/>
            <w:tcMar>
              <w:left w:w="40" w:type="dxa"/>
              <w:right w:w="40" w:type="dxa"/>
            </w:tcMar>
          </w:tcPr>
          <w:p w14:paraId="1D703110" w14:textId="77777777" w:rsidR="00C02C04" w:rsidRPr="008708E0" w:rsidRDefault="00A75763" w:rsidP="00095029">
            <w:pPr>
              <w:pBdr>
                <w:top w:val="nil"/>
                <w:left w:val="nil"/>
                <w:bottom w:val="nil"/>
                <w:right w:val="nil"/>
                <w:between w:val="nil"/>
                <w:bar w:val="nil"/>
              </w:pBdr>
              <w:ind w:left="248" w:hanging="248"/>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Goods and Services Tax Paid to Suppliers</w:t>
            </w:r>
          </w:p>
        </w:tc>
        <w:tc>
          <w:tcPr>
            <w:tcW w:w="875" w:type="dxa"/>
            <w:tcBorders>
              <w:top w:val="nil"/>
              <w:left w:val="nil"/>
              <w:bottom w:val="nil"/>
              <w:right w:val="nil"/>
              <w:tl2br w:val="nil"/>
              <w:tr2bl w:val="nil"/>
            </w:tcBorders>
            <w:shd w:val="clear" w:color="FFFFFF" w:fill="FFFFFF"/>
            <w:tcMar>
              <w:left w:w="40" w:type="dxa"/>
              <w:right w:w="40" w:type="dxa"/>
            </w:tcMar>
          </w:tcPr>
          <w:p w14:paraId="7416EA2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7,186</w:t>
            </w:r>
          </w:p>
        </w:tc>
        <w:tc>
          <w:tcPr>
            <w:tcW w:w="1065" w:type="dxa"/>
            <w:tcBorders>
              <w:top w:val="nil"/>
              <w:left w:val="nil"/>
              <w:bottom w:val="nil"/>
              <w:right w:val="nil"/>
              <w:tl2br w:val="nil"/>
              <w:tr2bl w:val="nil"/>
            </w:tcBorders>
            <w:shd w:val="clear" w:color="FFFFFF" w:fill="FFFFFF"/>
            <w:tcMar>
              <w:left w:w="40" w:type="dxa"/>
              <w:right w:w="40" w:type="dxa"/>
            </w:tcMar>
          </w:tcPr>
          <w:p w14:paraId="2E22EFD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7,347</w:t>
            </w:r>
          </w:p>
        </w:tc>
        <w:tc>
          <w:tcPr>
            <w:tcW w:w="1035" w:type="dxa"/>
            <w:tcBorders>
              <w:top w:val="nil"/>
              <w:left w:val="nil"/>
              <w:bottom w:val="nil"/>
              <w:right w:val="nil"/>
              <w:tl2br w:val="nil"/>
              <w:tr2bl w:val="nil"/>
            </w:tcBorders>
            <w:shd w:val="clear" w:color="FFFFFF" w:fill="FFFFFF"/>
            <w:tcMar>
              <w:left w:w="40" w:type="dxa"/>
              <w:right w:w="40" w:type="dxa"/>
            </w:tcMar>
          </w:tcPr>
          <w:p w14:paraId="0D57817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7,438</w:t>
            </w:r>
          </w:p>
        </w:tc>
        <w:tc>
          <w:tcPr>
            <w:tcW w:w="600" w:type="dxa"/>
            <w:tcBorders>
              <w:top w:val="nil"/>
              <w:left w:val="nil"/>
              <w:bottom w:val="nil"/>
              <w:right w:val="nil"/>
              <w:tl2br w:val="nil"/>
              <w:tr2bl w:val="nil"/>
            </w:tcBorders>
            <w:shd w:val="clear" w:color="FFFFFF" w:fill="FFFFFF"/>
            <w:tcMar>
              <w:left w:w="40" w:type="dxa"/>
              <w:right w:w="40" w:type="dxa"/>
            </w:tcMar>
          </w:tcPr>
          <w:p w14:paraId="710D955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 xml:space="preserve">1 </w:t>
            </w:r>
          </w:p>
        </w:tc>
        <w:tc>
          <w:tcPr>
            <w:tcW w:w="1035" w:type="dxa"/>
            <w:tcBorders>
              <w:top w:val="nil"/>
              <w:left w:val="nil"/>
              <w:bottom w:val="nil"/>
              <w:right w:val="nil"/>
              <w:tl2br w:val="nil"/>
              <w:tr2bl w:val="nil"/>
            </w:tcBorders>
            <w:shd w:val="clear" w:color="FFFFFF" w:fill="FFFFFF"/>
            <w:tcMar>
              <w:left w:w="40" w:type="dxa"/>
              <w:right w:w="40" w:type="dxa"/>
            </w:tcMar>
          </w:tcPr>
          <w:p w14:paraId="3126AA1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7,674</w:t>
            </w:r>
          </w:p>
        </w:tc>
        <w:tc>
          <w:tcPr>
            <w:tcW w:w="1035" w:type="dxa"/>
            <w:tcBorders>
              <w:top w:val="nil"/>
              <w:left w:val="nil"/>
              <w:bottom w:val="nil"/>
              <w:right w:val="nil"/>
              <w:tl2br w:val="nil"/>
              <w:tr2bl w:val="nil"/>
            </w:tcBorders>
            <w:shd w:val="clear" w:color="FFFFFF" w:fill="FFFFFF"/>
            <w:tcMar>
              <w:left w:w="40" w:type="dxa"/>
              <w:right w:w="40" w:type="dxa"/>
            </w:tcMar>
          </w:tcPr>
          <w:p w14:paraId="3357B72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7,917</w:t>
            </w:r>
          </w:p>
        </w:tc>
        <w:tc>
          <w:tcPr>
            <w:tcW w:w="1035" w:type="dxa"/>
            <w:tcBorders>
              <w:top w:val="nil"/>
              <w:left w:val="nil"/>
              <w:bottom w:val="nil"/>
              <w:right w:val="nil"/>
              <w:tl2br w:val="nil"/>
              <w:tr2bl w:val="nil"/>
            </w:tcBorders>
            <w:shd w:val="clear" w:color="FFFFFF" w:fill="FFFFFF"/>
            <w:tcMar>
              <w:left w:w="40" w:type="dxa"/>
              <w:right w:w="40" w:type="dxa"/>
            </w:tcMar>
          </w:tcPr>
          <w:p w14:paraId="47193C1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lang w:eastAsia="en-US"/>
              </w:rPr>
            </w:pPr>
            <w:r w:rsidRPr="008708E0">
              <w:rPr>
                <w:rFonts w:asciiTheme="minorHAnsi" w:eastAsia="Calibri" w:hAnsiTheme="minorHAnsi" w:cstheme="minorHAnsi"/>
                <w:color w:val="000000"/>
                <w:sz w:val="18"/>
                <w:lang w:eastAsia="en-US"/>
              </w:rPr>
              <w:t>8,152</w:t>
            </w:r>
          </w:p>
        </w:tc>
      </w:tr>
      <w:tr w:rsidR="00C02C04" w:rsidRPr="008708E0" w14:paraId="386DDBEA"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410" w:type="dxa"/>
            <w:tcBorders>
              <w:top w:val="nil"/>
              <w:left w:val="nil"/>
              <w:bottom w:val="nil"/>
              <w:right w:val="nil"/>
              <w:tl2br w:val="nil"/>
              <w:tr2bl w:val="nil"/>
            </w:tcBorders>
            <w:shd w:val="clear" w:color="FFFFFF" w:fill="FFFFFF"/>
            <w:tcMar>
              <w:left w:w="40" w:type="dxa"/>
              <w:right w:w="40" w:type="dxa"/>
            </w:tcMar>
          </w:tcPr>
          <w:p w14:paraId="34CE86F7" w14:textId="77777777" w:rsidR="00C02C04" w:rsidRPr="00452F35" w:rsidRDefault="00A75763"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452F35">
              <w:rPr>
                <w:rFonts w:asciiTheme="minorHAnsi" w:eastAsia="Calibri" w:hAnsiTheme="minorHAnsi" w:cstheme="minorHAnsi"/>
                <w:b/>
                <w:color w:val="000000"/>
                <w:sz w:val="18"/>
                <w:lang w:eastAsia="en-US"/>
              </w:rPr>
              <w:t>Total Payments from Operating Activities</w:t>
            </w:r>
          </w:p>
        </w:tc>
        <w:tc>
          <w:tcPr>
            <w:tcW w:w="875" w:type="dxa"/>
            <w:tcBorders>
              <w:top w:val="nil"/>
              <w:left w:val="nil"/>
              <w:bottom w:val="nil"/>
              <w:right w:val="nil"/>
              <w:tl2br w:val="nil"/>
              <w:tr2bl w:val="nil"/>
            </w:tcBorders>
            <w:shd w:val="clear" w:color="FFFFFF" w:fill="FFFFFF"/>
            <w:tcMar>
              <w:left w:w="40" w:type="dxa"/>
              <w:right w:w="40" w:type="dxa"/>
            </w:tcMar>
          </w:tcPr>
          <w:p w14:paraId="721C70B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407,165</w:t>
            </w:r>
          </w:p>
        </w:tc>
        <w:tc>
          <w:tcPr>
            <w:tcW w:w="1065" w:type="dxa"/>
            <w:tcBorders>
              <w:top w:val="nil"/>
              <w:left w:val="nil"/>
              <w:bottom w:val="nil"/>
              <w:right w:val="nil"/>
              <w:tl2br w:val="nil"/>
              <w:tr2bl w:val="nil"/>
            </w:tcBorders>
            <w:shd w:val="clear" w:color="FFFFFF" w:fill="FFFFFF"/>
            <w:tcMar>
              <w:left w:w="40" w:type="dxa"/>
              <w:right w:w="40" w:type="dxa"/>
            </w:tcMar>
          </w:tcPr>
          <w:p w14:paraId="481E200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415,028</w:t>
            </w:r>
          </w:p>
        </w:tc>
        <w:tc>
          <w:tcPr>
            <w:tcW w:w="1035" w:type="dxa"/>
            <w:tcBorders>
              <w:top w:val="nil"/>
              <w:left w:val="nil"/>
              <w:bottom w:val="nil"/>
              <w:right w:val="nil"/>
              <w:tl2br w:val="nil"/>
              <w:tr2bl w:val="nil"/>
            </w:tcBorders>
            <w:shd w:val="clear" w:color="FFFFFF" w:fill="FFFFFF"/>
            <w:tcMar>
              <w:left w:w="40" w:type="dxa"/>
              <w:right w:w="40" w:type="dxa"/>
            </w:tcMar>
          </w:tcPr>
          <w:p w14:paraId="46BED7A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442,379</w:t>
            </w:r>
          </w:p>
        </w:tc>
        <w:tc>
          <w:tcPr>
            <w:tcW w:w="600" w:type="dxa"/>
            <w:tcBorders>
              <w:top w:val="nil"/>
              <w:left w:val="nil"/>
              <w:bottom w:val="nil"/>
              <w:right w:val="nil"/>
              <w:tl2br w:val="nil"/>
              <w:tr2bl w:val="nil"/>
            </w:tcBorders>
            <w:shd w:val="clear" w:color="FFFFFF" w:fill="FFFFFF"/>
            <w:tcMar>
              <w:left w:w="40" w:type="dxa"/>
              <w:right w:w="40" w:type="dxa"/>
            </w:tcMar>
          </w:tcPr>
          <w:p w14:paraId="2263DCD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6C1CD0C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458,581</w:t>
            </w:r>
          </w:p>
        </w:tc>
        <w:tc>
          <w:tcPr>
            <w:tcW w:w="1035" w:type="dxa"/>
            <w:tcBorders>
              <w:top w:val="nil"/>
              <w:left w:val="nil"/>
              <w:bottom w:val="nil"/>
              <w:right w:val="nil"/>
              <w:tl2br w:val="nil"/>
              <w:tr2bl w:val="nil"/>
            </w:tcBorders>
            <w:shd w:val="clear" w:color="FFFFFF" w:fill="FFFFFF"/>
            <w:tcMar>
              <w:left w:w="40" w:type="dxa"/>
              <w:right w:w="40" w:type="dxa"/>
            </w:tcMar>
          </w:tcPr>
          <w:p w14:paraId="2882D2A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476,643</w:t>
            </w:r>
          </w:p>
        </w:tc>
        <w:tc>
          <w:tcPr>
            <w:tcW w:w="1035" w:type="dxa"/>
            <w:tcBorders>
              <w:top w:val="nil"/>
              <w:left w:val="nil"/>
              <w:bottom w:val="nil"/>
              <w:right w:val="nil"/>
              <w:tl2br w:val="nil"/>
              <w:tr2bl w:val="nil"/>
            </w:tcBorders>
            <w:shd w:val="clear" w:color="FFFFFF" w:fill="FFFFFF"/>
            <w:tcMar>
              <w:left w:w="40" w:type="dxa"/>
              <w:right w:w="40" w:type="dxa"/>
            </w:tcMar>
          </w:tcPr>
          <w:p w14:paraId="3DD8923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497,090</w:t>
            </w:r>
          </w:p>
        </w:tc>
      </w:tr>
      <w:tr w:rsidR="00C02C04" w:rsidRPr="008708E0" w14:paraId="036F5C33"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0" w:type="dxa"/>
              <w:right w:w="0" w:type="dxa"/>
            </w:tcMar>
          </w:tcPr>
          <w:p w14:paraId="699A5F9F" w14:textId="77777777" w:rsidR="00C02C04" w:rsidRPr="008708E0" w:rsidRDefault="00C02C04">
            <w:pPr>
              <w:rPr>
                <w:rFonts w:asciiTheme="minorHAnsi" w:eastAsia="Calibri" w:hAnsiTheme="minorHAnsi" w:cstheme="minorHAnsi"/>
                <w:b/>
                <w:color w:val="000000"/>
                <w:lang w:eastAsia="en-US"/>
              </w:rPr>
            </w:pPr>
          </w:p>
        </w:tc>
        <w:tc>
          <w:tcPr>
            <w:tcW w:w="875" w:type="dxa"/>
            <w:tcBorders>
              <w:top w:val="nil"/>
              <w:left w:val="nil"/>
              <w:bottom w:val="nil"/>
              <w:right w:val="nil"/>
              <w:tl2br w:val="nil"/>
              <w:tr2bl w:val="nil"/>
            </w:tcBorders>
            <w:shd w:val="clear" w:color="FFFFFF" w:fill="FFFFFF"/>
            <w:tcMar>
              <w:left w:w="0" w:type="dxa"/>
              <w:right w:w="0" w:type="dxa"/>
            </w:tcMar>
          </w:tcPr>
          <w:p w14:paraId="625338C4" w14:textId="77777777" w:rsidR="00C02C04" w:rsidRPr="008708E0" w:rsidRDefault="00C02C04">
            <w:pPr>
              <w:rPr>
                <w:rFonts w:asciiTheme="minorHAnsi" w:eastAsia="Calibri" w:hAnsiTheme="minorHAnsi" w:cstheme="minorHAnsi"/>
                <w:b/>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2DB5A786"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2CE87DDF"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6E31A4B5"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0188A5A6"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72478860"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3D47B81F" w14:textId="77777777" w:rsidR="00C02C04" w:rsidRPr="008708E0" w:rsidRDefault="00C02C04">
            <w:pPr>
              <w:rPr>
                <w:rFonts w:asciiTheme="minorHAnsi" w:eastAsia="Calibri" w:hAnsiTheme="minorHAnsi" w:cstheme="minorHAnsi"/>
                <w:b/>
                <w:color w:val="000000"/>
                <w:lang w:eastAsia="en-US"/>
              </w:rPr>
            </w:pPr>
          </w:p>
        </w:tc>
      </w:tr>
      <w:tr w:rsidR="00C02C04" w:rsidRPr="008708E0" w14:paraId="59339CB3"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6230C952" w14:textId="77777777" w:rsidR="00C02C04" w:rsidRPr="00452F35" w:rsidRDefault="00A75763"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452F35">
              <w:rPr>
                <w:rFonts w:asciiTheme="minorHAnsi" w:eastAsia="Calibri" w:hAnsiTheme="minorHAnsi" w:cstheme="minorHAnsi"/>
                <w:b/>
                <w:color w:val="000000"/>
                <w:sz w:val="18"/>
                <w:lang w:eastAsia="en-US"/>
              </w:rPr>
              <w:t>Net Cash Inflows/(Outflows) from Operating Activities</w:t>
            </w:r>
          </w:p>
        </w:tc>
        <w:tc>
          <w:tcPr>
            <w:tcW w:w="875" w:type="dxa"/>
            <w:tcBorders>
              <w:top w:val="nil"/>
              <w:left w:val="nil"/>
              <w:bottom w:val="nil"/>
              <w:right w:val="nil"/>
              <w:tl2br w:val="nil"/>
              <w:tr2bl w:val="nil"/>
            </w:tcBorders>
            <w:shd w:val="clear" w:color="FFFFFF" w:fill="FFFFFF"/>
            <w:tcMar>
              <w:left w:w="40" w:type="dxa"/>
              <w:right w:w="40" w:type="dxa"/>
            </w:tcMar>
          </w:tcPr>
          <w:p w14:paraId="04A842D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65" w:type="dxa"/>
            <w:tcBorders>
              <w:top w:val="nil"/>
              <w:left w:val="nil"/>
              <w:bottom w:val="nil"/>
              <w:right w:val="nil"/>
              <w:tl2br w:val="nil"/>
              <w:tr2bl w:val="nil"/>
            </w:tcBorders>
            <w:shd w:val="clear" w:color="FFFFFF" w:fill="FFFFFF"/>
            <w:tcMar>
              <w:left w:w="40" w:type="dxa"/>
              <w:right w:w="40" w:type="dxa"/>
            </w:tcMar>
          </w:tcPr>
          <w:p w14:paraId="46198CE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5D3F160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583C75B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227CB44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51D475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6F45860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r>
      <w:tr w:rsidR="00C02C04" w:rsidRPr="008708E0" w14:paraId="16DD392F"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0" w:type="dxa"/>
              <w:right w:w="0" w:type="dxa"/>
            </w:tcMar>
          </w:tcPr>
          <w:p w14:paraId="2C0F5712" w14:textId="77777777" w:rsidR="00C02C04" w:rsidRPr="008708E0" w:rsidRDefault="00C02C04">
            <w:pPr>
              <w:rPr>
                <w:rFonts w:asciiTheme="minorHAnsi" w:eastAsia="Calibri" w:hAnsiTheme="minorHAnsi" w:cstheme="minorHAnsi"/>
                <w:b/>
                <w:color w:val="000000"/>
                <w:lang w:eastAsia="en-US"/>
              </w:rPr>
            </w:pPr>
          </w:p>
        </w:tc>
        <w:tc>
          <w:tcPr>
            <w:tcW w:w="875" w:type="dxa"/>
            <w:tcBorders>
              <w:top w:val="nil"/>
              <w:left w:val="nil"/>
              <w:bottom w:val="nil"/>
              <w:right w:val="nil"/>
              <w:tl2br w:val="nil"/>
              <w:tr2bl w:val="nil"/>
            </w:tcBorders>
            <w:shd w:val="clear" w:color="FFFFFF" w:fill="FFFFFF"/>
            <w:tcMar>
              <w:left w:w="0" w:type="dxa"/>
              <w:right w:w="0" w:type="dxa"/>
            </w:tcMar>
          </w:tcPr>
          <w:p w14:paraId="638C116C" w14:textId="77777777" w:rsidR="00C02C04" w:rsidRPr="008708E0" w:rsidRDefault="00C02C04">
            <w:pPr>
              <w:rPr>
                <w:rFonts w:asciiTheme="minorHAnsi" w:eastAsia="Calibri" w:hAnsiTheme="minorHAnsi" w:cstheme="minorHAnsi"/>
                <w:b/>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0F854BCE"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07B9E313"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0148FD17"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6821FCC5"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7AEB1237"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2726CEEE" w14:textId="77777777" w:rsidR="00C02C04" w:rsidRPr="008708E0" w:rsidRDefault="00C02C04">
            <w:pPr>
              <w:rPr>
                <w:rFonts w:asciiTheme="minorHAnsi" w:eastAsia="Calibri" w:hAnsiTheme="minorHAnsi" w:cstheme="minorHAnsi"/>
                <w:b/>
                <w:color w:val="000000"/>
                <w:lang w:eastAsia="en-US"/>
              </w:rPr>
            </w:pPr>
          </w:p>
        </w:tc>
      </w:tr>
      <w:tr w:rsidR="00C02C04" w:rsidRPr="008708E0" w14:paraId="1C611A38"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3FE786CF" w14:textId="77777777" w:rsidR="00C02C04" w:rsidRPr="00452F35" w:rsidRDefault="00A75763"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452F35">
              <w:rPr>
                <w:rFonts w:asciiTheme="minorHAnsi" w:eastAsia="Calibri" w:hAnsiTheme="minorHAnsi" w:cstheme="minorHAnsi"/>
                <w:b/>
                <w:color w:val="000000"/>
                <w:sz w:val="18"/>
                <w:lang w:eastAsia="en-US"/>
              </w:rPr>
              <w:t>Net Increase/(Decrease) in Cash and Cash Equivalents</w:t>
            </w:r>
          </w:p>
        </w:tc>
        <w:tc>
          <w:tcPr>
            <w:tcW w:w="875" w:type="dxa"/>
            <w:tcBorders>
              <w:top w:val="nil"/>
              <w:left w:val="nil"/>
              <w:bottom w:val="nil"/>
              <w:right w:val="nil"/>
              <w:tl2br w:val="nil"/>
              <w:tr2bl w:val="nil"/>
            </w:tcBorders>
            <w:shd w:val="clear" w:color="FFFFFF" w:fill="FFFFFF"/>
            <w:tcMar>
              <w:left w:w="40" w:type="dxa"/>
              <w:right w:w="40" w:type="dxa"/>
            </w:tcMar>
          </w:tcPr>
          <w:p w14:paraId="302B78A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65" w:type="dxa"/>
            <w:tcBorders>
              <w:top w:val="nil"/>
              <w:left w:val="nil"/>
              <w:bottom w:val="nil"/>
              <w:right w:val="nil"/>
              <w:tl2br w:val="nil"/>
              <w:tr2bl w:val="nil"/>
            </w:tcBorders>
            <w:shd w:val="clear" w:color="FFFFFF" w:fill="FFFFFF"/>
            <w:tcMar>
              <w:left w:w="40" w:type="dxa"/>
              <w:right w:w="40" w:type="dxa"/>
            </w:tcMar>
          </w:tcPr>
          <w:p w14:paraId="0EC0AD7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10CC297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035F95A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4FCA58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6B65C8B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3AD1C43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0</w:t>
            </w:r>
          </w:p>
        </w:tc>
      </w:tr>
      <w:tr w:rsidR="00C02C04" w:rsidRPr="008708E0" w14:paraId="0694CD4F"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0" w:type="dxa"/>
              <w:right w:w="0" w:type="dxa"/>
            </w:tcMar>
          </w:tcPr>
          <w:p w14:paraId="54379E93" w14:textId="77777777" w:rsidR="00C02C04" w:rsidRPr="008708E0" w:rsidRDefault="00C02C04">
            <w:pPr>
              <w:rPr>
                <w:rFonts w:asciiTheme="minorHAnsi" w:eastAsia="Calibri" w:hAnsiTheme="minorHAnsi" w:cstheme="minorHAnsi"/>
                <w:b/>
                <w:color w:val="000000"/>
                <w:lang w:eastAsia="en-US"/>
              </w:rPr>
            </w:pPr>
          </w:p>
        </w:tc>
        <w:tc>
          <w:tcPr>
            <w:tcW w:w="875" w:type="dxa"/>
            <w:tcBorders>
              <w:top w:val="nil"/>
              <w:left w:val="nil"/>
              <w:bottom w:val="nil"/>
              <w:right w:val="nil"/>
              <w:tl2br w:val="nil"/>
              <w:tr2bl w:val="nil"/>
            </w:tcBorders>
            <w:shd w:val="clear" w:color="FFFFFF" w:fill="FFFFFF"/>
            <w:tcMar>
              <w:left w:w="0" w:type="dxa"/>
              <w:right w:w="0" w:type="dxa"/>
            </w:tcMar>
          </w:tcPr>
          <w:p w14:paraId="74CB4B22" w14:textId="77777777" w:rsidR="00C02C04" w:rsidRPr="008708E0" w:rsidRDefault="00C02C04">
            <w:pPr>
              <w:rPr>
                <w:rFonts w:asciiTheme="minorHAnsi" w:eastAsia="Calibri" w:hAnsiTheme="minorHAnsi" w:cstheme="minorHAnsi"/>
                <w:b/>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360E6079"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6097C504" w14:textId="77777777" w:rsidR="00C02C04" w:rsidRPr="008708E0" w:rsidRDefault="00C02C04">
            <w:pPr>
              <w:rPr>
                <w:rFonts w:asciiTheme="minorHAnsi" w:eastAsia="Calibri" w:hAnsiTheme="minorHAnsi" w:cstheme="minorHAns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396E1A19" w14:textId="77777777" w:rsidR="00C02C04" w:rsidRPr="008708E0" w:rsidRDefault="00C02C04">
            <w:pPr>
              <w:jc w:val="right"/>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4FEBFD49"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2B60A8F2" w14:textId="77777777" w:rsidR="00C02C04" w:rsidRPr="008708E0" w:rsidRDefault="00C02C04">
            <w:pPr>
              <w:rPr>
                <w:rFonts w:asciiTheme="minorHAnsi" w:eastAsia="Calibri" w:hAnsiTheme="minorHAnsi" w:cstheme="minorHAns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363E1412" w14:textId="77777777" w:rsidR="00C02C04" w:rsidRPr="008708E0" w:rsidRDefault="00C02C04">
            <w:pPr>
              <w:rPr>
                <w:rFonts w:asciiTheme="minorHAnsi" w:eastAsia="Calibri" w:hAnsiTheme="minorHAnsi" w:cstheme="minorHAnsi"/>
                <w:b/>
                <w:color w:val="000000"/>
                <w:lang w:eastAsia="en-US"/>
              </w:rPr>
            </w:pPr>
          </w:p>
        </w:tc>
      </w:tr>
      <w:tr w:rsidR="00C02C04" w:rsidRPr="008708E0" w14:paraId="657A9B49"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410" w:type="dxa"/>
            <w:tcBorders>
              <w:top w:val="nil"/>
              <w:left w:val="nil"/>
              <w:bottom w:val="nil"/>
              <w:right w:val="nil"/>
              <w:tl2br w:val="nil"/>
              <w:tr2bl w:val="nil"/>
            </w:tcBorders>
            <w:tcMar>
              <w:left w:w="40" w:type="dxa"/>
              <w:right w:w="40" w:type="dxa"/>
            </w:tcMar>
          </w:tcPr>
          <w:p w14:paraId="15951037"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Cash and Cash Equivalents at the Beginning of the Reporting Period</w:t>
            </w:r>
          </w:p>
        </w:tc>
        <w:tc>
          <w:tcPr>
            <w:tcW w:w="875" w:type="dxa"/>
            <w:tcBorders>
              <w:top w:val="nil"/>
              <w:left w:val="nil"/>
              <w:bottom w:val="nil"/>
              <w:right w:val="nil"/>
              <w:tl2br w:val="nil"/>
              <w:tr2bl w:val="nil"/>
            </w:tcBorders>
            <w:shd w:val="clear" w:color="FFFFFF" w:fill="FFFFFF"/>
            <w:tcMar>
              <w:left w:w="40" w:type="dxa"/>
              <w:right w:w="40" w:type="dxa"/>
            </w:tcMar>
          </w:tcPr>
          <w:p w14:paraId="129BD08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523</w:t>
            </w:r>
          </w:p>
        </w:tc>
        <w:tc>
          <w:tcPr>
            <w:tcW w:w="1065" w:type="dxa"/>
            <w:tcBorders>
              <w:top w:val="nil"/>
              <w:left w:val="nil"/>
              <w:bottom w:val="nil"/>
              <w:right w:val="nil"/>
              <w:tl2br w:val="nil"/>
              <w:tr2bl w:val="nil"/>
            </w:tcBorders>
            <w:shd w:val="clear" w:color="FFFFFF" w:fill="FFFFFF"/>
            <w:tcMar>
              <w:left w:w="40" w:type="dxa"/>
              <w:right w:w="40" w:type="dxa"/>
            </w:tcMar>
          </w:tcPr>
          <w:p w14:paraId="7E9B3D2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1035" w:type="dxa"/>
            <w:tcBorders>
              <w:top w:val="nil"/>
              <w:left w:val="nil"/>
              <w:bottom w:val="nil"/>
              <w:right w:val="nil"/>
              <w:tl2br w:val="nil"/>
              <w:tr2bl w:val="nil"/>
            </w:tcBorders>
            <w:shd w:val="clear" w:color="FFFFFF" w:fill="FFFFFF"/>
            <w:tcMar>
              <w:left w:w="40" w:type="dxa"/>
              <w:right w:w="40" w:type="dxa"/>
            </w:tcMar>
          </w:tcPr>
          <w:p w14:paraId="2486F6C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600" w:type="dxa"/>
            <w:tcBorders>
              <w:top w:val="nil"/>
              <w:left w:val="nil"/>
              <w:bottom w:val="nil"/>
              <w:right w:val="nil"/>
              <w:tl2br w:val="nil"/>
              <w:tr2bl w:val="nil"/>
            </w:tcBorders>
            <w:shd w:val="clear" w:color="FFFFFF" w:fill="FFFFFF"/>
            <w:tcMar>
              <w:left w:w="40" w:type="dxa"/>
              <w:right w:w="40" w:type="dxa"/>
            </w:tcMar>
          </w:tcPr>
          <w:p w14:paraId="68B563C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11C22B2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1035" w:type="dxa"/>
            <w:tcBorders>
              <w:top w:val="nil"/>
              <w:left w:val="nil"/>
              <w:bottom w:val="nil"/>
              <w:right w:val="nil"/>
              <w:tl2br w:val="nil"/>
              <w:tr2bl w:val="nil"/>
            </w:tcBorders>
            <w:shd w:val="clear" w:color="FFFFFF" w:fill="FFFFFF"/>
            <w:tcMar>
              <w:left w:w="40" w:type="dxa"/>
              <w:right w:w="40" w:type="dxa"/>
            </w:tcMar>
          </w:tcPr>
          <w:p w14:paraId="60FD564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1035" w:type="dxa"/>
            <w:tcBorders>
              <w:top w:val="nil"/>
              <w:left w:val="nil"/>
              <w:bottom w:val="nil"/>
              <w:right w:val="nil"/>
              <w:tl2br w:val="nil"/>
              <w:tr2bl w:val="nil"/>
            </w:tcBorders>
            <w:shd w:val="clear" w:color="FFFFFF" w:fill="FFFFFF"/>
            <w:tcMar>
              <w:left w:w="40" w:type="dxa"/>
              <w:right w:w="40" w:type="dxa"/>
            </w:tcMar>
          </w:tcPr>
          <w:p w14:paraId="71E47C1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r>
      <w:tr w:rsidR="00C02C04" w:rsidRPr="008708E0" w14:paraId="6EFB1CDB"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3"/>
        </w:trPr>
        <w:tc>
          <w:tcPr>
            <w:tcW w:w="2410" w:type="dxa"/>
            <w:tcBorders>
              <w:top w:val="nil"/>
              <w:left w:val="nil"/>
              <w:bottom w:val="single" w:sz="12" w:space="0" w:color="000000"/>
              <w:right w:val="nil"/>
              <w:tl2br w:val="nil"/>
              <w:tr2bl w:val="nil"/>
            </w:tcBorders>
            <w:tcMar>
              <w:left w:w="40" w:type="dxa"/>
              <w:right w:w="40" w:type="dxa"/>
            </w:tcMar>
          </w:tcPr>
          <w:p w14:paraId="2BA41A42" w14:textId="77777777" w:rsidR="00C02C04" w:rsidRPr="00452F35" w:rsidRDefault="00A75763" w:rsidP="0087089E">
            <w:pPr>
              <w:pBdr>
                <w:top w:val="nil"/>
                <w:left w:val="nil"/>
                <w:bottom w:val="nil"/>
                <w:right w:val="nil"/>
                <w:between w:val="nil"/>
                <w:bar w:val="nil"/>
              </w:pBdr>
              <w:ind w:left="248" w:hanging="248"/>
              <w:rPr>
                <w:rFonts w:asciiTheme="minorHAnsi" w:eastAsia="Calibri" w:hAnsiTheme="minorHAnsi" w:cstheme="minorHAnsi"/>
                <w:b/>
                <w:color w:val="000000"/>
                <w:lang w:eastAsia="en-US"/>
              </w:rPr>
            </w:pPr>
            <w:r w:rsidRPr="00452F35">
              <w:rPr>
                <w:rFonts w:asciiTheme="minorHAnsi" w:eastAsia="Calibri" w:hAnsiTheme="minorHAnsi" w:cstheme="minorHAnsi"/>
                <w:b/>
                <w:color w:val="000000"/>
                <w:sz w:val="18"/>
                <w:lang w:eastAsia="en-US"/>
              </w:rPr>
              <w:t>Cash and Cash Equivalents at the End of the Reporting Period</w:t>
            </w:r>
          </w:p>
        </w:tc>
        <w:tc>
          <w:tcPr>
            <w:tcW w:w="875" w:type="dxa"/>
            <w:tcBorders>
              <w:top w:val="nil"/>
              <w:left w:val="nil"/>
              <w:bottom w:val="single" w:sz="12" w:space="0" w:color="000000"/>
              <w:right w:val="nil"/>
              <w:tl2br w:val="nil"/>
              <w:tr2bl w:val="nil"/>
            </w:tcBorders>
            <w:shd w:val="clear" w:color="FFFFFF" w:fill="FFFFFF"/>
            <w:tcMar>
              <w:left w:w="40" w:type="dxa"/>
              <w:right w:w="40" w:type="dxa"/>
            </w:tcMar>
          </w:tcPr>
          <w:p w14:paraId="51902E8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523</w:t>
            </w:r>
          </w:p>
        </w:tc>
        <w:tc>
          <w:tcPr>
            <w:tcW w:w="1065" w:type="dxa"/>
            <w:tcBorders>
              <w:top w:val="nil"/>
              <w:left w:val="nil"/>
              <w:bottom w:val="single" w:sz="12" w:space="0" w:color="000000"/>
              <w:right w:val="nil"/>
              <w:tl2br w:val="nil"/>
              <w:tr2bl w:val="nil"/>
            </w:tcBorders>
            <w:shd w:val="clear" w:color="FFFFFF" w:fill="FFFFFF"/>
            <w:tcMar>
              <w:left w:w="40" w:type="dxa"/>
              <w:right w:w="40" w:type="dxa"/>
            </w:tcMar>
          </w:tcPr>
          <w:p w14:paraId="235658C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42995CD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600" w:type="dxa"/>
            <w:tcBorders>
              <w:top w:val="nil"/>
              <w:left w:val="nil"/>
              <w:bottom w:val="single" w:sz="12" w:space="0" w:color="000000"/>
              <w:right w:val="nil"/>
              <w:tl2br w:val="nil"/>
              <w:tr2bl w:val="nil"/>
            </w:tcBorders>
            <w:shd w:val="clear" w:color="FFFFFF" w:fill="FFFFFF"/>
            <w:tcMar>
              <w:left w:w="40" w:type="dxa"/>
              <w:right w:w="40" w:type="dxa"/>
            </w:tcMar>
          </w:tcPr>
          <w:p w14:paraId="108B1F3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 xml:space="preserve">- </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443A220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0539441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00F5C10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lang w:eastAsia="en-US"/>
              </w:rPr>
            </w:pPr>
            <w:r w:rsidRPr="008708E0">
              <w:rPr>
                <w:rFonts w:asciiTheme="minorHAnsi" w:eastAsia="Calibri" w:hAnsiTheme="minorHAnsi" w:cstheme="minorHAnsi"/>
                <w:b/>
                <w:color w:val="000000"/>
                <w:sz w:val="18"/>
                <w:lang w:eastAsia="en-US"/>
              </w:rPr>
              <w:t>141</w:t>
            </w:r>
          </w:p>
        </w:tc>
      </w:tr>
    </w:tbl>
    <w:p w14:paraId="328EEC4E" w14:textId="77777777" w:rsidR="00EE087C" w:rsidRPr="00CD760A" w:rsidRDefault="00A75763" w:rsidP="001B20BF">
      <w:pPr>
        <w:pStyle w:val="Heading3"/>
        <w:pageBreakBefore/>
        <w:pBdr>
          <w:top w:val="nil"/>
          <w:left w:val="nil"/>
          <w:bottom w:val="nil"/>
          <w:right w:val="nil"/>
          <w:between w:val="nil"/>
          <w:bar w:val="nil"/>
        </w:pBdr>
        <w:spacing w:before="0" w:after="180"/>
        <w:contextualSpacing/>
        <w:rPr>
          <w:rFonts w:ascii="Arial" w:hAnsi="Arial" w:cs="Arial"/>
          <w:sz w:val="26"/>
          <w:szCs w:val="26"/>
        </w:rPr>
      </w:pPr>
      <w:bookmarkStart w:id="146" w:name="RG_MARKER_56240"/>
      <w:r w:rsidRPr="00CD760A">
        <w:rPr>
          <w:rFonts w:ascii="Arial" w:hAnsi="Arial" w:cs="Arial"/>
          <w:bCs/>
          <w:sz w:val="26"/>
          <w:szCs w:val="26"/>
        </w:rPr>
        <w:lastRenderedPageBreak/>
        <w:t>Notes to the Territorial Budget Statements</w:t>
      </w:r>
      <w:bookmarkEnd w:id="146"/>
    </w:p>
    <w:p w14:paraId="300C3D2F" w14:textId="77777777" w:rsidR="00EE087C" w:rsidRPr="00CD760A" w:rsidRDefault="00A75763" w:rsidP="001B20BF">
      <w:pPr>
        <w:pStyle w:val="BSbullet1"/>
        <w:keepLines/>
        <w:numPr>
          <w:ilvl w:val="0"/>
          <w:numId w:val="0"/>
        </w:numPr>
        <w:pBdr>
          <w:top w:val="nil"/>
          <w:left w:val="nil"/>
          <w:bottom w:val="nil"/>
          <w:right w:val="nil"/>
          <w:between w:val="nil"/>
          <w:bar w:val="nil"/>
        </w:pBdr>
        <w:spacing w:before="40" w:after="180"/>
        <w:jc w:val="left"/>
        <w:rPr>
          <w:rFonts w:asciiTheme="minorHAnsi" w:eastAsia="Times New Roman" w:hAnsiTheme="minorHAnsi" w:cstheme="minorHAnsi"/>
        </w:rPr>
      </w:pPr>
      <w:r w:rsidRPr="00CD760A">
        <w:rPr>
          <w:rFonts w:asciiTheme="minorHAnsi" w:eastAsia="Times New Roman" w:hAnsiTheme="minorHAnsi" w:cstheme="minorHAnsi"/>
        </w:rPr>
        <w:t>Significant variations are as follows:</w:t>
      </w:r>
    </w:p>
    <w:p w14:paraId="60940D89" w14:textId="77777777" w:rsidR="003D720B" w:rsidRPr="00CD760A" w:rsidRDefault="00A75763" w:rsidP="001B20BF">
      <w:pPr>
        <w:pStyle w:val="Caption"/>
        <w:keepLines/>
        <w:pBdr>
          <w:top w:val="nil"/>
          <w:left w:val="nil"/>
          <w:bottom w:val="nil"/>
          <w:right w:val="nil"/>
          <w:between w:val="nil"/>
          <w:bar w:val="nil"/>
        </w:pBdr>
        <w:spacing w:before="40" w:after="180"/>
        <w:rPr>
          <w:rFonts w:asciiTheme="minorHAnsi" w:eastAsia="Times New Roman" w:hAnsiTheme="minorHAnsi" w:cstheme="minorHAnsi"/>
          <w:i/>
          <w:iCs w:val="0"/>
          <w:sz w:val="24"/>
          <w:szCs w:val="24"/>
        </w:rPr>
      </w:pPr>
      <w:r w:rsidRPr="00CD760A">
        <w:rPr>
          <w:rFonts w:asciiTheme="minorHAnsi" w:eastAsia="Times New Roman" w:hAnsiTheme="minorHAnsi" w:cstheme="minorHAnsi"/>
          <w:bCs/>
          <w:i/>
          <w:iCs w:val="0"/>
          <w:color w:val="000000"/>
          <w:sz w:val="24"/>
          <w:szCs w:val="24"/>
        </w:rPr>
        <w:t>Statement of Income and Expenses on behalf of the Territory</w:t>
      </w:r>
    </w:p>
    <w:p w14:paraId="2AD83C54" w14:textId="77777777" w:rsidR="00D15BB0" w:rsidRPr="00CD760A" w:rsidRDefault="00A75763" w:rsidP="001B20BF">
      <w:pPr>
        <w:pStyle w:val="BSbullet1"/>
        <w:keepNext/>
        <w:keepLines/>
        <w:numPr>
          <w:ilvl w:val="0"/>
          <w:numId w:val="29"/>
        </w:numPr>
        <w:pBdr>
          <w:top w:val="nil"/>
          <w:left w:val="nil"/>
          <w:bottom w:val="nil"/>
          <w:right w:val="nil"/>
          <w:between w:val="nil"/>
          <w:bar w:val="nil"/>
        </w:pBdr>
        <w:spacing w:before="40" w:after="180"/>
        <w:jc w:val="left"/>
        <w:rPr>
          <w:rFonts w:asciiTheme="minorHAnsi" w:eastAsia="Times New Roman" w:hAnsiTheme="minorHAnsi" w:cstheme="minorHAnsi"/>
        </w:rPr>
      </w:pPr>
      <w:r w:rsidRPr="00CD760A">
        <w:rPr>
          <w:rFonts w:asciiTheme="minorHAnsi" w:eastAsia="Times New Roman" w:hAnsiTheme="minorHAnsi" w:cstheme="minorHAnsi"/>
        </w:rPr>
        <w:t>Payment of expenses on behalf of the Territory (EBT):</w:t>
      </w:r>
    </w:p>
    <w:p w14:paraId="448F2A26" w14:textId="77777777" w:rsidR="009F5F68" w:rsidRPr="00CD760A" w:rsidRDefault="00A75763" w:rsidP="001B20BF">
      <w:pPr>
        <w:pStyle w:val="BSbullet1"/>
        <w:keepLines/>
        <w:numPr>
          <w:ilvl w:val="0"/>
          <w:numId w:val="30"/>
        </w:numPr>
        <w:pBdr>
          <w:top w:val="nil"/>
          <w:left w:val="nil"/>
          <w:bottom w:val="nil"/>
          <w:right w:val="nil"/>
          <w:between w:val="nil"/>
          <w:bar w:val="nil"/>
        </w:pBdr>
        <w:spacing w:before="40" w:after="180"/>
        <w:ind w:left="714" w:hanging="357"/>
        <w:jc w:val="left"/>
        <w:rPr>
          <w:rFonts w:asciiTheme="minorHAnsi" w:eastAsia="Times New Roman" w:hAnsiTheme="minorHAnsi" w:cstheme="minorHAnsi"/>
          <w:color w:val="000000"/>
        </w:rPr>
      </w:pPr>
      <w:r w:rsidRPr="00CD760A">
        <w:rPr>
          <w:rFonts w:asciiTheme="minorHAnsi" w:eastAsia="Times New Roman" w:hAnsiTheme="minorHAnsi" w:cstheme="minorHAnsi"/>
          <w:color w:val="000000"/>
        </w:rPr>
        <w:t xml:space="preserve">the increase of $7.702 million in the 2025-26 estimated outcome from the original budget is </w:t>
      </w:r>
      <w:r w:rsidR="00E55190" w:rsidRPr="00CD760A">
        <w:rPr>
          <w:rFonts w:asciiTheme="minorHAnsi" w:eastAsia="Times New Roman" w:hAnsiTheme="minorHAnsi" w:cstheme="minorHAnsi"/>
          <w:color w:val="000000"/>
        </w:rPr>
        <w:t>mainly</w:t>
      </w:r>
      <w:r w:rsidRPr="00CD760A">
        <w:rPr>
          <w:rFonts w:asciiTheme="minorHAnsi" w:eastAsia="Times New Roman" w:hAnsiTheme="minorHAnsi" w:cstheme="minorHAnsi"/>
          <w:color w:val="000000"/>
        </w:rPr>
        <w:t xml:space="preserve"> due to</w:t>
      </w:r>
      <w:r w:rsidR="0058762A" w:rsidRPr="00CD760A">
        <w:rPr>
          <w:rFonts w:asciiTheme="minorHAnsi" w:eastAsia="Times New Roman" w:hAnsiTheme="minorHAnsi" w:cstheme="minorHAnsi"/>
          <w:color w:val="000000"/>
        </w:rPr>
        <w:t xml:space="preserve"> </w:t>
      </w:r>
      <w:r w:rsidRPr="00CD760A">
        <w:rPr>
          <w:rFonts w:asciiTheme="minorHAnsi" w:eastAsia="Times New Roman" w:hAnsiTheme="minorHAnsi" w:cstheme="minorHAnsi"/>
          <w:color w:val="000000"/>
        </w:rPr>
        <w:t>increased Commonwealth Government Grants</w:t>
      </w:r>
      <w:r w:rsidR="0058762A" w:rsidRPr="00CD760A">
        <w:rPr>
          <w:rFonts w:asciiTheme="minorHAnsi" w:eastAsia="Times New Roman" w:hAnsiTheme="minorHAnsi" w:cstheme="minorHAnsi"/>
          <w:color w:val="000000"/>
        </w:rPr>
        <w:t xml:space="preserve"> </w:t>
      </w:r>
      <w:r w:rsidRPr="00CD760A">
        <w:rPr>
          <w:rFonts w:asciiTheme="minorHAnsi" w:eastAsia="Times New Roman" w:hAnsiTheme="minorHAnsi" w:cstheme="minorHAnsi"/>
          <w:color w:val="000000"/>
        </w:rPr>
        <w:t>to n</w:t>
      </w:r>
      <w:r w:rsidR="0058762A" w:rsidRPr="00CD760A">
        <w:rPr>
          <w:rFonts w:asciiTheme="minorHAnsi" w:eastAsia="Times New Roman" w:hAnsiTheme="minorHAnsi" w:cstheme="minorHAnsi"/>
          <w:color w:val="000000"/>
        </w:rPr>
        <w:t>on-</w:t>
      </w:r>
      <w:r w:rsidRPr="00CD760A">
        <w:rPr>
          <w:rFonts w:asciiTheme="minorHAnsi" w:eastAsia="Times New Roman" w:hAnsiTheme="minorHAnsi" w:cstheme="minorHAnsi"/>
          <w:color w:val="000000"/>
        </w:rPr>
        <w:t>g</w:t>
      </w:r>
      <w:r w:rsidR="0058762A" w:rsidRPr="00CD760A">
        <w:rPr>
          <w:rFonts w:asciiTheme="minorHAnsi" w:eastAsia="Times New Roman" w:hAnsiTheme="minorHAnsi" w:cstheme="minorHAnsi"/>
          <w:color w:val="000000"/>
        </w:rPr>
        <w:t xml:space="preserve">overnment </w:t>
      </w:r>
      <w:r w:rsidRPr="00CD760A">
        <w:rPr>
          <w:rFonts w:asciiTheme="minorHAnsi" w:eastAsia="Times New Roman" w:hAnsiTheme="minorHAnsi" w:cstheme="minorHAnsi"/>
          <w:color w:val="000000"/>
        </w:rPr>
        <w:t>schools; and</w:t>
      </w:r>
    </w:p>
    <w:p w14:paraId="4350C028" w14:textId="4E1F6217" w:rsidR="0067636E" w:rsidRPr="00CD760A" w:rsidRDefault="00A75763" w:rsidP="001B20BF">
      <w:pPr>
        <w:pStyle w:val="BSbullet1"/>
        <w:keepLines/>
        <w:numPr>
          <w:ilvl w:val="0"/>
          <w:numId w:val="30"/>
        </w:numPr>
        <w:pBdr>
          <w:top w:val="nil"/>
          <w:left w:val="nil"/>
          <w:bottom w:val="nil"/>
          <w:right w:val="nil"/>
          <w:between w:val="nil"/>
          <w:bar w:val="nil"/>
        </w:pBdr>
        <w:spacing w:before="40" w:after="180"/>
        <w:ind w:left="714" w:hanging="357"/>
        <w:jc w:val="left"/>
        <w:rPr>
          <w:rFonts w:asciiTheme="minorHAnsi" w:eastAsia="Times New Roman" w:hAnsiTheme="minorHAnsi" w:cstheme="minorHAnsi"/>
        </w:rPr>
      </w:pPr>
      <w:r w:rsidRPr="00CD760A">
        <w:rPr>
          <w:rFonts w:asciiTheme="minorHAnsi" w:eastAsia="Times New Roman" w:hAnsiTheme="minorHAnsi" w:cstheme="minorHAnsi"/>
        </w:rPr>
        <w:t>the increase of $27.260 million in the 2026-27 Budget from the 2025-26 estimated outcome is due</w:t>
      </w:r>
      <w:r w:rsidR="0058762A" w:rsidRPr="00CD760A">
        <w:rPr>
          <w:rFonts w:asciiTheme="minorHAnsi" w:eastAsia="Times New Roman" w:hAnsiTheme="minorHAnsi" w:cstheme="minorHAnsi"/>
        </w:rPr>
        <w:t xml:space="preserve"> to </w:t>
      </w:r>
      <w:r w:rsidRPr="00CD760A">
        <w:rPr>
          <w:rFonts w:asciiTheme="minorHAnsi" w:eastAsia="Times New Roman" w:hAnsiTheme="minorHAnsi" w:cstheme="minorHAnsi"/>
        </w:rPr>
        <w:t>increased</w:t>
      </w:r>
      <w:r w:rsidR="0058762A" w:rsidRPr="00CD760A">
        <w:rPr>
          <w:rFonts w:asciiTheme="minorHAnsi" w:eastAsia="Times New Roman" w:hAnsiTheme="minorHAnsi" w:cstheme="minorHAnsi"/>
        </w:rPr>
        <w:t xml:space="preserve"> Commonwealth</w:t>
      </w:r>
      <w:r w:rsidRPr="00CD760A">
        <w:rPr>
          <w:rFonts w:asciiTheme="minorHAnsi" w:eastAsia="Times New Roman" w:hAnsiTheme="minorHAnsi" w:cstheme="minorHAnsi"/>
        </w:rPr>
        <w:t xml:space="preserve"> and ACT Government Grants to</w:t>
      </w:r>
      <w:r w:rsidR="0058762A" w:rsidRPr="00CD760A">
        <w:rPr>
          <w:rFonts w:asciiTheme="minorHAnsi" w:eastAsia="Times New Roman" w:hAnsiTheme="minorHAnsi" w:cstheme="minorHAnsi"/>
        </w:rPr>
        <w:t xml:space="preserve"> </w:t>
      </w:r>
      <w:r w:rsidRPr="00CD760A">
        <w:rPr>
          <w:rFonts w:asciiTheme="minorHAnsi" w:eastAsia="Times New Roman" w:hAnsiTheme="minorHAnsi" w:cstheme="minorHAnsi"/>
        </w:rPr>
        <w:t>n</w:t>
      </w:r>
      <w:r w:rsidR="0058762A" w:rsidRPr="00CD760A">
        <w:rPr>
          <w:rFonts w:asciiTheme="minorHAnsi" w:eastAsia="Times New Roman" w:hAnsiTheme="minorHAnsi" w:cstheme="minorHAnsi"/>
        </w:rPr>
        <w:t>on-</w:t>
      </w:r>
      <w:r w:rsidRPr="00CD760A">
        <w:rPr>
          <w:rFonts w:asciiTheme="minorHAnsi" w:eastAsia="Times New Roman" w:hAnsiTheme="minorHAnsi" w:cstheme="minorHAnsi"/>
        </w:rPr>
        <w:t>g</w:t>
      </w:r>
      <w:r w:rsidR="0058762A" w:rsidRPr="00CD760A">
        <w:rPr>
          <w:rFonts w:asciiTheme="minorHAnsi" w:eastAsia="Times New Roman" w:hAnsiTheme="minorHAnsi" w:cstheme="minorHAnsi"/>
        </w:rPr>
        <w:t xml:space="preserve">overnment </w:t>
      </w:r>
      <w:r w:rsidRPr="00CD760A">
        <w:rPr>
          <w:rFonts w:asciiTheme="minorHAnsi" w:eastAsia="Times New Roman" w:hAnsiTheme="minorHAnsi" w:cstheme="minorHAnsi"/>
        </w:rPr>
        <w:t>s</w:t>
      </w:r>
      <w:r w:rsidR="0058762A" w:rsidRPr="00CD760A">
        <w:rPr>
          <w:rFonts w:asciiTheme="minorHAnsi" w:eastAsia="Times New Roman" w:hAnsiTheme="minorHAnsi" w:cstheme="minorHAnsi"/>
        </w:rPr>
        <w:t>chools</w:t>
      </w:r>
      <w:r w:rsidR="008C08FA" w:rsidRPr="00CD760A">
        <w:rPr>
          <w:rFonts w:asciiTheme="minorHAnsi" w:eastAsia="Times New Roman" w:hAnsiTheme="minorHAnsi" w:cstheme="minorHAnsi"/>
        </w:rPr>
        <w:t xml:space="preserve"> </w:t>
      </w:r>
      <w:r w:rsidRPr="00CD760A">
        <w:rPr>
          <w:rFonts w:asciiTheme="minorHAnsi" w:eastAsia="Times New Roman" w:hAnsiTheme="minorHAnsi" w:cstheme="minorHAnsi"/>
        </w:rPr>
        <w:t>in line with the Commonwealth Schooling Resource Standard model.</w:t>
      </w:r>
    </w:p>
    <w:p w14:paraId="0BE89BE5" w14:textId="77777777" w:rsidR="00307F1F" w:rsidRPr="00CD760A" w:rsidRDefault="00A75763" w:rsidP="001B20BF">
      <w:pPr>
        <w:pStyle w:val="Caption"/>
        <w:keepLines/>
        <w:pBdr>
          <w:top w:val="nil"/>
          <w:left w:val="nil"/>
          <w:bottom w:val="nil"/>
          <w:right w:val="nil"/>
          <w:between w:val="nil"/>
          <w:bar w:val="nil"/>
        </w:pBdr>
        <w:spacing w:before="40" w:after="180"/>
        <w:rPr>
          <w:rFonts w:asciiTheme="minorHAnsi" w:eastAsia="Times New Roman" w:hAnsiTheme="minorHAnsi" w:cstheme="minorHAnsi"/>
          <w:iCs w:val="0"/>
          <w:sz w:val="24"/>
          <w:szCs w:val="24"/>
        </w:rPr>
      </w:pPr>
      <w:r w:rsidRPr="00CD760A">
        <w:rPr>
          <w:rFonts w:asciiTheme="minorHAnsi" w:eastAsia="Times New Roman" w:hAnsiTheme="minorHAnsi" w:cstheme="minorHAnsi"/>
          <w:bCs/>
          <w:i/>
          <w:iCs w:val="0"/>
          <w:color w:val="000000"/>
          <w:sz w:val="24"/>
          <w:szCs w:val="24"/>
        </w:rPr>
        <w:t>Statement of Assets and Liabilities on behalf of the Territory</w:t>
      </w:r>
    </w:p>
    <w:p w14:paraId="75B1601A" w14:textId="77777777" w:rsidR="0062790F" w:rsidRPr="00CD760A" w:rsidRDefault="00A75763" w:rsidP="001B20BF">
      <w:pPr>
        <w:pStyle w:val="BSbullet1"/>
        <w:keepLines/>
        <w:numPr>
          <w:ilvl w:val="0"/>
          <w:numId w:val="0"/>
        </w:numPr>
        <w:pBdr>
          <w:top w:val="nil"/>
          <w:left w:val="nil"/>
          <w:bottom w:val="nil"/>
          <w:right w:val="nil"/>
          <w:between w:val="nil"/>
          <w:bar w:val="nil"/>
        </w:pBdr>
        <w:spacing w:before="40" w:after="180"/>
        <w:ind w:left="357" w:hanging="357"/>
        <w:jc w:val="left"/>
        <w:rPr>
          <w:rFonts w:asciiTheme="minorHAnsi" w:eastAsia="Times New Roman" w:hAnsiTheme="minorHAnsi" w:cstheme="minorHAnsi"/>
        </w:rPr>
      </w:pPr>
      <w:r w:rsidRPr="00CD760A">
        <w:rPr>
          <w:rFonts w:asciiTheme="minorHAnsi" w:eastAsia="Times New Roman" w:hAnsiTheme="minorHAnsi" w:cstheme="minorHAnsi"/>
        </w:rPr>
        <w:t>Variations in the Statement are explained in the notes above.</w:t>
      </w:r>
    </w:p>
    <w:p w14:paraId="30C0C353" w14:textId="77777777" w:rsidR="00C44720" w:rsidRPr="00CD760A" w:rsidRDefault="00A75763" w:rsidP="001B20BF">
      <w:pPr>
        <w:pStyle w:val="Heading4"/>
        <w:pBdr>
          <w:top w:val="nil"/>
          <w:left w:val="nil"/>
          <w:bottom w:val="nil"/>
          <w:right w:val="nil"/>
          <w:between w:val="nil"/>
          <w:bar w:val="nil"/>
        </w:pBdr>
        <w:spacing w:before="40" w:after="180"/>
        <w:rPr>
          <w:rFonts w:asciiTheme="minorHAnsi" w:hAnsiTheme="minorHAnsi" w:cstheme="minorHAnsi"/>
          <w:iCs w:val="0"/>
          <w:szCs w:val="24"/>
        </w:rPr>
      </w:pPr>
      <w:r w:rsidRPr="00CD760A">
        <w:rPr>
          <w:rFonts w:asciiTheme="minorHAnsi" w:hAnsiTheme="minorHAnsi" w:cstheme="minorHAnsi"/>
          <w:iCs w:val="0"/>
          <w:szCs w:val="24"/>
        </w:rPr>
        <w:t>Statement of Changes in Equity and Cash Flow Statement on behalf of the Territory</w:t>
      </w:r>
    </w:p>
    <w:p w14:paraId="6E1226FC" w14:textId="77777777" w:rsidR="0080442C" w:rsidRPr="00CD760A" w:rsidRDefault="00A75763" w:rsidP="001B20BF">
      <w:pPr>
        <w:keepLines/>
        <w:pBdr>
          <w:top w:val="nil"/>
          <w:left w:val="nil"/>
          <w:bottom w:val="nil"/>
          <w:right w:val="nil"/>
          <w:between w:val="nil"/>
          <w:bar w:val="nil"/>
        </w:pBdr>
        <w:spacing w:before="40" w:after="180" w:line="240" w:lineRule="auto"/>
        <w:rPr>
          <w:rFonts w:eastAsia="TimesNewRomanPS-ItalicMT" w:cstheme="minorHAnsi"/>
          <w:sz w:val="24"/>
          <w:szCs w:val="24"/>
          <w:lang w:val="en-AU"/>
        </w:rPr>
      </w:pPr>
      <w:r w:rsidRPr="00CD760A">
        <w:rPr>
          <w:rFonts w:eastAsia="Times New Roman" w:cstheme="minorHAnsi"/>
          <w:sz w:val="24"/>
          <w:szCs w:val="24"/>
          <w:lang w:val="en-AU"/>
        </w:rPr>
        <w:t>Variations in the Statement are explained in the notes above.</w:t>
      </w:r>
    </w:p>
    <w:p w14:paraId="496E7799" w14:textId="77777777" w:rsidR="00C479CB" w:rsidRPr="00834395" w:rsidRDefault="00A75763" w:rsidP="001B20BF">
      <w:pPr>
        <w:pStyle w:val="Heading2"/>
        <w:pageBreakBefore/>
        <w:pBdr>
          <w:top w:val="nil"/>
          <w:left w:val="nil"/>
          <w:bottom w:val="nil"/>
          <w:right w:val="nil"/>
          <w:between w:val="nil"/>
          <w:bar w:val="nil"/>
        </w:pBdr>
        <w:spacing w:before="0" w:after="180"/>
        <w:ind w:left="578" w:hanging="578"/>
        <w:rPr>
          <w:rFonts w:ascii="Arial" w:hAnsi="Arial" w:cs="Arial"/>
        </w:rPr>
      </w:pPr>
      <w:bookmarkStart w:id="147" w:name="RG_MARKER_56242"/>
      <w:bookmarkStart w:id="148" w:name="RG_MARKER_56241"/>
      <w:bookmarkStart w:id="149" w:name="_Toc231558705"/>
      <w:bookmarkStart w:id="150" w:name="_Toc231558997"/>
      <w:r w:rsidRPr="00834395">
        <w:rPr>
          <w:rFonts w:ascii="Arial" w:hAnsi="Arial" w:cs="Arial"/>
        </w:rPr>
        <w:lastRenderedPageBreak/>
        <w:t>Output Class Financial Statements</w:t>
      </w:r>
      <w:bookmarkEnd w:id="147"/>
      <w:bookmarkEnd w:id="148"/>
      <w:bookmarkEnd w:id="149"/>
      <w:bookmarkEnd w:id="150"/>
    </w:p>
    <w:p w14:paraId="2DEF11B5" w14:textId="77777777" w:rsidR="00C479CB" w:rsidRPr="008708E0" w:rsidRDefault="00A75763" w:rsidP="00D9793C">
      <w:pPr>
        <w:pStyle w:val="Caption"/>
        <w:pBdr>
          <w:top w:val="nil"/>
          <w:left w:val="nil"/>
          <w:bottom w:val="nil"/>
          <w:right w:val="nil"/>
          <w:between w:val="nil"/>
          <w:bar w:val="nil"/>
        </w:pBdr>
        <w:spacing w:before="0" w:after="180"/>
        <w:rPr>
          <w:rFonts w:asciiTheme="minorHAnsi" w:hAnsiTheme="minorHAnsi" w:cstheme="minorHAnsi"/>
          <w:sz w:val="24"/>
          <w:szCs w:val="24"/>
        </w:rPr>
      </w:pPr>
      <w:r w:rsidRPr="008708E0">
        <w:rPr>
          <w:rFonts w:asciiTheme="minorHAnsi" w:hAnsiTheme="minorHAnsi" w:cstheme="minorHAnsi"/>
          <w:sz w:val="24"/>
          <w:szCs w:val="24"/>
        </w:rPr>
        <w:t>Table 34: Output Class 1: Public School Education Operating Statement ($’000)</w:t>
      </w:r>
    </w:p>
    <w:tbl>
      <w:tblPr>
        <w:tblStyle w:val="CDMRange1"/>
        <w:tblW w:w="9090" w:type="dxa"/>
        <w:tblLayout w:type="fixed"/>
        <w:tblLook w:val="0620" w:firstRow="1" w:lastRow="0" w:firstColumn="0" w:lastColumn="0" w:noHBand="1" w:noVBand="1"/>
      </w:tblPr>
      <w:tblGrid>
        <w:gridCol w:w="2410"/>
        <w:gridCol w:w="875"/>
        <w:gridCol w:w="1065"/>
        <w:gridCol w:w="1035"/>
        <w:gridCol w:w="600"/>
        <w:gridCol w:w="1035"/>
        <w:gridCol w:w="1035"/>
        <w:gridCol w:w="1035"/>
      </w:tblGrid>
      <w:tr w:rsidR="00C02C04" w:rsidRPr="008708E0" w14:paraId="6785399F" w14:textId="77777777" w:rsidTr="008A5AD9">
        <w:trPr>
          <w:trHeight w:hRule="exact" w:val="737"/>
        </w:trPr>
        <w:tc>
          <w:tcPr>
            <w:tcW w:w="2410" w:type="dxa"/>
            <w:tcBorders>
              <w:top w:val="single" w:sz="12" w:space="0" w:color="000000"/>
              <w:left w:val="nil"/>
              <w:bottom w:val="single" w:sz="12" w:space="0" w:color="000000"/>
              <w:right w:val="nil"/>
              <w:tl2br w:val="nil"/>
              <w:tr2bl w:val="nil"/>
            </w:tcBorders>
            <w:shd w:val="clear" w:color="FFFFFF" w:fill="FFFFFF"/>
            <w:tcMar>
              <w:left w:w="0" w:type="dxa"/>
              <w:right w:w="0" w:type="dxa"/>
            </w:tcMar>
          </w:tcPr>
          <w:p w14:paraId="47872086" w14:textId="77777777" w:rsidR="00C02C04" w:rsidRPr="008708E0" w:rsidRDefault="00C02C04">
            <w:pPr>
              <w:rPr>
                <w:rFonts w:asciiTheme="minorHAnsi" w:eastAsia="Calibri" w:hAnsiTheme="minorHAnsi" w:cstheme="minorHAnsi"/>
                <w:b/>
                <w:color w:val="000000"/>
                <w:szCs w:val="22"/>
                <w:lang w:eastAsia="en-US"/>
              </w:rPr>
            </w:pPr>
          </w:p>
        </w:tc>
        <w:tc>
          <w:tcPr>
            <w:tcW w:w="87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25F7915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2025-26 Budget</w:t>
            </w:r>
          </w:p>
        </w:tc>
        <w:tc>
          <w:tcPr>
            <w:tcW w:w="106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2590911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2025-26 Estimated Outcome</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361A5C2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 xml:space="preserve">2026-27 </w:t>
            </w:r>
          </w:p>
          <w:p w14:paraId="2C4DD3E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Budget</w:t>
            </w:r>
          </w:p>
        </w:tc>
        <w:tc>
          <w:tcPr>
            <w:tcW w:w="600"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40C7244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Var</w:t>
            </w:r>
          </w:p>
          <w:p w14:paraId="32C8809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50F9891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 xml:space="preserve">2027-28 </w:t>
            </w:r>
          </w:p>
          <w:p w14:paraId="100D946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Estimate</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402BA6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 xml:space="preserve">2028-29 </w:t>
            </w:r>
          </w:p>
          <w:p w14:paraId="27B53DA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Estimate</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F0C349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 xml:space="preserve">2029-30 </w:t>
            </w:r>
          </w:p>
          <w:p w14:paraId="424B8DA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Estimate</w:t>
            </w:r>
          </w:p>
        </w:tc>
      </w:tr>
      <w:tr w:rsidR="00C02C04" w:rsidRPr="008708E0" w14:paraId="53FF0790"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single" w:sz="12" w:space="0" w:color="000000"/>
              <w:left w:val="nil"/>
              <w:bottom w:val="nil"/>
              <w:right w:val="nil"/>
              <w:tl2br w:val="nil"/>
              <w:tr2bl w:val="nil"/>
            </w:tcBorders>
            <w:shd w:val="clear" w:color="FFFFFF" w:fill="FFFFFF"/>
            <w:tcMar>
              <w:left w:w="0" w:type="dxa"/>
              <w:right w:w="0" w:type="dxa"/>
            </w:tcMar>
          </w:tcPr>
          <w:p w14:paraId="7D006452" w14:textId="77777777" w:rsidR="00C02C04" w:rsidRPr="008708E0" w:rsidRDefault="00C02C04">
            <w:pPr>
              <w:rPr>
                <w:rFonts w:asciiTheme="minorHAnsi" w:eastAsia="Calibri" w:hAnsiTheme="minorHAnsi" w:cstheme="minorHAnsi"/>
                <w:b/>
                <w:color w:val="000000"/>
                <w:szCs w:val="22"/>
                <w:lang w:eastAsia="en-US"/>
              </w:rPr>
            </w:pPr>
          </w:p>
        </w:tc>
        <w:tc>
          <w:tcPr>
            <w:tcW w:w="875" w:type="dxa"/>
            <w:tcBorders>
              <w:top w:val="single" w:sz="12" w:space="0" w:color="000000"/>
              <w:left w:val="nil"/>
              <w:bottom w:val="nil"/>
              <w:right w:val="nil"/>
              <w:tl2br w:val="nil"/>
              <w:tr2bl w:val="nil"/>
            </w:tcBorders>
            <w:shd w:val="clear" w:color="FFFFFF" w:fill="FFFFFF"/>
            <w:tcMar>
              <w:left w:w="0" w:type="dxa"/>
              <w:right w:w="0" w:type="dxa"/>
            </w:tcMar>
          </w:tcPr>
          <w:p w14:paraId="13159CA5" w14:textId="77777777" w:rsidR="00C02C04" w:rsidRPr="008708E0" w:rsidRDefault="00C02C04">
            <w:pPr>
              <w:jc w:val="right"/>
              <w:rPr>
                <w:rFonts w:asciiTheme="minorHAnsi" w:eastAsia="Calibri" w:hAnsiTheme="minorHAnsi" w:cstheme="minorHAnsi"/>
                <w:b/>
                <w:color w:val="000000"/>
                <w:szCs w:val="22"/>
                <w:lang w:eastAsia="en-US"/>
              </w:rPr>
            </w:pPr>
          </w:p>
        </w:tc>
        <w:tc>
          <w:tcPr>
            <w:tcW w:w="1065" w:type="dxa"/>
            <w:tcBorders>
              <w:top w:val="single" w:sz="12" w:space="0" w:color="000000"/>
              <w:left w:val="nil"/>
              <w:bottom w:val="nil"/>
              <w:right w:val="nil"/>
              <w:tl2br w:val="nil"/>
              <w:tr2bl w:val="nil"/>
            </w:tcBorders>
            <w:shd w:val="clear" w:color="FFFFFF" w:fill="FFFFFF"/>
            <w:tcMar>
              <w:left w:w="0" w:type="dxa"/>
              <w:right w:w="0" w:type="dxa"/>
            </w:tcMar>
          </w:tcPr>
          <w:p w14:paraId="3F272D59" w14:textId="77777777" w:rsidR="00C02C04" w:rsidRPr="008708E0" w:rsidRDefault="00C02C04">
            <w:pPr>
              <w:jc w:val="right"/>
              <w:rPr>
                <w:rFonts w:asciiTheme="minorHAnsi" w:eastAsia="Calibri" w:hAnsiTheme="minorHAnsi" w:cstheme="minorHAnsi"/>
                <w:b/>
                <w:color w:val="000000"/>
                <w:szCs w:val="22"/>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5D038D24" w14:textId="77777777" w:rsidR="00C02C04" w:rsidRPr="008708E0" w:rsidRDefault="00C02C04">
            <w:pPr>
              <w:jc w:val="right"/>
              <w:rPr>
                <w:rFonts w:asciiTheme="minorHAnsi" w:eastAsia="Calibri" w:hAnsiTheme="minorHAnsi" w:cstheme="minorHAnsi"/>
                <w:b/>
                <w:color w:val="000000"/>
                <w:szCs w:val="22"/>
                <w:lang w:eastAsia="en-US"/>
              </w:rPr>
            </w:pPr>
          </w:p>
        </w:tc>
        <w:tc>
          <w:tcPr>
            <w:tcW w:w="600" w:type="dxa"/>
            <w:tcBorders>
              <w:top w:val="single" w:sz="12" w:space="0" w:color="000000"/>
              <w:left w:val="nil"/>
              <w:bottom w:val="nil"/>
              <w:right w:val="nil"/>
              <w:tl2br w:val="nil"/>
              <w:tr2bl w:val="nil"/>
            </w:tcBorders>
            <w:shd w:val="clear" w:color="FFFFFF" w:fill="FFFFFF"/>
            <w:tcMar>
              <w:left w:w="0" w:type="dxa"/>
              <w:right w:w="0" w:type="dxa"/>
            </w:tcMar>
          </w:tcPr>
          <w:p w14:paraId="6C4A87CD" w14:textId="77777777" w:rsidR="00C02C04" w:rsidRPr="008708E0" w:rsidRDefault="00C02C04">
            <w:pPr>
              <w:jc w:val="right"/>
              <w:rPr>
                <w:rFonts w:asciiTheme="minorHAnsi" w:eastAsia="Calibri" w:hAnsiTheme="minorHAnsi" w:cstheme="minorHAnsi"/>
                <w:b/>
                <w:color w:val="000000"/>
                <w:szCs w:val="22"/>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0248A8A1" w14:textId="77777777" w:rsidR="00C02C04" w:rsidRPr="008708E0" w:rsidRDefault="00C02C04">
            <w:pPr>
              <w:jc w:val="right"/>
              <w:rPr>
                <w:rFonts w:asciiTheme="minorHAnsi" w:eastAsia="Calibri" w:hAnsiTheme="minorHAnsi" w:cstheme="minorHAnsi"/>
                <w:b/>
                <w:color w:val="000000"/>
                <w:szCs w:val="22"/>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3879E45B" w14:textId="77777777" w:rsidR="00C02C04" w:rsidRPr="008708E0" w:rsidRDefault="00C02C04">
            <w:pPr>
              <w:jc w:val="right"/>
              <w:rPr>
                <w:rFonts w:asciiTheme="minorHAnsi" w:eastAsia="Calibri" w:hAnsiTheme="minorHAnsi" w:cstheme="minorHAnsi"/>
                <w:b/>
                <w:color w:val="000000"/>
                <w:szCs w:val="22"/>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373A55EC" w14:textId="77777777" w:rsidR="00C02C04" w:rsidRPr="008708E0" w:rsidRDefault="00C02C04">
            <w:pPr>
              <w:jc w:val="right"/>
              <w:rPr>
                <w:rFonts w:asciiTheme="minorHAnsi" w:eastAsia="Calibri" w:hAnsiTheme="minorHAnsi" w:cstheme="minorHAnsi"/>
                <w:b/>
                <w:color w:val="000000"/>
                <w:szCs w:val="22"/>
                <w:lang w:eastAsia="en-US"/>
              </w:rPr>
            </w:pPr>
          </w:p>
        </w:tc>
      </w:tr>
      <w:tr w:rsidR="00C02C04" w:rsidRPr="008708E0" w14:paraId="175D5B75"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79D20E6E"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Income</w:t>
            </w:r>
          </w:p>
        </w:tc>
        <w:tc>
          <w:tcPr>
            <w:tcW w:w="875" w:type="dxa"/>
            <w:tcBorders>
              <w:top w:val="nil"/>
              <w:left w:val="nil"/>
              <w:bottom w:val="nil"/>
              <w:right w:val="nil"/>
              <w:tl2br w:val="nil"/>
              <w:tr2bl w:val="nil"/>
            </w:tcBorders>
            <w:shd w:val="clear" w:color="FFFFFF" w:fill="FFFFFF"/>
            <w:tcMar>
              <w:left w:w="0" w:type="dxa"/>
              <w:right w:w="0" w:type="dxa"/>
            </w:tcMar>
          </w:tcPr>
          <w:p w14:paraId="0A807A1D" w14:textId="77777777" w:rsidR="00C02C04" w:rsidRPr="008708E0" w:rsidRDefault="00C02C04">
            <w:pPr>
              <w:rPr>
                <w:rFonts w:asciiTheme="minorHAnsi" w:eastAsia="Calibri" w:hAnsiTheme="minorHAnsi" w:cstheme="minorHAnsi"/>
                <w:color w:val="000000"/>
                <w:szCs w:val="22"/>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7DD97097" w14:textId="77777777" w:rsidR="00C02C04" w:rsidRPr="008708E0" w:rsidRDefault="00C02C04">
            <w:pPr>
              <w:rPr>
                <w:rFonts w:asciiTheme="minorHAnsi" w:eastAsia="Calibri" w:hAnsiTheme="minorHAnsi" w:cstheme="minorHAns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19C14AB1" w14:textId="77777777" w:rsidR="00C02C04" w:rsidRPr="008708E0" w:rsidRDefault="00C02C04">
            <w:pPr>
              <w:rPr>
                <w:rFonts w:asciiTheme="minorHAnsi" w:eastAsia="Calibri" w:hAnsiTheme="minorHAnsi" w:cstheme="minorHAnsi"/>
                <w:color w:val="000000"/>
                <w:szCs w:val="22"/>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275B2944" w14:textId="77777777" w:rsidR="00C02C04" w:rsidRPr="008708E0" w:rsidRDefault="00C02C04">
            <w:pPr>
              <w:rPr>
                <w:rFonts w:asciiTheme="minorHAnsi" w:eastAsia="Calibri" w:hAnsiTheme="minorHAnsi" w:cstheme="minorHAns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6F4ADBAF" w14:textId="77777777" w:rsidR="00C02C04" w:rsidRPr="008708E0" w:rsidRDefault="00C02C04">
            <w:pPr>
              <w:rPr>
                <w:rFonts w:asciiTheme="minorHAnsi" w:eastAsia="Calibri" w:hAnsiTheme="minorHAnsi" w:cstheme="minorHAns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25DABB71" w14:textId="77777777" w:rsidR="00C02C04" w:rsidRPr="008708E0" w:rsidRDefault="00C02C04">
            <w:pPr>
              <w:rPr>
                <w:rFonts w:asciiTheme="minorHAnsi" w:eastAsia="Calibri" w:hAnsiTheme="minorHAnsi" w:cstheme="minorHAns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5355A30F" w14:textId="77777777" w:rsidR="00C02C04" w:rsidRPr="008708E0" w:rsidRDefault="00C02C04">
            <w:pPr>
              <w:rPr>
                <w:rFonts w:asciiTheme="minorHAnsi" w:eastAsia="Calibri" w:hAnsiTheme="minorHAnsi" w:cstheme="minorHAnsi"/>
                <w:color w:val="000000"/>
                <w:szCs w:val="22"/>
                <w:lang w:eastAsia="en-US"/>
              </w:rPr>
            </w:pPr>
          </w:p>
        </w:tc>
      </w:tr>
      <w:tr w:rsidR="00C02C04" w:rsidRPr="008708E0" w14:paraId="781FFBF3"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738A4548"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Controlled Recurrent Payments</w:t>
            </w:r>
          </w:p>
        </w:tc>
        <w:tc>
          <w:tcPr>
            <w:tcW w:w="875" w:type="dxa"/>
            <w:tcBorders>
              <w:top w:val="nil"/>
              <w:left w:val="nil"/>
              <w:bottom w:val="nil"/>
              <w:right w:val="nil"/>
              <w:tl2br w:val="nil"/>
              <w:tr2bl w:val="nil"/>
            </w:tcBorders>
            <w:shd w:val="clear" w:color="FFFFFF" w:fill="FFFFFF"/>
            <w:tcMar>
              <w:left w:w="40" w:type="dxa"/>
              <w:right w:w="40" w:type="dxa"/>
            </w:tcMar>
          </w:tcPr>
          <w:p w14:paraId="1A90DAB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1,087,990</w:t>
            </w:r>
          </w:p>
        </w:tc>
        <w:tc>
          <w:tcPr>
            <w:tcW w:w="1065" w:type="dxa"/>
            <w:tcBorders>
              <w:top w:val="nil"/>
              <w:left w:val="nil"/>
              <w:bottom w:val="nil"/>
              <w:right w:val="nil"/>
              <w:tl2br w:val="nil"/>
              <w:tr2bl w:val="nil"/>
            </w:tcBorders>
            <w:shd w:val="clear" w:color="FFFFFF" w:fill="FFFFFF"/>
            <w:tcMar>
              <w:left w:w="40" w:type="dxa"/>
              <w:right w:w="40" w:type="dxa"/>
            </w:tcMar>
          </w:tcPr>
          <w:p w14:paraId="42224B6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1,124,221</w:t>
            </w:r>
          </w:p>
        </w:tc>
        <w:tc>
          <w:tcPr>
            <w:tcW w:w="1035" w:type="dxa"/>
            <w:tcBorders>
              <w:top w:val="nil"/>
              <w:left w:val="nil"/>
              <w:bottom w:val="nil"/>
              <w:right w:val="nil"/>
              <w:tl2br w:val="nil"/>
              <w:tr2bl w:val="nil"/>
            </w:tcBorders>
            <w:shd w:val="clear" w:color="FFFFFF" w:fill="FFFFFF"/>
            <w:tcMar>
              <w:left w:w="40" w:type="dxa"/>
              <w:right w:w="40" w:type="dxa"/>
            </w:tcMar>
          </w:tcPr>
          <w:p w14:paraId="38B3BAD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1,206,474</w:t>
            </w:r>
          </w:p>
        </w:tc>
        <w:tc>
          <w:tcPr>
            <w:tcW w:w="600" w:type="dxa"/>
            <w:tcBorders>
              <w:top w:val="nil"/>
              <w:left w:val="nil"/>
              <w:bottom w:val="nil"/>
              <w:right w:val="nil"/>
              <w:tl2br w:val="nil"/>
              <w:tr2bl w:val="nil"/>
            </w:tcBorders>
            <w:shd w:val="clear" w:color="FFFFFF" w:fill="FFFFFF"/>
            <w:tcMar>
              <w:left w:w="40" w:type="dxa"/>
              <w:right w:w="40" w:type="dxa"/>
            </w:tcMar>
          </w:tcPr>
          <w:p w14:paraId="6213665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1D4A76E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1,198,929</w:t>
            </w:r>
          </w:p>
        </w:tc>
        <w:tc>
          <w:tcPr>
            <w:tcW w:w="1035" w:type="dxa"/>
            <w:tcBorders>
              <w:top w:val="nil"/>
              <w:left w:val="nil"/>
              <w:bottom w:val="nil"/>
              <w:right w:val="nil"/>
              <w:tl2br w:val="nil"/>
              <w:tr2bl w:val="nil"/>
            </w:tcBorders>
            <w:shd w:val="clear" w:color="FFFFFF" w:fill="FFFFFF"/>
            <w:tcMar>
              <w:left w:w="40" w:type="dxa"/>
              <w:right w:w="40" w:type="dxa"/>
            </w:tcMar>
          </w:tcPr>
          <w:p w14:paraId="4CBFEDC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1,202,260</w:t>
            </w:r>
          </w:p>
        </w:tc>
        <w:tc>
          <w:tcPr>
            <w:tcW w:w="1035" w:type="dxa"/>
            <w:tcBorders>
              <w:top w:val="nil"/>
              <w:left w:val="nil"/>
              <w:bottom w:val="nil"/>
              <w:right w:val="nil"/>
              <w:tl2br w:val="nil"/>
              <w:tr2bl w:val="nil"/>
            </w:tcBorders>
            <w:shd w:val="clear" w:color="FFFFFF" w:fill="FFFFFF"/>
            <w:tcMar>
              <w:left w:w="40" w:type="dxa"/>
              <w:right w:w="40" w:type="dxa"/>
            </w:tcMar>
          </w:tcPr>
          <w:p w14:paraId="7A10F8A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1,232,774</w:t>
            </w:r>
          </w:p>
        </w:tc>
      </w:tr>
      <w:tr w:rsidR="00C02C04" w:rsidRPr="008708E0" w14:paraId="7EEAC0D3"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7E119F05"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Sale of Goods and Services from Contracts with Customers</w:t>
            </w:r>
          </w:p>
        </w:tc>
        <w:tc>
          <w:tcPr>
            <w:tcW w:w="875" w:type="dxa"/>
            <w:tcBorders>
              <w:top w:val="nil"/>
              <w:left w:val="nil"/>
              <w:bottom w:val="nil"/>
              <w:right w:val="nil"/>
              <w:tl2br w:val="nil"/>
              <w:tr2bl w:val="nil"/>
            </w:tcBorders>
            <w:shd w:val="clear" w:color="FFFFFF" w:fill="FFFFFF"/>
            <w:tcMar>
              <w:left w:w="40" w:type="dxa"/>
              <w:right w:w="40" w:type="dxa"/>
            </w:tcMar>
          </w:tcPr>
          <w:p w14:paraId="050E8BD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14,636</w:t>
            </w:r>
          </w:p>
        </w:tc>
        <w:tc>
          <w:tcPr>
            <w:tcW w:w="1065" w:type="dxa"/>
            <w:tcBorders>
              <w:top w:val="nil"/>
              <w:left w:val="nil"/>
              <w:bottom w:val="nil"/>
              <w:right w:val="nil"/>
              <w:tl2br w:val="nil"/>
              <w:tr2bl w:val="nil"/>
            </w:tcBorders>
            <w:shd w:val="clear" w:color="FFFFFF" w:fill="FFFFFF"/>
            <w:tcMar>
              <w:left w:w="40" w:type="dxa"/>
              <w:right w:w="40" w:type="dxa"/>
            </w:tcMar>
          </w:tcPr>
          <w:p w14:paraId="1A18594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17,297</w:t>
            </w:r>
          </w:p>
        </w:tc>
        <w:tc>
          <w:tcPr>
            <w:tcW w:w="1035" w:type="dxa"/>
            <w:tcBorders>
              <w:top w:val="nil"/>
              <w:left w:val="nil"/>
              <w:bottom w:val="nil"/>
              <w:right w:val="nil"/>
              <w:tl2br w:val="nil"/>
              <w:tr2bl w:val="nil"/>
            </w:tcBorders>
            <w:shd w:val="clear" w:color="FFFFFF" w:fill="FFFFFF"/>
            <w:tcMar>
              <w:left w:w="40" w:type="dxa"/>
              <w:right w:w="40" w:type="dxa"/>
            </w:tcMar>
          </w:tcPr>
          <w:p w14:paraId="3326CBC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17,542</w:t>
            </w:r>
          </w:p>
        </w:tc>
        <w:tc>
          <w:tcPr>
            <w:tcW w:w="600" w:type="dxa"/>
            <w:tcBorders>
              <w:top w:val="nil"/>
              <w:left w:val="nil"/>
              <w:bottom w:val="nil"/>
              <w:right w:val="nil"/>
              <w:tl2br w:val="nil"/>
              <w:tr2bl w:val="nil"/>
            </w:tcBorders>
            <w:shd w:val="clear" w:color="FFFFFF" w:fill="FFFFFF"/>
            <w:tcMar>
              <w:left w:w="40" w:type="dxa"/>
              <w:right w:w="40" w:type="dxa"/>
            </w:tcMar>
          </w:tcPr>
          <w:p w14:paraId="7264148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 xml:space="preserve">1 </w:t>
            </w:r>
          </w:p>
        </w:tc>
        <w:tc>
          <w:tcPr>
            <w:tcW w:w="1035" w:type="dxa"/>
            <w:tcBorders>
              <w:top w:val="nil"/>
              <w:left w:val="nil"/>
              <w:bottom w:val="nil"/>
              <w:right w:val="nil"/>
              <w:tl2br w:val="nil"/>
              <w:tr2bl w:val="nil"/>
            </w:tcBorders>
            <w:shd w:val="clear" w:color="FFFFFF" w:fill="FFFFFF"/>
            <w:tcMar>
              <w:left w:w="40" w:type="dxa"/>
              <w:right w:w="40" w:type="dxa"/>
            </w:tcMar>
          </w:tcPr>
          <w:p w14:paraId="0473DE8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18,016</w:t>
            </w:r>
          </w:p>
        </w:tc>
        <w:tc>
          <w:tcPr>
            <w:tcW w:w="1035" w:type="dxa"/>
            <w:tcBorders>
              <w:top w:val="nil"/>
              <w:left w:val="nil"/>
              <w:bottom w:val="nil"/>
              <w:right w:val="nil"/>
              <w:tl2br w:val="nil"/>
              <w:tr2bl w:val="nil"/>
            </w:tcBorders>
            <w:shd w:val="clear" w:color="FFFFFF" w:fill="FFFFFF"/>
            <w:tcMar>
              <w:left w:w="40" w:type="dxa"/>
              <w:right w:w="40" w:type="dxa"/>
            </w:tcMar>
          </w:tcPr>
          <w:p w14:paraId="6C2C9B1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18,500</w:t>
            </w:r>
          </w:p>
        </w:tc>
        <w:tc>
          <w:tcPr>
            <w:tcW w:w="1035" w:type="dxa"/>
            <w:tcBorders>
              <w:top w:val="nil"/>
              <w:left w:val="nil"/>
              <w:bottom w:val="nil"/>
              <w:right w:val="nil"/>
              <w:tl2br w:val="nil"/>
              <w:tr2bl w:val="nil"/>
            </w:tcBorders>
            <w:shd w:val="clear" w:color="FFFFFF" w:fill="FFFFFF"/>
            <w:tcMar>
              <w:left w:w="40" w:type="dxa"/>
              <w:right w:w="40" w:type="dxa"/>
            </w:tcMar>
          </w:tcPr>
          <w:p w14:paraId="0647789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18,967</w:t>
            </w:r>
          </w:p>
        </w:tc>
      </w:tr>
      <w:tr w:rsidR="00C02C04" w:rsidRPr="008708E0" w14:paraId="226B2A2F"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0EF45BC9"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Grants and Contributions Income</w:t>
            </w:r>
          </w:p>
        </w:tc>
        <w:tc>
          <w:tcPr>
            <w:tcW w:w="875" w:type="dxa"/>
            <w:tcBorders>
              <w:top w:val="nil"/>
              <w:left w:val="nil"/>
              <w:bottom w:val="nil"/>
              <w:right w:val="nil"/>
              <w:tl2br w:val="nil"/>
              <w:tr2bl w:val="nil"/>
            </w:tcBorders>
            <w:shd w:val="clear" w:color="FFFFFF" w:fill="FFFFFF"/>
            <w:tcMar>
              <w:left w:w="40" w:type="dxa"/>
              <w:right w:w="40" w:type="dxa"/>
            </w:tcMar>
          </w:tcPr>
          <w:p w14:paraId="4F71EEA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65,824</w:t>
            </w:r>
          </w:p>
        </w:tc>
        <w:tc>
          <w:tcPr>
            <w:tcW w:w="1065" w:type="dxa"/>
            <w:tcBorders>
              <w:top w:val="nil"/>
              <w:left w:val="nil"/>
              <w:bottom w:val="nil"/>
              <w:right w:val="nil"/>
              <w:tl2br w:val="nil"/>
              <w:tr2bl w:val="nil"/>
            </w:tcBorders>
            <w:shd w:val="clear" w:color="FFFFFF" w:fill="FFFFFF"/>
            <w:tcMar>
              <w:left w:w="40" w:type="dxa"/>
              <w:right w:w="40" w:type="dxa"/>
            </w:tcMar>
          </w:tcPr>
          <w:p w14:paraId="60DE800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61,159</w:t>
            </w:r>
          </w:p>
        </w:tc>
        <w:tc>
          <w:tcPr>
            <w:tcW w:w="1035" w:type="dxa"/>
            <w:tcBorders>
              <w:top w:val="nil"/>
              <w:left w:val="nil"/>
              <w:bottom w:val="nil"/>
              <w:right w:val="nil"/>
              <w:tl2br w:val="nil"/>
              <w:tr2bl w:val="nil"/>
            </w:tcBorders>
            <w:shd w:val="clear" w:color="FFFFFF" w:fill="FFFFFF"/>
            <w:tcMar>
              <w:left w:w="40" w:type="dxa"/>
              <w:right w:w="40" w:type="dxa"/>
            </w:tcMar>
          </w:tcPr>
          <w:p w14:paraId="52E3295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63,230</w:t>
            </w:r>
          </w:p>
        </w:tc>
        <w:tc>
          <w:tcPr>
            <w:tcW w:w="600" w:type="dxa"/>
            <w:tcBorders>
              <w:top w:val="nil"/>
              <w:left w:val="nil"/>
              <w:bottom w:val="nil"/>
              <w:right w:val="nil"/>
              <w:tl2br w:val="nil"/>
              <w:tr2bl w:val="nil"/>
            </w:tcBorders>
            <w:shd w:val="clear" w:color="FFFFFF" w:fill="FFFFFF"/>
            <w:tcMar>
              <w:left w:w="40" w:type="dxa"/>
              <w:right w:w="40" w:type="dxa"/>
            </w:tcMar>
          </w:tcPr>
          <w:p w14:paraId="6FB5FEC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 xml:space="preserve">3 </w:t>
            </w:r>
          </w:p>
        </w:tc>
        <w:tc>
          <w:tcPr>
            <w:tcW w:w="1035" w:type="dxa"/>
            <w:tcBorders>
              <w:top w:val="nil"/>
              <w:left w:val="nil"/>
              <w:bottom w:val="nil"/>
              <w:right w:val="nil"/>
              <w:tl2br w:val="nil"/>
              <w:tr2bl w:val="nil"/>
            </w:tcBorders>
            <w:shd w:val="clear" w:color="FFFFFF" w:fill="FFFFFF"/>
            <w:tcMar>
              <w:left w:w="40" w:type="dxa"/>
              <w:right w:w="40" w:type="dxa"/>
            </w:tcMar>
          </w:tcPr>
          <w:p w14:paraId="33FB915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61,469</w:t>
            </w:r>
          </w:p>
        </w:tc>
        <w:tc>
          <w:tcPr>
            <w:tcW w:w="1035" w:type="dxa"/>
            <w:tcBorders>
              <w:top w:val="nil"/>
              <w:left w:val="nil"/>
              <w:bottom w:val="nil"/>
              <w:right w:val="nil"/>
              <w:tl2br w:val="nil"/>
              <w:tr2bl w:val="nil"/>
            </w:tcBorders>
            <w:shd w:val="clear" w:color="FFFFFF" w:fill="FFFFFF"/>
            <w:tcMar>
              <w:left w:w="40" w:type="dxa"/>
              <w:right w:w="40" w:type="dxa"/>
            </w:tcMar>
          </w:tcPr>
          <w:p w14:paraId="5502FB3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62,135</w:t>
            </w:r>
          </w:p>
        </w:tc>
        <w:tc>
          <w:tcPr>
            <w:tcW w:w="1035" w:type="dxa"/>
            <w:tcBorders>
              <w:top w:val="nil"/>
              <w:left w:val="nil"/>
              <w:bottom w:val="nil"/>
              <w:right w:val="nil"/>
              <w:tl2br w:val="nil"/>
              <w:tr2bl w:val="nil"/>
            </w:tcBorders>
            <w:shd w:val="clear" w:color="FFFFFF" w:fill="FFFFFF"/>
            <w:tcMar>
              <w:left w:w="40" w:type="dxa"/>
              <w:right w:w="40" w:type="dxa"/>
            </w:tcMar>
          </w:tcPr>
          <w:p w14:paraId="6E6B38B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62,778</w:t>
            </w:r>
          </w:p>
        </w:tc>
      </w:tr>
      <w:tr w:rsidR="00C02C04" w:rsidRPr="008708E0" w14:paraId="2B3E2FA1"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tcMar>
              <w:left w:w="40" w:type="dxa"/>
              <w:right w:w="40" w:type="dxa"/>
            </w:tcMar>
          </w:tcPr>
          <w:p w14:paraId="043E09FF"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Interest Revenue</w:t>
            </w:r>
          </w:p>
        </w:tc>
        <w:tc>
          <w:tcPr>
            <w:tcW w:w="875" w:type="dxa"/>
            <w:tcBorders>
              <w:top w:val="nil"/>
              <w:left w:val="nil"/>
              <w:bottom w:val="nil"/>
              <w:right w:val="nil"/>
              <w:tl2br w:val="nil"/>
              <w:tr2bl w:val="nil"/>
            </w:tcBorders>
            <w:shd w:val="clear" w:color="FFFFFF" w:fill="FFFFFF"/>
            <w:tcMar>
              <w:left w:w="40" w:type="dxa"/>
              <w:right w:w="40" w:type="dxa"/>
            </w:tcMar>
          </w:tcPr>
          <w:p w14:paraId="5B12229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3,288</w:t>
            </w:r>
          </w:p>
        </w:tc>
        <w:tc>
          <w:tcPr>
            <w:tcW w:w="1065" w:type="dxa"/>
            <w:tcBorders>
              <w:top w:val="nil"/>
              <w:left w:val="nil"/>
              <w:bottom w:val="nil"/>
              <w:right w:val="nil"/>
              <w:tl2br w:val="nil"/>
              <w:tr2bl w:val="nil"/>
            </w:tcBorders>
            <w:shd w:val="clear" w:color="FFFFFF" w:fill="FFFFFF"/>
            <w:tcMar>
              <w:left w:w="40" w:type="dxa"/>
              <w:right w:w="40" w:type="dxa"/>
            </w:tcMar>
          </w:tcPr>
          <w:p w14:paraId="61C632C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2,825</w:t>
            </w:r>
          </w:p>
        </w:tc>
        <w:tc>
          <w:tcPr>
            <w:tcW w:w="1035" w:type="dxa"/>
            <w:tcBorders>
              <w:top w:val="nil"/>
              <w:left w:val="nil"/>
              <w:bottom w:val="nil"/>
              <w:right w:val="nil"/>
              <w:tl2br w:val="nil"/>
              <w:tr2bl w:val="nil"/>
            </w:tcBorders>
            <w:shd w:val="clear" w:color="FFFFFF" w:fill="FFFFFF"/>
            <w:tcMar>
              <w:left w:w="40" w:type="dxa"/>
              <w:right w:w="40" w:type="dxa"/>
            </w:tcMar>
          </w:tcPr>
          <w:p w14:paraId="0B97DFE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2,825</w:t>
            </w:r>
          </w:p>
        </w:tc>
        <w:tc>
          <w:tcPr>
            <w:tcW w:w="600" w:type="dxa"/>
            <w:tcBorders>
              <w:top w:val="nil"/>
              <w:left w:val="nil"/>
              <w:bottom w:val="nil"/>
              <w:right w:val="nil"/>
              <w:tl2br w:val="nil"/>
              <w:tr2bl w:val="nil"/>
            </w:tcBorders>
            <w:shd w:val="clear" w:color="FFFFFF" w:fill="FFFFFF"/>
            <w:tcMar>
              <w:left w:w="40" w:type="dxa"/>
              <w:right w:w="40" w:type="dxa"/>
            </w:tcMar>
          </w:tcPr>
          <w:p w14:paraId="5C757D4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2254F1C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2,825</w:t>
            </w:r>
          </w:p>
        </w:tc>
        <w:tc>
          <w:tcPr>
            <w:tcW w:w="1035" w:type="dxa"/>
            <w:tcBorders>
              <w:top w:val="nil"/>
              <w:left w:val="nil"/>
              <w:bottom w:val="nil"/>
              <w:right w:val="nil"/>
              <w:tl2br w:val="nil"/>
              <w:tr2bl w:val="nil"/>
            </w:tcBorders>
            <w:shd w:val="clear" w:color="FFFFFF" w:fill="FFFFFF"/>
            <w:tcMar>
              <w:left w:w="40" w:type="dxa"/>
              <w:right w:w="40" w:type="dxa"/>
            </w:tcMar>
          </w:tcPr>
          <w:p w14:paraId="2FCB397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2,825</w:t>
            </w:r>
          </w:p>
        </w:tc>
        <w:tc>
          <w:tcPr>
            <w:tcW w:w="1035" w:type="dxa"/>
            <w:tcBorders>
              <w:top w:val="nil"/>
              <w:left w:val="nil"/>
              <w:bottom w:val="nil"/>
              <w:right w:val="nil"/>
              <w:tl2br w:val="nil"/>
              <w:tr2bl w:val="nil"/>
            </w:tcBorders>
            <w:shd w:val="clear" w:color="FFFFFF" w:fill="FFFFFF"/>
            <w:tcMar>
              <w:left w:w="40" w:type="dxa"/>
              <w:right w:w="40" w:type="dxa"/>
            </w:tcMar>
          </w:tcPr>
          <w:p w14:paraId="2268D84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2,825</w:t>
            </w:r>
          </w:p>
        </w:tc>
      </w:tr>
      <w:tr w:rsidR="00C02C04" w:rsidRPr="008708E0" w14:paraId="5939ACBE"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tcMar>
              <w:left w:w="40" w:type="dxa"/>
              <w:right w:w="40" w:type="dxa"/>
            </w:tcMar>
          </w:tcPr>
          <w:p w14:paraId="0BB5F56E"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Other Income</w:t>
            </w:r>
          </w:p>
        </w:tc>
        <w:tc>
          <w:tcPr>
            <w:tcW w:w="875" w:type="dxa"/>
            <w:tcBorders>
              <w:top w:val="nil"/>
              <w:left w:val="nil"/>
              <w:bottom w:val="nil"/>
              <w:right w:val="nil"/>
              <w:tl2br w:val="nil"/>
              <w:tr2bl w:val="nil"/>
            </w:tcBorders>
            <w:shd w:val="clear" w:color="FFFFFF" w:fill="FFFFFF"/>
            <w:tcMar>
              <w:left w:w="40" w:type="dxa"/>
              <w:right w:w="40" w:type="dxa"/>
            </w:tcMar>
          </w:tcPr>
          <w:p w14:paraId="5E952A7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1,769</w:t>
            </w:r>
          </w:p>
        </w:tc>
        <w:tc>
          <w:tcPr>
            <w:tcW w:w="1065" w:type="dxa"/>
            <w:tcBorders>
              <w:top w:val="nil"/>
              <w:left w:val="nil"/>
              <w:bottom w:val="nil"/>
              <w:right w:val="nil"/>
              <w:tl2br w:val="nil"/>
              <w:tr2bl w:val="nil"/>
            </w:tcBorders>
            <w:shd w:val="clear" w:color="FFFFFF" w:fill="FFFFFF"/>
            <w:tcMar>
              <w:left w:w="40" w:type="dxa"/>
              <w:right w:w="40" w:type="dxa"/>
            </w:tcMar>
          </w:tcPr>
          <w:p w14:paraId="1B8A14B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1,769</w:t>
            </w:r>
          </w:p>
        </w:tc>
        <w:tc>
          <w:tcPr>
            <w:tcW w:w="1035" w:type="dxa"/>
            <w:tcBorders>
              <w:top w:val="nil"/>
              <w:left w:val="nil"/>
              <w:bottom w:val="nil"/>
              <w:right w:val="nil"/>
              <w:tl2br w:val="nil"/>
              <w:tr2bl w:val="nil"/>
            </w:tcBorders>
            <w:shd w:val="clear" w:color="FFFFFF" w:fill="FFFFFF"/>
            <w:tcMar>
              <w:left w:w="40" w:type="dxa"/>
              <w:right w:w="40" w:type="dxa"/>
            </w:tcMar>
          </w:tcPr>
          <w:p w14:paraId="1B492D9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2,174</w:t>
            </w:r>
          </w:p>
        </w:tc>
        <w:tc>
          <w:tcPr>
            <w:tcW w:w="600" w:type="dxa"/>
            <w:tcBorders>
              <w:top w:val="nil"/>
              <w:left w:val="nil"/>
              <w:bottom w:val="nil"/>
              <w:right w:val="nil"/>
              <w:tl2br w:val="nil"/>
              <w:tr2bl w:val="nil"/>
            </w:tcBorders>
            <w:shd w:val="clear" w:color="FFFFFF" w:fill="FFFFFF"/>
            <w:tcMar>
              <w:left w:w="40" w:type="dxa"/>
              <w:right w:w="40" w:type="dxa"/>
            </w:tcMar>
          </w:tcPr>
          <w:p w14:paraId="61659D9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 xml:space="preserve">23 </w:t>
            </w:r>
          </w:p>
        </w:tc>
        <w:tc>
          <w:tcPr>
            <w:tcW w:w="1035" w:type="dxa"/>
            <w:tcBorders>
              <w:top w:val="nil"/>
              <w:left w:val="nil"/>
              <w:bottom w:val="nil"/>
              <w:right w:val="nil"/>
              <w:tl2br w:val="nil"/>
              <w:tr2bl w:val="nil"/>
            </w:tcBorders>
            <w:shd w:val="clear" w:color="FFFFFF" w:fill="FFFFFF"/>
            <w:tcMar>
              <w:left w:w="40" w:type="dxa"/>
              <w:right w:w="40" w:type="dxa"/>
            </w:tcMar>
          </w:tcPr>
          <w:p w14:paraId="125A9C9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2,270</w:t>
            </w:r>
          </w:p>
        </w:tc>
        <w:tc>
          <w:tcPr>
            <w:tcW w:w="1035" w:type="dxa"/>
            <w:tcBorders>
              <w:top w:val="nil"/>
              <w:left w:val="nil"/>
              <w:bottom w:val="nil"/>
              <w:right w:val="nil"/>
              <w:tl2br w:val="nil"/>
              <w:tr2bl w:val="nil"/>
            </w:tcBorders>
            <w:shd w:val="clear" w:color="FFFFFF" w:fill="FFFFFF"/>
            <w:tcMar>
              <w:left w:w="40" w:type="dxa"/>
              <w:right w:w="40" w:type="dxa"/>
            </w:tcMar>
          </w:tcPr>
          <w:p w14:paraId="3937242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2,368</w:t>
            </w:r>
          </w:p>
        </w:tc>
        <w:tc>
          <w:tcPr>
            <w:tcW w:w="1035" w:type="dxa"/>
            <w:tcBorders>
              <w:top w:val="nil"/>
              <w:left w:val="nil"/>
              <w:bottom w:val="nil"/>
              <w:right w:val="nil"/>
              <w:tl2br w:val="nil"/>
              <w:tr2bl w:val="nil"/>
            </w:tcBorders>
            <w:shd w:val="clear" w:color="FFFFFF" w:fill="FFFFFF"/>
            <w:tcMar>
              <w:left w:w="40" w:type="dxa"/>
              <w:right w:w="40" w:type="dxa"/>
            </w:tcMar>
          </w:tcPr>
          <w:p w14:paraId="1373B6D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2,473</w:t>
            </w:r>
          </w:p>
        </w:tc>
      </w:tr>
      <w:tr w:rsidR="00BB67C7" w:rsidRPr="008708E0" w14:paraId="3F38E04A"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460D8451" w14:textId="77777777" w:rsidR="00BB67C7" w:rsidRPr="008708E0" w:rsidRDefault="00BB67C7">
            <w:pPr>
              <w:pBdr>
                <w:top w:val="nil"/>
                <w:left w:val="nil"/>
                <w:bottom w:val="nil"/>
                <w:right w:val="nil"/>
                <w:between w:val="nil"/>
                <w:bar w:val="nil"/>
              </w:pBdr>
              <w:rPr>
                <w:rFonts w:asciiTheme="minorHAnsi" w:eastAsia="Calibri" w:hAnsiTheme="minorHAnsi" w:cstheme="minorHAnsi"/>
                <w:b/>
                <w:color w:val="000000"/>
                <w:sz w:val="18"/>
              </w:rPr>
            </w:pPr>
          </w:p>
        </w:tc>
        <w:tc>
          <w:tcPr>
            <w:tcW w:w="875" w:type="dxa"/>
            <w:tcBorders>
              <w:top w:val="nil"/>
              <w:left w:val="nil"/>
              <w:bottom w:val="nil"/>
              <w:right w:val="nil"/>
              <w:tl2br w:val="nil"/>
              <w:tr2bl w:val="nil"/>
            </w:tcBorders>
            <w:shd w:val="clear" w:color="FFFFFF" w:fill="FFFFFF"/>
            <w:tcMar>
              <w:left w:w="40" w:type="dxa"/>
              <w:right w:w="40" w:type="dxa"/>
            </w:tcMar>
          </w:tcPr>
          <w:p w14:paraId="0F99E548"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65" w:type="dxa"/>
            <w:tcBorders>
              <w:top w:val="nil"/>
              <w:left w:val="nil"/>
              <w:bottom w:val="nil"/>
              <w:right w:val="nil"/>
              <w:tl2br w:val="nil"/>
              <w:tr2bl w:val="nil"/>
            </w:tcBorders>
            <w:shd w:val="clear" w:color="FFFFFF" w:fill="FFFFFF"/>
            <w:tcMar>
              <w:left w:w="40" w:type="dxa"/>
              <w:right w:w="40" w:type="dxa"/>
            </w:tcMar>
          </w:tcPr>
          <w:p w14:paraId="1DFDA412"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268C00C3"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nil"/>
              <w:right w:val="nil"/>
              <w:tl2br w:val="nil"/>
              <w:tr2bl w:val="nil"/>
            </w:tcBorders>
            <w:shd w:val="clear" w:color="FFFFFF" w:fill="FFFFFF"/>
            <w:tcMar>
              <w:left w:w="40" w:type="dxa"/>
              <w:right w:w="40" w:type="dxa"/>
            </w:tcMar>
          </w:tcPr>
          <w:p w14:paraId="6405F17C"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530E082C"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5C5C6FED"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613EBF2C"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r>
      <w:tr w:rsidR="00C02C04" w:rsidRPr="008708E0" w14:paraId="6E81D965"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14A4EB0A"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Total Income</w:t>
            </w:r>
          </w:p>
        </w:tc>
        <w:tc>
          <w:tcPr>
            <w:tcW w:w="875" w:type="dxa"/>
            <w:tcBorders>
              <w:top w:val="nil"/>
              <w:left w:val="nil"/>
              <w:bottom w:val="nil"/>
              <w:right w:val="nil"/>
              <w:tl2br w:val="nil"/>
              <w:tr2bl w:val="nil"/>
            </w:tcBorders>
            <w:shd w:val="clear" w:color="FFFFFF" w:fill="FFFFFF"/>
            <w:tcMar>
              <w:left w:w="40" w:type="dxa"/>
              <w:right w:w="40" w:type="dxa"/>
            </w:tcMar>
          </w:tcPr>
          <w:p w14:paraId="15D9955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1,173,507</w:t>
            </w:r>
          </w:p>
        </w:tc>
        <w:tc>
          <w:tcPr>
            <w:tcW w:w="1065" w:type="dxa"/>
            <w:tcBorders>
              <w:top w:val="nil"/>
              <w:left w:val="nil"/>
              <w:bottom w:val="nil"/>
              <w:right w:val="nil"/>
              <w:tl2br w:val="nil"/>
              <w:tr2bl w:val="nil"/>
            </w:tcBorders>
            <w:shd w:val="clear" w:color="FFFFFF" w:fill="FFFFFF"/>
            <w:tcMar>
              <w:left w:w="40" w:type="dxa"/>
              <w:right w:w="40" w:type="dxa"/>
            </w:tcMar>
          </w:tcPr>
          <w:p w14:paraId="5742A84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1,207,271</w:t>
            </w:r>
          </w:p>
        </w:tc>
        <w:tc>
          <w:tcPr>
            <w:tcW w:w="1035" w:type="dxa"/>
            <w:tcBorders>
              <w:top w:val="nil"/>
              <w:left w:val="nil"/>
              <w:bottom w:val="nil"/>
              <w:right w:val="nil"/>
              <w:tl2br w:val="nil"/>
              <w:tr2bl w:val="nil"/>
            </w:tcBorders>
            <w:shd w:val="clear" w:color="FFFFFF" w:fill="FFFFFF"/>
            <w:tcMar>
              <w:left w:w="40" w:type="dxa"/>
              <w:right w:w="40" w:type="dxa"/>
            </w:tcMar>
          </w:tcPr>
          <w:p w14:paraId="333EBA2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1,292,245</w:t>
            </w:r>
          </w:p>
        </w:tc>
        <w:tc>
          <w:tcPr>
            <w:tcW w:w="600" w:type="dxa"/>
            <w:tcBorders>
              <w:top w:val="nil"/>
              <w:left w:val="nil"/>
              <w:bottom w:val="nil"/>
              <w:right w:val="nil"/>
              <w:tl2br w:val="nil"/>
              <w:tr2bl w:val="nil"/>
            </w:tcBorders>
            <w:shd w:val="clear" w:color="FFFFFF" w:fill="FFFFFF"/>
            <w:tcMar>
              <w:left w:w="40" w:type="dxa"/>
              <w:right w:w="40" w:type="dxa"/>
            </w:tcMar>
          </w:tcPr>
          <w:p w14:paraId="08786ED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0F42086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1,283,509</w:t>
            </w:r>
          </w:p>
        </w:tc>
        <w:tc>
          <w:tcPr>
            <w:tcW w:w="1035" w:type="dxa"/>
            <w:tcBorders>
              <w:top w:val="nil"/>
              <w:left w:val="nil"/>
              <w:bottom w:val="nil"/>
              <w:right w:val="nil"/>
              <w:tl2br w:val="nil"/>
              <w:tr2bl w:val="nil"/>
            </w:tcBorders>
            <w:shd w:val="clear" w:color="FFFFFF" w:fill="FFFFFF"/>
            <w:tcMar>
              <w:left w:w="40" w:type="dxa"/>
              <w:right w:w="40" w:type="dxa"/>
            </w:tcMar>
          </w:tcPr>
          <w:p w14:paraId="734A05E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1,288,088</w:t>
            </w:r>
          </w:p>
        </w:tc>
        <w:tc>
          <w:tcPr>
            <w:tcW w:w="1035" w:type="dxa"/>
            <w:tcBorders>
              <w:top w:val="nil"/>
              <w:left w:val="nil"/>
              <w:bottom w:val="nil"/>
              <w:right w:val="nil"/>
              <w:tl2br w:val="nil"/>
              <w:tr2bl w:val="nil"/>
            </w:tcBorders>
            <w:shd w:val="clear" w:color="FFFFFF" w:fill="FFFFFF"/>
            <w:tcMar>
              <w:left w:w="40" w:type="dxa"/>
              <w:right w:w="40" w:type="dxa"/>
            </w:tcMar>
          </w:tcPr>
          <w:p w14:paraId="79D1539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1,319,817</w:t>
            </w:r>
          </w:p>
        </w:tc>
      </w:tr>
      <w:tr w:rsidR="00C02C04" w:rsidRPr="008708E0" w14:paraId="743C4517"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0" w:type="dxa"/>
              <w:right w:w="0" w:type="dxa"/>
            </w:tcMar>
          </w:tcPr>
          <w:p w14:paraId="067DE16B" w14:textId="77777777" w:rsidR="00C02C04" w:rsidRPr="008708E0" w:rsidRDefault="00C02C04">
            <w:pPr>
              <w:rPr>
                <w:rFonts w:asciiTheme="minorHAnsi" w:eastAsia="Calibri" w:hAnsiTheme="minorHAnsi" w:cstheme="minorHAnsi"/>
                <w:b/>
                <w:color w:val="000000"/>
                <w:szCs w:val="22"/>
                <w:lang w:eastAsia="en-US"/>
              </w:rPr>
            </w:pPr>
          </w:p>
        </w:tc>
        <w:tc>
          <w:tcPr>
            <w:tcW w:w="875" w:type="dxa"/>
            <w:tcBorders>
              <w:top w:val="nil"/>
              <w:left w:val="nil"/>
              <w:bottom w:val="nil"/>
              <w:right w:val="nil"/>
              <w:tl2br w:val="nil"/>
              <w:tr2bl w:val="nil"/>
            </w:tcBorders>
            <w:shd w:val="clear" w:color="FFFFFF" w:fill="FFFFFF"/>
            <w:tcMar>
              <w:left w:w="0" w:type="dxa"/>
              <w:right w:w="0" w:type="dxa"/>
            </w:tcMar>
          </w:tcPr>
          <w:p w14:paraId="263D84BD" w14:textId="77777777" w:rsidR="00C02C04" w:rsidRPr="008708E0" w:rsidRDefault="00C02C04">
            <w:pPr>
              <w:rPr>
                <w:rFonts w:asciiTheme="minorHAnsi" w:eastAsia="Calibri" w:hAnsiTheme="minorHAnsi" w:cstheme="minorHAnsi"/>
                <w:b/>
                <w:color w:val="000000"/>
                <w:szCs w:val="22"/>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211A0959" w14:textId="77777777" w:rsidR="00C02C04" w:rsidRPr="008708E0" w:rsidRDefault="00C02C04">
            <w:pPr>
              <w:rPr>
                <w:rFonts w:asciiTheme="minorHAnsi" w:eastAsia="Calibri" w:hAnsiTheme="minorHAnsi" w:cstheme="minorHAnsi"/>
                <w:b/>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7EE56821" w14:textId="77777777" w:rsidR="00C02C04" w:rsidRPr="008708E0" w:rsidRDefault="00C02C04">
            <w:pPr>
              <w:rPr>
                <w:rFonts w:asciiTheme="minorHAnsi" w:eastAsia="Calibri" w:hAnsiTheme="minorHAnsi" w:cstheme="minorHAnsi"/>
                <w:b/>
                <w:color w:val="000000"/>
                <w:szCs w:val="22"/>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41D8C129" w14:textId="77777777" w:rsidR="00C02C04" w:rsidRPr="008708E0" w:rsidRDefault="00C02C04">
            <w:pPr>
              <w:jc w:val="right"/>
              <w:rPr>
                <w:rFonts w:asciiTheme="minorHAnsi" w:eastAsia="Calibri" w:hAnsiTheme="minorHAnsi" w:cstheme="minorHAnsi"/>
                <w:b/>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33770F72" w14:textId="77777777" w:rsidR="00C02C04" w:rsidRPr="008708E0" w:rsidRDefault="00C02C04">
            <w:pPr>
              <w:rPr>
                <w:rFonts w:asciiTheme="minorHAnsi" w:eastAsia="Calibri" w:hAnsiTheme="minorHAnsi" w:cstheme="minorHAnsi"/>
                <w:b/>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7998622D" w14:textId="77777777" w:rsidR="00C02C04" w:rsidRPr="008708E0" w:rsidRDefault="00C02C04">
            <w:pPr>
              <w:rPr>
                <w:rFonts w:asciiTheme="minorHAnsi" w:eastAsia="Calibri" w:hAnsiTheme="minorHAnsi" w:cstheme="minorHAnsi"/>
                <w:b/>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65FB496A" w14:textId="77777777" w:rsidR="00C02C04" w:rsidRPr="008708E0" w:rsidRDefault="00C02C04">
            <w:pPr>
              <w:rPr>
                <w:rFonts w:asciiTheme="minorHAnsi" w:eastAsia="Calibri" w:hAnsiTheme="minorHAnsi" w:cstheme="minorHAnsi"/>
                <w:b/>
                <w:color w:val="000000"/>
                <w:szCs w:val="22"/>
                <w:lang w:eastAsia="en-US"/>
              </w:rPr>
            </w:pPr>
          </w:p>
        </w:tc>
      </w:tr>
      <w:tr w:rsidR="00C02C04" w:rsidRPr="008708E0" w14:paraId="59D804E7"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47337E8A"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 xml:space="preserve">Expenses  </w:t>
            </w:r>
          </w:p>
        </w:tc>
        <w:tc>
          <w:tcPr>
            <w:tcW w:w="875" w:type="dxa"/>
            <w:tcBorders>
              <w:top w:val="nil"/>
              <w:left w:val="nil"/>
              <w:bottom w:val="nil"/>
              <w:right w:val="nil"/>
              <w:tl2br w:val="nil"/>
              <w:tr2bl w:val="nil"/>
            </w:tcBorders>
            <w:shd w:val="clear" w:color="FFFFFF" w:fill="FFFFFF"/>
            <w:tcMar>
              <w:left w:w="0" w:type="dxa"/>
              <w:right w:w="0" w:type="dxa"/>
            </w:tcMar>
          </w:tcPr>
          <w:p w14:paraId="1D8A3F4A" w14:textId="77777777" w:rsidR="00C02C04" w:rsidRPr="008708E0" w:rsidRDefault="00C02C04">
            <w:pPr>
              <w:rPr>
                <w:rFonts w:asciiTheme="minorHAnsi" w:eastAsia="Calibri" w:hAnsiTheme="minorHAnsi" w:cstheme="minorHAnsi"/>
                <w:color w:val="000000"/>
                <w:szCs w:val="22"/>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5BAAB47A" w14:textId="77777777" w:rsidR="00C02C04" w:rsidRPr="008708E0" w:rsidRDefault="00C02C04">
            <w:pPr>
              <w:rPr>
                <w:rFonts w:asciiTheme="minorHAnsi" w:eastAsia="Calibri" w:hAnsiTheme="minorHAnsi" w:cstheme="minorHAns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3EDA87CF" w14:textId="77777777" w:rsidR="00C02C04" w:rsidRPr="008708E0" w:rsidRDefault="00C02C04">
            <w:pPr>
              <w:rPr>
                <w:rFonts w:asciiTheme="minorHAnsi" w:eastAsia="Calibri" w:hAnsiTheme="minorHAnsi" w:cstheme="minorHAnsi"/>
                <w:color w:val="000000"/>
                <w:szCs w:val="22"/>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6098E1B8" w14:textId="77777777" w:rsidR="00C02C04" w:rsidRPr="008708E0" w:rsidRDefault="00C02C04">
            <w:pPr>
              <w:rPr>
                <w:rFonts w:asciiTheme="minorHAnsi" w:eastAsia="Calibri" w:hAnsiTheme="minorHAnsi" w:cstheme="minorHAns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641841A8" w14:textId="77777777" w:rsidR="00C02C04" w:rsidRPr="008708E0" w:rsidRDefault="00C02C04">
            <w:pPr>
              <w:rPr>
                <w:rFonts w:asciiTheme="minorHAnsi" w:eastAsia="Calibri" w:hAnsiTheme="minorHAnsi" w:cstheme="minorHAns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119BC6DD" w14:textId="77777777" w:rsidR="00C02C04" w:rsidRPr="008708E0" w:rsidRDefault="00C02C04">
            <w:pPr>
              <w:rPr>
                <w:rFonts w:asciiTheme="minorHAnsi" w:eastAsia="Calibri" w:hAnsiTheme="minorHAnsi" w:cstheme="minorHAns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2028D74A" w14:textId="77777777" w:rsidR="00C02C04" w:rsidRPr="008708E0" w:rsidRDefault="00C02C04">
            <w:pPr>
              <w:rPr>
                <w:rFonts w:asciiTheme="minorHAnsi" w:eastAsia="Calibri" w:hAnsiTheme="minorHAnsi" w:cstheme="minorHAnsi"/>
                <w:color w:val="000000"/>
                <w:szCs w:val="22"/>
                <w:lang w:eastAsia="en-US"/>
              </w:rPr>
            </w:pPr>
          </w:p>
        </w:tc>
      </w:tr>
      <w:tr w:rsidR="00C02C04" w:rsidRPr="008708E0" w14:paraId="112336C0"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0" w:type="dxa"/>
            <w:tcBorders>
              <w:top w:val="nil"/>
              <w:left w:val="nil"/>
              <w:bottom w:val="nil"/>
              <w:right w:val="nil"/>
              <w:tl2br w:val="nil"/>
              <w:tr2bl w:val="nil"/>
            </w:tcBorders>
            <w:shd w:val="clear" w:color="FFFFFF" w:fill="FFFFFF"/>
            <w:tcMar>
              <w:left w:w="40" w:type="dxa"/>
              <w:right w:w="40" w:type="dxa"/>
            </w:tcMar>
          </w:tcPr>
          <w:p w14:paraId="4F40F5A6"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Employee Expenses</w:t>
            </w:r>
          </w:p>
        </w:tc>
        <w:tc>
          <w:tcPr>
            <w:tcW w:w="875" w:type="dxa"/>
            <w:tcBorders>
              <w:top w:val="nil"/>
              <w:left w:val="nil"/>
              <w:bottom w:val="nil"/>
              <w:right w:val="nil"/>
              <w:tl2br w:val="nil"/>
              <w:tr2bl w:val="nil"/>
            </w:tcBorders>
            <w:shd w:val="clear" w:color="FFFFFF" w:fill="FFFFFF"/>
            <w:tcMar>
              <w:left w:w="40" w:type="dxa"/>
              <w:right w:w="40" w:type="dxa"/>
            </w:tcMar>
          </w:tcPr>
          <w:p w14:paraId="0A1CB21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958,973</w:t>
            </w:r>
          </w:p>
        </w:tc>
        <w:tc>
          <w:tcPr>
            <w:tcW w:w="1065" w:type="dxa"/>
            <w:tcBorders>
              <w:top w:val="nil"/>
              <w:left w:val="nil"/>
              <w:bottom w:val="nil"/>
              <w:right w:val="nil"/>
              <w:tl2br w:val="nil"/>
              <w:tr2bl w:val="nil"/>
            </w:tcBorders>
            <w:shd w:val="clear" w:color="FFFFFF" w:fill="FFFFFF"/>
            <w:tcMar>
              <w:left w:w="40" w:type="dxa"/>
              <w:right w:w="40" w:type="dxa"/>
            </w:tcMar>
          </w:tcPr>
          <w:p w14:paraId="09E87BC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996,393</w:t>
            </w:r>
          </w:p>
        </w:tc>
        <w:tc>
          <w:tcPr>
            <w:tcW w:w="1035" w:type="dxa"/>
            <w:tcBorders>
              <w:top w:val="nil"/>
              <w:left w:val="nil"/>
              <w:bottom w:val="nil"/>
              <w:right w:val="nil"/>
              <w:tl2br w:val="nil"/>
              <w:tr2bl w:val="nil"/>
            </w:tcBorders>
            <w:shd w:val="clear" w:color="FFFFFF" w:fill="FFFFFF"/>
            <w:tcMar>
              <w:left w:w="40" w:type="dxa"/>
              <w:right w:w="40" w:type="dxa"/>
            </w:tcMar>
          </w:tcPr>
          <w:p w14:paraId="36E0C12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1,060,431</w:t>
            </w:r>
          </w:p>
        </w:tc>
        <w:tc>
          <w:tcPr>
            <w:tcW w:w="600" w:type="dxa"/>
            <w:tcBorders>
              <w:top w:val="nil"/>
              <w:left w:val="nil"/>
              <w:bottom w:val="nil"/>
              <w:right w:val="nil"/>
              <w:tl2br w:val="nil"/>
              <w:tr2bl w:val="nil"/>
            </w:tcBorders>
            <w:shd w:val="clear" w:color="FFFFFF" w:fill="FFFFFF"/>
            <w:tcMar>
              <w:left w:w="40" w:type="dxa"/>
              <w:right w:w="40" w:type="dxa"/>
            </w:tcMar>
          </w:tcPr>
          <w:p w14:paraId="675EE2C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14:paraId="3E2F2F4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1,060,228</w:t>
            </w:r>
          </w:p>
        </w:tc>
        <w:tc>
          <w:tcPr>
            <w:tcW w:w="1035" w:type="dxa"/>
            <w:tcBorders>
              <w:top w:val="nil"/>
              <w:left w:val="nil"/>
              <w:bottom w:val="nil"/>
              <w:right w:val="nil"/>
              <w:tl2br w:val="nil"/>
              <w:tr2bl w:val="nil"/>
            </w:tcBorders>
            <w:shd w:val="clear" w:color="FFFFFF" w:fill="FFFFFF"/>
            <w:tcMar>
              <w:left w:w="40" w:type="dxa"/>
              <w:right w:w="40" w:type="dxa"/>
            </w:tcMar>
          </w:tcPr>
          <w:p w14:paraId="3334C29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1,063,387</w:t>
            </w:r>
          </w:p>
        </w:tc>
        <w:tc>
          <w:tcPr>
            <w:tcW w:w="1035" w:type="dxa"/>
            <w:tcBorders>
              <w:top w:val="nil"/>
              <w:left w:val="nil"/>
              <w:bottom w:val="nil"/>
              <w:right w:val="nil"/>
              <w:tl2br w:val="nil"/>
              <w:tr2bl w:val="nil"/>
            </w:tcBorders>
            <w:shd w:val="clear" w:color="FFFFFF" w:fill="FFFFFF"/>
            <w:tcMar>
              <w:left w:w="40" w:type="dxa"/>
              <w:right w:w="40" w:type="dxa"/>
            </w:tcMar>
          </w:tcPr>
          <w:p w14:paraId="0A198C2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1,095,468</w:t>
            </w:r>
          </w:p>
        </w:tc>
      </w:tr>
      <w:tr w:rsidR="00C02C04" w:rsidRPr="008708E0" w14:paraId="0F6F9A48"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0" w:type="dxa"/>
            <w:tcBorders>
              <w:top w:val="nil"/>
              <w:left w:val="nil"/>
              <w:bottom w:val="nil"/>
              <w:right w:val="nil"/>
              <w:tl2br w:val="nil"/>
              <w:tr2bl w:val="nil"/>
            </w:tcBorders>
            <w:shd w:val="clear" w:color="FFFFFF" w:fill="FFFFFF"/>
            <w:tcMar>
              <w:left w:w="40" w:type="dxa"/>
              <w:right w:w="40" w:type="dxa"/>
            </w:tcMar>
          </w:tcPr>
          <w:p w14:paraId="0EF81129"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Supplies and Services</w:t>
            </w:r>
          </w:p>
        </w:tc>
        <w:tc>
          <w:tcPr>
            <w:tcW w:w="875" w:type="dxa"/>
            <w:tcBorders>
              <w:top w:val="nil"/>
              <w:left w:val="nil"/>
              <w:bottom w:val="nil"/>
              <w:right w:val="nil"/>
              <w:tl2br w:val="nil"/>
              <w:tr2bl w:val="nil"/>
            </w:tcBorders>
            <w:shd w:val="clear" w:color="FFFFFF" w:fill="FFFFFF"/>
            <w:tcMar>
              <w:left w:w="40" w:type="dxa"/>
              <w:right w:w="40" w:type="dxa"/>
            </w:tcMar>
          </w:tcPr>
          <w:p w14:paraId="5DB7083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105,377</w:t>
            </w:r>
          </w:p>
        </w:tc>
        <w:tc>
          <w:tcPr>
            <w:tcW w:w="1065" w:type="dxa"/>
            <w:tcBorders>
              <w:top w:val="nil"/>
              <w:left w:val="nil"/>
              <w:bottom w:val="nil"/>
              <w:right w:val="nil"/>
              <w:tl2br w:val="nil"/>
              <w:tr2bl w:val="nil"/>
            </w:tcBorders>
            <w:shd w:val="clear" w:color="FFFFFF" w:fill="FFFFFF"/>
            <w:tcMar>
              <w:left w:w="40" w:type="dxa"/>
              <w:right w:w="40" w:type="dxa"/>
            </w:tcMar>
          </w:tcPr>
          <w:p w14:paraId="51C31A4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105,591</w:t>
            </w:r>
          </w:p>
        </w:tc>
        <w:tc>
          <w:tcPr>
            <w:tcW w:w="1035" w:type="dxa"/>
            <w:tcBorders>
              <w:top w:val="nil"/>
              <w:left w:val="nil"/>
              <w:bottom w:val="nil"/>
              <w:right w:val="nil"/>
              <w:tl2br w:val="nil"/>
              <w:tr2bl w:val="nil"/>
            </w:tcBorders>
            <w:shd w:val="clear" w:color="FFFFFF" w:fill="FFFFFF"/>
            <w:tcMar>
              <w:left w:w="40" w:type="dxa"/>
              <w:right w:w="40" w:type="dxa"/>
            </w:tcMar>
          </w:tcPr>
          <w:p w14:paraId="44D39F4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111,852</w:t>
            </w:r>
          </w:p>
        </w:tc>
        <w:tc>
          <w:tcPr>
            <w:tcW w:w="600" w:type="dxa"/>
            <w:tcBorders>
              <w:top w:val="nil"/>
              <w:left w:val="nil"/>
              <w:bottom w:val="nil"/>
              <w:right w:val="nil"/>
              <w:tl2br w:val="nil"/>
              <w:tr2bl w:val="nil"/>
            </w:tcBorders>
            <w:shd w:val="clear" w:color="FFFFFF" w:fill="FFFFFF"/>
            <w:tcMar>
              <w:left w:w="40" w:type="dxa"/>
              <w:right w:w="40" w:type="dxa"/>
            </w:tcMar>
          </w:tcPr>
          <w:p w14:paraId="0593762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14:paraId="0528E24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117,236</w:t>
            </w:r>
          </w:p>
        </w:tc>
        <w:tc>
          <w:tcPr>
            <w:tcW w:w="1035" w:type="dxa"/>
            <w:tcBorders>
              <w:top w:val="nil"/>
              <w:left w:val="nil"/>
              <w:bottom w:val="nil"/>
              <w:right w:val="nil"/>
              <w:tl2br w:val="nil"/>
              <w:tr2bl w:val="nil"/>
            </w:tcBorders>
            <w:shd w:val="clear" w:color="FFFFFF" w:fill="FFFFFF"/>
            <w:tcMar>
              <w:left w:w="40" w:type="dxa"/>
              <w:right w:w="40" w:type="dxa"/>
            </w:tcMar>
          </w:tcPr>
          <w:p w14:paraId="0C7DA06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119,012</w:t>
            </w:r>
          </w:p>
        </w:tc>
        <w:tc>
          <w:tcPr>
            <w:tcW w:w="1035" w:type="dxa"/>
            <w:tcBorders>
              <w:top w:val="nil"/>
              <w:left w:val="nil"/>
              <w:bottom w:val="nil"/>
              <w:right w:val="nil"/>
              <w:tl2br w:val="nil"/>
              <w:tr2bl w:val="nil"/>
            </w:tcBorders>
            <w:shd w:val="clear" w:color="FFFFFF" w:fill="FFFFFF"/>
            <w:tcMar>
              <w:left w:w="40" w:type="dxa"/>
              <w:right w:w="40" w:type="dxa"/>
            </w:tcMar>
          </w:tcPr>
          <w:p w14:paraId="4A7F446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118,145</w:t>
            </w:r>
          </w:p>
        </w:tc>
      </w:tr>
      <w:tr w:rsidR="00C02C04" w:rsidRPr="008708E0" w14:paraId="3F91BCA0"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0" w:type="dxa"/>
            <w:tcBorders>
              <w:top w:val="nil"/>
              <w:left w:val="nil"/>
              <w:bottom w:val="nil"/>
              <w:right w:val="nil"/>
              <w:tl2br w:val="nil"/>
              <w:tr2bl w:val="nil"/>
            </w:tcBorders>
            <w:shd w:val="clear" w:color="FFFFFF" w:fill="FFFFFF"/>
            <w:tcMar>
              <w:left w:w="40" w:type="dxa"/>
              <w:right w:w="40" w:type="dxa"/>
            </w:tcMar>
          </w:tcPr>
          <w:p w14:paraId="477E697D"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Depreciation and Amortisation</w:t>
            </w:r>
          </w:p>
        </w:tc>
        <w:tc>
          <w:tcPr>
            <w:tcW w:w="875" w:type="dxa"/>
            <w:tcBorders>
              <w:top w:val="nil"/>
              <w:left w:val="nil"/>
              <w:bottom w:val="nil"/>
              <w:right w:val="nil"/>
              <w:tl2br w:val="nil"/>
              <w:tr2bl w:val="nil"/>
            </w:tcBorders>
            <w:shd w:val="clear" w:color="FFFFFF" w:fill="FFFFFF"/>
            <w:tcMar>
              <w:left w:w="40" w:type="dxa"/>
              <w:right w:w="40" w:type="dxa"/>
            </w:tcMar>
          </w:tcPr>
          <w:p w14:paraId="57A1B62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105,015</w:t>
            </w:r>
          </w:p>
        </w:tc>
        <w:tc>
          <w:tcPr>
            <w:tcW w:w="1065" w:type="dxa"/>
            <w:tcBorders>
              <w:top w:val="nil"/>
              <w:left w:val="nil"/>
              <w:bottom w:val="nil"/>
              <w:right w:val="nil"/>
              <w:tl2br w:val="nil"/>
              <w:tr2bl w:val="nil"/>
            </w:tcBorders>
            <w:shd w:val="clear" w:color="FFFFFF" w:fill="FFFFFF"/>
            <w:tcMar>
              <w:left w:w="40" w:type="dxa"/>
              <w:right w:w="40" w:type="dxa"/>
            </w:tcMar>
          </w:tcPr>
          <w:p w14:paraId="71D4E20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103,566</w:t>
            </w:r>
          </w:p>
        </w:tc>
        <w:tc>
          <w:tcPr>
            <w:tcW w:w="1035" w:type="dxa"/>
            <w:tcBorders>
              <w:top w:val="nil"/>
              <w:left w:val="nil"/>
              <w:bottom w:val="nil"/>
              <w:right w:val="nil"/>
              <w:tl2br w:val="nil"/>
              <w:tr2bl w:val="nil"/>
            </w:tcBorders>
            <w:shd w:val="clear" w:color="FFFFFF" w:fill="FFFFFF"/>
            <w:tcMar>
              <w:left w:w="40" w:type="dxa"/>
              <w:right w:w="40" w:type="dxa"/>
            </w:tcMar>
          </w:tcPr>
          <w:p w14:paraId="0EF0492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110,914</w:t>
            </w:r>
          </w:p>
        </w:tc>
        <w:tc>
          <w:tcPr>
            <w:tcW w:w="600" w:type="dxa"/>
            <w:tcBorders>
              <w:top w:val="nil"/>
              <w:left w:val="nil"/>
              <w:bottom w:val="nil"/>
              <w:right w:val="nil"/>
              <w:tl2br w:val="nil"/>
              <w:tr2bl w:val="nil"/>
            </w:tcBorders>
            <w:shd w:val="clear" w:color="FFFFFF" w:fill="FFFFFF"/>
            <w:tcMar>
              <w:left w:w="40" w:type="dxa"/>
              <w:right w:w="40" w:type="dxa"/>
            </w:tcMar>
          </w:tcPr>
          <w:p w14:paraId="3332A3D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38C4976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118,842</w:t>
            </w:r>
          </w:p>
        </w:tc>
        <w:tc>
          <w:tcPr>
            <w:tcW w:w="1035" w:type="dxa"/>
            <w:tcBorders>
              <w:top w:val="nil"/>
              <w:left w:val="nil"/>
              <w:bottom w:val="nil"/>
              <w:right w:val="nil"/>
              <w:tl2br w:val="nil"/>
              <w:tr2bl w:val="nil"/>
            </w:tcBorders>
            <w:shd w:val="clear" w:color="FFFFFF" w:fill="FFFFFF"/>
            <w:tcMar>
              <w:left w:w="40" w:type="dxa"/>
              <w:right w:w="40" w:type="dxa"/>
            </w:tcMar>
          </w:tcPr>
          <w:p w14:paraId="68F0D62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125,716</w:t>
            </w:r>
          </w:p>
        </w:tc>
        <w:tc>
          <w:tcPr>
            <w:tcW w:w="1035" w:type="dxa"/>
            <w:tcBorders>
              <w:top w:val="nil"/>
              <w:left w:val="nil"/>
              <w:bottom w:val="nil"/>
              <w:right w:val="nil"/>
              <w:tl2br w:val="nil"/>
              <w:tr2bl w:val="nil"/>
            </w:tcBorders>
            <w:shd w:val="clear" w:color="FFFFFF" w:fill="FFFFFF"/>
            <w:tcMar>
              <w:left w:w="40" w:type="dxa"/>
              <w:right w:w="40" w:type="dxa"/>
            </w:tcMar>
          </w:tcPr>
          <w:p w14:paraId="7A55906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128,064</w:t>
            </w:r>
          </w:p>
        </w:tc>
      </w:tr>
      <w:tr w:rsidR="00C02C04" w:rsidRPr="008708E0" w14:paraId="1A294019"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0" w:type="dxa"/>
            <w:tcBorders>
              <w:top w:val="nil"/>
              <w:left w:val="nil"/>
              <w:bottom w:val="nil"/>
              <w:right w:val="nil"/>
              <w:tl2br w:val="nil"/>
              <w:tr2bl w:val="nil"/>
            </w:tcBorders>
            <w:shd w:val="clear" w:color="FFFFFF" w:fill="FFFFFF"/>
            <w:tcMar>
              <w:left w:w="40" w:type="dxa"/>
              <w:right w:w="40" w:type="dxa"/>
            </w:tcMar>
          </w:tcPr>
          <w:p w14:paraId="54FE0DAE"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Grants and Purchased Services</w:t>
            </w:r>
          </w:p>
        </w:tc>
        <w:tc>
          <w:tcPr>
            <w:tcW w:w="875" w:type="dxa"/>
            <w:tcBorders>
              <w:top w:val="nil"/>
              <w:left w:val="nil"/>
              <w:bottom w:val="nil"/>
              <w:right w:val="nil"/>
              <w:tl2br w:val="nil"/>
              <w:tr2bl w:val="nil"/>
            </w:tcBorders>
            <w:shd w:val="clear" w:color="FFFFFF" w:fill="FFFFFF"/>
            <w:tcMar>
              <w:left w:w="40" w:type="dxa"/>
              <w:right w:w="40" w:type="dxa"/>
            </w:tcMar>
          </w:tcPr>
          <w:p w14:paraId="315FB7F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30,338</w:t>
            </w:r>
          </w:p>
        </w:tc>
        <w:tc>
          <w:tcPr>
            <w:tcW w:w="1065" w:type="dxa"/>
            <w:tcBorders>
              <w:top w:val="nil"/>
              <w:left w:val="nil"/>
              <w:bottom w:val="nil"/>
              <w:right w:val="nil"/>
              <w:tl2br w:val="nil"/>
              <w:tr2bl w:val="nil"/>
            </w:tcBorders>
            <w:shd w:val="clear" w:color="FFFFFF" w:fill="FFFFFF"/>
            <w:tcMar>
              <w:left w:w="40" w:type="dxa"/>
              <w:right w:w="40" w:type="dxa"/>
            </w:tcMar>
          </w:tcPr>
          <w:p w14:paraId="4021137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24,540</w:t>
            </w:r>
          </w:p>
        </w:tc>
        <w:tc>
          <w:tcPr>
            <w:tcW w:w="1035" w:type="dxa"/>
            <w:tcBorders>
              <w:top w:val="nil"/>
              <w:left w:val="nil"/>
              <w:bottom w:val="nil"/>
              <w:right w:val="nil"/>
              <w:tl2br w:val="nil"/>
              <w:tr2bl w:val="nil"/>
            </w:tcBorders>
            <w:shd w:val="clear" w:color="FFFFFF" w:fill="FFFFFF"/>
            <w:tcMar>
              <w:left w:w="40" w:type="dxa"/>
              <w:right w:w="40" w:type="dxa"/>
            </w:tcMar>
          </w:tcPr>
          <w:p w14:paraId="4FF561F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41,003</w:t>
            </w:r>
          </w:p>
        </w:tc>
        <w:tc>
          <w:tcPr>
            <w:tcW w:w="600" w:type="dxa"/>
            <w:tcBorders>
              <w:top w:val="nil"/>
              <w:left w:val="nil"/>
              <w:bottom w:val="nil"/>
              <w:right w:val="nil"/>
              <w:tl2br w:val="nil"/>
              <w:tr2bl w:val="nil"/>
            </w:tcBorders>
            <w:shd w:val="clear" w:color="FFFFFF" w:fill="FFFFFF"/>
            <w:tcMar>
              <w:left w:w="40" w:type="dxa"/>
              <w:right w:w="40" w:type="dxa"/>
            </w:tcMar>
          </w:tcPr>
          <w:p w14:paraId="13BB825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 xml:space="preserve">67 </w:t>
            </w:r>
          </w:p>
        </w:tc>
        <w:tc>
          <w:tcPr>
            <w:tcW w:w="1035" w:type="dxa"/>
            <w:tcBorders>
              <w:top w:val="nil"/>
              <w:left w:val="nil"/>
              <w:bottom w:val="nil"/>
              <w:right w:val="nil"/>
              <w:tl2br w:val="nil"/>
              <w:tr2bl w:val="nil"/>
            </w:tcBorders>
            <w:shd w:val="clear" w:color="FFFFFF" w:fill="FFFFFF"/>
            <w:tcMar>
              <w:left w:w="40" w:type="dxa"/>
              <w:right w:w="40" w:type="dxa"/>
            </w:tcMar>
          </w:tcPr>
          <w:p w14:paraId="1B832B8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28,079</w:t>
            </w:r>
          </w:p>
        </w:tc>
        <w:tc>
          <w:tcPr>
            <w:tcW w:w="1035" w:type="dxa"/>
            <w:tcBorders>
              <w:top w:val="nil"/>
              <w:left w:val="nil"/>
              <w:bottom w:val="nil"/>
              <w:right w:val="nil"/>
              <w:tl2br w:val="nil"/>
              <w:tr2bl w:val="nil"/>
            </w:tcBorders>
            <w:shd w:val="clear" w:color="FFFFFF" w:fill="FFFFFF"/>
            <w:tcMar>
              <w:left w:w="40" w:type="dxa"/>
              <w:right w:w="40" w:type="dxa"/>
            </w:tcMar>
          </w:tcPr>
          <w:p w14:paraId="1228B1A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26,598</w:t>
            </w:r>
          </w:p>
        </w:tc>
        <w:tc>
          <w:tcPr>
            <w:tcW w:w="1035" w:type="dxa"/>
            <w:tcBorders>
              <w:top w:val="nil"/>
              <w:left w:val="nil"/>
              <w:bottom w:val="nil"/>
              <w:right w:val="nil"/>
              <w:tl2br w:val="nil"/>
              <w:tr2bl w:val="nil"/>
            </w:tcBorders>
            <w:shd w:val="clear" w:color="FFFFFF" w:fill="FFFFFF"/>
            <w:tcMar>
              <w:left w:w="40" w:type="dxa"/>
              <w:right w:w="40" w:type="dxa"/>
            </w:tcMar>
          </w:tcPr>
          <w:p w14:paraId="3E35346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27,282</w:t>
            </w:r>
          </w:p>
        </w:tc>
      </w:tr>
      <w:tr w:rsidR="00C02C04" w:rsidRPr="008708E0" w14:paraId="1B88A779"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3B8CB448"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Borrowing Costs</w:t>
            </w:r>
          </w:p>
        </w:tc>
        <w:tc>
          <w:tcPr>
            <w:tcW w:w="875" w:type="dxa"/>
            <w:tcBorders>
              <w:top w:val="nil"/>
              <w:left w:val="nil"/>
              <w:bottom w:val="nil"/>
              <w:right w:val="nil"/>
              <w:tl2br w:val="nil"/>
              <w:tr2bl w:val="nil"/>
            </w:tcBorders>
            <w:shd w:val="clear" w:color="FFFFFF" w:fill="FFFFFF"/>
            <w:tcMar>
              <w:left w:w="40" w:type="dxa"/>
              <w:right w:w="40" w:type="dxa"/>
            </w:tcMar>
          </w:tcPr>
          <w:p w14:paraId="1FED06A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107</w:t>
            </w:r>
          </w:p>
        </w:tc>
        <w:tc>
          <w:tcPr>
            <w:tcW w:w="1065" w:type="dxa"/>
            <w:tcBorders>
              <w:top w:val="nil"/>
              <w:left w:val="nil"/>
              <w:bottom w:val="nil"/>
              <w:right w:val="nil"/>
              <w:tl2br w:val="nil"/>
              <w:tr2bl w:val="nil"/>
            </w:tcBorders>
            <w:shd w:val="clear" w:color="FFFFFF" w:fill="FFFFFF"/>
            <w:tcMar>
              <w:left w:w="40" w:type="dxa"/>
              <w:right w:w="40" w:type="dxa"/>
            </w:tcMar>
          </w:tcPr>
          <w:p w14:paraId="6324D5A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107</w:t>
            </w:r>
          </w:p>
        </w:tc>
        <w:tc>
          <w:tcPr>
            <w:tcW w:w="1035" w:type="dxa"/>
            <w:tcBorders>
              <w:top w:val="nil"/>
              <w:left w:val="nil"/>
              <w:bottom w:val="nil"/>
              <w:right w:val="nil"/>
              <w:tl2br w:val="nil"/>
              <w:tr2bl w:val="nil"/>
            </w:tcBorders>
            <w:shd w:val="clear" w:color="FFFFFF" w:fill="FFFFFF"/>
            <w:tcMar>
              <w:left w:w="40" w:type="dxa"/>
              <w:right w:w="40" w:type="dxa"/>
            </w:tcMar>
          </w:tcPr>
          <w:p w14:paraId="1724A50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107</w:t>
            </w:r>
          </w:p>
        </w:tc>
        <w:tc>
          <w:tcPr>
            <w:tcW w:w="600" w:type="dxa"/>
            <w:tcBorders>
              <w:top w:val="nil"/>
              <w:left w:val="nil"/>
              <w:bottom w:val="nil"/>
              <w:right w:val="nil"/>
              <w:tl2br w:val="nil"/>
              <w:tr2bl w:val="nil"/>
            </w:tcBorders>
            <w:shd w:val="clear" w:color="FFFFFF" w:fill="FFFFFF"/>
            <w:tcMar>
              <w:left w:w="40" w:type="dxa"/>
              <w:right w:w="40" w:type="dxa"/>
            </w:tcMar>
          </w:tcPr>
          <w:p w14:paraId="73DCF7E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7F204A3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107</w:t>
            </w:r>
          </w:p>
        </w:tc>
        <w:tc>
          <w:tcPr>
            <w:tcW w:w="1035" w:type="dxa"/>
            <w:tcBorders>
              <w:top w:val="nil"/>
              <w:left w:val="nil"/>
              <w:bottom w:val="nil"/>
              <w:right w:val="nil"/>
              <w:tl2br w:val="nil"/>
              <w:tr2bl w:val="nil"/>
            </w:tcBorders>
            <w:shd w:val="clear" w:color="FFFFFF" w:fill="FFFFFF"/>
            <w:tcMar>
              <w:left w:w="40" w:type="dxa"/>
              <w:right w:w="40" w:type="dxa"/>
            </w:tcMar>
          </w:tcPr>
          <w:p w14:paraId="14CCEBD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107</w:t>
            </w:r>
          </w:p>
        </w:tc>
        <w:tc>
          <w:tcPr>
            <w:tcW w:w="1035" w:type="dxa"/>
            <w:tcBorders>
              <w:top w:val="nil"/>
              <w:left w:val="nil"/>
              <w:bottom w:val="nil"/>
              <w:right w:val="nil"/>
              <w:tl2br w:val="nil"/>
              <w:tr2bl w:val="nil"/>
            </w:tcBorders>
            <w:shd w:val="clear" w:color="FFFFFF" w:fill="FFFFFF"/>
            <w:tcMar>
              <w:left w:w="40" w:type="dxa"/>
              <w:right w:w="40" w:type="dxa"/>
            </w:tcMar>
          </w:tcPr>
          <w:p w14:paraId="14805D5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107</w:t>
            </w:r>
          </w:p>
        </w:tc>
      </w:tr>
      <w:tr w:rsidR="00C02C04" w:rsidRPr="008708E0" w14:paraId="1FAA3C7D"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648D8587"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Other Expenses</w:t>
            </w:r>
          </w:p>
        </w:tc>
        <w:tc>
          <w:tcPr>
            <w:tcW w:w="875" w:type="dxa"/>
            <w:tcBorders>
              <w:top w:val="nil"/>
              <w:left w:val="nil"/>
              <w:bottom w:val="nil"/>
              <w:right w:val="nil"/>
              <w:tl2br w:val="nil"/>
              <w:tr2bl w:val="nil"/>
            </w:tcBorders>
            <w:shd w:val="clear" w:color="FFFFFF" w:fill="FFFFFF"/>
            <w:tcMar>
              <w:left w:w="40" w:type="dxa"/>
              <w:right w:w="40" w:type="dxa"/>
            </w:tcMar>
          </w:tcPr>
          <w:p w14:paraId="24486B3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82,843</w:t>
            </w:r>
          </w:p>
        </w:tc>
        <w:tc>
          <w:tcPr>
            <w:tcW w:w="1065" w:type="dxa"/>
            <w:tcBorders>
              <w:top w:val="nil"/>
              <w:left w:val="nil"/>
              <w:bottom w:val="nil"/>
              <w:right w:val="nil"/>
              <w:tl2br w:val="nil"/>
              <w:tr2bl w:val="nil"/>
            </w:tcBorders>
            <w:shd w:val="clear" w:color="FFFFFF" w:fill="FFFFFF"/>
            <w:tcMar>
              <w:left w:w="40" w:type="dxa"/>
              <w:right w:w="40" w:type="dxa"/>
            </w:tcMar>
          </w:tcPr>
          <w:p w14:paraId="0945779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78,157</w:t>
            </w:r>
          </w:p>
        </w:tc>
        <w:tc>
          <w:tcPr>
            <w:tcW w:w="1035" w:type="dxa"/>
            <w:tcBorders>
              <w:top w:val="nil"/>
              <w:left w:val="nil"/>
              <w:bottom w:val="nil"/>
              <w:right w:val="nil"/>
              <w:tl2br w:val="nil"/>
              <w:tr2bl w:val="nil"/>
            </w:tcBorders>
            <w:shd w:val="clear" w:color="FFFFFF" w:fill="FFFFFF"/>
            <w:tcMar>
              <w:left w:w="40" w:type="dxa"/>
              <w:right w:w="40" w:type="dxa"/>
            </w:tcMar>
          </w:tcPr>
          <w:p w14:paraId="4909C38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82,594</w:t>
            </w:r>
          </w:p>
        </w:tc>
        <w:tc>
          <w:tcPr>
            <w:tcW w:w="600" w:type="dxa"/>
            <w:tcBorders>
              <w:top w:val="nil"/>
              <w:left w:val="nil"/>
              <w:bottom w:val="nil"/>
              <w:right w:val="nil"/>
              <w:tl2br w:val="nil"/>
              <w:tr2bl w:val="nil"/>
            </w:tcBorders>
            <w:shd w:val="clear" w:color="FFFFFF" w:fill="FFFFFF"/>
            <w:tcMar>
              <w:left w:w="40" w:type="dxa"/>
              <w:right w:w="40" w:type="dxa"/>
            </w:tcMar>
          </w:tcPr>
          <w:p w14:paraId="16A0076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14:paraId="1449256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85,820</w:t>
            </w:r>
          </w:p>
        </w:tc>
        <w:tc>
          <w:tcPr>
            <w:tcW w:w="1035" w:type="dxa"/>
            <w:tcBorders>
              <w:top w:val="nil"/>
              <w:left w:val="nil"/>
              <w:bottom w:val="nil"/>
              <w:right w:val="nil"/>
              <w:tl2br w:val="nil"/>
              <w:tr2bl w:val="nil"/>
            </w:tcBorders>
            <w:shd w:val="clear" w:color="FFFFFF" w:fill="FFFFFF"/>
            <w:tcMar>
              <w:left w:w="40" w:type="dxa"/>
              <w:right w:w="40" w:type="dxa"/>
            </w:tcMar>
          </w:tcPr>
          <w:p w14:paraId="552CCD9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89,158</w:t>
            </w:r>
          </w:p>
        </w:tc>
        <w:tc>
          <w:tcPr>
            <w:tcW w:w="1035" w:type="dxa"/>
            <w:tcBorders>
              <w:top w:val="nil"/>
              <w:left w:val="nil"/>
              <w:bottom w:val="nil"/>
              <w:right w:val="nil"/>
              <w:tl2br w:val="nil"/>
              <w:tr2bl w:val="nil"/>
            </w:tcBorders>
            <w:shd w:val="clear" w:color="FFFFFF" w:fill="FFFFFF"/>
            <w:tcMar>
              <w:left w:w="40" w:type="dxa"/>
              <w:right w:w="40" w:type="dxa"/>
            </w:tcMar>
          </w:tcPr>
          <w:p w14:paraId="32D7E64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91,161</w:t>
            </w:r>
          </w:p>
        </w:tc>
      </w:tr>
      <w:tr w:rsidR="00BB67C7" w:rsidRPr="008708E0" w14:paraId="7B449149"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24212778" w14:textId="77777777" w:rsidR="00BB67C7" w:rsidRPr="008708E0" w:rsidRDefault="00BB67C7">
            <w:pPr>
              <w:pBdr>
                <w:top w:val="nil"/>
                <w:left w:val="nil"/>
                <w:bottom w:val="nil"/>
                <w:right w:val="nil"/>
                <w:between w:val="nil"/>
                <w:bar w:val="nil"/>
              </w:pBdr>
              <w:rPr>
                <w:rFonts w:asciiTheme="minorHAnsi" w:eastAsia="Calibri" w:hAnsiTheme="minorHAnsi" w:cstheme="minorHAnsi"/>
                <w:b/>
                <w:color w:val="000000"/>
                <w:sz w:val="18"/>
              </w:rPr>
            </w:pPr>
          </w:p>
        </w:tc>
        <w:tc>
          <w:tcPr>
            <w:tcW w:w="875" w:type="dxa"/>
            <w:tcBorders>
              <w:top w:val="nil"/>
              <w:left w:val="nil"/>
              <w:bottom w:val="nil"/>
              <w:right w:val="nil"/>
              <w:tl2br w:val="nil"/>
              <w:tr2bl w:val="nil"/>
            </w:tcBorders>
            <w:shd w:val="clear" w:color="FFFFFF" w:fill="FFFFFF"/>
            <w:tcMar>
              <w:left w:w="40" w:type="dxa"/>
              <w:right w:w="40" w:type="dxa"/>
            </w:tcMar>
          </w:tcPr>
          <w:p w14:paraId="26F3FE09"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65" w:type="dxa"/>
            <w:tcBorders>
              <w:top w:val="nil"/>
              <w:left w:val="nil"/>
              <w:bottom w:val="nil"/>
              <w:right w:val="nil"/>
              <w:tl2br w:val="nil"/>
              <w:tr2bl w:val="nil"/>
            </w:tcBorders>
            <w:shd w:val="clear" w:color="FFFFFF" w:fill="FFFFFF"/>
            <w:tcMar>
              <w:left w:w="40" w:type="dxa"/>
              <w:right w:w="40" w:type="dxa"/>
            </w:tcMar>
          </w:tcPr>
          <w:p w14:paraId="79657822"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44BE9A86"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nil"/>
              <w:right w:val="nil"/>
              <w:tl2br w:val="nil"/>
              <w:tr2bl w:val="nil"/>
            </w:tcBorders>
            <w:shd w:val="clear" w:color="FFFFFF" w:fill="FFFFFF"/>
            <w:tcMar>
              <w:left w:w="40" w:type="dxa"/>
              <w:right w:w="40" w:type="dxa"/>
            </w:tcMar>
          </w:tcPr>
          <w:p w14:paraId="5F3AEF5A"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72FD4661"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7981ECA6"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08608E6D"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r>
      <w:tr w:rsidR="00C02C04" w:rsidRPr="008708E0" w14:paraId="289762A3"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60DF4334"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Total Expenses</w:t>
            </w:r>
          </w:p>
        </w:tc>
        <w:tc>
          <w:tcPr>
            <w:tcW w:w="875" w:type="dxa"/>
            <w:tcBorders>
              <w:top w:val="nil"/>
              <w:left w:val="nil"/>
              <w:bottom w:val="nil"/>
              <w:right w:val="nil"/>
              <w:tl2br w:val="nil"/>
              <w:tr2bl w:val="nil"/>
            </w:tcBorders>
            <w:shd w:val="clear" w:color="FFFFFF" w:fill="FFFFFF"/>
            <w:tcMar>
              <w:left w:w="40" w:type="dxa"/>
              <w:right w:w="40" w:type="dxa"/>
            </w:tcMar>
          </w:tcPr>
          <w:p w14:paraId="7021F9C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1,282,653</w:t>
            </w:r>
          </w:p>
        </w:tc>
        <w:tc>
          <w:tcPr>
            <w:tcW w:w="1065" w:type="dxa"/>
            <w:tcBorders>
              <w:top w:val="nil"/>
              <w:left w:val="nil"/>
              <w:bottom w:val="nil"/>
              <w:right w:val="nil"/>
              <w:tl2br w:val="nil"/>
              <w:tr2bl w:val="nil"/>
            </w:tcBorders>
            <w:shd w:val="clear" w:color="FFFFFF" w:fill="FFFFFF"/>
            <w:tcMar>
              <w:left w:w="40" w:type="dxa"/>
              <w:right w:w="40" w:type="dxa"/>
            </w:tcMar>
          </w:tcPr>
          <w:p w14:paraId="627849F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1,308,354</w:t>
            </w:r>
          </w:p>
        </w:tc>
        <w:tc>
          <w:tcPr>
            <w:tcW w:w="1035" w:type="dxa"/>
            <w:tcBorders>
              <w:top w:val="nil"/>
              <w:left w:val="nil"/>
              <w:bottom w:val="nil"/>
              <w:right w:val="nil"/>
              <w:tl2br w:val="nil"/>
              <w:tr2bl w:val="nil"/>
            </w:tcBorders>
            <w:shd w:val="clear" w:color="FFFFFF" w:fill="FFFFFF"/>
            <w:tcMar>
              <w:left w:w="40" w:type="dxa"/>
              <w:right w:w="40" w:type="dxa"/>
            </w:tcMar>
          </w:tcPr>
          <w:p w14:paraId="3BBA808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1,406,901</w:t>
            </w:r>
          </w:p>
        </w:tc>
        <w:tc>
          <w:tcPr>
            <w:tcW w:w="600" w:type="dxa"/>
            <w:tcBorders>
              <w:top w:val="nil"/>
              <w:left w:val="nil"/>
              <w:bottom w:val="nil"/>
              <w:right w:val="nil"/>
              <w:tl2br w:val="nil"/>
              <w:tr2bl w:val="nil"/>
            </w:tcBorders>
            <w:shd w:val="clear" w:color="FFFFFF" w:fill="FFFFFF"/>
            <w:tcMar>
              <w:left w:w="40" w:type="dxa"/>
              <w:right w:w="40" w:type="dxa"/>
            </w:tcMar>
          </w:tcPr>
          <w:p w14:paraId="7CE218F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 xml:space="preserve">8 </w:t>
            </w:r>
          </w:p>
        </w:tc>
        <w:tc>
          <w:tcPr>
            <w:tcW w:w="1035" w:type="dxa"/>
            <w:tcBorders>
              <w:top w:val="nil"/>
              <w:left w:val="nil"/>
              <w:bottom w:val="nil"/>
              <w:right w:val="nil"/>
              <w:tl2br w:val="nil"/>
              <w:tr2bl w:val="nil"/>
            </w:tcBorders>
            <w:shd w:val="clear" w:color="FFFFFF" w:fill="FFFFFF"/>
            <w:tcMar>
              <w:left w:w="40" w:type="dxa"/>
              <w:right w:w="40" w:type="dxa"/>
            </w:tcMar>
          </w:tcPr>
          <w:p w14:paraId="08E52FC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1,410,312</w:t>
            </w:r>
          </w:p>
        </w:tc>
        <w:tc>
          <w:tcPr>
            <w:tcW w:w="1035" w:type="dxa"/>
            <w:tcBorders>
              <w:top w:val="nil"/>
              <w:left w:val="nil"/>
              <w:bottom w:val="nil"/>
              <w:right w:val="nil"/>
              <w:tl2br w:val="nil"/>
              <w:tr2bl w:val="nil"/>
            </w:tcBorders>
            <w:shd w:val="clear" w:color="FFFFFF" w:fill="FFFFFF"/>
            <w:tcMar>
              <w:left w:w="40" w:type="dxa"/>
              <w:right w:w="40" w:type="dxa"/>
            </w:tcMar>
          </w:tcPr>
          <w:p w14:paraId="5B6689A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1,423,978</w:t>
            </w:r>
          </w:p>
        </w:tc>
        <w:tc>
          <w:tcPr>
            <w:tcW w:w="1035" w:type="dxa"/>
            <w:tcBorders>
              <w:top w:val="nil"/>
              <w:left w:val="nil"/>
              <w:bottom w:val="nil"/>
              <w:right w:val="nil"/>
              <w:tl2br w:val="nil"/>
              <w:tr2bl w:val="nil"/>
            </w:tcBorders>
            <w:shd w:val="clear" w:color="FFFFFF" w:fill="FFFFFF"/>
            <w:tcMar>
              <w:left w:w="40" w:type="dxa"/>
              <w:right w:w="40" w:type="dxa"/>
            </w:tcMar>
          </w:tcPr>
          <w:p w14:paraId="07BAE95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1,460,227</w:t>
            </w:r>
          </w:p>
        </w:tc>
      </w:tr>
      <w:tr w:rsidR="00240DF6" w:rsidRPr="008708E0" w14:paraId="6F897123"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7DEF8671" w14:textId="77777777" w:rsidR="00240DF6" w:rsidRPr="008708E0" w:rsidRDefault="00240DF6">
            <w:pPr>
              <w:pBdr>
                <w:top w:val="nil"/>
                <w:left w:val="nil"/>
                <w:bottom w:val="nil"/>
                <w:right w:val="nil"/>
                <w:between w:val="nil"/>
                <w:bar w:val="nil"/>
              </w:pBdr>
              <w:rPr>
                <w:rFonts w:asciiTheme="minorHAnsi" w:eastAsia="Calibri" w:hAnsiTheme="minorHAnsi" w:cstheme="minorHAnsi"/>
                <w:b/>
                <w:color w:val="000000"/>
                <w:sz w:val="18"/>
              </w:rPr>
            </w:pPr>
          </w:p>
        </w:tc>
        <w:tc>
          <w:tcPr>
            <w:tcW w:w="875" w:type="dxa"/>
            <w:tcBorders>
              <w:top w:val="nil"/>
              <w:left w:val="nil"/>
              <w:bottom w:val="nil"/>
              <w:right w:val="nil"/>
              <w:tl2br w:val="nil"/>
              <w:tr2bl w:val="nil"/>
            </w:tcBorders>
            <w:shd w:val="clear" w:color="FFFFFF" w:fill="FFFFFF"/>
            <w:tcMar>
              <w:left w:w="40" w:type="dxa"/>
              <w:right w:w="40" w:type="dxa"/>
            </w:tcMar>
          </w:tcPr>
          <w:p w14:paraId="69058E7D" w14:textId="77777777" w:rsidR="00240DF6" w:rsidRPr="008708E0" w:rsidRDefault="00240DF6">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65" w:type="dxa"/>
            <w:tcBorders>
              <w:top w:val="nil"/>
              <w:left w:val="nil"/>
              <w:bottom w:val="nil"/>
              <w:right w:val="nil"/>
              <w:tl2br w:val="nil"/>
              <w:tr2bl w:val="nil"/>
            </w:tcBorders>
            <w:shd w:val="clear" w:color="FFFFFF" w:fill="FFFFFF"/>
            <w:tcMar>
              <w:left w:w="40" w:type="dxa"/>
              <w:right w:w="40" w:type="dxa"/>
            </w:tcMar>
          </w:tcPr>
          <w:p w14:paraId="153851EA" w14:textId="77777777" w:rsidR="00240DF6" w:rsidRPr="008708E0" w:rsidRDefault="00240DF6">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2CAB4531" w14:textId="77777777" w:rsidR="00240DF6" w:rsidRPr="008708E0" w:rsidRDefault="00240DF6">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nil"/>
              <w:right w:val="nil"/>
              <w:tl2br w:val="nil"/>
              <w:tr2bl w:val="nil"/>
            </w:tcBorders>
            <w:shd w:val="clear" w:color="FFFFFF" w:fill="FFFFFF"/>
            <w:tcMar>
              <w:left w:w="40" w:type="dxa"/>
              <w:right w:w="40" w:type="dxa"/>
            </w:tcMar>
          </w:tcPr>
          <w:p w14:paraId="418A31B5" w14:textId="77777777" w:rsidR="00240DF6" w:rsidRPr="008708E0" w:rsidRDefault="00240DF6">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6DA1BC7A" w14:textId="77777777" w:rsidR="00240DF6" w:rsidRPr="008708E0" w:rsidRDefault="00240DF6">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70C87859" w14:textId="77777777" w:rsidR="00240DF6" w:rsidRPr="008708E0" w:rsidRDefault="00240DF6">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55BDDB0D" w14:textId="77777777" w:rsidR="00240DF6" w:rsidRPr="008708E0" w:rsidRDefault="00240DF6">
            <w:pPr>
              <w:pBdr>
                <w:top w:val="nil"/>
                <w:left w:val="nil"/>
                <w:bottom w:val="nil"/>
                <w:right w:val="nil"/>
                <w:between w:val="nil"/>
                <w:bar w:val="nil"/>
              </w:pBdr>
              <w:jc w:val="right"/>
              <w:rPr>
                <w:rFonts w:asciiTheme="minorHAnsi" w:eastAsia="Calibri" w:hAnsiTheme="minorHAnsi" w:cstheme="minorHAnsi"/>
                <w:b/>
                <w:color w:val="000000"/>
                <w:sz w:val="18"/>
              </w:rPr>
            </w:pPr>
          </w:p>
        </w:tc>
      </w:tr>
      <w:tr w:rsidR="00C02C04" w:rsidRPr="008708E0" w14:paraId="593E8CCF"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410" w:type="dxa"/>
            <w:tcBorders>
              <w:top w:val="nil"/>
              <w:left w:val="nil"/>
              <w:bottom w:val="single" w:sz="12" w:space="0" w:color="000000"/>
              <w:right w:val="nil"/>
              <w:tl2br w:val="nil"/>
              <w:tr2bl w:val="nil"/>
            </w:tcBorders>
            <w:shd w:val="clear" w:color="FFFFFF" w:fill="FFFFFF"/>
            <w:tcMar>
              <w:left w:w="40" w:type="dxa"/>
              <w:right w:w="40" w:type="dxa"/>
            </w:tcMar>
          </w:tcPr>
          <w:p w14:paraId="52AFD67D"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Operating Result</w:t>
            </w:r>
          </w:p>
        </w:tc>
        <w:tc>
          <w:tcPr>
            <w:tcW w:w="875" w:type="dxa"/>
            <w:tcBorders>
              <w:top w:val="nil"/>
              <w:left w:val="nil"/>
              <w:bottom w:val="single" w:sz="12" w:space="0" w:color="000000"/>
              <w:right w:val="nil"/>
              <w:tl2br w:val="nil"/>
              <w:tr2bl w:val="nil"/>
            </w:tcBorders>
            <w:shd w:val="clear" w:color="FFFFFF" w:fill="FFFFFF"/>
            <w:tcMar>
              <w:left w:w="40" w:type="dxa"/>
              <w:right w:w="40" w:type="dxa"/>
            </w:tcMar>
          </w:tcPr>
          <w:p w14:paraId="3EC459F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-109,146</w:t>
            </w:r>
          </w:p>
        </w:tc>
        <w:tc>
          <w:tcPr>
            <w:tcW w:w="1065" w:type="dxa"/>
            <w:tcBorders>
              <w:top w:val="nil"/>
              <w:left w:val="nil"/>
              <w:bottom w:val="single" w:sz="12" w:space="0" w:color="000000"/>
              <w:right w:val="nil"/>
              <w:tl2br w:val="nil"/>
              <w:tr2bl w:val="nil"/>
            </w:tcBorders>
            <w:shd w:val="clear" w:color="FFFFFF" w:fill="FFFFFF"/>
            <w:tcMar>
              <w:left w:w="40" w:type="dxa"/>
              <w:right w:w="40" w:type="dxa"/>
            </w:tcMar>
          </w:tcPr>
          <w:p w14:paraId="0DBD444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-101,083</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30F1644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-114,656</w:t>
            </w:r>
          </w:p>
        </w:tc>
        <w:tc>
          <w:tcPr>
            <w:tcW w:w="600" w:type="dxa"/>
            <w:tcBorders>
              <w:top w:val="nil"/>
              <w:left w:val="nil"/>
              <w:bottom w:val="single" w:sz="12" w:space="0" w:color="000000"/>
              <w:right w:val="nil"/>
              <w:tl2br w:val="nil"/>
              <w:tr2bl w:val="nil"/>
            </w:tcBorders>
            <w:shd w:val="clear" w:color="FFFFFF" w:fill="FFFFFF"/>
            <w:tcMar>
              <w:left w:w="40" w:type="dxa"/>
              <w:right w:w="40" w:type="dxa"/>
            </w:tcMar>
          </w:tcPr>
          <w:p w14:paraId="37A10E1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 xml:space="preserve">-13 </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38A6BD2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-126,803</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6FB38CD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-135,890</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562EB76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-140,410</w:t>
            </w:r>
          </w:p>
        </w:tc>
      </w:tr>
    </w:tbl>
    <w:p w14:paraId="4FACC959" w14:textId="77777777" w:rsidR="00C479CB" w:rsidRPr="008708E0" w:rsidRDefault="00A75763">
      <w:pPr>
        <w:pBdr>
          <w:top w:val="nil"/>
          <w:left w:val="nil"/>
          <w:bottom w:val="nil"/>
          <w:right w:val="nil"/>
          <w:between w:val="nil"/>
          <w:bar w:val="nil"/>
        </w:pBdr>
        <w:spacing w:after="160" w:line="259" w:lineRule="auto"/>
        <w:rPr>
          <w:rFonts w:eastAsia="Calibri" w:cstheme="minorHAnsi"/>
          <w:lang w:val="en-AU"/>
        </w:rPr>
      </w:pPr>
      <w:r w:rsidRPr="008708E0">
        <w:rPr>
          <w:rFonts w:eastAsia="Calibri" w:cstheme="minorHAnsi"/>
          <w:sz w:val="18"/>
          <w:lang w:val="en-AU"/>
        </w:rPr>
        <w:br w:type="page"/>
      </w:r>
    </w:p>
    <w:p w14:paraId="32B5479B" w14:textId="55D48D5F" w:rsidR="00A06B94" w:rsidRPr="008708E0" w:rsidRDefault="00A75763" w:rsidP="00D9793C">
      <w:pPr>
        <w:pStyle w:val="Caption"/>
        <w:pBdr>
          <w:top w:val="nil"/>
          <w:left w:val="nil"/>
          <w:bottom w:val="nil"/>
          <w:right w:val="nil"/>
          <w:between w:val="nil"/>
          <w:bar w:val="nil"/>
        </w:pBdr>
        <w:spacing w:before="0" w:after="180"/>
        <w:rPr>
          <w:rFonts w:asciiTheme="minorHAnsi" w:hAnsiTheme="minorHAnsi" w:cstheme="minorHAnsi"/>
          <w:sz w:val="24"/>
          <w:szCs w:val="24"/>
        </w:rPr>
      </w:pPr>
      <w:r w:rsidRPr="008708E0">
        <w:rPr>
          <w:rFonts w:asciiTheme="minorHAnsi" w:hAnsiTheme="minorHAnsi" w:cstheme="minorHAnsi"/>
          <w:sz w:val="24"/>
          <w:szCs w:val="24"/>
        </w:rPr>
        <w:lastRenderedPageBreak/>
        <w:t>Table 35:</w:t>
      </w:r>
      <w:r w:rsidR="007E75C6" w:rsidRPr="008708E0">
        <w:rPr>
          <w:rFonts w:asciiTheme="minorHAnsi" w:hAnsiTheme="minorHAnsi" w:cstheme="minorHAnsi"/>
          <w:sz w:val="24"/>
          <w:szCs w:val="24"/>
        </w:rPr>
        <w:t xml:space="preserve"> </w:t>
      </w:r>
      <w:r w:rsidRPr="008708E0">
        <w:rPr>
          <w:rFonts w:asciiTheme="minorHAnsi" w:hAnsiTheme="minorHAnsi" w:cstheme="minorHAnsi"/>
          <w:sz w:val="24"/>
          <w:szCs w:val="24"/>
        </w:rPr>
        <w:t>Output Class 2: Non-Government Education Operating Statement ($’000)</w:t>
      </w:r>
    </w:p>
    <w:tbl>
      <w:tblPr>
        <w:tblStyle w:val="CDMRange2"/>
        <w:tblW w:w="9090" w:type="dxa"/>
        <w:tblLayout w:type="fixed"/>
        <w:tblLook w:val="0620" w:firstRow="1" w:lastRow="0" w:firstColumn="0" w:lastColumn="0" w:noHBand="1" w:noVBand="1"/>
      </w:tblPr>
      <w:tblGrid>
        <w:gridCol w:w="2410"/>
        <w:gridCol w:w="875"/>
        <w:gridCol w:w="1065"/>
        <w:gridCol w:w="1035"/>
        <w:gridCol w:w="600"/>
        <w:gridCol w:w="1035"/>
        <w:gridCol w:w="1035"/>
        <w:gridCol w:w="1035"/>
      </w:tblGrid>
      <w:tr w:rsidR="00C02C04" w:rsidRPr="008708E0" w14:paraId="46BBFE8E" w14:textId="77777777" w:rsidTr="008A5AD9">
        <w:trPr>
          <w:trHeight w:hRule="exact" w:val="737"/>
        </w:trPr>
        <w:tc>
          <w:tcPr>
            <w:tcW w:w="2410" w:type="dxa"/>
            <w:tcBorders>
              <w:top w:val="single" w:sz="12" w:space="0" w:color="000000"/>
              <w:left w:val="nil"/>
              <w:bottom w:val="single" w:sz="12" w:space="0" w:color="000000"/>
              <w:right w:val="nil"/>
              <w:tl2br w:val="nil"/>
              <w:tr2bl w:val="nil"/>
            </w:tcBorders>
            <w:shd w:val="clear" w:color="FFFFFF" w:fill="FFFFFF"/>
            <w:tcMar>
              <w:left w:w="0" w:type="dxa"/>
              <w:right w:w="0" w:type="dxa"/>
            </w:tcMar>
          </w:tcPr>
          <w:p w14:paraId="6F88CAD7" w14:textId="77777777" w:rsidR="00C02C04" w:rsidRPr="008708E0" w:rsidRDefault="00C02C04">
            <w:pPr>
              <w:rPr>
                <w:rFonts w:asciiTheme="minorHAnsi" w:eastAsia="Calibri" w:hAnsiTheme="minorHAnsi" w:cstheme="minorHAnsi"/>
                <w:b/>
                <w:color w:val="000000"/>
                <w:szCs w:val="22"/>
                <w:lang w:eastAsia="en-US"/>
              </w:rPr>
            </w:pPr>
          </w:p>
        </w:tc>
        <w:tc>
          <w:tcPr>
            <w:tcW w:w="87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DDA898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2025-26 Budget</w:t>
            </w:r>
          </w:p>
        </w:tc>
        <w:tc>
          <w:tcPr>
            <w:tcW w:w="106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73DAB76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2025-26 Estimated Outcome</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28BB405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 xml:space="preserve">2026-27 </w:t>
            </w:r>
          </w:p>
          <w:p w14:paraId="32A0139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Budget</w:t>
            </w:r>
          </w:p>
        </w:tc>
        <w:tc>
          <w:tcPr>
            <w:tcW w:w="600"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421B398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Var</w:t>
            </w:r>
          </w:p>
          <w:p w14:paraId="2979DA9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42C291D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 xml:space="preserve">2027-28 </w:t>
            </w:r>
          </w:p>
          <w:p w14:paraId="3D61C28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Estimate</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6A71156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 xml:space="preserve">2028-29 </w:t>
            </w:r>
          </w:p>
          <w:p w14:paraId="0F4DFDA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Estimate</w:t>
            </w:r>
          </w:p>
        </w:tc>
        <w:tc>
          <w:tcPr>
            <w:tcW w:w="1035" w:type="dxa"/>
            <w:tcBorders>
              <w:top w:val="single" w:sz="12" w:space="0" w:color="000000"/>
              <w:left w:val="nil"/>
              <w:bottom w:val="single" w:sz="12" w:space="0" w:color="000000"/>
              <w:right w:val="nil"/>
              <w:tl2br w:val="nil"/>
              <w:tr2bl w:val="nil"/>
            </w:tcBorders>
            <w:shd w:val="clear" w:color="FFFFFF" w:fill="FFFFFF"/>
            <w:tcMar>
              <w:left w:w="40" w:type="dxa"/>
              <w:right w:w="40" w:type="dxa"/>
            </w:tcMar>
          </w:tcPr>
          <w:p w14:paraId="3E08100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 xml:space="preserve">2029-30 </w:t>
            </w:r>
          </w:p>
          <w:p w14:paraId="565CF1F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Estimate</w:t>
            </w:r>
          </w:p>
        </w:tc>
      </w:tr>
      <w:tr w:rsidR="00C02C04" w:rsidRPr="008708E0" w14:paraId="27648CE7"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single" w:sz="12" w:space="0" w:color="000000"/>
              <w:left w:val="nil"/>
              <w:bottom w:val="nil"/>
              <w:right w:val="nil"/>
              <w:tl2br w:val="nil"/>
              <w:tr2bl w:val="nil"/>
            </w:tcBorders>
            <w:shd w:val="clear" w:color="FFFFFF" w:fill="FFFFFF"/>
            <w:tcMar>
              <w:left w:w="0" w:type="dxa"/>
              <w:right w:w="0" w:type="dxa"/>
            </w:tcMar>
          </w:tcPr>
          <w:p w14:paraId="3521554B" w14:textId="77777777" w:rsidR="00C02C04" w:rsidRPr="008708E0" w:rsidRDefault="00C02C04">
            <w:pPr>
              <w:rPr>
                <w:rFonts w:asciiTheme="minorHAnsi" w:eastAsia="Calibri" w:hAnsiTheme="minorHAnsi" w:cstheme="minorHAnsi"/>
                <w:b/>
                <w:color w:val="000000"/>
                <w:szCs w:val="22"/>
                <w:lang w:eastAsia="en-US"/>
              </w:rPr>
            </w:pPr>
          </w:p>
        </w:tc>
        <w:tc>
          <w:tcPr>
            <w:tcW w:w="875" w:type="dxa"/>
            <w:tcBorders>
              <w:top w:val="single" w:sz="12" w:space="0" w:color="000000"/>
              <w:left w:val="nil"/>
              <w:bottom w:val="nil"/>
              <w:right w:val="nil"/>
              <w:tl2br w:val="nil"/>
              <w:tr2bl w:val="nil"/>
            </w:tcBorders>
            <w:shd w:val="clear" w:color="FFFFFF" w:fill="FFFFFF"/>
            <w:tcMar>
              <w:left w:w="0" w:type="dxa"/>
              <w:right w:w="0" w:type="dxa"/>
            </w:tcMar>
          </w:tcPr>
          <w:p w14:paraId="5AD1F191" w14:textId="77777777" w:rsidR="00C02C04" w:rsidRPr="008708E0" w:rsidRDefault="00C02C04">
            <w:pPr>
              <w:jc w:val="right"/>
              <w:rPr>
                <w:rFonts w:asciiTheme="minorHAnsi" w:eastAsia="Calibri" w:hAnsiTheme="minorHAnsi" w:cstheme="minorHAnsi"/>
                <w:b/>
                <w:color w:val="000000"/>
                <w:szCs w:val="22"/>
                <w:lang w:eastAsia="en-US"/>
              </w:rPr>
            </w:pPr>
          </w:p>
        </w:tc>
        <w:tc>
          <w:tcPr>
            <w:tcW w:w="1065" w:type="dxa"/>
            <w:tcBorders>
              <w:top w:val="single" w:sz="12" w:space="0" w:color="000000"/>
              <w:left w:val="nil"/>
              <w:bottom w:val="nil"/>
              <w:right w:val="nil"/>
              <w:tl2br w:val="nil"/>
              <w:tr2bl w:val="nil"/>
            </w:tcBorders>
            <w:shd w:val="clear" w:color="FFFFFF" w:fill="FFFFFF"/>
            <w:tcMar>
              <w:left w:w="0" w:type="dxa"/>
              <w:right w:w="0" w:type="dxa"/>
            </w:tcMar>
          </w:tcPr>
          <w:p w14:paraId="432D20EA" w14:textId="77777777" w:rsidR="00C02C04" w:rsidRPr="008708E0" w:rsidRDefault="00C02C04">
            <w:pPr>
              <w:jc w:val="right"/>
              <w:rPr>
                <w:rFonts w:asciiTheme="minorHAnsi" w:eastAsia="Calibri" w:hAnsiTheme="minorHAnsi" w:cstheme="minorHAnsi"/>
                <w:b/>
                <w:color w:val="000000"/>
                <w:szCs w:val="22"/>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355497A9" w14:textId="77777777" w:rsidR="00C02C04" w:rsidRPr="008708E0" w:rsidRDefault="00C02C04">
            <w:pPr>
              <w:jc w:val="right"/>
              <w:rPr>
                <w:rFonts w:asciiTheme="minorHAnsi" w:eastAsia="Calibri" w:hAnsiTheme="minorHAnsi" w:cstheme="minorHAnsi"/>
                <w:b/>
                <w:color w:val="000000"/>
                <w:szCs w:val="22"/>
                <w:lang w:eastAsia="en-US"/>
              </w:rPr>
            </w:pPr>
          </w:p>
        </w:tc>
        <w:tc>
          <w:tcPr>
            <w:tcW w:w="600" w:type="dxa"/>
            <w:tcBorders>
              <w:top w:val="single" w:sz="12" w:space="0" w:color="000000"/>
              <w:left w:val="nil"/>
              <w:bottom w:val="nil"/>
              <w:right w:val="nil"/>
              <w:tl2br w:val="nil"/>
              <w:tr2bl w:val="nil"/>
            </w:tcBorders>
            <w:shd w:val="clear" w:color="FFFFFF" w:fill="FFFFFF"/>
            <w:tcMar>
              <w:left w:w="0" w:type="dxa"/>
              <w:right w:w="0" w:type="dxa"/>
            </w:tcMar>
          </w:tcPr>
          <w:p w14:paraId="094B0265" w14:textId="77777777" w:rsidR="00C02C04" w:rsidRPr="008708E0" w:rsidRDefault="00C02C04">
            <w:pPr>
              <w:jc w:val="right"/>
              <w:rPr>
                <w:rFonts w:asciiTheme="minorHAnsi" w:eastAsia="Calibri" w:hAnsiTheme="minorHAnsi" w:cstheme="minorHAnsi"/>
                <w:b/>
                <w:color w:val="000000"/>
                <w:szCs w:val="22"/>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1DA7818F" w14:textId="77777777" w:rsidR="00C02C04" w:rsidRPr="008708E0" w:rsidRDefault="00C02C04">
            <w:pPr>
              <w:jc w:val="right"/>
              <w:rPr>
                <w:rFonts w:asciiTheme="minorHAnsi" w:eastAsia="Calibri" w:hAnsiTheme="minorHAnsi" w:cstheme="minorHAnsi"/>
                <w:b/>
                <w:color w:val="000000"/>
                <w:szCs w:val="22"/>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3E220C83" w14:textId="77777777" w:rsidR="00C02C04" w:rsidRPr="008708E0" w:rsidRDefault="00C02C04">
            <w:pPr>
              <w:jc w:val="right"/>
              <w:rPr>
                <w:rFonts w:asciiTheme="minorHAnsi" w:eastAsia="Calibri" w:hAnsiTheme="minorHAnsi" w:cstheme="minorHAnsi"/>
                <w:b/>
                <w:color w:val="000000"/>
                <w:szCs w:val="22"/>
                <w:lang w:eastAsia="en-US"/>
              </w:rPr>
            </w:pPr>
          </w:p>
        </w:tc>
        <w:tc>
          <w:tcPr>
            <w:tcW w:w="1035" w:type="dxa"/>
            <w:tcBorders>
              <w:top w:val="single" w:sz="12" w:space="0" w:color="000000"/>
              <w:left w:val="nil"/>
              <w:bottom w:val="nil"/>
              <w:right w:val="nil"/>
              <w:tl2br w:val="nil"/>
              <w:tr2bl w:val="nil"/>
            </w:tcBorders>
            <w:shd w:val="clear" w:color="FFFFFF" w:fill="FFFFFF"/>
            <w:tcMar>
              <w:left w:w="0" w:type="dxa"/>
              <w:right w:w="0" w:type="dxa"/>
            </w:tcMar>
          </w:tcPr>
          <w:p w14:paraId="3B46D4F5" w14:textId="77777777" w:rsidR="00C02C04" w:rsidRPr="008708E0" w:rsidRDefault="00C02C04">
            <w:pPr>
              <w:jc w:val="right"/>
              <w:rPr>
                <w:rFonts w:asciiTheme="minorHAnsi" w:eastAsia="Calibri" w:hAnsiTheme="minorHAnsi" w:cstheme="minorHAnsi"/>
                <w:b/>
                <w:color w:val="000000"/>
                <w:szCs w:val="22"/>
                <w:lang w:eastAsia="en-US"/>
              </w:rPr>
            </w:pPr>
          </w:p>
        </w:tc>
      </w:tr>
      <w:tr w:rsidR="00C02C04" w:rsidRPr="008708E0" w14:paraId="68E097C0"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577E41D9"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Income</w:t>
            </w:r>
          </w:p>
        </w:tc>
        <w:tc>
          <w:tcPr>
            <w:tcW w:w="875" w:type="dxa"/>
            <w:tcBorders>
              <w:top w:val="nil"/>
              <w:left w:val="nil"/>
              <w:bottom w:val="nil"/>
              <w:right w:val="nil"/>
              <w:tl2br w:val="nil"/>
              <w:tr2bl w:val="nil"/>
            </w:tcBorders>
            <w:shd w:val="clear" w:color="FFFFFF" w:fill="FFFFFF"/>
            <w:tcMar>
              <w:left w:w="0" w:type="dxa"/>
              <w:right w:w="0" w:type="dxa"/>
            </w:tcMar>
          </w:tcPr>
          <w:p w14:paraId="21B10A0F" w14:textId="77777777" w:rsidR="00C02C04" w:rsidRPr="008708E0" w:rsidRDefault="00C02C04">
            <w:pPr>
              <w:rPr>
                <w:rFonts w:asciiTheme="minorHAnsi" w:eastAsia="Calibri" w:hAnsiTheme="minorHAnsi" w:cstheme="minorHAnsi"/>
                <w:color w:val="000000"/>
                <w:szCs w:val="22"/>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1FDBAE54" w14:textId="77777777" w:rsidR="00C02C04" w:rsidRPr="008708E0" w:rsidRDefault="00C02C04">
            <w:pPr>
              <w:rPr>
                <w:rFonts w:asciiTheme="minorHAnsi" w:eastAsia="Calibri" w:hAnsiTheme="minorHAnsi" w:cstheme="minorHAns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49BB8DEE" w14:textId="77777777" w:rsidR="00C02C04" w:rsidRPr="008708E0" w:rsidRDefault="00C02C04">
            <w:pPr>
              <w:rPr>
                <w:rFonts w:asciiTheme="minorHAnsi" w:eastAsia="Calibri" w:hAnsiTheme="minorHAnsi" w:cstheme="minorHAnsi"/>
                <w:color w:val="000000"/>
                <w:szCs w:val="22"/>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3B40ACE4" w14:textId="77777777" w:rsidR="00C02C04" w:rsidRPr="008708E0" w:rsidRDefault="00C02C04">
            <w:pPr>
              <w:rPr>
                <w:rFonts w:asciiTheme="minorHAnsi" w:eastAsia="Calibri" w:hAnsiTheme="minorHAnsi" w:cstheme="minorHAns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3B3580F8" w14:textId="77777777" w:rsidR="00C02C04" w:rsidRPr="008708E0" w:rsidRDefault="00C02C04">
            <w:pPr>
              <w:rPr>
                <w:rFonts w:asciiTheme="minorHAnsi" w:eastAsia="Calibri" w:hAnsiTheme="minorHAnsi" w:cstheme="minorHAns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0EA17147" w14:textId="77777777" w:rsidR="00C02C04" w:rsidRPr="008708E0" w:rsidRDefault="00C02C04">
            <w:pPr>
              <w:rPr>
                <w:rFonts w:asciiTheme="minorHAnsi" w:eastAsia="Calibri" w:hAnsiTheme="minorHAnsi" w:cstheme="minorHAns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628379B2" w14:textId="77777777" w:rsidR="00C02C04" w:rsidRPr="008708E0" w:rsidRDefault="00C02C04">
            <w:pPr>
              <w:rPr>
                <w:rFonts w:asciiTheme="minorHAnsi" w:eastAsia="Calibri" w:hAnsiTheme="minorHAnsi" w:cstheme="minorHAnsi"/>
                <w:color w:val="000000"/>
                <w:szCs w:val="22"/>
                <w:lang w:eastAsia="en-US"/>
              </w:rPr>
            </w:pPr>
          </w:p>
        </w:tc>
      </w:tr>
      <w:tr w:rsidR="00C02C04" w:rsidRPr="008708E0" w14:paraId="7314540A"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0B2A84C8"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Controlled Recurrent Payments</w:t>
            </w:r>
          </w:p>
        </w:tc>
        <w:tc>
          <w:tcPr>
            <w:tcW w:w="875" w:type="dxa"/>
            <w:tcBorders>
              <w:top w:val="nil"/>
              <w:left w:val="nil"/>
              <w:bottom w:val="nil"/>
              <w:right w:val="nil"/>
              <w:tl2br w:val="nil"/>
              <w:tr2bl w:val="nil"/>
            </w:tcBorders>
            <w:shd w:val="clear" w:color="FFFFFF" w:fill="FFFFFF"/>
            <w:tcMar>
              <w:left w:w="40" w:type="dxa"/>
              <w:right w:w="40" w:type="dxa"/>
            </w:tcMar>
          </w:tcPr>
          <w:p w14:paraId="7934B2F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6,022</w:t>
            </w:r>
          </w:p>
        </w:tc>
        <w:tc>
          <w:tcPr>
            <w:tcW w:w="1065" w:type="dxa"/>
            <w:tcBorders>
              <w:top w:val="nil"/>
              <w:left w:val="nil"/>
              <w:bottom w:val="nil"/>
              <w:right w:val="nil"/>
              <w:tl2br w:val="nil"/>
              <w:tr2bl w:val="nil"/>
            </w:tcBorders>
            <w:shd w:val="clear" w:color="FFFFFF" w:fill="FFFFFF"/>
            <w:tcMar>
              <w:left w:w="40" w:type="dxa"/>
              <w:right w:w="40" w:type="dxa"/>
            </w:tcMar>
          </w:tcPr>
          <w:p w14:paraId="75C1898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4,941</w:t>
            </w:r>
          </w:p>
        </w:tc>
        <w:tc>
          <w:tcPr>
            <w:tcW w:w="1035" w:type="dxa"/>
            <w:tcBorders>
              <w:top w:val="nil"/>
              <w:left w:val="nil"/>
              <w:bottom w:val="nil"/>
              <w:right w:val="nil"/>
              <w:tl2br w:val="nil"/>
              <w:tr2bl w:val="nil"/>
            </w:tcBorders>
            <w:shd w:val="clear" w:color="FFFFFF" w:fill="FFFFFF"/>
            <w:tcMar>
              <w:left w:w="40" w:type="dxa"/>
              <w:right w:w="40" w:type="dxa"/>
            </w:tcMar>
          </w:tcPr>
          <w:p w14:paraId="1CC7343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5,453</w:t>
            </w:r>
          </w:p>
        </w:tc>
        <w:tc>
          <w:tcPr>
            <w:tcW w:w="600" w:type="dxa"/>
            <w:tcBorders>
              <w:top w:val="nil"/>
              <w:left w:val="nil"/>
              <w:bottom w:val="nil"/>
              <w:right w:val="nil"/>
              <w:tl2br w:val="nil"/>
              <w:tr2bl w:val="nil"/>
            </w:tcBorders>
            <w:shd w:val="clear" w:color="FFFFFF" w:fill="FFFFFF"/>
            <w:tcMar>
              <w:left w:w="40" w:type="dxa"/>
              <w:right w:w="40" w:type="dxa"/>
            </w:tcMar>
          </w:tcPr>
          <w:p w14:paraId="212A6F1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 xml:space="preserve">10 </w:t>
            </w:r>
          </w:p>
        </w:tc>
        <w:tc>
          <w:tcPr>
            <w:tcW w:w="1035" w:type="dxa"/>
            <w:tcBorders>
              <w:top w:val="nil"/>
              <w:left w:val="nil"/>
              <w:bottom w:val="nil"/>
              <w:right w:val="nil"/>
              <w:tl2br w:val="nil"/>
              <w:tr2bl w:val="nil"/>
            </w:tcBorders>
            <w:shd w:val="clear" w:color="FFFFFF" w:fill="FFFFFF"/>
            <w:tcMar>
              <w:left w:w="40" w:type="dxa"/>
              <w:right w:w="40" w:type="dxa"/>
            </w:tcMar>
          </w:tcPr>
          <w:p w14:paraId="73F52BD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4,419</w:t>
            </w:r>
          </w:p>
        </w:tc>
        <w:tc>
          <w:tcPr>
            <w:tcW w:w="1035" w:type="dxa"/>
            <w:tcBorders>
              <w:top w:val="nil"/>
              <w:left w:val="nil"/>
              <w:bottom w:val="nil"/>
              <w:right w:val="nil"/>
              <w:tl2br w:val="nil"/>
              <w:tr2bl w:val="nil"/>
            </w:tcBorders>
            <w:shd w:val="clear" w:color="FFFFFF" w:fill="FFFFFF"/>
            <w:tcMar>
              <w:left w:w="40" w:type="dxa"/>
              <w:right w:w="40" w:type="dxa"/>
            </w:tcMar>
          </w:tcPr>
          <w:p w14:paraId="1F9F801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4,485</w:t>
            </w:r>
          </w:p>
        </w:tc>
        <w:tc>
          <w:tcPr>
            <w:tcW w:w="1035" w:type="dxa"/>
            <w:tcBorders>
              <w:top w:val="nil"/>
              <w:left w:val="nil"/>
              <w:bottom w:val="nil"/>
              <w:right w:val="nil"/>
              <w:tl2br w:val="nil"/>
              <w:tr2bl w:val="nil"/>
            </w:tcBorders>
            <w:shd w:val="clear" w:color="FFFFFF" w:fill="FFFFFF"/>
            <w:tcMar>
              <w:left w:w="40" w:type="dxa"/>
              <w:right w:w="40" w:type="dxa"/>
            </w:tcMar>
          </w:tcPr>
          <w:p w14:paraId="4501D9F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4,552</w:t>
            </w:r>
          </w:p>
        </w:tc>
      </w:tr>
      <w:tr w:rsidR="00C02C04" w:rsidRPr="008708E0" w14:paraId="4DEFE78D"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6DE8E603"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Sale of Goods and Services from Contracts with Customers</w:t>
            </w:r>
          </w:p>
        </w:tc>
        <w:tc>
          <w:tcPr>
            <w:tcW w:w="875" w:type="dxa"/>
            <w:tcBorders>
              <w:top w:val="nil"/>
              <w:left w:val="nil"/>
              <w:bottom w:val="nil"/>
              <w:right w:val="nil"/>
              <w:tl2br w:val="nil"/>
              <w:tr2bl w:val="nil"/>
            </w:tcBorders>
            <w:shd w:val="clear" w:color="FFFFFF" w:fill="FFFFFF"/>
            <w:tcMar>
              <w:left w:w="40" w:type="dxa"/>
              <w:right w:w="40" w:type="dxa"/>
            </w:tcMar>
          </w:tcPr>
          <w:p w14:paraId="1ACCEDF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30</w:t>
            </w:r>
          </w:p>
        </w:tc>
        <w:tc>
          <w:tcPr>
            <w:tcW w:w="1065" w:type="dxa"/>
            <w:tcBorders>
              <w:top w:val="nil"/>
              <w:left w:val="nil"/>
              <w:bottom w:val="nil"/>
              <w:right w:val="nil"/>
              <w:tl2br w:val="nil"/>
              <w:tr2bl w:val="nil"/>
            </w:tcBorders>
            <w:shd w:val="clear" w:color="FFFFFF" w:fill="FFFFFF"/>
            <w:tcMar>
              <w:left w:w="40" w:type="dxa"/>
              <w:right w:w="40" w:type="dxa"/>
            </w:tcMar>
          </w:tcPr>
          <w:p w14:paraId="42D1CD5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30</w:t>
            </w:r>
          </w:p>
        </w:tc>
        <w:tc>
          <w:tcPr>
            <w:tcW w:w="1035" w:type="dxa"/>
            <w:tcBorders>
              <w:top w:val="nil"/>
              <w:left w:val="nil"/>
              <w:bottom w:val="nil"/>
              <w:right w:val="nil"/>
              <w:tl2br w:val="nil"/>
              <w:tr2bl w:val="nil"/>
            </w:tcBorders>
            <w:shd w:val="clear" w:color="FFFFFF" w:fill="FFFFFF"/>
            <w:tcMar>
              <w:left w:w="40" w:type="dxa"/>
              <w:right w:w="40" w:type="dxa"/>
            </w:tcMar>
          </w:tcPr>
          <w:p w14:paraId="05C017D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31</w:t>
            </w:r>
          </w:p>
        </w:tc>
        <w:tc>
          <w:tcPr>
            <w:tcW w:w="600" w:type="dxa"/>
            <w:tcBorders>
              <w:top w:val="nil"/>
              <w:left w:val="nil"/>
              <w:bottom w:val="nil"/>
              <w:right w:val="nil"/>
              <w:tl2br w:val="nil"/>
              <w:tr2bl w:val="nil"/>
            </w:tcBorders>
            <w:shd w:val="clear" w:color="FFFFFF" w:fill="FFFFFF"/>
            <w:tcMar>
              <w:left w:w="40" w:type="dxa"/>
              <w:right w:w="40" w:type="dxa"/>
            </w:tcMar>
          </w:tcPr>
          <w:p w14:paraId="355F6FA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 xml:space="preserve">3 </w:t>
            </w:r>
          </w:p>
        </w:tc>
        <w:tc>
          <w:tcPr>
            <w:tcW w:w="1035" w:type="dxa"/>
            <w:tcBorders>
              <w:top w:val="nil"/>
              <w:left w:val="nil"/>
              <w:bottom w:val="nil"/>
              <w:right w:val="nil"/>
              <w:tl2br w:val="nil"/>
              <w:tr2bl w:val="nil"/>
            </w:tcBorders>
            <w:shd w:val="clear" w:color="FFFFFF" w:fill="FFFFFF"/>
            <w:tcMar>
              <w:left w:w="40" w:type="dxa"/>
              <w:right w:w="40" w:type="dxa"/>
            </w:tcMar>
          </w:tcPr>
          <w:p w14:paraId="294ACCE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33</w:t>
            </w:r>
          </w:p>
        </w:tc>
        <w:tc>
          <w:tcPr>
            <w:tcW w:w="1035" w:type="dxa"/>
            <w:tcBorders>
              <w:top w:val="nil"/>
              <w:left w:val="nil"/>
              <w:bottom w:val="nil"/>
              <w:right w:val="nil"/>
              <w:tl2br w:val="nil"/>
              <w:tr2bl w:val="nil"/>
            </w:tcBorders>
            <w:shd w:val="clear" w:color="FFFFFF" w:fill="FFFFFF"/>
            <w:tcMar>
              <w:left w:w="40" w:type="dxa"/>
              <w:right w:w="40" w:type="dxa"/>
            </w:tcMar>
          </w:tcPr>
          <w:p w14:paraId="35A4A4F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34</w:t>
            </w:r>
          </w:p>
        </w:tc>
        <w:tc>
          <w:tcPr>
            <w:tcW w:w="1035" w:type="dxa"/>
            <w:tcBorders>
              <w:top w:val="nil"/>
              <w:left w:val="nil"/>
              <w:bottom w:val="nil"/>
              <w:right w:val="nil"/>
              <w:tl2br w:val="nil"/>
              <w:tr2bl w:val="nil"/>
            </w:tcBorders>
            <w:shd w:val="clear" w:color="FFFFFF" w:fill="FFFFFF"/>
            <w:tcMar>
              <w:left w:w="40" w:type="dxa"/>
              <w:right w:w="40" w:type="dxa"/>
            </w:tcMar>
          </w:tcPr>
          <w:p w14:paraId="0858B3A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35</w:t>
            </w:r>
          </w:p>
        </w:tc>
      </w:tr>
      <w:tr w:rsidR="00C02C04" w:rsidRPr="008708E0" w14:paraId="55FAEE85"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0792F1AE" w14:textId="77777777" w:rsidR="00C02C04" w:rsidRPr="008708E0" w:rsidRDefault="00A75763" w:rsidP="0087089E">
            <w:pPr>
              <w:pBdr>
                <w:top w:val="nil"/>
                <w:left w:val="nil"/>
                <w:bottom w:val="nil"/>
                <w:right w:val="nil"/>
                <w:between w:val="nil"/>
                <w:bar w:val="nil"/>
              </w:pBdr>
              <w:ind w:left="248" w:hanging="248"/>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Grants and Contributions Income</w:t>
            </w:r>
          </w:p>
        </w:tc>
        <w:tc>
          <w:tcPr>
            <w:tcW w:w="875" w:type="dxa"/>
            <w:tcBorders>
              <w:top w:val="nil"/>
              <w:left w:val="nil"/>
              <w:bottom w:val="nil"/>
              <w:right w:val="nil"/>
              <w:tl2br w:val="nil"/>
              <w:tr2bl w:val="nil"/>
            </w:tcBorders>
            <w:shd w:val="clear" w:color="FFFFFF" w:fill="FFFFFF"/>
            <w:tcMar>
              <w:left w:w="40" w:type="dxa"/>
              <w:right w:w="40" w:type="dxa"/>
            </w:tcMar>
          </w:tcPr>
          <w:p w14:paraId="2B4E517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17</w:t>
            </w:r>
          </w:p>
        </w:tc>
        <w:tc>
          <w:tcPr>
            <w:tcW w:w="1065" w:type="dxa"/>
            <w:tcBorders>
              <w:top w:val="nil"/>
              <w:left w:val="nil"/>
              <w:bottom w:val="nil"/>
              <w:right w:val="nil"/>
              <w:tl2br w:val="nil"/>
              <w:tr2bl w:val="nil"/>
            </w:tcBorders>
            <w:shd w:val="clear" w:color="FFFFFF" w:fill="FFFFFF"/>
            <w:tcMar>
              <w:left w:w="40" w:type="dxa"/>
              <w:right w:w="40" w:type="dxa"/>
            </w:tcMar>
          </w:tcPr>
          <w:p w14:paraId="76971C7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17</w:t>
            </w:r>
          </w:p>
        </w:tc>
        <w:tc>
          <w:tcPr>
            <w:tcW w:w="1035" w:type="dxa"/>
            <w:tcBorders>
              <w:top w:val="nil"/>
              <w:left w:val="nil"/>
              <w:bottom w:val="nil"/>
              <w:right w:val="nil"/>
              <w:tl2br w:val="nil"/>
              <w:tr2bl w:val="nil"/>
            </w:tcBorders>
            <w:shd w:val="clear" w:color="FFFFFF" w:fill="FFFFFF"/>
            <w:tcMar>
              <w:left w:w="40" w:type="dxa"/>
              <w:right w:w="40" w:type="dxa"/>
            </w:tcMar>
          </w:tcPr>
          <w:p w14:paraId="1E2CC95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17</w:t>
            </w:r>
          </w:p>
        </w:tc>
        <w:tc>
          <w:tcPr>
            <w:tcW w:w="600" w:type="dxa"/>
            <w:tcBorders>
              <w:top w:val="nil"/>
              <w:left w:val="nil"/>
              <w:bottom w:val="nil"/>
              <w:right w:val="nil"/>
              <w:tl2br w:val="nil"/>
              <w:tr2bl w:val="nil"/>
            </w:tcBorders>
            <w:shd w:val="clear" w:color="FFFFFF" w:fill="FFFFFF"/>
            <w:tcMar>
              <w:left w:w="40" w:type="dxa"/>
              <w:right w:w="40" w:type="dxa"/>
            </w:tcMar>
          </w:tcPr>
          <w:p w14:paraId="3734F80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61C143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17</w:t>
            </w:r>
          </w:p>
        </w:tc>
        <w:tc>
          <w:tcPr>
            <w:tcW w:w="1035" w:type="dxa"/>
            <w:tcBorders>
              <w:top w:val="nil"/>
              <w:left w:val="nil"/>
              <w:bottom w:val="nil"/>
              <w:right w:val="nil"/>
              <w:tl2br w:val="nil"/>
              <w:tr2bl w:val="nil"/>
            </w:tcBorders>
            <w:shd w:val="clear" w:color="FFFFFF" w:fill="FFFFFF"/>
            <w:tcMar>
              <w:left w:w="40" w:type="dxa"/>
              <w:right w:w="40" w:type="dxa"/>
            </w:tcMar>
          </w:tcPr>
          <w:p w14:paraId="7E3F41A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17</w:t>
            </w:r>
          </w:p>
        </w:tc>
        <w:tc>
          <w:tcPr>
            <w:tcW w:w="1035" w:type="dxa"/>
            <w:tcBorders>
              <w:top w:val="nil"/>
              <w:left w:val="nil"/>
              <w:bottom w:val="nil"/>
              <w:right w:val="nil"/>
              <w:tl2br w:val="nil"/>
              <w:tr2bl w:val="nil"/>
            </w:tcBorders>
            <w:shd w:val="clear" w:color="FFFFFF" w:fill="FFFFFF"/>
            <w:tcMar>
              <w:left w:w="40" w:type="dxa"/>
              <w:right w:w="40" w:type="dxa"/>
            </w:tcMar>
          </w:tcPr>
          <w:p w14:paraId="5BC6000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17</w:t>
            </w:r>
          </w:p>
        </w:tc>
      </w:tr>
      <w:tr w:rsidR="00C02C04" w:rsidRPr="008708E0" w14:paraId="6067CDDE"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tcMar>
              <w:left w:w="40" w:type="dxa"/>
              <w:right w:w="40" w:type="dxa"/>
            </w:tcMar>
          </w:tcPr>
          <w:p w14:paraId="169D3B16"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Other Income</w:t>
            </w:r>
          </w:p>
        </w:tc>
        <w:tc>
          <w:tcPr>
            <w:tcW w:w="875" w:type="dxa"/>
            <w:tcBorders>
              <w:top w:val="nil"/>
              <w:left w:val="nil"/>
              <w:bottom w:val="nil"/>
              <w:right w:val="nil"/>
              <w:tl2br w:val="nil"/>
              <w:tr2bl w:val="nil"/>
            </w:tcBorders>
            <w:shd w:val="clear" w:color="FFFFFF" w:fill="FFFFFF"/>
            <w:tcMar>
              <w:left w:w="40" w:type="dxa"/>
              <w:right w:w="40" w:type="dxa"/>
            </w:tcMar>
          </w:tcPr>
          <w:p w14:paraId="28F07B8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315</w:t>
            </w:r>
          </w:p>
        </w:tc>
        <w:tc>
          <w:tcPr>
            <w:tcW w:w="1065" w:type="dxa"/>
            <w:tcBorders>
              <w:top w:val="nil"/>
              <w:left w:val="nil"/>
              <w:bottom w:val="nil"/>
              <w:right w:val="nil"/>
              <w:tl2br w:val="nil"/>
              <w:tr2bl w:val="nil"/>
            </w:tcBorders>
            <w:shd w:val="clear" w:color="FFFFFF" w:fill="FFFFFF"/>
            <w:tcMar>
              <w:left w:w="40" w:type="dxa"/>
              <w:right w:w="40" w:type="dxa"/>
            </w:tcMar>
          </w:tcPr>
          <w:p w14:paraId="2CBEECC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315</w:t>
            </w:r>
          </w:p>
        </w:tc>
        <w:tc>
          <w:tcPr>
            <w:tcW w:w="1035" w:type="dxa"/>
            <w:tcBorders>
              <w:top w:val="nil"/>
              <w:left w:val="nil"/>
              <w:bottom w:val="nil"/>
              <w:right w:val="nil"/>
              <w:tl2br w:val="nil"/>
              <w:tr2bl w:val="nil"/>
            </w:tcBorders>
            <w:shd w:val="clear" w:color="FFFFFF" w:fill="FFFFFF"/>
            <w:tcMar>
              <w:left w:w="40" w:type="dxa"/>
              <w:right w:w="40" w:type="dxa"/>
            </w:tcMar>
          </w:tcPr>
          <w:p w14:paraId="338DDA1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323</w:t>
            </w:r>
          </w:p>
        </w:tc>
        <w:tc>
          <w:tcPr>
            <w:tcW w:w="600" w:type="dxa"/>
            <w:tcBorders>
              <w:top w:val="nil"/>
              <w:left w:val="nil"/>
              <w:bottom w:val="nil"/>
              <w:right w:val="nil"/>
              <w:tl2br w:val="nil"/>
              <w:tr2bl w:val="nil"/>
            </w:tcBorders>
            <w:shd w:val="clear" w:color="FFFFFF" w:fill="FFFFFF"/>
            <w:tcMar>
              <w:left w:w="40" w:type="dxa"/>
              <w:right w:w="40" w:type="dxa"/>
            </w:tcMar>
          </w:tcPr>
          <w:p w14:paraId="63F3A73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 xml:space="preserve">3 </w:t>
            </w:r>
          </w:p>
        </w:tc>
        <w:tc>
          <w:tcPr>
            <w:tcW w:w="1035" w:type="dxa"/>
            <w:tcBorders>
              <w:top w:val="nil"/>
              <w:left w:val="nil"/>
              <w:bottom w:val="nil"/>
              <w:right w:val="nil"/>
              <w:tl2br w:val="nil"/>
              <w:tr2bl w:val="nil"/>
            </w:tcBorders>
            <w:shd w:val="clear" w:color="FFFFFF" w:fill="FFFFFF"/>
            <w:tcMar>
              <w:left w:w="40" w:type="dxa"/>
              <w:right w:w="40" w:type="dxa"/>
            </w:tcMar>
          </w:tcPr>
          <w:p w14:paraId="156328E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333</w:t>
            </w:r>
          </w:p>
        </w:tc>
        <w:tc>
          <w:tcPr>
            <w:tcW w:w="1035" w:type="dxa"/>
            <w:tcBorders>
              <w:top w:val="nil"/>
              <w:left w:val="nil"/>
              <w:bottom w:val="nil"/>
              <w:right w:val="nil"/>
              <w:tl2br w:val="nil"/>
              <w:tr2bl w:val="nil"/>
            </w:tcBorders>
            <w:shd w:val="clear" w:color="FFFFFF" w:fill="FFFFFF"/>
            <w:tcMar>
              <w:left w:w="40" w:type="dxa"/>
              <w:right w:w="40" w:type="dxa"/>
            </w:tcMar>
          </w:tcPr>
          <w:p w14:paraId="1823D3D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343</w:t>
            </w:r>
          </w:p>
        </w:tc>
        <w:tc>
          <w:tcPr>
            <w:tcW w:w="1035" w:type="dxa"/>
            <w:tcBorders>
              <w:top w:val="nil"/>
              <w:left w:val="nil"/>
              <w:bottom w:val="nil"/>
              <w:right w:val="nil"/>
              <w:tl2br w:val="nil"/>
              <w:tr2bl w:val="nil"/>
            </w:tcBorders>
            <w:shd w:val="clear" w:color="FFFFFF" w:fill="FFFFFF"/>
            <w:tcMar>
              <w:left w:w="40" w:type="dxa"/>
              <w:right w:w="40" w:type="dxa"/>
            </w:tcMar>
          </w:tcPr>
          <w:p w14:paraId="3181ECD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353</w:t>
            </w:r>
          </w:p>
        </w:tc>
      </w:tr>
      <w:tr w:rsidR="00BB67C7" w:rsidRPr="008708E0" w14:paraId="7CF7F7D9"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2EEEF1DC" w14:textId="77777777" w:rsidR="00BB67C7" w:rsidRPr="008708E0" w:rsidRDefault="00BB67C7">
            <w:pPr>
              <w:pBdr>
                <w:top w:val="nil"/>
                <w:left w:val="nil"/>
                <w:bottom w:val="nil"/>
                <w:right w:val="nil"/>
                <w:between w:val="nil"/>
                <w:bar w:val="nil"/>
              </w:pBdr>
              <w:rPr>
                <w:rFonts w:asciiTheme="minorHAnsi" w:eastAsia="Calibri" w:hAnsiTheme="minorHAnsi" w:cstheme="minorHAnsi"/>
                <w:b/>
                <w:color w:val="000000"/>
                <w:sz w:val="18"/>
              </w:rPr>
            </w:pPr>
          </w:p>
        </w:tc>
        <w:tc>
          <w:tcPr>
            <w:tcW w:w="875" w:type="dxa"/>
            <w:tcBorders>
              <w:top w:val="nil"/>
              <w:left w:val="nil"/>
              <w:bottom w:val="nil"/>
              <w:right w:val="nil"/>
              <w:tl2br w:val="nil"/>
              <w:tr2bl w:val="nil"/>
            </w:tcBorders>
            <w:shd w:val="clear" w:color="FFFFFF" w:fill="FFFFFF"/>
            <w:tcMar>
              <w:left w:w="40" w:type="dxa"/>
              <w:right w:w="40" w:type="dxa"/>
            </w:tcMar>
          </w:tcPr>
          <w:p w14:paraId="1FC13E3F"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65" w:type="dxa"/>
            <w:tcBorders>
              <w:top w:val="nil"/>
              <w:left w:val="nil"/>
              <w:bottom w:val="nil"/>
              <w:right w:val="nil"/>
              <w:tl2br w:val="nil"/>
              <w:tr2bl w:val="nil"/>
            </w:tcBorders>
            <w:shd w:val="clear" w:color="FFFFFF" w:fill="FFFFFF"/>
            <w:tcMar>
              <w:left w:w="40" w:type="dxa"/>
              <w:right w:w="40" w:type="dxa"/>
            </w:tcMar>
          </w:tcPr>
          <w:p w14:paraId="537DA8A3"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16BB666F"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nil"/>
              <w:right w:val="nil"/>
              <w:tl2br w:val="nil"/>
              <w:tr2bl w:val="nil"/>
            </w:tcBorders>
            <w:shd w:val="clear" w:color="FFFFFF" w:fill="FFFFFF"/>
            <w:tcMar>
              <w:left w:w="40" w:type="dxa"/>
              <w:right w:w="40" w:type="dxa"/>
            </w:tcMar>
          </w:tcPr>
          <w:p w14:paraId="2E557569"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1F8602C1"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73247622"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58D4F641"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r>
      <w:tr w:rsidR="00C02C04" w:rsidRPr="008708E0" w14:paraId="61B28175"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0951AEB8"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Total Income</w:t>
            </w:r>
          </w:p>
        </w:tc>
        <w:tc>
          <w:tcPr>
            <w:tcW w:w="875" w:type="dxa"/>
            <w:tcBorders>
              <w:top w:val="nil"/>
              <w:left w:val="nil"/>
              <w:bottom w:val="nil"/>
              <w:right w:val="nil"/>
              <w:tl2br w:val="nil"/>
              <w:tr2bl w:val="nil"/>
            </w:tcBorders>
            <w:shd w:val="clear" w:color="FFFFFF" w:fill="FFFFFF"/>
            <w:tcMar>
              <w:left w:w="40" w:type="dxa"/>
              <w:right w:w="40" w:type="dxa"/>
            </w:tcMar>
          </w:tcPr>
          <w:p w14:paraId="1DA87FF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6,384</w:t>
            </w:r>
          </w:p>
        </w:tc>
        <w:tc>
          <w:tcPr>
            <w:tcW w:w="1065" w:type="dxa"/>
            <w:tcBorders>
              <w:top w:val="nil"/>
              <w:left w:val="nil"/>
              <w:bottom w:val="nil"/>
              <w:right w:val="nil"/>
              <w:tl2br w:val="nil"/>
              <w:tr2bl w:val="nil"/>
            </w:tcBorders>
            <w:shd w:val="clear" w:color="FFFFFF" w:fill="FFFFFF"/>
            <w:tcMar>
              <w:left w:w="40" w:type="dxa"/>
              <w:right w:w="40" w:type="dxa"/>
            </w:tcMar>
          </w:tcPr>
          <w:p w14:paraId="6443011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5,303</w:t>
            </w:r>
          </w:p>
        </w:tc>
        <w:tc>
          <w:tcPr>
            <w:tcW w:w="1035" w:type="dxa"/>
            <w:tcBorders>
              <w:top w:val="nil"/>
              <w:left w:val="nil"/>
              <w:bottom w:val="nil"/>
              <w:right w:val="nil"/>
              <w:tl2br w:val="nil"/>
              <w:tr2bl w:val="nil"/>
            </w:tcBorders>
            <w:shd w:val="clear" w:color="FFFFFF" w:fill="FFFFFF"/>
            <w:tcMar>
              <w:left w:w="40" w:type="dxa"/>
              <w:right w:w="40" w:type="dxa"/>
            </w:tcMar>
          </w:tcPr>
          <w:p w14:paraId="798EF7E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5,824</w:t>
            </w:r>
          </w:p>
        </w:tc>
        <w:tc>
          <w:tcPr>
            <w:tcW w:w="600" w:type="dxa"/>
            <w:tcBorders>
              <w:top w:val="nil"/>
              <w:left w:val="nil"/>
              <w:bottom w:val="nil"/>
              <w:right w:val="nil"/>
              <w:tl2br w:val="nil"/>
              <w:tr2bl w:val="nil"/>
            </w:tcBorders>
            <w:shd w:val="clear" w:color="FFFFFF" w:fill="FFFFFF"/>
            <w:tcMar>
              <w:left w:w="40" w:type="dxa"/>
              <w:right w:w="40" w:type="dxa"/>
            </w:tcMar>
          </w:tcPr>
          <w:p w14:paraId="7CC9132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 xml:space="preserve">10 </w:t>
            </w:r>
          </w:p>
        </w:tc>
        <w:tc>
          <w:tcPr>
            <w:tcW w:w="1035" w:type="dxa"/>
            <w:tcBorders>
              <w:top w:val="nil"/>
              <w:left w:val="nil"/>
              <w:bottom w:val="nil"/>
              <w:right w:val="nil"/>
              <w:tl2br w:val="nil"/>
              <w:tr2bl w:val="nil"/>
            </w:tcBorders>
            <w:shd w:val="clear" w:color="FFFFFF" w:fill="FFFFFF"/>
            <w:tcMar>
              <w:left w:w="40" w:type="dxa"/>
              <w:right w:w="40" w:type="dxa"/>
            </w:tcMar>
          </w:tcPr>
          <w:p w14:paraId="48F004C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4,802</w:t>
            </w:r>
          </w:p>
        </w:tc>
        <w:tc>
          <w:tcPr>
            <w:tcW w:w="1035" w:type="dxa"/>
            <w:tcBorders>
              <w:top w:val="nil"/>
              <w:left w:val="nil"/>
              <w:bottom w:val="nil"/>
              <w:right w:val="nil"/>
              <w:tl2br w:val="nil"/>
              <w:tr2bl w:val="nil"/>
            </w:tcBorders>
            <w:shd w:val="clear" w:color="FFFFFF" w:fill="FFFFFF"/>
            <w:tcMar>
              <w:left w:w="40" w:type="dxa"/>
              <w:right w:w="40" w:type="dxa"/>
            </w:tcMar>
          </w:tcPr>
          <w:p w14:paraId="3AF4F34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4,879</w:t>
            </w:r>
          </w:p>
        </w:tc>
        <w:tc>
          <w:tcPr>
            <w:tcW w:w="1035" w:type="dxa"/>
            <w:tcBorders>
              <w:top w:val="nil"/>
              <w:left w:val="nil"/>
              <w:bottom w:val="nil"/>
              <w:right w:val="nil"/>
              <w:tl2br w:val="nil"/>
              <w:tr2bl w:val="nil"/>
            </w:tcBorders>
            <w:shd w:val="clear" w:color="FFFFFF" w:fill="FFFFFF"/>
            <w:tcMar>
              <w:left w:w="40" w:type="dxa"/>
              <w:right w:w="40" w:type="dxa"/>
            </w:tcMar>
          </w:tcPr>
          <w:p w14:paraId="6225DD95"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4,957</w:t>
            </w:r>
          </w:p>
        </w:tc>
      </w:tr>
      <w:tr w:rsidR="00C02C04" w:rsidRPr="008708E0" w14:paraId="0A5FDE7A"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0" w:type="dxa"/>
              <w:right w:w="0" w:type="dxa"/>
            </w:tcMar>
          </w:tcPr>
          <w:p w14:paraId="181D47AA" w14:textId="77777777" w:rsidR="00C02C04" w:rsidRPr="008708E0" w:rsidRDefault="00C02C04">
            <w:pPr>
              <w:rPr>
                <w:rFonts w:asciiTheme="minorHAnsi" w:eastAsia="Calibri" w:hAnsiTheme="minorHAnsi" w:cstheme="minorHAnsi"/>
                <w:b/>
                <w:color w:val="000000"/>
                <w:szCs w:val="22"/>
                <w:lang w:eastAsia="en-US"/>
              </w:rPr>
            </w:pPr>
          </w:p>
        </w:tc>
        <w:tc>
          <w:tcPr>
            <w:tcW w:w="875" w:type="dxa"/>
            <w:tcBorders>
              <w:top w:val="nil"/>
              <w:left w:val="nil"/>
              <w:bottom w:val="nil"/>
              <w:right w:val="nil"/>
              <w:tl2br w:val="nil"/>
              <w:tr2bl w:val="nil"/>
            </w:tcBorders>
            <w:shd w:val="clear" w:color="FFFFFF" w:fill="FFFFFF"/>
            <w:tcMar>
              <w:left w:w="0" w:type="dxa"/>
              <w:right w:w="0" w:type="dxa"/>
            </w:tcMar>
          </w:tcPr>
          <w:p w14:paraId="3652F649" w14:textId="77777777" w:rsidR="00C02C04" w:rsidRPr="008708E0" w:rsidRDefault="00C02C04">
            <w:pPr>
              <w:rPr>
                <w:rFonts w:asciiTheme="minorHAnsi" w:eastAsia="Calibri" w:hAnsiTheme="minorHAnsi" w:cstheme="minorHAnsi"/>
                <w:b/>
                <w:color w:val="000000"/>
                <w:szCs w:val="22"/>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27BF2AD5" w14:textId="77777777" w:rsidR="00C02C04" w:rsidRPr="008708E0" w:rsidRDefault="00C02C04">
            <w:pPr>
              <w:rPr>
                <w:rFonts w:asciiTheme="minorHAnsi" w:eastAsia="Calibri" w:hAnsiTheme="minorHAnsi" w:cstheme="minorHAnsi"/>
                <w:b/>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6BDAFED3" w14:textId="77777777" w:rsidR="00C02C04" w:rsidRPr="008708E0" w:rsidRDefault="00C02C04">
            <w:pPr>
              <w:rPr>
                <w:rFonts w:asciiTheme="minorHAnsi" w:eastAsia="Calibri" w:hAnsiTheme="minorHAnsi" w:cstheme="minorHAnsi"/>
                <w:b/>
                <w:color w:val="000000"/>
                <w:szCs w:val="22"/>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4B6ECF80" w14:textId="77777777" w:rsidR="00C02C04" w:rsidRPr="008708E0" w:rsidRDefault="00C02C04">
            <w:pPr>
              <w:jc w:val="right"/>
              <w:rPr>
                <w:rFonts w:asciiTheme="minorHAnsi" w:eastAsia="Calibri" w:hAnsiTheme="minorHAnsi" w:cstheme="minorHAnsi"/>
                <w:b/>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751B3C3C" w14:textId="77777777" w:rsidR="00C02C04" w:rsidRPr="008708E0" w:rsidRDefault="00C02C04">
            <w:pPr>
              <w:rPr>
                <w:rFonts w:asciiTheme="minorHAnsi" w:eastAsia="Calibri" w:hAnsiTheme="minorHAnsi" w:cstheme="minorHAnsi"/>
                <w:b/>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30E2C8BA" w14:textId="77777777" w:rsidR="00C02C04" w:rsidRPr="008708E0" w:rsidRDefault="00C02C04">
            <w:pPr>
              <w:rPr>
                <w:rFonts w:asciiTheme="minorHAnsi" w:eastAsia="Calibri" w:hAnsiTheme="minorHAnsi" w:cstheme="minorHAnsi"/>
                <w:b/>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073B5606" w14:textId="77777777" w:rsidR="00C02C04" w:rsidRPr="008708E0" w:rsidRDefault="00C02C04">
            <w:pPr>
              <w:rPr>
                <w:rFonts w:asciiTheme="minorHAnsi" w:eastAsia="Calibri" w:hAnsiTheme="minorHAnsi" w:cstheme="minorHAnsi"/>
                <w:b/>
                <w:color w:val="000000"/>
                <w:szCs w:val="22"/>
                <w:lang w:eastAsia="en-US"/>
              </w:rPr>
            </w:pPr>
          </w:p>
        </w:tc>
      </w:tr>
      <w:tr w:rsidR="00C02C04" w:rsidRPr="008708E0" w14:paraId="505010F8"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1AE6ADF0"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 xml:space="preserve">Expenses  </w:t>
            </w:r>
          </w:p>
        </w:tc>
        <w:tc>
          <w:tcPr>
            <w:tcW w:w="875" w:type="dxa"/>
            <w:tcBorders>
              <w:top w:val="nil"/>
              <w:left w:val="nil"/>
              <w:bottom w:val="nil"/>
              <w:right w:val="nil"/>
              <w:tl2br w:val="nil"/>
              <w:tr2bl w:val="nil"/>
            </w:tcBorders>
            <w:shd w:val="clear" w:color="FFFFFF" w:fill="FFFFFF"/>
            <w:tcMar>
              <w:left w:w="0" w:type="dxa"/>
              <w:right w:w="0" w:type="dxa"/>
            </w:tcMar>
          </w:tcPr>
          <w:p w14:paraId="1EAB8BD5" w14:textId="77777777" w:rsidR="00C02C04" w:rsidRPr="008708E0" w:rsidRDefault="00C02C04">
            <w:pPr>
              <w:rPr>
                <w:rFonts w:asciiTheme="minorHAnsi" w:eastAsia="Calibri" w:hAnsiTheme="minorHAnsi" w:cstheme="minorHAnsi"/>
                <w:color w:val="000000"/>
                <w:szCs w:val="22"/>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36203456" w14:textId="77777777" w:rsidR="00C02C04" w:rsidRPr="008708E0" w:rsidRDefault="00C02C04">
            <w:pPr>
              <w:rPr>
                <w:rFonts w:asciiTheme="minorHAnsi" w:eastAsia="Calibri" w:hAnsiTheme="minorHAnsi" w:cstheme="minorHAns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0C848570" w14:textId="77777777" w:rsidR="00C02C04" w:rsidRPr="008708E0" w:rsidRDefault="00C02C04">
            <w:pPr>
              <w:rPr>
                <w:rFonts w:asciiTheme="minorHAnsi" w:eastAsia="Calibri" w:hAnsiTheme="minorHAnsi" w:cstheme="minorHAnsi"/>
                <w:color w:val="000000"/>
                <w:szCs w:val="22"/>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52FFC405" w14:textId="77777777" w:rsidR="00C02C04" w:rsidRPr="008708E0" w:rsidRDefault="00C02C04">
            <w:pPr>
              <w:rPr>
                <w:rFonts w:asciiTheme="minorHAnsi" w:eastAsia="Calibri" w:hAnsiTheme="minorHAnsi" w:cstheme="minorHAns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390FE5B5" w14:textId="77777777" w:rsidR="00C02C04" w:rsidRPr="008708E0" w:rsidRDefault="00C02C04">
            <w:pPr>
              <w:rPr>
                <w:rFonts w:asciiTheme="minorHAnsi" w:eastAsia="Calibri" w:hAnsiTheme="minorHAnsi" w:cstheme="minorHAns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31EC2E31" w14:textId="77777777" w:rsidR="00C02C04" w:rsidRPr="008708E0" w:rsidRDefault="00C02C04">
            <w:pPr>
              <w:rPr>
                <w:rFonts w:asciiTheme="minorHAnsi" w:eastAsia="Calibri" w:hAnsiTheme="minorHAnsi" w:cstheme="minorHAnsi"/>
                <w:color w:val="000000"/>
                <w:szCs w:val="22"/>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4CB4D4AF" w14:textId="77777777" w:rsidR="00C02C04" w:rsidRPr="008708E0" w:rsidRDefault="00C02C04">
            <w:pPr>
              <w:rPr>
                <w:rFonts w:asciiTheme="minorHAnsi" w:eastAsia="Calibri" w:hAnsiTheme="minorHAnsi" w:cstheme="minorHAnsi"/>
                <w:color w:val="000000"/>
                <w:szCs w:val="22"/>
                <w:lang w:eastAsia="en-US"/>
              </w:rPr>
            </w:pPr>
          </w:p>
        </w:tc>
      </w:tr>
      <w:tr w:rsidR="00C02C04" w:rsidRPr="008708E0" w14:paraId="1258028D"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2AA7DA4E"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Employee Expenses</w:t>
            </w:r>
          </w:p>
        </w:tc>
        <w:tc>
          <w:tcPr>
            <w:tcW w:w="875" w:type="dxa"/>
            <w:tcBorders>
              <w:top w:val="nil"/>
              <w:left w:val="nil"/>
              <w:bottom w:val="nil"/>
              <w:right w:val="nil"/>
              <w:tl2br w:val="nil"/>
              <w:tr2bl w:val="nil"/>
            </w:tcBorders>
            <w:shd w:val="clear" w:color="FFFFFF" w:fill="FFFFFF"/>
            <w:tcMar>
              <w:left w:w="40" w:type="dxa"/>
              <w:right w:w="40" w:type="dxa"/>
            </w:tcMar>
          </w:tcPr>
          <w:p w14:paraId="046E9E8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2,788</w:t>
            </w:r>
          </w:p>
        </w:tc>
        <w:tc>
          <w:tcPr>
            <w:tcW w:w="1065" w:type="dxa"/>
            <w:tcBorders>
              <w:top w:val="nil"/>
              <w:left w:val="nil"/>
              <w:bottom w:val="nil"/>
              <w:right w:val="nil"/>
              <w:tl2br w:val="nil"/>
              <w:tr2bl w:val="nil"/>
            </w:tcBorders>
            <w:shd w:val="clear" w:color="FFFFFF" w:fill="FFFFFF"/>
            <w:tcMar>
              <w:left w:w="40" w:type="dxa"/>
              <w:right w:w="40" w:type="dxa"/>
            </w:tcMar>
          </w:tcPr>
          <w:p w14:paraId="22C38F3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2,773</w:t>
            </w:r>
          </w:p>
        </w:tc>
        <w:tc>
          <w:tcPr>
            <w:tcW w:w="1035" w:type="dxa"/>
            <w:tcBorders>
              <w:top w:val="nil"/>
              <w:left w:val="nil"/>
              <w:bottom w:val="nil"/>
              <w:right w:val="nil"/>
              <w:tl2br w:val="nil"/>
              <w:tr2bl w:val="nil"/>
            </w:tcBorders>
            <w:shd w:val="clear" w:color="FFFFFF" w:fill="FFFFFF"/>
            <w:tcMar>
              <w:left w:w="40" w:type="dxa"/>
              <w:right w:w="40" w:type="dxa"/>
            </w:tcMar>
          </w:tcPr>
          <w:p w14:paraId="435AB88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2,281</w:t>
            </w:r>
          </w:p>
        </w:tc>
        <w:tc>
          <w:tcPr>
            <w:tcW w:w="600" w:type="dxa"/>
            <w:tcBorders>
              <w:top w:val="nil"/>
              <w:left w:val="nil"/>
              <w:bottom w:val="nil"/>
              <w:right w:val="nil"/>
              <w:tl2br w:val="nil"/>
              <w:tr2bl w:val="nil"/>
            </w:tcBorders>
            <w:shd w:val="clear" w:color="FFFFFF" w:fill="FFFFFF"/>
            <w:tcMar>
              <w:left w:w="40" w:type="dxa"/>
              <w:right w:w="40" w:type="dxa"/>
            </w:tcMar>
          </w:tcPr>
          <w:p w14:paraId="0A65003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 xml:space="preserve">-18 </w:t>
            </w:r>
          </w:p>
        </w:tc>
        <w:tc>
          <w:tcPr>
            <w:tcW w:w="1035" w:type="dxa"/>
            <w:tcBorders>
              <w:top w:val="nil"/>
              <w:left w:val="nil"/>
              <w:bottom w:val="nil"/>
              <w:right w:val="nil"/>
              <w:tl2br w:val="nil"/>
              <w:tr2bl w:val="nil"/>
            </w:tcBorders>
            <w:shd w:val="clear" w:color="FFFFFF" w:fill="FFFFFF"/>
            <w:tcMar>
              <w:left w:w="40" w:type="dxa"/>
              <w:right w:w="40" w:type="dxa"/>
            </w:tcMar>
          </w:tcPr>
          <w:p w14:paraId="5FC4E45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2,292</w:t>
            </w:r>
          </w:p>
        </w:tc>
        <w:tc>
          <w:tcPr>
            <w:tcW w:w="1035" w:type="dxa"/>
            <w:tcBorders>
              <w:top w:val="nil"/>
              <w:left w:val="nil"/>
              <w:bottom w:val="nil"/>
              <w:right w:val="nil"/>
              <w:tl2br w:val="nil"/>
              <w:tr2bl w:val="nil"/>
            </w:tcBorders>
            <w:shd w:val="clear" w:color="FFFFFF" w:fill="FFFFFF"/>
            <w:tcMar>
              <w:left w:w="40" w:type="dxa"/>
              <w:right w:w="40" w:type="dxa"/>
            </w:tcMar>
          </w:tcPr>
          <w:p w14:paraId="1F77B7B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2,321</w:t>
            </w:r>
          </w:p>
        </w:tc>
        <w:tc>
          <w:tcPr>
            <w:tcW w:w="1035" w:type="dxa"/>
            <w:tcBorders>
              <w:top w:val="nil"/>
              <w:left w:val="nil"/>
              <w:bottom w:val="nil"/>
              <w:right w:val="nil"/>
              <w:tl2br w:val="nil"/>
              <w:tr2bl w:val="nil"/>
            </w:tcBorders>
            <w:shd w:val="clear" w:color="FFFFFF" w:fill="FFFFFF"/>
            <w:tcMar>
              <w:left w:w="40" w:type="dxa"/>
              <w:right w:w="40" w:type="dxa"/>
            </w:tcMar>
          </w:tcPr>
          <w:p w14:paraId="4ECFBB7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2,349</w:t>
            </w:r>
          </w:p>
        </w:tc>
      </w:tr>
      <w:tr w:rsidR="00C02C04" w:rsidRPr="008708E0" w14:paraId="35F220C6"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55669CC9"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Supplies and Services</w:t>
            </w:r>
          </w:p>
        </w:tc>
        <w:tc>
          <w:tcPr>
            <w:tcW w:w="875" w:type="dxa"/>
            <w:tcBorders>
              <w:top w:val="nil"/>
              <w:left w:val="nil"/>
              <w:bottom w:val="nil"/>
              <w:right w:val="nil"/>
              <w:tl2br w:val="nil"/>
              <w:tr2bl w:val="nil"/>
            </w:tcBorders>
            <w:shd w:val="clear" w:color="FFFFFF" w:fill="FFFFFF"/>
            <w:tcMar>
              <w:left w:w="40" w:type="dxa"/>
              <w:right w:w="40" w:type="dxa"/>
            </w:tcMar>
          </w:tcPr>
          <w:p w14:paraId="5C99A26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1,522</w:t>
            </w:r>
          </w:p>
        </w:tc>
        <w:tc>
          <w:tcPr>
            <w:tcW w:w="1065" w:type="dxa"/>
            <w:tcBorders>
              <w:top w:val="nil"/>
              <w:left w:val="nil"/>
              <w:bottom w:val="nil"/>
              <w:right w:val="nil"/>
              <w:tl2br w:val="nil"/>
              <w:tr2bl w:val="nil"/>
            </w:tcBorders>
            <w:shd w:val="clear" w:color="FFFFFF" w:fill="FFFFFF"/>
            <w:tcMar>
              <w:left w:w="40" w:type="dxa"/>
              <w:right w:w="40" w:type="dxa"/>
            </w:tcMar>
          </w:tcPr>
          <w:p w14:paraId="0CF781D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1,510</w:t>
            </w:r>
          </w:p>
        </w:tc>
        <w:tc>
          <w:tcPr>
            <w:tcW w:w="1035" w:type="dxa"/>
            <w:tcBorders>
              <w:top w:val="nil"/>
              <w:left w:val="nil"/>
              <w:bottom w:val="nil"/>
              <w:right w:val="nil"/>
              <w:tl2br w:val="nil"/>
              <w:tr2bl w:val="nil"/>
            </w:tcBorders>
            <w:shd w:val="clear" w:color="FFFFFF" w:fill="FFFFFF"/>
            <w:tcMar>
              <w:left w:w="40" w:type="dxa"/>
              <w:right w:w="40" w:type="dxa"/>
            </w:tcMar>
          </w:tcPr>
          <w:p w14:paraId="0E3DC33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1,542</w:t>
            </w:r>
          </w:p>
        </w:tc>
        <w:tc>
          <w:tcPr>
            <w:tcW w:w="600" w:type="dxa"/>
            <w:tcBorders>
              <w:top w:val="nil"/>
              <w:left w:val="nil"/>
              <w:bottom w:val="nil"/>
              <w:right w:val="nil"/>
              <w:tl2br w:val="nil"/>
              <w:tr2bl w:val="nil"/>
            </w:tcBorders>
            <w:shd w:val="clear" w:color="FFFFFF" w:fill="FFFFFF"/>
            <w:tcMar>
              <w:left w:w="40" w:type="dxa"/>
              <w:right w:w="40" w:type="dxa"/>
            </w:tcMar>
          </w:tcPr>
          <w:p w14:paraId="7276FD3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14:paraId="59DCA72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1,579</w:t>
            </w:r>
          </w:p>
        </w:tc>
        <w:tc>
          <w:tcPr>
            <w:tcW w:w="1035" w:type="dxa"/>
            <w:tcBorders>
              <w:top w:val="nil"/>
              <w:left w:val="nil"/>
              <w:bottom w:val="nil"/>
              <w:right w:val="nil"/>
              <w:tl2br w:val="nil"/>
              <w:tr2bl w:val="nil"/>
            </w:tcBorders>
            <w:shd w:val="clear" w:color="FFFFFF" w:fill="FFFFFF"/>
            <w:tcMar>
              <w:left w:w="40" w:type="dxa"/>
              <w:right w:w="40" w:type="dxa"/>
            </w:tcMar>
          </w:tcPr>
          <w:p w14:paraId="010484E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1,616</w:t>
            </w:r>
          </w:p>
        </w:tc>
        <w:tc>
          <w:tcPr>
            <w:tcW w:w="1035" w:type="dxa"/>
            <w:tcBorders>
              <w:top w:val="nil"/>
              <w:left w:val="nil"/>
              <w:bottom w:val="nil"/>
              <w:right w:val="nil"/>
              <w:tl2br w:val="nil"/>
              <w:tr2bl w:val="nil"/>
            </w:tcBorders>
            <w:shd w:val="clear" w:color="FFFFFF" w:fill="FFFFFF"/>
            <w:tcMar>
              <w:left w:w="40" w:type="dxa"/>
              <w:right w:w="40" w:type="dxa"/>
            </w:tcMar>
          </w:tcPr>
          <w:p w14:paraId="256BDC6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1,654</w:t>
            </w:r>
          </w:p>
        </w:tc>
      </w:tr>
      <w:tr w:rsidR="00C02C04" w:rsidRPr="008708E0" w14:paraId="361B7759"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24E01F5D"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Depreciation and Amortisation</w:t>
            </w:r>
          </w:p>
        </w:tc>
        <w:tc>
          <w:tcPr>
            <w:tcW w:w="875" w:type="dxa"/>
            <w:tcBorders>
              <w:top w:val="nil"/>
              <w:left w:val="nil"/>
              <w:bottom w:val="nil"/>
              <w:right w:val="nil"/>
              <w:tl2br w:val="nil"/>
              <w:tr2bl w:val="nil"/>
            </w:tcBorders>
            <w:shd w:val="clear" w:color="FFFFFF" w:fill="FFFFFF"/>
            <w:tcMar>
              <w:left w:w="40" w:type="dxa"/>
              <w:right w:w="40" w:type="dxa"/>
            </w:tcMar>
          </w:tcPr>
          <w:p w14:paraId="4520034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209</w:t>
            </w:r>
          </w:p>
        </w:tc>
        <w:tc>
          <w:tcPr>
            <w:tcW w:w="1065" w:type="dxa"/>
            <w:tcBorders>
              <w:top w:val="nil"/>
              <w:left w:val="nil"/>
              <w:bottom w:val="nil"/>
              <w:right w:val="nil"/>
              <w:tl2br w:val="nil"/>
              <w:tr2bl w:val="nil"/>
            </w:tcBorders>
            <w:shd w:val="clear" w:color="FFFFFF" w:fill="FFFFFF"/>
            <w:tcMar>
              <w:left w:w="40" w:type="dxa"/>
              <w:right w:w="40" w:type="dxa"/>
            </w:tcMar>
          </w:tcPr>
          <w:p w14:paraId="7829D7F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209</w:t>
            </w:r>
          </w:p>
        </w:tc>
        <w:tc>
          <w:tcPr>
            <w:tcW w:w="1035" w:type="dxa"/>
            <w:tcBorders>
              <w:top w:val="nil"/>
              <w:left w:val="nil"/>
              <w:bottom w:val="nil"/>
              <w:right w:val="nil"/>
              <w:tl2br w:val="nil"/>
              <w:tr2bl w:val="nil"/>
            </w:tcBorders>
            <w:shd w:val="clear" w:color="FFFFFF" w:fill="FFFFFF"/>
            <w:tcMar>
              <w:left w:w="40" w:type="dxa"/>
              <w:right w:w="40" w:type="dxa"/>
            </w:tcMar>
          </w:tcPr>
          <w:p w14:paraId="784EE22A"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209</w:t>
            </w:r>
          </w:p>
        </w:tc>
        <w:tc>
          <w:tcPr>
            <w:tcW w:w="600" w:type="dxa"/>
            <w:tcBorders>
              <w:top w:val="nil"/>
              <w:left w:val="nil"/>
              <w:bottom w:val="nil"/>
              <w:right w:val="nil"/>
              <w:tl2br w:val="nil"/>
              <w:tr2bl w:val="nil"/>
            </w:tcBorders>
            <w:shd w:val="clear" w:color="FFFFFF" w:fill="FFFFFF"/>
            <w:tcMar>
              <w:left w:w="40" w:type="dxa"/>
              <w:right w:w="40" w:type="dxa"/>
            </w:tcMar>
          </w:tcPr>
          <w:p w14:paraId="0547516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1C09D44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209</w:t>
            </w:r>
          </w:p>
        </w:tc>
        <w:tc>
          <w:tcPr>
            <w:tcW w:w="1035" w:type="dxa"/>
            <w:tcBorders>
              <w:top w:val="nil"/>
              <w:left w:val="nil"/>
              <w:bottom w:val="nil"/>
              <w:right w:val="nil"/>
              <w:tl2br w:val="nil"/>
              <w:tr2bl w:val="nil"/>
            </w:tcBorders>
            <w:shd w:val="clear" w:color="FFFFFF" w:fill="FFFFFF"/>
            <w:tcMar>
              <w:left w:w="40" w:type="dxa"/>
              <w:right w:w="40" w:type="dxa"/>
            </w:tcMar>
          </w:tcPr>
          <w:p w14:paraId="402159B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209</w:t>
            </w:r>
          </w:p>
        </w:tc>
        <w:tc>
          <w:tcPr>
            <w:tcW w:w="1035" w:type="dxa"/>
            <w:tcBorders>
              <w:top w:val="nil"/>
              <w:left w:val="nil"/>
              <w:bottom w:val="nil"/>
              <w:right w:val="nil"/>
              <w:tl2br w:val="nil"/>
              <w:tr2bl w:val="nil"/>
            </w:tcBorders>
            <w:shd w:val="clear" w:color="FFFFFF" w:fill="FFFFFF"/>
            <w:tcMar>
              <w:left w:w="40" w:type="dxa"/>
              <w:right w:w="40" w:type="dxa"/>
            </w:tcMar>
          </w:tcPr>
          <w:p w14:paraId="5A7ADA7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209</w:t>
            </w:r>
          </w:p>
        </w:tc>
      </w:tr>
      <w:tr w:rsidR="00C02C04" w:rsidRPr="008708E0" w14:paraId="5ABB9B50"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56BE57B0" w14:textId="77777777" w:rsidR="00C02C04" w:rsidRPr="008708E0" w:rsidRDefault="00A75763">
            <w:pPr>
              <w:pBdr>
                <w:top w:val="nil"/>
                <w:left w:val="nil"/>
                <w:bottom w:val="nil"/>
                <w:right w:val="nil"/>
                <w:between w:val="nil"/>
                <w:bar w:val="nil"/>
              </w:pBdr>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Grants and Purchased Services</w:t>
            </w:r>
          </w:p>
        </w:tc>
        <w:tc>
          <w:tcPr>
            <w:tcW w:w="875" w:type="dxa"/>
            <w:tcBorders>
              <w:top w:val="nil"/>
              <w:left w:val="nil"/>
              <w:bottom w:val="nil"/>
              <w:right w:val="nil"/>
              <w:tl2br w:val="nil"/>
              <w:tr2bl w:val="nil"/>
            </w:tcBorders>
            <w:shd w:val="clear" w:color="FFFFFF" w:fill="FFFFFF"/>
            <w:tcMar>
              <w:left w:w="40" w:type="dxa"/>
              <w:right w:w="40" w:type="dxa"/>
            </w:tcMar>
          </w:tcPr>
          <w:p w14:paraId="5F36EA4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2,075</w:t>
            </w:r>
          </w:p>
        </w:tc>
        <w:tc>
          <w:tcPr>
            <w:tcW w:w="1065" w:type="dxa"/>
            <w:tcBorders>
              <w:top w:val="nil"/>
              <w:left w:val="nil"/>
              <w:bottom w:val="nil"/>
              <w:right w:val="nil"/>
              <w:tl2br w:val="nil"/>
              <w:tr2bl w:val="nil"/>
            </w:tcBorders>
            <w:shd w:val="clear" w:color="FFFFFF" w:fill="FFFFFF"/>
            <w:tcMar>
              <w:left w:w="40" w:type="dxa"/>
              <w:right w:w="40" w:type="dxa"/>
            </w:tcMar>
          </w:tcPr>
          <w:p w14:paraId="58C6A2D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1,006</w:t>
            </w:r>
          </w:p>
        </w:tc>
        <w:tc>
          <w:tcPr>
            <w:tcW w:w="1035" w:type="dxa"/>
            <w:tcBorders>
              <w:top w:val="nil"/>
              <w:left w:val="nil"/>
              <w:bottom w:val="nil"/>
              <w:right w:val="nil"/>
              <w:tl2br w:val="nil"/>
              <w:tr2bl w:val="nil"/>
            </w:tcBorders>
            <w:shd w:val="clear" w:color="FFFFFF" w:fill="FFFFFF"/>
            <w:tcMar>
              <w:left w:w="40" w:type="dxa"/>
              <w:right w:w="40" w:type="dxa"/>
            </w:tcMar>
          </w:tcPr>
          <w:p w14:paraId="57623EBD"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2,002</w:t>
            </w:r>
          </w:p>
        </w:tc>
        <w:tc>
          <w:tcPr>
            <w:tcW w:w="600" w:type="dxa"/>
            <w:tcBorders>
              <w:top w:val="nil"/>
              <w:left w:val="nil"/>
              <w:bottom w:val="nil"/>
              <w:right w:val="nil"/>
              <w:tl2br w:val="nil"/>
              <w:tr2bl w:val="nil"/>
            </w:tcBorders>
            <w:shd w:val="clear" w:color="FFFFFF" w:fill="FFFFFF"/>
            <w:tcMar>
              <w:left w:w="40" w:type="dxa"/>
              <w:right w:w="40" w:type="dxa"/>
            </w:tcMar>
          </w:tcPr>
          <w:p w14:paraId="6F0DC5AE"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 xml:space="preserve">99 </w:t>
            </w:r>
          </w:p>
        </w:tc>
        <w:tc>
          <w:tcPr>
            <w:tcW w:w="1035" w:type="dxa"/>
            <w:tcBorders>
              <w:top w:val="nil"/>
              <w:left w:val="nil"/>
              <w:bottom w:val="nil"/>
              <w:right w:val="nil"/>
              <w:tl2br w:val="nil"/>
              <w:tr2bl w:val="nil"/>
            </w:tcBorders>
            <w:shd w:val="clear" w:color="FFFFFF" w:fill="FFFFFF"/>
            <w:tcMar>
              <w:left w:w="40" w:type="dxa"/>
              <w:right w:w="40" w:type="dxa"/>
            </w:tcMar>
          </w:tcPr>
          <w:p w14:paraId="7E65891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934</w:t>
            </w:r>
          </w:p>
        </w:tc>
        <w:tc>
          <w:tcPr>
            <w:tcW w:w="1035" w:type="dxa"/>
            <w:tcBorders>
              <w:top w:val="nil"/>
              <w:left w:val="nil"/>
              <w:bottom w:val="nil"/>
              <w:right w:val="nil"/>
              <w:tl2br w:val="nil"/>
              <w:tr2bl w:val="nil"/>
            </w:tcBorders>
            <w:shd w:val="clear" w:color="FFFFFF" w:fill="FFFFFF"/>
            <w:tcMar>
              <w:left w:w="40" w:type="dxa"/>
              <w:right w:w="40" w:type="dxa"/>
            </w:tcMar>
          </w:tcPr>
          <w:p w14:paraId="18481789"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947</w:t>
            </w:r>
          </w:p>
        </w:tc>
        <w:tc>
          <w:tcPr>
            <w:tcW w:w="1035" w:type="dxa"/>
            <w:tcBorders>
              <w:top w:val="nil"/>
              <w:left w:val="nil"/>
              <w:bottom w:val="nil"/>
              <w:right w:val="nil"/>
              <w:tl2br w:val="nil"/>
              <w:tr2bl w:val="nil"/>
            </w:tcBorders>
            <w:shd w:val="clear" w:color="FFFFFF" w:fill="FFFFFF"/>
            <w:tcMar>
              <w:left w:w="40" w:type="dxa"/>
              <w:right w:w="40" w:type="dxa"/>
            </w:tcMar>
          </w:tcPr>
          <w:p w14:paraId="20BBABD4"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color w:val="000000"/>
                <w:szCs w:val="22"/>
                <w:lang w:eastAsia="en-US"/>
              </w:rPr>
            </w:pPr>
            <w:r w:rsidRPr="008708E0">
              <w:rPr>
                <w:rFonts w:asciiTheme="minorHAnsi" w:eastAsia="Calibri" w:hAnsiTheme="minorHAnsi" w:cstheme="minorHAnsi"/>
                <w:color w:val="000000"/>
                <w:sz w:val="18"/>
                <w:szCs w:val="22"/>
                <w:lang w:eastAsia="en-US"/>
              </w:rPr>
              <w:t>961</w:t>
            </w:r>
          </w:p>
        </w:tc>
      </w:tr>
      <w:tr w:rsidR="00BB67C7" w:rsidRPr="008708E0" w14:paraId="04EFE7C4"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244AB06F" w14:textId="77777777" w:rsidR="00BB67C7" w:rsidRPr="008708E0" w:rsidRDefault="00BB67C7">
            <w:pPr>
              <w:pBdr>
                <w:top w:val="nil"/>
                <w:left w:val="nil"/>
                <w:bottom w:val="nil"/>
                <w:right w:val="nil"/>
                <w:between w:val="nil"/>
                <w:bar w:val="nil"/>
              </w:pBdr>
              <w:rPr>
                <w:rFonts w:asciiTheme="minorHAnsi" w:eastAsia="Calibri" w:hAnsiTheme="minorHAnsi" w:cstheme="minorHAnsi"/>
                <w:b/>
                <w:color w:val="000000"/>
                <w:sz w:val="18"/>
              </w:rPr>
            </w:pPr>
          </w:p>
        </w:tc>
        <w:tc>
          <w:tcPr>
            <w:tcW w:w="875" w:type="dxa"/>
            <w:tcBorders>
              <w:top w:val="nil"/>
              <w:left w:val="nil"/>
              <w:bottom w:val="nil"/>
              <w:right w:val="nil"/>
              <w:tl2br w:val="nil"/>
              <w:tr2bl w:val="nil"/>
            </w:tcBorders>
            <w:shd w:val="clear" w:color="FFFFFF" w:fill="FFFFFF"/>
            <w:tcMar>
              <w:left w:w="40" w:type="dxa"/>
              <w:right w:w="40" w:type="dxa"/>
            </w:tcMar>
          </w:tcPr>
          <w:p w14:paraId="605F4C18"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65" w:type="dxa"/>
            <w:tcBorders>
              <w:top w:val="nil"/>
              <w:left w:val="nil"/>
              <w:bottom w:val="nil"/>
              <w:right w:val="nil"/>
              <w:tl2br w:val="nil"/>
              <w:tr2bl w:val="nil"/>
            </w:tcBorders>
            <w:shd w:val="clear" w:color="FFFFFF" w:fill="FFFFFF"/>
            <w:tcMar>
              <w:left w:w="40" w:type="dxa"/>
              <w:right w:w="40" w:type="dxa"/>
            </w:tcMar>
          </w:tcPr>
          <w:p w14:paraId="42F71048"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1B3872A6"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nil"/>
              <w:right w:val="nil"/>
              <w:tl2br w:val="nil"/>
              <w:tr2bl w:val="nil"/>
            </w:tcBorders>
            <w:shd w:val="clear" w:color="FFFFFF" w:fill="FFFFFF"/>
            <w:tcMar>
              <w:left w:w="40" w:type="dxa"/>
              <w:right w:w="40" w:type="dxa"/>
            </w:tcMar>
          </w:tcPr>
          <w:p w14:paraId="5F9311A3"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2818710F"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4CB613EE"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0027763E" w14:textId="77777777" w:rsidR="00BB67C7" w:rsidRPr="008708E0" w:rsidRDefault="00BB67C7">
            <w:pPr>
              <w:pBdr>
                <w:top w:val="nil"/>
                <w:left w:val="nil"/>
                <w:bottom w:val="nil"/>
                <w:right w:val="nil"/>
                <w:between w:val="nil"/>
                <w:bar w:val="nil"/>
              </w:pBdr>
              <w:jc w:val="right"/>
              <w:rPr>
                <w:rFonts w:asciiTheme="minorHAnsi" w:eastAsia="Calibri" w:hAnsiTheme="minorHAnsi" w:cstheme="minorHAnsi"/>
                <w:b/>
                <w:color w:val="000000"/>
                <w:sz w:val="18"/>
              </w:rPr>
            </w:pPr>
          </w:p>
        </w:tc>
      </w:tr>
      <w:tr w:rsidR="00C02C04" w:rsidRPr="008708E0" w14:paraId="381CA1F2"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6A4227D9"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Total Expenses</w:t>
            </w:r>
          </w:p>
        </w:tc>
        <w:tc>
          <w:tcPr>
            <w:tcW w:w="875" w:type="dxa"/>
            <w:tcBorders>
              <w:top w:val="nil"/>
              <w:left w:val="nil"/>
              <w:bottom w:val="nil"/>
              <w:right w:val="nil"/>
              <w:tl2br w:val="nil"/>
              <w:tr2bl w:val="nil"/>
            </w:tcBorders>
            <w:shd w:val="clear" w:color="FFFFFF" w:fill="FFFFFF"/>
            <w:tcMar>
              <w:left w:w="40" w:type="dxa"/>
              <w:right w:w="40" w:type="dxa"/>
            </w:tcMar>
          </w:tcPr>
          <w:p w14:paraId="06FF9D3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6,594</w:t>
            </w:r>
          </w:p>
        </w:tc>
        <w:tc>
          <w:tcPr>
            <w:tcW w:w="1065" w:type="dxa"/>
            <w:tcBorders>
              <w:top w:val="nil"/>
              <w:left w:val="nil"/>
              <w:bottom w:val="nil"/>
              <w:right w:val="nil"/>
              <w:tl2br w:val="nil"/>
              <w:tr2bl w:val="nil"/>
            </w:tcBorders>
            <w:shd w:val="clear" w:color="FFFFFF" w:fill="FFFFFF"/>
            <w:tcMar>
              <w:left w:w="40" w:type="dxa"/>
              <w:right w:w="40" w:type="dxa"/>
            </w:tcMar>
          </w:tcPr>
          <w:p w14:paraId="173F9B6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5,498</w:t>
            </w:r>
          </w:p>
        </w:tc>
        <w:tc>
          <w:tcPr>
            <w:tcW w:w="1035" w:type="dxa"/>
            <w:tcBorders>
              <w:top w:val="nil"/>
              <w:left w:val="nil"/>
              <w:bottom w:val="nil"/>
              <w:right w:val="nil"/>
              <w:tl2br w:val="nil"/>
              <w:tr2bl w:val="nil"/>
            </w:tcBorders>
            <w:shd w:val="clear" w:color="FFFFFF" w:fill="FFFFFF"/>
            <w:tcMar>
              <w:left w:w="40" w:type="dxa"/>
              <w:right w:w="40" w:type="dxa"/>
            </w:tcMar>
          </w:tcPr>
          <w:p w14:paraId="7E39966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6,034</w:t>
            </w:r>
          </w:p>
        </w:tc>
        <w:tc>
          <w:tcPr>
            <w:tcW w:w="600" w:type="dxa"/>
            <w:tcBorders>
              <w:top w:val="nil"/>
              <w:left w:val="nil"/>
              <w:bottom w:val="nil"/>
              <w:right w:val="nil"/>
              <w:tl2br w:val="nil"/>
              <w:tr2bl w:val="nil"/>
            </w:tcBorders>
            <w:shd w:val="clear" w:color="FFFFFF" w:fill="FFFFFF"/>
            <w:tcMar>
              <w:left w:w="40" w:type="dxa"/>
              <w:right w:w="40" w:type="dxa"/>
            </w:tcMar>
          </w:tcPr>
          <w:p w14:paraId="024B10E3"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 xml:space="preserve">10 </w:t>
            </w:r>
          </w:p>
        </w:tc>
        <w:tc>
          <w:tcPr>
            <w:tcW w:w="1035" w:type="dxa"/>
            <w:tcBorders>
              <w:top w:val="nil"/>
              <w:left w:val="nil"/>
              <w:bottom w:val="nil"/>
              <w:right w:val="nil"/>
              <w:tl2br w:val="nil"/>
              <w:tr2bl w:val="nil"/>
            </w:tcBorders>
            <w:shd w:val="clear" w:color="FFFFFF" w:fill="FFFFFF"/>
            <w:tcMar>
              <w:left w:w="40" w:type="dxa"/>
              <w:right w:w="40" w:type="dxa"/>
            </w:tcMar>
          </w:tcPr>
          <w:p w14:paraId="14D37B81"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5,014</w:t>
            </w:r>
          </w:p>
        </w:tc>
        <w:tc>
          <w:tcPr>
            <w:tcW w:w="1035" w:type="dxa"/>
            <w:tcBorders>
              <w:top w:val="nil"/>
              <w:left w:val="nil"/>
              <w:bottom w:val="nil"/>
              <w:right w:val="nil"/>
              <w:tl2br w:val="nil"/>
              <w:tr2bl w:val="nil"/>
            </w:tcBorders>
            <w:shd w:val="clear" w:color="FFFFFF" w:fill="FFFFFF"/>
            <w:tcMar>
              <w:left w:w="40" w:type="dxa"/>
              <w:right w:w="40" w:type="dxa"/>
            </w:tcMar>
          </w:tcPr>
          <w:p w14:paraId="1035CFB2"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5,093</w:t>
            </w:r>
          </w:p>
        </w:tc>
        <w:tc>
          <w:tcPr>
            <w:tcW w:w="1035" w:type="dxa"/>
            <w:tcBorders>
              <w:top w:val="nil"/>
              <w:left w:val="nil"/>
              <w:bottom w:val="nil"/>
              <w:right w:val="nil"/>
              <w:tl2br w:val="nil"/>
              <w:tr2bl w:val="nil"/>
            </w:tcBorders>
            <w:shd w:val="clear" w:color="FFFFFF" w:fill="FFFFFF"/>
            <w:tcMar>
              <w:left w:w="40" w:type="dxa"/>
              <w:right w:w="40" w:type="dxa"/>
            </w:tcMar>
          </w:tcPr>
          <w:p w14:paraId="7B6DA33F"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5,173</w:t>
            </w:r>
          </w:p>
        </w:tc>
      </w:tr>
      <w:tr w:rsidR="00240DF6" w:rsidRPr="008708E0" w14:paraId="3720D117"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10" w:type="dxa"/>
            <w:tcBorders>
              <w:top w:val="nil"/>
              <w:left w:val="nil"/>
              <w:bottom w:val="nil"/>
              <w:right w:val="nil"/>
              <w:tl2br w:val="nil"/>
              <w:tr2bl w:val="nil"/>
            </w:tcBorders>
            <w:shd w:val="clear" w:color="FFFFFF" w:fill="FFFFFF"/>
            <w:tcMar>
              <w:left w:w="40" w:type="dxa"/>
              <w:right w:w="40" w:type="dxa"/>
            </w:tcMar>
          </w:tcPr>
          <w:p w14:paraId="04FEDBD7" w14:textId="77777777" w:rsidR="00240DF6" w:rsidRPr="008708E0" w:rsidRDefault="00240DF6">
            <w:pPr>
              <w:pBdr>
                <w:top w:val="nil"/>
                <w:left w:val="nil"/>
                <w:bottom w:val="nil"/>
                <w:right w:val="nil"/>
                <w:between w:val="nil"/>
                <w:bar w:val="nil"/>
              </w:pBdr>
              <w:rPr>
                <w:rFonts w:asciiTheme="minorHAnsi" w:eastAsia="Calibri" w:hAnsiTheme="minorHAnsi" w:cstheme="minorHAnsi"/>
                <w:b/>
                <w:color w:val="000000"/>
                <w:sz w:val="18"/>
              </w:rPr>
            </w:pPr>
          </w:p>
        </w:tc>
        <w:tc>
          <w:tcPr>
            <w:tcW w:w="875" w:type="dxa"/>
            <w:tcBorders>
              <w:top w:val="nil"/>
              <w:left w:val="nil"/>
              <w:bottom w:val="nil"/>
              <w:right w:val="nil"/>
              <w:tl2br w:val="nil"/>
              <w:tr2bl w:val="nil"/>
            </w:tcBorders>
            <w:shd w:val="clear" w:color="FFFFFF" w:fill="FFFFFF"/>
            <w:tcMar>
              <w:left w:w="40" w:type="dxa"/>
              <w:right w:w="40" w:type="dxa"/>
            </w:tcMar>
          </w:tcPr>
          <w:p w14:paraId="40447736" w14:textId="77777777" w:rsidR="00240DF6" w:rsidRPr="008708E0" w:rsidRDefault="00240DF6">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65" w:type="dxa"/>
            <w:tcBorders>
              <w:top w:val="nil"/>
              <w:left w:val="nil"/>
              <w:bottom w:val="nil"/>
              <w:right w:val="nil"/>
              <w:tl2br w:val="nil"/>
              <w:tr2bl w:val="nil"/>
            </w:tcBorders>
            <w:shd w:val="clear" w:color="FFFFFF" w:fill="FFFFFF"/>
            <w:tcMar>
              <w:left w:w="40" w:type="dxa"/>
              <w:right w:w="40" w:type="dxa"/>
            </w:tcMar>
          </w:tcPr>
          <w:p w14:paraId="1D9E1D9F" w14:textId="77777777" w:rsidR="00240DF6" w:rsidRPr="008708E0" w:rsidRDefault="00240DF6">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55E32FC8" w14:textId="77777777" w:rsidR="00240DF6" w:rsidRPr="008708E0" w:rsidRDefault="00240DF6">
            <w:pPr>
              <w:pBdr>
                <w:top w:val="nil"/>
                <w:left w:val="nil"/>
                <w:bottom w:val="nil"/>
                <w:right w:val="nil"/>
                <w:between w:val="nil"/>
                <w:bar w:val="nil"/>
              </w:pBdr>
              <w:jc w:val="right"/>
              <w:rPr>
                <w:rFonts w:asciiTheme="minorHAnsi" w:eastAsia="Calibri" w:hAnsiTheme="minorHAnsi" w:cstheme="minorHAnsi"/>
                <w:b/>
                <w:color w:val="000000"/>
                <w:sz w:val="18"/>
              </w:rPr>
            </w:pPr>
          </w:p>
        </w:tc>
        <w:tc>
          <w:tcPr>
            <w:tcW w:w="600" w:type="dxa"/>
            <w:tcBorders>
              <w:top w:val="nil"/>
              <w:left w:val="nil"/>
              <w:bottom w:val="nil"/>
              <w:right w:val="nil"/>
              <w:tl2br w:val="nil"/>
              <w:tr2bl w:val="nil"/>
            </w:tcBorders>
            <w:shd w:val="clear" w:color="FFFFFF" w:fill="FFFFFF"/>
            <w:tcMar>
              <w:left w:w="40" w:type="dxa"/>
              <w:right w:w="40" w:type="dxa"/>
            </w:tcMar>
          </w:tcPr>
          <w:p w14:paraId="07ACEF64" w14:textId="77777777" w:rsidR="00240DF6" w:rsidRPr="008708E0" w:rsidRDefault="00240DF6">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106879BE" w14:textId="77777777" w:rsidR="00240DF6" w:rsidRPr="008708E0" w:rsidRDefault="00240DF6">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13131A29" w14:textId="77777777" w:rsidR="00240DF6" w:rsidRPr="008708E0" w:rsidRDefault="00240DF6">
            <w:pPr>
              <w:pBdr>
                <w:top w:val="nil"/>
                <w:left w:val="nil"/>
                <w:bottom w:val="nil"/>
                <w:right w:val="nil"/>
                <w:between w:val="nil"/>
                <w:bar w:val="nil"/>
              </w:pBdr>
              <w:jc w:val="right"/>
              <w:rPr>
                <w:rFonts w:asciiTheme="minorHAnsi" w:eastAsia="Calibri" w:hAnsiTheme="minorHAnsi" w:cstheme="minorHAnsi"/>
                <w:b/>
                <w:color w:val="000000"/>
                <w:sz w:val="18"/>
              </w:rPr>
            </w:pPr>
          </w:p>
        </w:tc>
        <w:tc>
          <w:tcPr>
            <w:tcW w:w="1035" w:type="dxa"/>
            <w:tcBorders>
              <w:top w:val="nil"/>
              <w:left w:val="nil"/>
              <w:bottom w:val="nil"/>
              <w:right w:val="nil"/>
              <w:tl2br w:val="nil"/>
              <w:tr2bl w:val="nil"/>
            </w:tcBorders>
            <w:shd w:val="clear" w:color="FFFFFF" w:fill="FFFFFF"/>
            <w:tcMar>
              <w:left w:w="40" w:type="dxa"/>
              <w:right w:w="40" w:type="dxa"/>
            </w:tcMar>
          </w:tcPr>
          <w:p w14:paraId="5EDF49D8" w14:textId="77777777" w:rsidR="00240DF6" w:rsidRPr="008708E0" w:rsidRDefault="00240DF6">
            <w:pPr>
              <w:pBdr>
                <w:top w:val="nil"/>
                <w:left w:val="nil"/>
                <w:bottom w:val="nil"/>
                <w:right w:val="nil"/>
                <w:between w:val="nil"/>
                <w:bar w:val="nil"/>
              </w:pBdr>
              <w:jc w:val="right"/>
              <w:rPr>
                <w:rFonts w:asciiTheme="minorHAnsi" w:eastAsia="Calibri" w:hAnsiTheme="minorHAnsi" w:cstheme="minorHAnsi"/>
                <w:b/>
                <w:color w:val="000000"/>
                <w:sz w:val="18"/>
              </w:rPr>
            </w:pPr>
          </w:p>
        </w:tc>
      </w:tr>
      <w:tr w:rsidR="00C02C04" w:rsidRPr="008708E0" w14:paraId="1D1F56AB" w14:textId="77777777" w:rsidTr="008A5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2410" w:type="dxa"/>
            <w:tcBorders>
              <w:top w:val="nil"/>
              <w:left w:val="nil"/>
              <w:bottom w:val="single" w:sz="12" w:space="0" w:color="000000"/>
              <w:right w:val="nil"/>
              <w:tl2br w:val="nil"/>
              <w:tr2bl w:val="nil"/>
            </w:tcBorders>
            <w:shd w:val="clear" w:color="FFFFFF" w:fill="FFFFFF"/>
            <w:tcMar>
              <w:left w:w="40" w:type="dxa"/>
              <w:right w:w="40" w:type="dxa"/>
            </w:tcMar>
          </w:tcPr>
          <w:p w14:paraId="3D7D96B5" w14:textId="77777777" w:rsidR="00C02C04" w:rsidRPr="008708E0" w:rsidRDefault="00A75763">
            <w:pPr>
              <w:pBdr>
                <w:top w:val="nil"/>
                <w:left w:val="nil"/>
                <w:bottom w:val="nil"/>
                <w:right w:val="nil"/>
                <w:between w:val="nil"/>
                <w:bar w:val="nil"/>
              </w:pBdr>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Operating Result</w:t>
            </w:r>
          </w:p>
        </w:tc>
        <w:tc>
          <w:tcPr>
            <w:tcW w:w="875" w:type="dxa"/>
            <w:tcBorders>
              <w:top w:val="nil"/>
              <w:left w:val="nil"/>
              <w:bottom w:val="single" w:sz="12" w:space="0" w:color="000000"/>
              <w:right w:val="nil"/>
              <w:tl2br w:val="nil"/>
              <w:tr2bl w:val="nil"/>
            </w:tcBorders>
            <w:shd w:val="clear" w:color="FFFFFF" w:fill="FFFFFF"/>
            <w:tcMar>
              <w:left w:w="40" w:type="dxa"/>
              <w:right w:w="40" w:type="dxa"/>
            </w:tcMar>
          </w:tcPr>
          <w:p w14:paraId="160B76C6"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-210</w:t>
            </w:r>
          </w:p>
        </w:tc>
        <w:tc>
          <w:tcPr>
            <w:tcW w:w="1065" w:type="dxa"/>
            <w:tcBorders>
              <w:top w:val="nil"/>
              <w:left w:val="nil"/>
              <w:bottom w:val="single" w:sz="12" w:space="0" w:color="000000"/>
              <w:right w:val="nil"/>
              <w:tl2br w:val="nil"/>
              <w:tr2bl w:val="nil"/>
            </w:tcBorders>
            <w:shd w:val="clear" w:color="FFFFFF" w:fill="FFFFFF"/>
            <w:tcMar>
              <w:left w:w="40" w:type="dxa"/>
              <w:right w:w="40" w:type="dxa"/>
            </w:tcMar>
          </w:tcPr>
          <w:p w14:paraId="50D8355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-195</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11821E6C"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-210</w:t>
            </w:r>
          </w:p>
        </w:tc>
        <w:tc>
          <w:tcPr>
            <w:tcW w:w="600" w:type="dxa"/>
            <w:tcBorders>
              <w:top w:val="nil"/>
              <w:left w:val="nil"/>
              <w:bottom w:val="single" w:sz="12" w:space="0" w:color="000000"/>
              <w:right w:val="nil"/>
              <w:tl2br w:val="nil"/>
              <w:tr2bl w:val="nil"/>
            </w:tcBorders>
            <w:shd w:val="clear" w:color="FFFFFF" w:fill="FFFFFF"/>
            <w:tcMar>
              <w:left w:w="40" w:type="dxa"/>
              <w:right w:w="40" w:type="dxa"/>
            </w:tcMar>
          </w:tcPr>
          <w:p w14:paraId="47D5DF57"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 xml:space="preserve">-8 </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72E5D8BB"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-212</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76B86CC0"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-214</w:t>
            </w:r>
          </w:p>
        </w:tc>
        <w:tc>
          <w:tcPr>
            <w:tcW w:w="1035" w:type="dxa"/>
            <w:tcBorders>
              <w:top w:val="nil"/>
              <w:left w:val="nil"/>
              <w:bottom w:val="single" w:sz="12" w:space="0" w:color="000000"/>
              <w:right w:val="nil"/>
              <w:tl2br w:val="nil"/>
              <w:tr2bl w:val="nil"/>
            </w:tcBorders>
            <w:shd w:val="clear" w:color="FFFFFF" w:fill="FFFFFF"/>
            <w:tcMar>
              <w:left w:w="40" w:type="dxa"/>
              <w:right w:w="40" w:type="dxa"/>
            </w:tcMar>
          </w:tcPr>
          <w:p w14:paraId="1C30F478" w14:textId="77777777" w:rsidR="00C02C04" w:rsidRPr="008708E0" w:rsidRDefault="00A75763">
            <w:pPr>
              <w:pBdr>
                <w:top w:val="nil"/>
                <w:left w:val="nil"/>
                <w:bottom w:val="nil"/>
                <w:right w:val="nil"/>
                <w:between w:val="nil"/>
                <w:bar w:val="nil"/>
              </w:pBdr>
              <w:jc w:val="right"/>
              <w:rPr>
                <w:rFonts w:asciiTheme="minorHAnsi" w:eastAsia="Calibri" w:hAnsiTheme="minorHAnsi" w:cstheme="minorHAnsi"/>
                <w:b/>
                <w:color w:val="000000"/>
                <w:szCs w:val="22"/>
                <w:lang w:eastAsia="en-US"/>
              </w:rPr>
            </w:pPr>
            <w:r w:rsidRPr="008708E0">
              <w:rPr>
                <w:rFonts w:asciiTheme="minorHAnsi" w:eastAsia="Calibri" w:hAnsiTheme="minorHAnsi" w:cstheme="minorHAnsi"/>
                <w:b/>
                <w:color w:val="000000"/>
                <w:sz w:val="18"/>
                <w:szCs w:val="22"/>
                <w:lang w:eastAsia="en-US"/>
              </w:rPr>
              <w:t>-216</w:t>
            </w:r>
          </w:p>
        </w:tc>
      </w:tr>
    </w:tbl>
    <w:p w14:paraId="564CA501" w14:textId="77777777" w:rsidR="00961FBA" w:rsidRPr="008708E0" w:rsidRDefault="00961FBA" w:rsidP="007947D9">
      <w:pPr>
        <w:pBdr>
          <w:top w:val="nil"/>
          <w:left w:val="nil"/>
          <w:bottom w:val="nil"/>
          <w:right w:val="nil"/>
          <w:between w:val="nil"/>
          <w:bar w:val="nil"/>
        </w:pBdr>
        <w:spacing w:after="160" w:line="259" w:lineRule="auto"/>
        <w:rPr>
          <w:rFonts w:eastAsia="Calibri" w:cstheme="minorHAnsi"/>
          <w:lang w:val="en-AU"/>
        </w:rPr>
      </w:pPr>
    </w:p>
    <w:sectPr w:rsidR="00961FBA" w:rsidRPr="008708E0" w:rsidSect="00F03099">
      <w:footerReference w:type="default" r:id="rId39"/>
      <w:pgSz w:w="11906" w:h="16838"/>
      <w:pgMar w:top="1151" w:right="1440" w:bottom="1729" w:left="1440" w:header="720" w:footer="720" w:gutter="0"/>
      <w:pgBorders>
        <w:top w:val="nil"/>
        <w:left w:val="nil"/>
        <w:bottom w:val="nil"/>
        <w:right w:val="nil"/>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C406C" w14:textId="77777777" w:rsidR="002D73B3" w:rsidRDefault="002D73B3">
      <w:pPr>
        <w:spacing w:after="0" w:line="240" w:lineRule="auto"/>
      </w:pPr>
      <w:r>
        <w:separator/>
      </w:r>
    </w:p>
  </w:endnote>
  <w:endnote w:type="continuationSeparator" w:id="0">
    <w:p w14:paraId="12ED6483" w14:textId="77777777" w:rsidR="002D73B3" w:rsidRDefault="002D7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ItalicMT">
    <w:altName w:val="Yu Gothic"/>
    <w:charset w:val="80"/>
    <w:family w:val="auto"/>
    <w:pitch w:val="default"/>
    <w:sig w:usb0="00000001"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7D13" w14:textId="77777777" w:rsidR="004E74AC" w:rsidRPr="004B1382" w:rsidRDefault="00A75763" w:rsidP="00C342BF">
    <w:pPr>
      <w:pStyle w:val="FooterBP"/>
      <w:pBdr>
        <w:top w:val="nil"/>
        <w:left w:val="nil"/>
        <w:bottom w:val="nil"/>
        <w:right w:val="nil"/>
        <w:between w:val="nil"/>
        <w:bar w:val="nil"/>
      </w:pBdr>
      <w:ind w:left="1440" w:hanging="1724"/>
      <w:jc w:val="right"/>
    </w:pPr>
    <w:r>
      <w:t>2026-27 Budget Statements</w:t>
    </w:r>
    <w:r>
      <w:tab/>
    </w:r>
    <w:r>
      <w:fldChar w:fldCharType="begin"/>
    </w:r>
    <w:r>
      <w:instrText xml:space="preserve"> PAGE   \* MERGEFORMAT </w:instrText>
    </w:r>
    <w:r>
      <w:fldChar w:fldCharType="separate"/>
    </w:r>
    <w:r>
      <w:rPr>
        <w:noProof/>
      </w:rPr>
      <w:t>12</w:t>
    </w:r>
    <w:r>
      <w:rPr>
        <w:noProof/>
      </w:rPr>
      <w:fldChar w:fldCharType="end"/>
    </w:r>
    <w:r w:rsidRPr="00C342BF">
      <w:tab/>
    </w:r>
    <w:r w:rsidR="00C342BF" w:rsidRPr="00C342BF">
      <w:t>Education Directorate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6029" w14:textId="7A80CCAC" w:rsidR="004E74AC" w:rsidRPr="004B1382" w:rsidRDefault="004E74AC" w:rsidP="00F03099">
    <w:pPr>
      <w:pStyle w:val="FooterBP"/>
      <w:pBdr>
        <w:top w:val="nil"/>
        <w:left w:val="nil"/>
        <w:bottom w:val="nil"/>
        <w:right w:val="nil"/>
        <w:between w:val="nil"/>
        <w:bar w:val="nil"/>
      </w:pBd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1A94" w14:textId="77777777" w:rsidR="00C02C04" w:rsidRDefault="00C02C04">
    <w:pPr>
      <w:pBdr>
        <w:top w:val="nil"/>
        <w:left w:val="nil"/>
        <w:bottom w:val="nil"/>
        <w:right w:val="nil"/>
        <w:between w:val="nil"/>
        <w:bar w:val="nil"/>
      </w:pBdr>
      <w:spacing w:after="160" w:line="256" w:lineRule="auto"/>
      <w:rPr>
        <w:rFonts w:ascii="Calibri" w:eastAsia="Calibri" w:hAnsi="Calibri" w:cs="Times New Roman"/>
        <w:lang w:val="en-A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4ED8" w14:textId="77777777" w:rsidR="00683E18" w:rsidRPr="003C783C" w:rsidRDefault="00683E18" w:rsidP="00683E18">
    <w:pPr>
      <w:pStyle w:val="Footertext"/>
    </w:pPr>
  </w:p>
  <w:p w14:paraId="7A86B352" w14:textId="77777777" w:rsidR="00683E18" w:rsidRPr="003C783C" w:rsidRDefault="00683E18" w:rsidP="00683E18">
    <w:pPr>
      <w:pStyle w:val="Footertext"/>
    </w:pPr>
  </w:p>
  <w:p w14:paraId="1FB4E9FA" w14:textId="416F03D6" w:rsidR="00F03099" w:rsidRPr="00683E18" w:rsidRDefault="00683E18" w:rsidP="006749C2">
    <w:pPr>
      <w:pStyle w:val="Footertext"/>
    </w:pPr>
    <w:r w:rsidRPr="003C783C">
      <mc:AlternateContent>
        <mc:Choice Requires="wps">
          <w:drawing>
            <wp:inline distT="0" distB="0" distL="0" distR="0" wp14:anchorId="645ED1D5" wp14:editId="24A4C913">
              <wp:extent cx="5759450" cy="309698"/>
              <wp:effectExtent l="0" t="0" r="0" b="3810"/>
              <wp:docPr id="1440451094" name="Rectangle 1440451094"/>
              <wp:cNvGraphicFramePr/>
              <a:graphic xmlns:a="http://schemas.openxmlformats.org/drawingml/2006/main">
                <a:graphicData uri="http://schemas.microsoft.com/office/word/2010/wordprocessingShape">
                  <wps:wsp>
                    <wps:cNvSpPr/>
                    <wps:spPr>
                      <a:xfrm>
                        <a:off x="0" y="0"/>
                        <a:ext cx="5759450" cy="309698"/>
                      </a:xfrm>
                      <a:prstGeom prst="rect">
                        <a:avLst/>
                      </a:prstGeom>
                      <a:noFill/>
                      <a:ln w="12700" cap="flat" cmpd="sng" algn="ctr">
                        <a:noFill/>
                        <a:prstDash val="solid"/>
                        <a:miter lim="800000"/>
                      </a:ln>
                      <a:effectLst/>
                    </wps:spPr>
                    <wps:txbx>
                      <w:txbxContent>
                        <w:p w14:paraId="5F026181" w14:textId="51C1AE55" w:rsidR="00683E18" w:rsidRPr="00843427" w:rsidRDefault="006749C2" w:rsidP="00683E18">
                          <w:pPr>
                            <w:pStyle w:val="Footertext"/>
                          </w:pPr>
                          <w:r>
                            <w:t>Education</w:t>
                          </w:r>
                          <w:r w:rsidR="00683E18" w:rsidRPr="00843427">
                            <w:t xml:space="preserve"> Directorate</w:t>
                          </w:r>
                          <w:r w:rsidR="00683E18" w:rsidRPr="00843427">
                            <w:tab/>
                          </w:r>
                          <w:r w:rsidR="00683E18" w:rsidRPr="00843427">
                            <w:fldChar w:fldCharType="begin"/>
                          </w:r>
                          <w:r w:rsidR="00683E18" w:rsidRPr="00843427">
                            <w:instrText xml:space="preserve"> PAGE   \* MERGEFORMAT </w:instrText>
                          </w:r>
                          <w:r w:rsidR="00683E18" w:rsidRPr="00843427">
                            <w:fldChar w:fldCharType="separate"/>
                          </w:r>
                          <w:r w:rsidR="00683E18" w:rsidRPr="00843427">
                            <w:t>10</w:t>
                          </w:r>
                          <w:r w:rsidR="00683E18" w:rsidRPr="00843427">
                            <w:fldChar w:fldCharType="end"/>
                          </w:r>
                          <w:r w:rsidR="00683E18" w:rsidRPr="00843427">
                            <w:tab/>
                            <w:t>Budget 202</w:t>
                          </w:r>
                          <w:r w:rsidR="00683E18">
                            <w:t>6</w:t>
                          </w:r>
                          <w:r>
                            <w:t>-</w:t>
                          </w:r>
                          <w:r w:rsidR="00683E18" w:rsidRPr="00843427">
                            <w:t>2</w:t>
                          </w:r>
                          <w:r w:rsidR="00683E18">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5ED1D5" id="Rectangle 1440451094" o:spid="_x0000_s1026" style="width:453.5pt;height:2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NfYRgIAAIQEAAAOAAAAZHJzL2Uyb0RvYy54bWysVEtv2zAMvg/YfxB0X+xkSZsEcYqgQYcB&#10;RVugHXpmZCkWoNckJXb260fJbhN0Ow3zQSZFmo+PH7266bQiR+6DtKai41FJCTfM1tLsK/rj5e7L&#10;nJIQwdSgrOEVPfFAb9afP61at+QT21hVc08wiAnL1lW0idEtiyKwhmsII+u4QaOwXkNE1e+L2kOL&#10;0bUqJmV5VbTW185bxkPA221vpOscXwjO4qMQgUeiKoq1xXz6fO7SWaxXsNx7cI1kQxnwD1VokAaT&#10;vofaQgRy8PKPUFoyb4MVccSsLqwQkvHcA3YzLj9089yA47kXBCe4d5jC/wvLHo7P7skjDK0Ly4Bi&#10;6qITXqc31ke6DNbpHSzeRcLwcnY9W0xniClD29dycbWYJzSL89fOh/iNW02SUFGPw8gYwfE+xN71&#10;zSUlM/ZOKpUHogxpkU2T6zLFB+SFUBBR1K6uaDB7SkDtkXAs+hzy4tsUcguhIUfAmQerZN1PWcuI&#10;VFNSV3RepmcoV5mUnWeyDIWdsUhS7HbdANDO1qcnT7ztiRQcu5OY7x5CfAKPzMF6cRviIx5CWWzC&#10;DhIljfW//naf/HGgaKWkRSZi0T8P4Dkl6rvBUS/G02miblams+sJKv7Ssru0mIO+tdj4GPfOsSwm&#10;/6jeROGtfsWl2aSsaALDMHcP5aDcxn5DcO0Y32yyG9LVQbw3z46l4AmyhPRL9wreDROOyI0H+8Za&#10;WH4YdO/bj3pziFbIzIIEcY8rsicpSPXMo2Et0y5d6tnr/PNY/wYAAP//AwBQSwMEFAAGAAgAAAAh&#10;AAWeczzZAAAABAEAAA8AAABkcnMvZG93bnJldi54bWxMj09LxDAQxe+C3yGM4M1NFdHabbqoICJ7&#10;EFf3niazbbGZlCT9s9/e0Yt7efB4w3u/KTeL68WEIXaeFFyvMhBIxtuOGgVfny9XOYiYNFnde0IF&#10;R4ywqc7PSl1YP9MHTrvUCC6hWGgFbUpDIWU0LTodV35A4uzgg9OJbWikDXrmctfLmyy7k053xAut&#10;HvC5RfO9G52CvT88zc7U9DYd37vxdRuMybdKXV4sj2sQCZf0fwy/+IwOFTPVfiQbRa+AH0l/ytlD&#10;ds+2VnCb5yCrUp7CVz8AAAD//wMAUEsBAi0AFAAGAAgAAAAhALaDOJL+AAAA4QEAABMAAAAAAAAA&#10;AAAAAAAAAAAAAFtDb250ZW50X1R5cGVzXS54bWxQSwECLQAUAAYACAAAACEAOP0h/9YAAACUAQAA&#10;CwAAAAAAAAAAAAAAAAAvAQAAX3JlbHMvLnJlbHNQSwECLQAUAAYACAAAACEANeTX2EYCAACEBAAA&#10;DgAAAAAAAAAAAAAAAAAuAgAAZHJzL2Uyb0RvYy54bWxQSwECLQAUAAYACAAAACEABZ5zPNkAAAAE&#10;AQAADwAAAAAAAAAAAAAAAACgBAAAZHJzL2Rvd25yZXYueG1sUEsFBgAAAAAEAAQA8wAAAKYFAAAA&#10;AA==&#10;" filled="f" stroked="f" strokeweight="1pt">
              <v:textbox>
                <w:txbxContent>
                  <w:p w14:paraId="5F026181" w14:textId="51C1AE55" w:rsidR="00683E18" w:rsidRPr="00843427" w:rsidRDefault="006749C2" w:rsidP="00683E18">
                    <w:pPr>
                      <w:pStyle w:val="Footertext"/>
                    </w:pPr>
                    <w:r>
                      <w:t>Education</w:t>
                    </w:r>
                    <w:r w:rsidR="00683E18" w:rsidRPr="00843427">
                      <w:t xml:space="preserve"> Directorate</w:t>
                    </w:r>
                    <w:r w:rsidR="00683E18" w:rsidRPr="00843427">
                      <w:tab/>
                    </w:r>
                    <w:r w:rsidR="00683E18" w:rsidRPr="00843427">
                      <w:fldChar w:fldCharType="begin"/>
                    </w:r>
                    <w:r w:rsidR="00683E18" w:rsidRPr="00843427">
                      <w:instrText xml:space="preserve"> PAGE   \* MERGEFORMAT </w:instrText>
                    </w:r>
                    <w:r w:rsidR="00683E18" w:rsidRPr="00843427">
                      <w:fldChar w:fldCharType="separate"/>
                    </w:r>
                    <w:r w:rsidR="00683E18" w:rsidRPr="00843427">
                      <w:t>10</w:t>
                    </w:r>
                    <w:r w:rsidR="00683E18" w:rsidRPr="00843427">
                      <w:fldChar w:fldCharType="end"/>
                    </w:r>
                    <w:r w:rsidR="00683E18" w:rsidRPr="00843427">
                      <w:tab/>
                      <w:t>Budget 202</w:t>
                    </w:r>
                    <w:r w:rsidR="00683E18">
                      <w:t>6</w:t>
                    </w:r>
                    <w:r>
                      <w:t>-</w:t>
                    </w:r>
                    <w:r w:rsidR="00683E18" w:rsidRPr="00843427">
                      <w:t>2</w:t>
                    </w:r>
                    <w:r w:rsidR="00683E18">
                      <w:t>7</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379E" w14:textId="77777777" w:rsidR="002D73B3" w:rsidRDefault="002D73B3">
      <w:pPr>
        <w:spacing w:after="0" w:line="240" w:lineRule="auto"/>
      </w:pPr>
      <w:r>
        <w:separator/>
      </w:r>
    </w:p>
  </w:footnote>
  <w:footnote w:type="continuationSeparator" w:id="0">
    <w:p w14:paraId="6436968F" w14:textId="77777777" w:rsidR="002D73B3" w:rsidRDefault="002D7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A048" w14:textId="77777777" w:rsidR="00C02C04" w:rsidRDefault="00C02C04">
    <w:pPr>
      <w:suppressLineNumbers/>
      <w:pBdr>
        <w:top w:val="nil"/>
        <w:left w:val="nil"/>
        <w:bottom w:val="nil"/>
        <w:right w:val="nil"/>
        <w:between w:val="nil"/>
        <w:bar w:val="nil"/>
      </w:pBdr>
      <w:spacing w:after="0" w:line="14" w:lineRule="exact"/>
      <w:contextualSpacing/>
      <w:rPr>
        <w:rFonts w:ascii="Calibri" w:eastAsia="Calibri" w:hAnsi="Calibri" w:cs="Times New Roman"/>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919A" w14:textId="77777777" w:rsidR="00C02C04" w:rsidRDefault="00C02C04">
    <w:pPr>
      <w:suppressLineNumbers/>
      <w:pBdr>
        <w:top w:val="nil"/>
        <w:left w:val="nil"/>
        <w:bottom w:val="nil"/>
        <w:right w:val="nil"/>
        <w:between w:val="nil"/>
        <w:bar w:val="nil"/>
      </w:pBdr>
      <w:spacing w:after="0" w:line="14" w:lineRule="exact"/>
      <w:contextualSpacing/>
      <w:rPr>
        <w:rFonts w:ascii="Calibri" w:eastAsia="Calibri" w:hAnsi="Calibri" w:cs="Times New Roman"/>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8C2C" w14:textId="77777777" w:rsidR="00C02C04" w:rsidRDefault="00C02C04">
    <w:pPr>
      <w:pBdr>
        <w:top w:val="nil"/>
        <w:left w:val="nil"/>
        <w:bottom w:val="nil"/>
        <w:right w:val="nil"/>
        <w:between w:val="nil"/>
        <w:bar w:val="nil"/>
      </w:pBdr>
      <w:spacing w:after="160" w:line="256" w:lineRule="auto"/>
      <w:rPr>
        <w:rFonts w:ascii="Calibri" w:eastAsia="Calibri" w:hAnsi="Calibri" w:cs="Times New Roman"/>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110DF56"/>
    <w:lvl w:ilvl="0" w:tplc="73CAA150">
      <w:start w:val="1"/>
      <w:numFmt w:val="decimal"/>
      <w:lvlText w:val="%1."/>
      <w:lvlJc w:val="left"/>
      <w:pPr>
        <w:ind w:left="360" w:hanging="360"/>
      </w:pPr>
    </w:lvl>
    <w:lvl w:ilvl="1" w:tplc="17BE58E2">
      <w:start w:val="1"/>
      <w:numFmt w:val="bullet"/>
      <w:lvlText w:val="o"/>
      <w:lvlJc w:val="left"/>
      <w:pPr>
        <w:ind w:left="1080" w:hanging="360"/>
      </w:pPr>
      <w:rPr>
        <w:rFonts w:ascii="Courier New" w:hAnsi="Courier New" w:cs="Courier New" w:hint="default"/>
      </w:rPr>
    </w:lvl>
    <w:lvl w:ilvl="2" w:tplc="39DE5268">
      <w:start w:val="1"/>
      <w:numFmt w:val="bullet"/>
      <w:lvlText w:val=""/>
      <w:lvlJc w:val="left"/>
      <w:pPr>
        <w:ind w:left="1800" w:hanging="360"/>
      </w:pPr>
      <w:rPr>
        <w:rFonts w:ascii="Wingdings" w:hAnsi="Wingdings" w:hint="default"/>
      </w:rPr>
    </w:lvl>
    <w:lvl w:ilvl="3" w:tplc="ED602562">
      <w:start w:val="1"/>
      <w:numFmt w:val="bullet"/>
      <w:lvlText w:val=""/>
      <w:lvlJc w:val="left"/>
      <w:pPr>
        <w:ind w:left="2520" w:hanging="360"/>
      </w:pPr>
      <w:rPr>
        <w:rFonts w:ascii="Symbol" w:hAnsi="Symbol" w:hint="default"/>
      </w:rPr>
    </w:lvl>
    <w:lvl w:ilvl="4" w:tplc="AAB6AD20">
      <w:start w:val="1"/>
      <w:numFmt w:val="bullet"/>
      <w:lvlText w:val="o"/>
      <w:lvlJc w:val="left"/>
      <w:pPr>
        <w:ind w:left="3240" w:hanging="360"/>
      </w:pPr>
      <w:rPr>
        <w:rFonts w:ascii="Courier New" w:hAnsi="Courier New" w:cs="Courier New" w:hint="default"/>
      </w:rPr>
    </w:lvl>
    <w:lvl w:ilvl="5" w:tplc="4D0E69AA">
      <w:start w:val="1"/>
      <w:numFmt w:val="bullet"/>
      <w:lvlText w:val=""/>
      <w:lvlJc w:val="left"/>
      <w:pPr>
        <w:ind w:left="3960" w:hanging="360"/>
      </w:pPr>
      <w:rPr>
        <w:rFonts w:ascii="Wingdings" w:hAnsi="Wingdings" w:hint="default"/>
      </w:rPr>
    </w:lvl>
    <w:lvl w:ilvl="6" w:tplc="3FD2C674">
      <w:start w:val="1"/>
      <w:numFmt w:val="bullet"/>
      <w:lvlText w:val=""/>
      <w:lvlJc w:val="left"/>
      <w:pPr>
        <w:ind w:left="4680" w:hanging="360"/>
      </w:pPr>
      <w:rPr>
        <w:rFonts w:ascii="Symbol" w:hAnsi="Symbol" w:hint="default"/>
      </w:rPr>
    </w:lvl>
    <w:lvl w:ilvl="7" w:tplc="EB4A1F68">
      <w:start w:val="1"/>
      <w:numFmt w:val="bullet"/>
      <w:lvlText w:val="o"/>
      <w:lvlJc w:val="left"/>
      <w:pPr>
        <w:ind w:left="5400" w:hanging="360"/>
      </w:pPr>
      <w:rPr>
        <w:rFonts w:ascii="Courier New" w:hAnsi="Courier New" w:cs="Courier New" w:hint="default"/>
      </w:rPr>
    </w:lvl>
    <w:lvl w:ilvl="8" w:tplc="2186582C">
      <w:start w:val="1"/>
      <w:numFmt w:val="bullet"/>
      <w:lvlText w:val=""/>
      <w:lvlJc w:val="left"/>
      <w:pPr>
        <w:ind w:left="6120" w:hanging="360"/>
      </w:pPr>
      <w:rPr>
        <w:rFonts w:ascii="Wingdings" w:hAnsi="Wingdings" w:hint="default"/>
      </w:rPr>
    </w:lvl>
  </w:abstractNum>
  <w:abstractNum w:abstractNumId="1" w15:restartNumberingAfterBreak="0">
    <w:nsid w:val="00000004"/>
    <w:multiLevelType w:val="hybridMultilevel"/>
    <w:tmpl w:val="97B47868"/>
    <w:lvl w:ilvl="0" w:tplc="0B725CDC">
      <w:start w:val="1"/>
      <w:numFmt w:val="bullet"/>
      <w:lvlText w:val=""/>
      <w:lvlJc w:val="left"/>
      <w:pPr>
        <w:tabs>
          <w:tab w:val="num" w:pos="717"/>
        </w:tabs>
        <w:ind w:left="714" w:hanging="357"/>
      </w:pPr>
      <w:rPr>
        <w:rFonts w:ascii="Symbol" w:hAnsi="Symbol" w:hint="default"/>
        <w:sz w:val="24"/>
      </w:rPr>
    </w:lvl>
    <w:lvl w:ilvl="1" w:tplc="BDD63770">
      <w:start w:val="1"/>
      <w:numFmt w:val="bullet"/>
      <w:lvlText w:val="o"/>
      <w:lvlJc w:val="left"/>
      <w:pPr>
        <w:tabs>
          <w:tab w:val="num" w:pos="2157"/>
        </w:tabs>
        <w:ind w:left="2157" w:hanging="360"/>
      </w:pPr>
      <w:rPr>
        <w:rFonts w:ascii="Courier New" w:hAnsi="Courier New" w:cs="Times New Roman" w:hint="default"/>
      </w:rPr>
    </w:lvl>
    <w:lvl w:ilvl="2" w:tplc="1B56FCA0">
      <w:start w:val="1"/>
      <w:numFmt w:val="bullet"/>
      <w:lvlText w:val=""/>
      <w:lvlJc w:val="left"/>
      <w:pPr>
        <w:tabs>
          <w:tab w:val="num" w:pos="2877"/>
        </w:tabs>
        <w:ind w:left="2877" w:hanging="360"/>
      </w:pPr>
      <w:rPr>
        <w:rFonts w:ascii="Wingdings" w:hAnsi="Wingdings" w:hint="default"/>
      </w:rPr>
    </w:lvl>
    <w:lvl w:ilvl="3" w:tplc="4ABC8F0E">
      <w:start w:val="1"/>
      <w:numFmt w:val="bullet"/>
      <w:lvlText w:val=""/>
      <w:lvlJc w:val="left"/>
      <w:pPr>
        <w:tabs>
          <w:tab w:val="num" w:pos="3597"/>
        </w:tabs>
        <w:ind w:left="3597" w:hanging="360"/>
      </w:pPr>
      <w:rPr>
        <w:rFonts w:ascii="Symbol" w:hAnsi="Symbol" w:hint="default"/>
      </w:rPr>
    </w:lvl>
    <w:lvl w:ilvl="4" w:tplc="895C2FF6">
      <w:start w:val="1"/>
      <w:numFmt w:val="bullet"/>
      <w:lvlText w:val="o"/>
      <w:lvlJc w:val="left"/>
      <w:pPr>
        <w:tabs>
          <w:tab w:val="num" w:pos="4317"/>
        </w:tabs>
        <w:ind w:left="4317" w:hanging="360"/>
      </w:pPr>
      <w:rPr>
        <w:rFonts w:ascii="Courier New" w:hAnsi="Courier New" w:cs="Times New Roman" w:hint="default"/>
      </w:rPr>
    </w:lvl>
    <w:lvl w:ilvl="5" w:tplc="7376E4FC">
      <w:start w:val="1"/>
      <w:numFmt w:val="bullet"/>
      <w:lvlText w:val=""/>
      <w:lvlJc w:val="left"/>
      <w:pPr>
        <w:tabs>
          <w:tab w:val="num" w:pos="5037"/>
        </w:tabs>
        <w:ind w:left="5037" w:hanging="360"/>
      </w:pPr>
      <w:rPr>
        <w:rFonts w:ascii="Wingdings" w:hAnsi="Wingdings" w:hint="default"/>
      </w:rPr>
    </w:lvl>
    <w:lvl w:ilvl="6" w:tplc="1C00B19C">
      <w:start w:val="1"/>
      <w:numFmt w:val="bullet"/>
      <w:lvlText w:val=""/>
      <w:lvlJc w:val="left"/>
      <w:pPr>
        <w:tabs>
          <w:tab w:val="num" w:pos="5757"/>
        </w:tabs>
        <w:ind w:left="5757" w:hanging="360"/>
      </w:pPr>
      <w:rPr>
        <w:rFonts w:ascii="Symbol" w:hAnsi="Symbol" w:hint="default"/>
      </w:rPr>
    </w:lvl>
    <w:lvl w:ilvl="7" w:tplc="2C1A4050">
      <w:start w:val="1"/>
      <w:numFmt w:val="bullet"/>
      <w:lvlText w:val="o"/>
      <w:lvlJc w:val="left"/>
      <w:pPr>
        <w:tabs>
          <w:tab w:val="num" w:pos="6477"/>
        </w:tabs>
        <w:ind w:left="6477" w:hanging="360"/>
      </w:pPr>
      <w:rPr>
        <w:rFonts w:ascii="Courier New" w:hAnsi="Courier New" w:cs="Times New Roman" w:hint="default"/>
      </w:rPr>
    </w:lvl>
    <w:lvl w:ilvl="8" w:tplc="C42EB24A">
      <w:start w:val="1"/>
      <w:numFmt w:val="bullet"/>
      <w:lvlText w:val=""/>
      <w:lvlJc w:val="left"/>
      <w:pPr>
        <w:tabs>
          <w:tab w:val="num" w:pos="7197"/>
        </w:tabs>
        <w:ind w:left="7197" w:hanging="360"/>
      </w:pPr>
      <w:rPr>
        <w:rFonts w:ascii="Wingdings" w:hAnsi="Wingdings" w:hint="default"/>
      </w:rPr>
    </w:lvl>
  </w:abstractNum>
  <w:abstractNum w:abstractNumId="2" w15:restartNumberingAfterBreak="0">
    <w:nsid w:val="0000000B"/>
    <w:multiLevelType w:val="hybridMultilevel"/>
    <w:tmpl w:val="CC50C408"/>
    <w:lvl w:ilvl="0" w:tplc="069E329E">
      <w:start w:val="1"/>
      <w:numFmt w:val="lowerLetter"/>
      <w:pStyle w:val="BStablelist"/>
      <w:lvlText w:val="%1."/>
      <w:lvlJc w:val="left"/>
      <w:pPr>
        <w:ind w:left="360" w:hanging="360"/>
      </w:pPr>
    </w:lvl>
    <w:lvl w:ilvl="1" w:tplc="2C0E75DE">
      <w:start w:val="1"/>
      <w:numFmt w:val="lowerLetter"/>
      <w:lvlText w:val="%2."/>
      <w:lvlJc w:val="left"/>
      <w:pPr>
        <w:tabs>
          <w:tab w:val="num" w:pos="1080"/>
        </w:tabs>
        <w:ind w:left="1080" w:hanging="360"/>
      </w:pPr>
      <w:rPr>
        <w:rFonts w:cs="Times New Roman"/>
      </w:rPr>
    </w:lvl>
    <w:lvl w:ilvl="2" w:tplc="2BB07BC4">
      <w:start w:val="1"/>
      <w:numFmt w:val="lowerRoman"/>
      <w:lvlText w:val="%3."/>
      <w:lvlJc w:val="right"/>
      <w:pPr>
        <w:tabs>
          <w:tab w:val="num" w:pos="1800"/>
        </w:tabs>
        <w:ind w:left="1800" w:hanging="180"/>
      </w:pPr>
      <w:rPr>
        <w:rFonts w:cs="Times New Roman"/>
      </w:rPr>
    </w:lvl>
    <w:lvl w:ilvl="3" w:tplc="B2BC54BE">
      <w:start w:val="1"/>
      <w:numFmt w:val="decimal"/>
      <w:lvlText w:val="%4."/>
      <w:lvlJc w:val="left"/>
      <w:pPr>
        <w:tabs>
          <w:tab w:val="num" w:pos="2520"/>
        </w:tabs>
        <w:ind w:left="2520" w:hanging="360"/>
      </w:pPr>
      <w:rPr>
        <w:rFonts w:cs="Times New Roman"/>
      </w:rPr>
    </w:lvl>
    <w:lvl w:ilvl="4" w:tplc="797058A0">
      <w:start w:val="1"/>
      <w:numFmt w:val="lowerLetter"/>
      <w:lvlText w:val="%5."/>
      <w:lvlJc w:val="left"/>
      <w:pPr>
        <w:tabs>
          <w:tab w:val="num" w:pos="3240"/>
        </w:tabs>
        <w:ind w:left="3240" w:hanging="360"/>
      </w:pPr>
      <w:rPr>
        <w:rFonts w:cs="Times New Roman"/>
      </w:rPr>
    </w:lvl>
    <w:lvl w:ilvl="5" w:tplc="75D4D7D4">
      <w:start w:val="1"/>
      <w:numFmt w:val="lowerRoman"/>
      <w:lvlText w:val="%6."/>
      <w:lvlJc w:val="right"/>
      <w:pPr>
        <w:tabs>
          <w:tab w:val="num" w:pos="3960"/>
        </w:tabs>
        <w:ind w:left="3960" w:hanging="180"/>
      </w:pPr>
      <w:rPr>
        <w:rFonts w:cs="Times New Roman"/>
      </w:rPr>
    </w:lvl>
    <w:lvl w:ilvl="6" w:tplc="91E0B734">
      <w:start w:val="1"/>
      <w:numFmt w:val="decimal"/>
      <w:lvlText w:val="%7."/>
      <w:lvlJc w:val="left"/>
      <w:pPr>
        <w:tabs>
          <w:tab w:val="num" w:pos="4680"/>
        </w:tabs>
        <w:ind w:left="4680" w:hanging="360"/>
      </w:pPr>
      <w:rPr>
        <w:rFonts w:cs="Times New Roman"/>
      </w:rPr>
    </w:lvl>
    <w:lvl w:ilvl="7" w:tplc="B52E5694">
      <w:start w:val="1"/>
      <w:numFmt w:val="lowerLetter"/>
      <w:lvlText w:val="%8."/>
      <w:lvlJc w:val="left"/>
      <w:pPr>
        <w:tabs>
          <w:tab w:val="num" w:pos="5400"/>
        </w:tabs>
        <w:ind w:left="5400" w:hanging="360"/>
      </w:pPr>
      <w:rPr>
        <w:rFonts w:cs="Times New Roman"/>
      </w:rPr>
    </w:lvl>
    <w:lvl w:ilvl="8" w:tplc="FD309EA4">
      <w:start w:val="1"/>
      <w:numFmt w:val="lowerRoman"/>
      <w:lvlText w:val="%9."/>
      <w:lvlJc w:val="right"/>
      <w:pPr>
        <w:tabs>
          <w:tab w:val="num" w:pos="6120"/>
        </w:tabs>
        <w:ind w:left="6120" w:hanging="180"/>
      </w:pPr>
      <w:rPr>
        <w:rFonts w:cs="Times New Roman"/>
      </w:rPr>
    </w:lvl>
  </w:abstractNum>
  <w:abstractNum w:abstractNumId="3" w15:restartNumberingAfterBreak="0">
    <w:nsid w:val="0000000C"/>
    <w:multiLevelType w:val="hybridMultilevel"/>
    <w:tmpl w:val="6C2C7508"/>
    <w:lvl w:ilvl="0" w:tplc="3F9CAE38">
      <w:start w:val="1"/>
      <w:numFmt w:val="lowerLetter"/>
      <w:lvlText w:val="%1."/>
      <w:lvlJc w:val="left"/>
      <w:pPr>
        <w:ind w:left="720" w:hanging="360"/>
      </w:pPr>
    </w:lvl>
    <w:lvl w:ilvl="1" w:tplc="496E59F0">
      <w:start w:val="1"/>
      <w:numFmt w:val="lowerLetter"/>
      <w:lvlText w:val="%2."/>
      <w:lvlJc w:val="left"/>
      <w:pPr>
        <w:ind w:left="1440" w:hanging="360"/>
      </w:pPr>
    </w:lvl>
    <w:lvl w:ilvl="2" w:tplc="B26C60CE">
      <w:start w:val="1"/>
      <w:numFmt w:val="lowerRoman"/>
      <w:lvlText w:val="%3."/>
      <w:lvlJc w:val="right"/>
      <w:pPr>
        <w:ind w:left="2160" w:hanging="180"/>
      </w:pPr>
    </w:lvl>
    <w:lvl w:ilvl="3" w:tplc="1564ECA2">
      <w:start w:val="1"/>
      <w:numFmt w:val="decimal"/>
      <w:lvlText w:val="%4."/>
      <w:lvlJc w:val="left"/>
      <w:pPr>
        <w:ind w:left="2880" w:hanging="360"/>
      </w:pPr>
    </w:lvl>
    <w:lvl w:ilvl="4" w:tplc="ACE41BC0">
      <w:start w:val="1"/>
      <w:numFmt w:val="lowerLetter"/>
      <w:lvlText w:val="%5."/>
      <w:lvlJc w:val="left"/>
      <w:pPr>
        <w:ind w:left="3600" w:hanging="360"/>
      </w:pPr>
    </w:lvl>
    <w:lvl w:ilvl="5" w:tplc="EBCA5890">
      <w:start w:val="1"/>
      <w:numFmt w:val="lowerRoman"/>
      <w:lvlText w:val="%6."/>
      <w:lvlJc w:val="right"/>
      <w:pPr>
        <w:ind w:left="4320" w:hanging="180"/>
      </w:pPr>
    </w:lvl>
    <w:lvl w:ilvl="6" w:tplc="1736E966">
      <w:start w:val="1"/>
      <w:numFmt w:val="decimal"/>
      <w:lvlText w:val="%7."/>
      <w:lvlJc w:val="left"/>
      <w:pPr>
        <w:ind w:left="5040" w:hanging="360"/>
      </w:pPr>
    </w:lvl>
    <w:lvl w:ilvl="7" w:tplc="6D640ABC">
      <w:start w:val="1"/>
      <w:numFmt w:val="lowerLetter"/>
      <w:lvlText w:val="%8."/>
      <w:lvlJc w:val="left"/>
      <w:pPr>
        <w:ind w:left="5760" w:hanging="360"/>
      </w:pPr>
    </w:lvl>
    <w:lvl w:ilvl="8" w:tplc="146E1D5A">
      <w:start w:val="1"/>
      <w:numFmt w:val="lowerRoman"/>
      <w:lvlText w:val="%9."/>
      <w:lvlJc w:val="right"/>
      <w:pPr>
        <w:ind w:left="6480" w:hanging="180"/>
      </w:pPr>
    </w:lvl>
  </w:abstractNum>
  <w:abstractNum w:abstractNumId="4" w15:restartNumberingAfterBreak="0">
    <w:nsid w:val="0000000D"/>
    <w:multiLevelType w:val="hybridMultilevel"/>
    <w:tmpl w:val="6C2C7508"/>
    <w:lvl w:ilvl="0" w:tplc="6902D5A0">
      <w:start w:val="1"/>
      <w:numFmt w:val="lowerLetter"/>
      <w:lvlText w:val="%1."/>
      <w:lvlJc w:val="left"/>
      <w:pPr>
        <w:ind w:left="720" w:hanging="360"/>
      </w:pPr>
    </w:lvl>
    <w:lvl w:ilvl="1" w:tplc="D16E093C">
      <w:start w:val="1"/>
      <w:numFmt w:val="lowerLetter"/>
      <w:lvlText w:val="%2."/>
      <w:lvlJc w:val="left"/>
      <w:pPr>
        <w:ind w:left="1440" w:hanging="360"/>
      </w:pPr>
    </w:lvl>
    <w:lvl w:ilvl="2" w:tplc="A880A756">
      <w:start w:val="1"/>
      <w:numFmt w:val="lowerRoman"/>
      <w:lvlText w:val="%3."/>
      <w:lvlJc w:val="right"/>
      <w:pPr>
        <w:ind w:left="2160" w:hanging="180"/>
      </w:pPr>
    </w:lvl>
    <w:lvl w:ilvl="3" w:tplc="0B784258">
      <w:start w:val="1"/>
      <w:numFmt w:val="decimal"/>
      <w:lvlText w:val="%4."/>
      <w:lvlJc w:val="left"/>
      <w:pPr>
        <w:ind w:left="2880" w:hanging="360"/>
      </w:pPr>
    </w:lvl>
    <w:lvl w:ilvl="4" w:tplc="905A761E">
      <w:start w:val="1"/>
      <w:numFmt w:val="lowerLetter"/>
      <w:lvlText w:val="%5."/>
      <w:lvlJc w:val="left"/>
      <w:pPr>
        <w:ind w:left="3600" w:hanging="360"/>
      </w:pPr>
    </w:lvl>
    <w:lvl w:ilvl="5" w:tplc="DF24FCC6">
      <w:start w:val="1"/>
      <w:numFmt w:val="lowerRoman"/>
      <w:lvlText w:val="%6."/>
      <w:lvlJc w:val="right"/>
      <w:pPr>
        <w:ind w:left="4320" w:hanging="180"/>
      </w:pPr>
    </w:lvl>
    <w:lvl w:ilvl="6" w:tplc="D27C8860">
      <w:start w:val="1"/>
      <w:numFmt w:val="decimal"/>
      <w:lvlText w:val="%7."/>
      <w:lvlJc w:val="left"/>
      <w:pPr>
        <w:ind w:left="5040" w:hanging="360"/>
      </w:pPr>
    </w:lvl>
    <w:lvl w:ilvl="7" w:tplc="5AFCC90A">
      <w:start w:val="1"/>
      <w:numFmt w:val="lowerLetter"/>
      <w:lvlText w:val="%8."/>
      <w:lvlJc w:val="left"/>
      <w:pPr>
        <w:ind w:left="5760" w:hanging="360"/>
      </w:pPr>
    </w:lvl>
    <w:lvl w:ilvl="8" w:tplc="FE989AEA">
      <w:start w:val="1"/>
      <w:numFmt w:val="lowerRoman"/>
      <w:lvlText w:val="%9."/>
      <w:lvlJc w:val="right"/>
      <w:pPr>
        <w:ind w:left="6480" w:hanging="180"/>
      </w:pPr>
    </w:lvl>
  </w:abstractNum>
  <w:abstractNum w:abstractNumId="5" w15:restartNumberingAfterBreak="0">
    <w:nsid w:val="0000000E"/>
    <w:multiLevelType w:val="hybridMultilevel"/>
    <w:tmpl w:val="6C2C7508"/>
    <w:lvl w:ilvl="0" w:tplc="C70A783A">
      <w:start w:val="1"/>
      <w:numFmt w:val="lowerLetter"/>
      <w:lvlText w:val="%1."/>
      <w:lvlJc w:val="left"/>
      <w:pPr>
        <w:ind w:left="720" w:hanging="360"/>
      </w:pPr>
    </w:lvl>
    <w:lvl w:ilvl="1" w:tplc="D3F27F8E">
      <w:start w:val="1"/>
      <w:numFmt w:val="lowerLetter"/>
      <w:lvlText w:val="%2."/>
      <w:lvlJc w:val="left"/>
      <w:pPr>
        <w:ind w:left="1440" w:hanging="360"/>
      </w:pPr>
    </w:lvl>
    <w:lvl w:ilvl="2" w:tplc="10C47470">
      <w:start w:val="1"/>
      <w:numFmt w:val="lowerRoman"/>
      <w:lvlText w:val="%3."/>
      <w:lvlJc w:val="right"/>
      <w:pPr>
        <w:ind w:left="2160" w:hanging="180"/>
      </w:pPr>
    </w:lvl>
    <w:lvl w:ilvl="3" w:tplc="542A2210">
      <w:start w:val="1"/>
      <w:numFmt w:val="decimal"/>
      <w:lvlText w:val="%4."/>
      <w:lvlJc w:val="left"/>
      <w:pPr>
        <w:ind w:left="2880" w:hanging="360"/>
      </w:pPr>
    </w:lvl>
    <w:lvl w:ilvl="4" w:tplc="3D02D874">
      <w:start w:val="1"/>
      <w:numFmt w:val="lowerLetter"/>
      <w:lvlText w:val="%5."/>
      <w:lvlJc w:val="left"/>
      <w:pPr>
        <w:ind w:left="3600" w:hanging="360"/>
      </w:pPr>
    </w:lvl>
    <w:lvl w:ilvl="5" w:tplc="60EA505E">
      <w:start w:val="1"/>
      <w:numFmt w:val="lowerRoman"/>
      <w:lvlText w:val="%6."/>
      <w:lvlJc w:val="right"/>
      <w:pPr>
        <w:ind w:left="4320" w:hanging="180"/>
      </w:pPr>
    </w:lvl>
    <w:lvl w:ilvl="6" w:tplc="9A2E7EFE">
      <w:start w:val="1"/>
      <w:numFmt w:val="decimal"/>
      <w:lvlText w:val="%7."/>
      <w:lvlJc w:val="left"/>
      <w:pPr>
        <w:ind w:left="5040" w:hanging="360"/>
      </w:pPr>
    </w:lvl>
    <w:lvl w:ilvl="7" w:tplc="55980812">
      <w:start w:val="1"/>
      <w:numFmt w:val="lowerLetter"/>
      <w:lvlText w:val="%8."/>
      <w:lvlJc w:val="left"/>
      <w:pPr>
        <w:ind w:left="5760" w:hanging="360"/>
      </w:pPr>
    </w:lvl>
    <w:lvl w:ilvl="8" w:tplc="E564BDB8">
      <w:start w:val="1"/>
      <w:numFmt w:val="lowerRoman"/>
      <w:lvlText w:val="%9."/>
      <w:lvlJc w:val="right"/>
      <w:pPr>
        <w:ind w:left="6480" w:hanging="180"/>
      </w:pPr>
    </w:lvl>
  </w:abstractNum>
  <w:abstractNum w:abstractNumId="6" w15:restartNumberingAfterBreak="0">
    <w:nsid w:val="0000000F"/>
    <w:multiLevelType w:val="hybridMultilevel"/>
    <w:tmpl w:val="6C2C7508"/>
    <w:lvl w:ilvl="0" w:tplc="9C96BA44">
      <w:start w:val="1"/>
      <w:numFmt w:val="lowerLetter"/>
      <w:lvlText w:val="%1."/>
      <w:lvlJc w:val="left"/>
      <w:pPr>
        <w:ind w:left="720" w:hanging="360"/>
      </w:pPr>
    </w:lvl>
    <w:lvl w:ilvl="1" w:tplc="5D2CC0FC">
      <w:start w:val="1"/>
      <w:numFmt w:val="lowerLetter"/>
      <w:lvlText w:val="%2."/>
      <w:lvlJc w:val="left"/>
      <w:pPr>
        <w:ind w:left="1440" w:hanging="360"/>
      </w:pPr>
    </w:lvl>
    <w:lvl w:ilvl="2" w:tplc="F7AAD0E0">
      <w:start w:val="1"/>
      <w:numFmt w:val="lowerRoman"/>
      <w:lvlText w:val="%3."/>
      <w:lvlJc w:val="right"/>
      <w:pPr>
        <w:ind w:left="2160" w:hanging="180"/>
      </w:pPr>
    </w:lvl>
    <w:lvl w:ilvl="3" w:tplc="AD2CF4CE">
      <w:start w:val="1"/>
      <w:numFmt w:val="decimal"/>
      <w:lvlText w:val="%4."/>
      <w:lvlJc w:val="left"/>
      <w:pPr>
        <w:ind w:left="2880" w:hanging="360"/>
      </w:pPr>
    </w:lvl>
    <w:lvl w:ilvl="4" w:tplc="4C5E45D6">
      <w:start w:val="1"/>
      <w:numFmt w:val="lowerLetter"/>
      <w:lvlText w:val="%5."/>
      <w:lvlJc w:val="left"/>
      <w:pPr>
        <w:ind w:left="3600" w:hanging="360"/>
      </w:pPr>
    </w:lvl>
    <w:lvl w:ilvl="5" w:tplc="7F38FAF0">
      <w:start w:val="1"/>
      <w:numFmt w:val="lowerRoman"/>
      <w:lvlText w:val="%6."/>
      <w:lvlJc w:val="right"/>
      <w:pPr>
        <w:ind w:left="4320" w:hanging="180"/>
      </w:pPr>
    </w:lvl>
    <w:lvl w:ilvl="6" w:tplc="738C5320">
      <w:start w:val="1"/>
      <w:numFmt w:val="decimal"/>
      <w:lvlText w:val="%7."/>
      <w:lvlJc w:val="left"/>
      <w:pPr>
        <w:ind w:left="5040" w:hanging="360"/>
      </w:pPr>
    </w:lvl>
    <w:lvl w:ilvl="7" w:tplc="810C2B26">
      <w:start w:val="1"/>
      <w:numFmt w:val="lowerLetter"/>
      <w:lvlText w:val="%8."/>
      <w:lvlJc w:val="left"/>
      <w:pPr>
        <w:ind w:left="5760" w:hanging="360"/>
      </w:pPr>
    </w:lvl>
    <w:lvl w:ilvl="8" w:tplc="DFC0458E">
      <w:start w:val="1"/>
      <w:numFmt w:val="lowerRoman"/>
      <w:lvlText w:val="%9."/>
      <w:lvlJc w:val="right"/>
      <w:pPr>
        <w:ind w:left="6480" w:hanging="180"/>
      </w:pPr>
    </w:lvl>
  </w:abstractNum>
  <w:abstractNum w:abstractNumId="7" w15:restartNumberingAfterBreak="0">
    <w:nsid w:val="00000010"/>
    <w:multiLevelType w:val="hybridMultilevel"/>
    <w:tmpl w:val="DDA6AEF0"/>
    <w:lvl w:ilvl="0" w:tplc="AC7A48C6">
      <w:start w:val="1"/>
      <w:numFmt w:val="lowerLetter"/>
      <w:lvlText w:val="%1."/>
      <w:lvlJc w:val="left"/>
      <w:pPr>
        <w:ind w:left="720" w:hanging="360"/>
      </w:pPr>
    </w:lvl>
    <w:lvl w:ilvl="1" w:tplc="570603E8">
      <w:start w:val="1"/>
      <w:numFmt w:val="lowerLetter"/>
      <w:lvlText w:val="%2."/>
      <w:lvlJc w:val="left"/>
      <w:pPr>
        <w:ind w:left="1440" w:hanging="360"/>
      </w:pPr>
    </w:lvl>
    <w:lvl w:ilvl="2" w:tplc="344E21E8">
      <w:start w:val="1"/>
      <w:numFmt w:val="lowerRoman"/>
      <w:lvlText w:val="%3."/>
      <w:lvlJc w:val="right"/>
      <w:pPr>
        <w:ind w:left="2160" w:hanging="180"/>
      </w:pPr>
    </w:lvl>
    <w:lvl w:ilvl="3" w:tplc="199CC3E0">
      <w:start w:val="1"/>
      <w:numFmt w:val="decimal"/>
      <w:lvlText w:val="%4."/>
      <w:lvlJc w:val="left"/>
      <w:pPr>
        <w:ind w:left="2880" w:hanging="360"/>
      </w:pPr>
    </w:lvl>
    <w:lvl w:ilvl="4" w:tplc="E0768C88">
      <w:start w:val="1"/>
      <w:numFmt w:val="lowerLetter"/>
      <w:lvlText w:val="%5."/>
      <w:lvlJc w:val="left"/>
      <w:pPr>
        <w:ind w:left="3600" w:hanging="360"/>
      </w:pPr>
    </w:lvl>
    <w:lvl w:ilvl="5" w:tplc="DCB81EC0">
      <w:start w:val="1"/>
      <w:numFmt w:val="lowerRoman"/>
      <w:lvlText w:val="%6."/>
      <w:lvlJc w:val="right"/>
      <w:pPr>
        <w:ind w:left="4320" w:hanging="180"/>
      </w:pPr>
    </w:lvl>
    <w:lvl w:ilvl="6" w:tplc="2EDAEBC2">
      <w:start w:val="1"/>
      <w:numFmt w:val="decimal"/>
      <w:lvlText w:val="%7."/>
      <w:lvlJc w:val="left"/>
      <w:pPr>
        <w:ind w:left="5040" w:hanging="360"/>
      </w:pPr>
    </w:lvl>
    <w:lvl w:ilvl="7" w:tplc="31E47248">
      <w:start w:val="1"/>
      <w:numFmt w:val="lowerLetter"/>
      <w:lvlText w:val="%8."/>
      <w:lvlJc w:val="left"/>
      <w:pPr>
        <w:ind w:left="5760" w:hanging="360"/>
      </w:pPr>
    </w:lvl>
    <w:lvl w:ilvl="8" w:tplc="CE52BFAA">
      <w:start w:val="1"/>
      <w:numFmt w:val="lowerRoman"/>
      <w:lvlText w:val="%9."/>
      <w:lvlJc w:val="right"/>
      <w:pPr>
        <w:ind w:left="6480" w:hanging="180"/>
      </w:pPr>
    </w:lvl>
  </w:abstractNum>
  <w:abstractNum w:abstractNumId="8" w15:restartNumberingAfterBreak="0">
    <w:nsid w:val="00000012"/>
    <w:multiLevelType w:val="hybridMultilevel"/>
    <w:tmpl w:val="EF4CD83A"/>
    <w:lvl w:ilvl="0" w:tplc="EA88FC94">
      <w:start w:val="1"/>
      <w:numFmt w:val="decimal"/>
      <w:pStyle w:val="BSnoteslist2"/>
      <w:lvlText w:val="%1."/>
      <w:lvlJc w:val="left"/>
      <w:pPr>
        <w:ind w:left="786" w:hanging="360"/>
      </w:pPr>
      <w:rPr>
        <w:rFonts w:ascii="Calibri" w:hAnsi="Calibri" w:cs="Times New Roman" w:hint="default"/>
        <w:sz w:val="18"/>
      </w:rPr>
    </w:lvl>
    <w:lvl w:ilvl="1" w:tplc="777E9CF2">
      <w:start w:val="1"/>
      <w:numFmt w:val="lowerLetter"/>
      <w:lvlText w:val="%2."/>
      <w:lvlJc w:val="left"/>
      <w:pPr>
        <w:ind w:left="1080" w:hanging="360"/>
      </w:pPr>
    </w:lvl>
    <w:lvl w:ilvl="2" w:tplc="6C74038E">
      <w:start w:val="1"/>
      <w:numFmt w:val="lowerRoman"/>
      <w:lvlText w:val="%3."/>
      <w:lvlJc w:val="right"/>
      <w:pPr>
        <w:ind w:left="1800" w:hanging="180"/>
      </w:pPr>
    </w:lvl>
    <w:lvl w:ilvl="3" w:tplc="AF84D4B0">
      <w:start w:val="1"/>
      <w:numFmt w:val="decimal"/>
      <w:lvlText w:val="%4."/>
      <w:lvlJc w:val="left"/>
      <w:pPr>
        <w:ind w:left="2520" w:hanging="360"/>
      </w:pPr>
      <w:rPr>
        <w:sz w:val="18"/>
      </w:rPr>
    </w:lvl>
    <w:lvl w:ilvl="4" w:tplc="F224D424">
      <w:start w:val="1"/>
      <w:numFmt w:val="lowerLetter"/>
      <w:lvlText w:val="%5."/>
      <w:lvlJc w:val="left"/>
      <w:pPr>
        <w:ind w:left="3240" w:hanging="360"/>
      </w:pPr>
    </w:lvl>
    <w:lvl w:ilvl="5" w:tplc="01F0CDF4">
      <w:start w:val="1"/>
      <w:numFmt w:val="lowerRoman"/>
      <w:lvlText w:val="%6."/>
      <w:lvlJc w:val="right"/>
      <w:pPr>
        <w:ind w:left="3960" w:hanging="180"/>
      </w:pPr>
    </w:lvl>
    <w:lvl w:ilvl="6" w:tplc="C896BD64">
      <w:start w:val="1"/>
      <w:numFmt w:val="decimal"/>
      <w:lvlText w:val="%7."/>
      <w:lvlJc w:val="left"/>
      <w:pPr>
        <w:ind w:left="4680" w:hanging="360"/>
      </w:pPr>
    </w:lvl>
    <w:lvl w:ilvl="7" w:tplc="56A46B60">
      <w:start w:val="1"/>
      <w:numFmt w:val="lowerLetter"/>
      <w:lvlText w:val="%8."/>
      <w:lvlJc w:val="left"/>
      <w:pPr>
        <w:ind w:left="5400" w:hanging="360"/>
      </w:pPr>
    </w:lvl>
    <w:lvl w:ilvl="8" w:tplc="A3EE7374">
      <w:start w:val="1"/>
      <w:numFmt w:val="lowerRoman"/>
      <w:lvlText w:val="%9."/>
      <w:lvlJc w:val="right"/>
      <w:pPr>
        <w:ind w:left="6120" w:hanging="180"/>
      </w:pPr>
    </w:lvl>
  </w:abstractNum>
  <w:abstractNum w:abstractNumId="9" w15:restartNumberingAfterBreak="0">
    <w:nsid w:val="00000013"/>
    <w:multiLevelType w:val="hybridMultilevel"/>
    <w:tmpl w:val="6C2C7508"/>
    <w:lvl w:ilvl="0" w:tplc="29EC9B62">
      <w:start w:val="1"/>
      <w:numFmt w:val="lowerLetter"/>
      <w:lvlText w:val="%1."/>
      <w:lvlJc w:val="left"/>
      <w:pPr>
        <w:ind w:left="720" w:hanging="360"/>
      </w:pPr>
    </w:lvl>
    <w:lvl w:ilvl="1" w:tplc="A4E42D88">
      <w:start w:val="1"/>
      <w:numFmt w:val="lowerLetter"/>
      <w:lvlText w:val="%2."/>
      <w:lvlJc w:val="left"/>
      <w:pPr>
        <w:ind w:left="1440" w:hanging="360"/>
      </w:pPr>
    </w:lvl>
    <w:lvl w:ilvl="2" w:tplc="240C32A4">
      <w:start w:val="1"/>
      <w:numFmt w:val="lowerRoman"/>
      <w:lvlText w:val="%3."/>
      <w:lvlJc w:val="right"/>
      <w:pPr>
        <w:ind w:left="2160" w:hanging="180"/>
      </w:pPr>
    </w:lvl>
    <w:lvl w:ilvl="3" w:tplc="3D8A498C">
      <w:start w:val="1"/>
      <w:numFmt w:val="decimal"/>
      <w:lvlText w:val="%4."/>
      <w:lvlJc w:val="left"/>
      <w:pPr>
        <w:ind w:left="2880" w:hanging="360"/>
      </w:pPr>
    </w:lvl>
    <w:lvl w:ilvl="4" w:tplc="F4F63E9E">
      <w:start w:val="1"/>
      <w:numFmt w:val="lowerLetter"/>
      <w:lvlText w:val="%5."/>
      <w:lvlJc w:val="left"/>
      <w:pPr>
        <w:ind w:left="3600" w:hanging="360"/>
      </w:pPr>
    </w:lvl>
    <w:lvl w:ilvl="5" w:tplc="B7DA9E16">
      <w:start w:val="1"/>
      <w:numFmt w:val="lowerRoman"/>
      <w:lvlText w:val="%6."/>
      <w:lvlJc w:val="right"/>
      <w:pPr>
        <w:ind w:left="4320" w:hanging="180"/>
      </w:pPr>
    </w:lvl>
    <w:lvl w:ilvl="6" w:tplc="181A2432">
      <w:start w:val="1"/>
      <w:numFmt w:val="decimal"/>
      <w:lvlText w:val="%7."/>
      <w:lvlJc w:val="left"/>
      <w:pPr>
        <w:ind w:left="5040" w:hanging="360"/>
      </w:pPr>
    </w:lvl>
    <w:lvl w:ilvl="7" w:tplc="06346076">
      <w:start w:val="1"/>
      <w:numFmt w:val="lowerLetter"/>
      <w:lvlText w:val="%8."/>
      <w:lvlJc w:val="left"/>
      <w:pPr>
        <w:ind w:left="5760" w:hanging="360"/>
      </w:pPr>
    </w:lvl>
    <w:lvl w:ilvl="8" w:tplc="030A0D1C">
      <w:start w:val="1"/>
      <w:numFmt w:val="lowerRoman"/>
      <w:lvlText w:val="%9."/>
      <w:lvlJc w:val="right"/>
      <w:pPr>
        <w:ind w:left="6480" w:hanging="180"/>
      </w:pPr>
    </w:lvl>
  </w:abstractNum>
  <w:abstractNum w:abstractNumId="10" w15:restartNumberingAfterBreak="0">
    <w:nsid w:val="04E32FB6"/>
    <w:multiLevelType w:val="hybridMultilevel"/>
    <w:tmpl w:val="2B4205A8"/>
    <w:lvl w:ilvl="0" w:tplc="9604B2B4">
      <w:start w:val="1"/>
      <w:numFmt w:val="decimal"/>
      <w:lvlText w:val="%1."/>
      <w:lvlJc w:val="left"/>
      <w:pPr>
        <w:ind w:left="360" w:hanging="360"/>
      </w:pPr>
    </w:lvl>
    <w:lvl w:ilvl="1" w:tplc="2188AA0E" w:tentative="1">
      <w:start w:val="1"/>
      <w:numFmt w:val="lowerLetter"/>
      <w:lvlText w:val="%2."/>
      <w:lvlJc w:val="left"/>
      <w:pPr>
        <w:ind w:left="1080" w:hanging="360"/>
      </w:pPr>
    </w:lvl>
    <w:lvl w:ilvl="2" w:tplc="6598F4D0" w:tentative="1">
      <w:start w:val="1"/>
      <w:numFmt w:val="lowerRoman"/>
      <w:lvlText w:val="%3."/>
      <w:lvlJc w:val="right"/>
      <w:pPr>
        <w:ind w:left="1800" w:hanging="180"/>
      </w:pPr>
    </w:lvl>
    <w:lvl w:ilvl="3" w:tplc="78A24494" w:tentative="1">
      <w:start w:val="1"/>
      <w:numFmt w:val="decimal"/>
      <w:lvlText w:val="%4."/>
      <w:lvlJc w:val="left"/>
      <w:pPr>
        <w:ind w:left="2520" w:hanging="360"/>
      </w:pPr>
    </w:lvl>
    <w:lvl w:ilvl="4" w:tplc="4B381610" w:tentative="1">
      <w:start w:val="1"/>
      <w:numFmt w:val="lowerLetter"/>
      <w:lvlText w:val="%5."/>
      <w:lvlJc w:val="left"/>
      <w:pPr>
        <w:ind w:left="3240" w:hanging="360"/>
      </w:pPr>
    </w:lvl>
    <w:lvl w:ilvl="5" w:tplc="DF7C583E" w:tentative="1">
      <w:start w:val="1"/>
      <w:numFmt w:val="lowerRoman"/>
      <w:lvlText w:val="%6."/>
      <w:lvlJc w:val="right"/>
      <w:pPr>
        <w:ind w:left="3960" w:hanging="180"/>
      </w:pPr>
    </w:lvl>
    <w:lvl w:ilvl="6" w:tplc="BD223ADE" w:tentative="1">
      <w:start w:val="1"/>
      <w:numFmt w:val="decimal"/>
      <w:lvlText w:val="%7."/>
      <w:lvlJc w:val="left"/>
      <w:pPr>
        <w:ind w:left="4680" w:hanging="360"/>
      </w:pPr>
    </w:lvl>
    <w:lvl w:ilvl="7" w:tplc="CD721E30" w:tentative="1">
      <w:start w:val="1"/>
      <w:numFmt w:val="lowerLetter"/>
      <w:lvlText w:val="%8."/>
      <w:lvlJc w:val="left"/>
      <w:pPr>
        <w:ind w:left="5400" w:hanging="360"/>
      </w:pPr>
    </w:lvl>
    <w:lvl w:ilvl="8" w:tplc="6A90B4CA" w:tentative="1">
      <w:start w:val="1"/>
      <w:numFmt w:val="lowerRoman"/>
      <w:lvlText w:val="%9."/>
      <w:lvlJc w:val="right"/>
      <w:pPr>
        <w:ind w:left="6120" w:hanging="180"/>
      </w:pPr>
    </w:lvl>
  </w:abstractNum>
  <w:abstractNum w:abstractNumId="11" w15:restartNumberingAfterBreak="0">
    <w:nsid w:val="0A841ECA"/>
    <w:multiLevelType w:val="hybridMultilevel"/>
    <w:tmpl w:val="DFE60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D803F2"/>
    <w:multiLevelType w:val="hybridMultilevel"/>
    <w:tmpl w:val="2D7E80A2"/>
    <w:lvl w:ilvl="0" w:tplc="E64A373E">
      <w:numFmt w:val="bullet"/>
      <w:lvlText w:val="-"/>
      <w:lvlJc w:val="left"/>
      <w:pPr>
        <w:ind w:left="1080" w:hanging="360"/>
      </w:pPr>
      <w:rPr>
        <w:rFonts w:ascii="Calibri" w:eastAsia="SimSun" w:hAnsi="Calibri" w:cs="Calibri" w:hint="default"/>
      </w:rPr>
    </w:lvl>
    <w:lvl w:ilvl="1" w:tplc="94E815DE" w:tentative="1">
      <w:start w:val="1"/>
      <w:numFmt w:val="bullet"/>
      <w:lvlText w:val="o"/>
      <w:lvlJc w:val="left"/>
      <w:pPr>
        <w:ind w:left="1800" w:hanging="360"/>
      </w:pPr>
      <w:rPr>
        <w:rFonts w:ascii="Courier New" w:hAnsi="Courier New" w:cs="Courier New" w:hint="default"/>
      </w:rPr>
    </w:lvl>
    <w:lvl w:ilvl="2" w:tplc="5AF6F50C" w:tentative="1">
      <w:start w:val="1"/>
      <w:numFmt w:val="bullet"/>
      <w:lvlText w:val=""/>
      <w:lvlJc w:val="left"/>
      <w:pPr>
        <w:ind w:left="2520" w:hanging="360"/>
      </w:pPr>
      <w:rPr>
        <w:rFonts w:ascii="Wingdings" w:hAnsi="Wingdings" w:hint="default"/>
      </w:rPr>
    </w:lvl>
    <w:lvl w:ilvl="3" w:tplc="8AD0DA76" w:tentative="1">
      <w:start w:val="1"/>
      <w:numFmt w:val="bullet"/>
      <w:lvlText w:val=""/>
      <w:lvlJc w:val="left"/>
      <w:pPr>
        <w:ind w:left="3240" w:hanging="360"/>
      </w:pPr>
      <w:rPr>
        <w:rFonts w:ascii="Symbol" w:hAnsi="Symbol" w:hint="default"/>
      </w:rPr>
    </w:lvl>
    <w:lvl w:ilvl="4" w:tplc="A06A95A8" w:tentative="1">
      <w:start w:val="1"/>
      <w:numFmt w:val="bullet"/>
      <w:lvlText w:val="o"/>
      <w:lvlJc w:val="left"/>
      <w:pPr>
        <w:ind w:left="3960" w:hanging="360"/>
      </w:pPr>
      <w:rPr>
        <w:rFonts w:ascii="Courier New" w:hAnsi="Courier New" w:cs="Courier New" w:hint="default"/>
      </w:rPr>
    </w:lvl>
    <w:lvl w:ilvl="5" w:tplc="E0EE8738" w:tentative="1">
      <w:start w:val="1"/>
      <w:numFmt w:val="bullet"/>
      <w:lvlText w:val=""/>
      <w:lvlJc w:val="left"/>
      <w:pPr>
        <w:ind w:left="4680" w:hanging="360"/>
      </w:pPr>
      <w:rPr>
        <w:rFonts w:ascii="Wingdings" w:hAnsi="Wingdings" w:hint="default"/>
      </w:rPr>
    </w:lvl>
    <w:lvl w:ilvl="6" w:tplc="0756B83C" w:tentative="1">
      <w:start w:val="1"/>
      <w:numFmt w:val="bullet"/>
      <w:lvlText w:val=""/>
      <w:lvlJc w:val="left"/>
      <w:pPr>
        <w:ind w:left="5400" w:hanging="360"/>
      </w:pPr>
      <w:rPr>
        <w:rFonts w:ascii="Symbol" w:hAnsi="Symbol" w:hint="default"/>
      </w:rPr>
    </w:lvl>
    <w:lvl w:ilvl="7" w:tplc="8DDA74D8" w:tentative="1">
      <w:start w:val="1"/>
      <w:numFmt w:val="bullet"/>
      <w:lvlText w:val="o"/>
      <w:lvlJc w:val="left"/>
      <w:pPr>
        <w:ind w:left="6120" w:hanging="360"/>
      </w:pPr>
      <w:rPr>
        <w:rFonts w:ascii="Courier New" w:hAnsi="Courier New" w:cs="Courier New" w:hint="default"/>
      </w:rPr>
    </w:lvl>
    <w:lvl w:ilvl="8" w:tplc="21A88D40" w:tentative="1">
      <w:start w:val="1"/>
      <w:numFmt w:val="bullet"/>
      <w:lvlText w:val=""/>
      <w:lvlJc w:val="left"/>
      <w:pPr>
        <w:ind w:left="6840" w:hanging="360"/>
      </w:pPr>
      <w:rPr>
        <w:rFonts w:ascii="Wingdings" w:hAnsi="Wingdings" w:hint="default"/>
      </w:rPr>
    </w:lvl>
  </w:abstractNum>
  <w:abstractNum w:abstractNumId="13" w15:restartNumberingAfterBreak="0">
    <w:nsid w:val="12A737E6"/>
    <w:multiLevelType w:val="hybridMultilevel"/>
    <w:tmpl w:val="346A4450"/>
    <w:lvl w:ilvl="0" w:tplc="78DAA9F2">
      <w:start w:val="1"/>
      <w:numFmt w:val="decimal"/>
      <w:lvlText w:val="%1."/>
      <w:lvlJc w:val="left"/>
      <w:pPr>
        <w:ind w:left="360" w:hanging="360"/>
      </w:pPr>
    </w:lvl>
    <w:lvl w:ilvl="1" w:tplc="48569EFE" w:tentative="1">
      <w:start w:val="1"/>
      <w:numFmt w:val="lowerLetter"/>
      <w:lvlText w:val="%2."/>
      <w:lvlJc w:val="left"/>
      <w:pPr>
        <w:ind w:left="1080" w:hanging="360"/>
      </w:pPr>
    </w:lvl>
    <w:lvl w:ilvl="2" w:tplc="E5021A16" w:tentative="1">
      <w:start w:val="1"/>
      <w:numFmt w:val="lowerRoman"/>
      <w:lvlText w:val="%3."/>
      <w:lvlJc w:val="right"/>
      <w:pPr>
        <w:ind w:left="1800" w:hanging="180"/>
      </w:pPr>
    </w:lvl>
    <w:lvl w:ilvl="3" w:tplc="2998373C" w:tentative="1">
      <w:start w:val="1"/>
      <w:numFmt w:val="decimal"/>
      <w:lvlText w:val="%4."/>
      <w:lvlJc w:val="left"/>
      <w:pPr>
        <w:ind w:left="2520" w:hanging="360"/>
      </w:pPr>
    </w:lvl>
    <w:lvl w:ilvl="4" w:tplc="6F160ADC" w:tentative="1">
      <w:start w:val="1"/>
      <w:numFmt w:val="lowerLetter"/>
      <w:lvlText w:val="%5."/>
      <w:lvlJc w:val="left"/>
      <w:pPr>
        <w:ind w:left="3240" w:hanging="360"/>
      </w:pPr>
    </w:lvl>
    <w:lvl w:ilvl="5" w:tplc="D9AC2F40" w:tentative="1">
      <w:start w:val="1"/>
      <w:numFmt w:val="lowerRoman"/>
      <w:lvlText w:val="%6."/>
      <w:lvlJc w:val="right"/>
      <w:pPr>
        <w:ind w:left="3960" w:hanging="180"/>
      </w:pPr>
    </w:lvl>
    <w:lvl w:ilvl="6" w:tplc="38B26464" w:tentative="1">
      <w:start w:val="1"/>
      <w:numFmt w:val="decimal"/>
      <w:lvlText w:val="%7."/>
      <w:lvlJc w:val="left"/>
      <w:pPr>
        <w:ind w:left="4680" w:hanging="360"/>
      </w:pPr>
    </w:lvl>
    <w:lvl w:ilvl="7" w:tplc="DC74E044" w:tentative="1">
      <w:start w:val="1"/>
      <w:numFmt w:val="lowerLetter"/>
      <w:lvlText w:val="%8."/>
      <w:lvlJc w:val="left"/>
      <w:pPr>
        <w:ind w:left="5400" w:hanging="360"/>
      </w:pPr>
    </w:lvl>
    <w:lvl w:ilvl="8" w:tplc="2F00A0F0" w:tentative="1">
      <w:start w:val="1"/>
      <w:numFmt w:val="lowerRoman"/>
      <w:lvlText w:val="%9."/>
      <w:lvlJc w:val="right"/>
      <w:pPr>
        <w:ind w:left="6120" w:hanging="180"/>
      </w:pPr>
    </w:lvl>
  </w:abstractNum>
  <w:abstractNum w:abstractNumId="14" w15:restartNumberingAfterBreak="0">
    <w:nsid w:val="141C2D17"/>
    <w:multiLevelType w:val="hybridMultilevel"/>
    <w:tmpl w:val="4FA4D3CA"/>
    <w:lvl w:ilvl="0" w:tplc="0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66857DA"/>
    <w:multiLevelType w:val="multilevel"/>
    <w:tmpl w:val="2A0C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4E3BDC"/>
    <w:multiLevelType w:val="hybridMultilevel"/>
    <w:tmpl w:val="747AF816"/>
    <w:lvl w:ilvl="0" w:tplc="A790B2DE">
      <w:start w:val="1"/>
      <w:numFmt w:val="bullet"/>
      <w:pStyle w:val="BodyTextIndent"/>
      <w:lvlText w:val=""/>
      <w:lvlJc w:val="left"/>
      <w:pPr>
        <w:tabs>
          <w:tab w:val="num" w:pos="360"/>
        </w:tabs>
        <w:ind w:left="360" w:hanging="360"/>
      </w:pPr>
      <w:rPr>
        <w:rFonts w:ascii="Symbol" w:hAnsi="Symbol" w:cs="Times New Roman" w:hint="default"/>
      </w:rPr>
    </w:lvl>
    <w:lvl w:ilvl="1" w:tplc="609470F6">
      <w:start w:val="1"/>
      <w:numFmt w:val="bullet"/>
      <w:lvlText w:val="o"/>
      <w:lvlJc w:val="left"/>
      <w:pPr>
        <w:tabs>
          <w:tab w:val="num" w:pos="360"/>
        </w:tabs>
        <w:ind w:left="360" w:hanging="360"/>
      </w:pPr>
      <w:rPr>
        <w:rFonts w:ascii="Courier New" w:hAnsi="Courier New" w:hint="default"/>
      </w:rPr>
    </w:lvl>
    <w:lvl w:ilvl="2" w:tplc="EDC2ABB8" w:tentative="1">
      <w:start w:val="1"/>
      <w:numFmt w:val="bullet"/>
      <w:lvlText w:val=""/>
      <w:lvlJc w:val="left"/>
      <w:pPr>
        <w:tabs>
          <w:tab w:val="num" w:pos="1080"/>
        </w:tabs>
        <w:ind w:left="1080" w:hanging="360"/>
      </w:pPr>
      <w:rPr>
        <w:rFonts w:ascii="Wingdings" w:hAnsi="Wingdings" w:hint="default"/>
      </w:rPr>
    </w:lvl>
    <w:lvl w:ilvl="3" w:tplc="5B94B17E" w:tentative="1">
      <w:start w:val="1"/>
      <w:numFmt w:val="bullet"/>
      <w:lvlText w:val=""/>
      <w:lvlJc w:val="left"/>
      <w:pPr>
        <w:tabs>
          <w:tab w:val="num" w:pos="1800"/>
        </w:tabs>
        <w:ind w:left="1800" w:hanging="360"/>
      </w:pPr>
      <w:rPr>
        <w:rFonts w:ascii="Symbol" w:hAnsi="Symbol" w:hint="default"/>
      </w:rPr>
    </w:lvl>
    <w:lvl w:ilvl="4" w:tplc="9E34D010" w:tentative="1">
      <w:start w:val="1"/>
      <w:numFmt w:val="bullet"/>
      <w:lvlText w:val="o"/>
      <w:lvlJc w:val="left"/>
      <w:pPr>
        <w:tabs>
          <w:tab w:val="num" w:pos="2520"/>
        </w:tabs>
        <w:ind w:left="2520" w:hanging="360"/>
      </w:pPr>
      <w:rPr>
        <w:rFonts w:ascii="Courier New" w:hAnsi="Courier New" w:hint="default"/>
      </w:rPr>
    </w:lvl>
    <w:lvl w:ilvl="5" w:tplc="AA2608D0" w:tentative="1">
      <w:start w:val="1"/>
      <w:numFmt w:val="bullet"/>
      <w:lvlText w:val=""/>
      <w:lvlJc w:val="left"/>
      <w:pPr>
        <w:tabs>
          <w:tab w:val="num" w:pos="3240"/>
        </w:tabs>
        <w:ind w:left="3240" w:hanging="360"/>
      </w:pPr>
      <w:rPr>
        <w:rFonts w:ascii="Wingdings" w:hAnsi="Wingdings" w:hint="default"/>
      </w:rPr>
    </w:lvl>
    <w:lvl w:ilvl="6" w:tplc="642C5BA6" w:tentative="1">
      <w:start w:val="1"/>
      <w:numFmt w:val="bullet"/>
      <w:lvlText w:val=""/>
      <w:lvlJc w:val="left"/>
      <w:pPr>
        <w:tabs>
          <w:tab w:val="num" w:pos="3960"/>
        </w:tabs>
        <w:ind w:left="3960" w:hanging="360"/>
      </w:pPr>
      <w:rPr>
        <w:rFonts w:ascii="Symbol" w:hAnsi="Symbol" w:hint="default"/>
      </w:rPr>
    </w:lvl>
    <w:lvl w:ilvl="7" w:tplc="8682B914" w:tentative="1">
      <w:start w:val="1"/>
      <w:numFmt w:val="bullet"/>
      <w:lvlText w:val="o"/>
      <w:lvlJc w:val="left"/>
      <w:pPr>
        <w:tabs>
          <w:tab w:val="num" w:pos="4680"/>
        </w:tabs>
        <w:ind w:left="4680" w:hanging="360"/>
      </w:pPr>
      <w:rPr>
        <w:rFonts w:ascii="Courier New" w:hAnsi="Courier New" w:hint="default"/>
      </w:rPr>
    </w:lvl>
    <w:lvl w:ilvl="8" w:tplc="C646E958"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276A38C9"/>
    <w:multiLevelType w:val="hybridMultilevel"/>
    <w:tmpl w:val="F6CC7856"/>
    <w:lvl w:ilvl="0" w:tplc="42FC0DDC">
      <w:start w:val="1"/>
      <w:numFmt w:val="decimal"/>
      <w:pStyle w:val="BSnoteslist"/>
      <w:lvlText w:val="%1."/>
      <w:lvlJc w:val="left"/>
      <w:pPr>
        <w:ind w:left="360" w:hanging="360"/>
      </w:pPr>
    </w:lvl>
    <w:lvl w:ilvl="1" w:tplc="1676FC62">
      <w:start w:val="1"/>
      <w:numFmt w:val="lowerLetter"/>
      <w:lvlText w:val="%2."/>
      <w:lvlJc w:val="left"/>
      <w:pPr>
        <w:ind w:left="1080" w:hanging="360"/>
      </w:pPr>
    </w:lvl>
    <w:lvl w:ilvl="2" w:tplc="05307C3A">
      <w:start w:val="1"/>
      <w:numFmt w:val="lowerRoman"/>
      <w:lvlText w:val="%3."/>
      <w:lvlJc w:val="right"/>
      <w:pPr>
        <w:ind w:left="1800" w:hanging="180"/>
      </w:pPr>
    </w:lvl>
    <w:lvl w:ilvl="3" w:tplc="232A5F78">
      <w:start w:val="1"/>
      <w:numFmt w:val="decimal"/>
      <w:lvlText w:val="%4."/>
      <w:lvlJc w:val="left"/>
      <w:pPr>
        <w:ind w:left="2520" w:hanging="360"/>
      </w:pPr>
    </w:lvl>
    <w:lvl w:ilvl="4" w:tplc="E738F9F2">
      <w:start w:val="1"/>
      <w:numFmt w:val="lowerLetter"/>
      <w:lvlText w:val="%5."/>
      <w:lvlJc w:val="left"/>
      <w:pPr>
        <w:ind w:left="3240" w:hanging="360"/>
      </w:pPr>
    </w:lvl>
    <w:lvl w:ilvl="5" w:tplc="60949B70">
      <w:start w:val="1"/>
      <w:numFmt w:val="lowerRoman"/>
      <w:lvlText w:val="%6."/>
      <w:lvlJc w:val="right"/>
      <w:pPr>
        <w:ind w:left="3960" w:hanging="180"/>
      </w:pPr>
    </w:lvl>
    <w:lvl w:ilvl="6" w:tplc="C6A0A1A4">
      <w:start w:val="1"/>
      <w:numFmt w:val="decimal"/>
      <w:lvlText w:val="%7."/>
      <w:lvlJc w:val="left"/>
      <w:pPr>
        <w:ind w:left="4680" w:hanging="360"/>
      </w:pPr>
    </w:lvl>
    <w:lvl w:ilvl="7" w:tplc="84F8C6D4">
      <w:start w:val="1"/>
      <w:numFmt w:val="lowerLetter"/>
      <w:lvlText w:val="%8."/>
      <w:lvlJc w:val="left"/>
      <w:pPr>
        <w:ind w:left="5400" w:hanging="360"/>
      </w:pPr>
    </w:lvl>
    <w:lvl w:ilvl="8" w:tplc="5FE89CF0">
      <w:start w:val="1"/>
      <w:numFmt w:val="lowerRoman"/>
      <w:lvlText w:val="%9."/>
      <w:lvlJc w:val="right"/>
      <w:pPr>
        <w:ind w:left="6120" w:hanging="180"/>
      </w:pPr>
    </w:lvl>
  </w:abstractNum>
  <w:abstractNum w:abstractNumId="18" w15:restartNumberingAfterBreak="0">
    <w:nsid w:val="278A002C"/>
    <w:multiLevelType w:val="hybridMultilevel"/>
    <w:tmpl w:val="996A2226"/>
    <w:lvl w:ilvl="0" w:tplc="0C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2B1215F0"/>
    <w:multiLevelType w:val="hybridMultilevel"/>
    <w:tmpl w:val="E476422C"/>
    <w:lvl w:ilvl="0" w:tplc="0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DDB5CFE"/>
    <w:multiLevelType w:val="multilevel"/>
    <w:tmpl w:val="8F18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9B213A"/>
    <w:multiLevelType w:val="hybridMultilevel"/>
    <w:tmpl w:val="F32EBD88"/>
    <w:lvl w:ilvl="0" w:tplc="2F2C0C6E">
      <w:numFmt w:val="bullet"/>
      <w:lvlText w:val="-"/>
      <w:lvlJc w:val="left"/>
      <w:pPr>
        <w:ind w:left="717" w:hanging="360"/>
      </w:pPr>
      <w:rPr>
        <w:rFonts w:ascii="Calibri" w:eastAsia="Times New Roman" w:hAnsi="Calibri" w:cs="Calibri" w:hint="default"/>
      </w:rPr>
    </w:lvl>
    <w:lvl w:ilvl="1" w:tplc="5B9E55EE" w:tentative="1">
      <w:start w:val="1"/>
      <w:numFmt w:val="bullet"/>
      <w:lvlText w:val="o"/>
      <w:lvlJc w:val="left"/>
      <w:pPr>
        <w:ind w:left="1437" w:hanging="360"/>
      </w:pPr>
      <w:rPr>
        <w:rFonts w:ascii="Courier New" w:hAnsi="Courier New" w:cs="Courier New" w:hint="default"/>
      </w:rPr>
    </w:lvl>
    <w:lvl w:ilvl="2" w:tplc="24F40B6C" w:tentative="1">
      <w:start w:val="1"/>
      <w:numFmt w:val="bullet"/>
      <w:lvlText w:val=""/>
      <w:lvlJc w:val="left"/>
      <w:pPr>
        <w:ind w:left="2157" w:hanging="360"/>
      </w:pPr>
      <w:rPr>
        <w:rFonts w:ascii="Wingdings" w:hAnsi="Wingdings" w:hint="default"/>
      </w:rPr>
    </w:lvl>
    <w:lvl w:ilvl="3" w:tplc="B360E5A0" w:tentative="1">
      <w:start w:val="1"/>
      <w:numFmt w:val="bullet"/>
      <w:lvlText w:val=""/>
      <w:lvlJc w:val="left"/>
      <w:pPr>
        <w:ind w:left="2877" w:hanging="360"/>
      </w:pPr>
      <w:rPr>
        <w:rFonts w:ascii="Symbol" w:hAnsi="Symbol" w:hint="default"/>
      </w:rPr>
    </w:lvl>
    <w:lvl w:ilvl="4" w:tplc="D6529C48" w:tentative="1">
      <w:start w:val="1"/>
      <w:numFmt w:val="bullet"/>
      <w:lvlText w:val="o"/>
      <w:lvlJc w:val="left"/>
      <w:pPr>
        <w:ind w:left="3597" w:hanging="360"/>
      </w:pPr>
      <w:rPr>
        <w:rFonts w:ascii="Courier New" w:hAnsi="Courier New" w:cs="Courier New" w:hint="default"/>
      </w:rPr>
    </w:lvl>
    <w:lvl w:ilvl="5" w:tplc="1772DE3E" w:tentative="1">
      <w:start w:val="1"/>
      <w:numFmt w:val="bullet"/>
      <w:lvlText w:val=""/>
      <w:lvlJc w:val="left"/>
      <w:pPr>
        <w:ind w:left="4317" w:hanging="360"/>
      </w:pPr>
      <w:rPr>
        <w:rFonts w:ascii="Wingdings" w:hAnsi="Wingdings" w:hint="default"/>
      </w:rPr>
    </w:lvl>
    <w:lvl w:ilvl="6" w:tplc="82F20B32" w:tentative="1">
      <w:start w:val="1"/>
      <w:numFmt w:val="bullet"/>
      <w:lvlText w:val=""/>
      <w:lvlJc w:val="left"/>
      <w:pPr>
        <w:ind w:left="5037" w:hanging="360"/>
      </w:pPr>
      <w:rPr>
        <w:rFonts w:ascii="Symbol" w:hAnsi="Symbol" w:hint="default"/>
      </w:rPr>
    </w:lvl>
    <w:lvl w:ilvl="7" w:tplc="F1CE1AB4" w:tentative="1">
      <w:start w:val="1"/>
      <w:numFmt w:val="bullet"/>
      <w:lvlText w:val="o"/>
      <w:lvlJc w:val="left"/>
      <w:pPr>
        <w:ind w:left="5757" w:hanging="360"/>
      </w:pPr>
      <w:rPr>
        <w:rFonts w:ascii="Courier New" w:hAnsi="Courier New" w:cs="Courier New" w:hint="default"/>
      </w:rPr>
    </w:lvl>
    <w:lvl w:ilvl="8" w:tplc="D58C0588" w:tentative="1">
      <w:start w:val="1"/>
      <w:numFmt w:val="bullet"/>
      <w:lvlText w:val=""/>
      <w:lvlJc w:val="left"/>
      <w:pPr>
        <w:ind w:left="6477" w:hanging="360"/>
      </w:pPr>
      <w:rPr>
        <w:rFonts w:ascii="Wingdings" w:hAnsi="Wingdings" w:hint="default"/>
      </w:rPr>
    </w:lvl>
  </w:abstractNum>
  <w:abstractNum w:abstractNumId="22" w15:restartNumberingAfterBreak="0">
    <w:nsid w:val="33ED3E54"/>
    <w:multiLevelType w:val="hybridMultilevel"/>
    <w:tmpl w:val="CA744A88"/>
    <w:lvl w:ilvl="0" w:tplc="2CBA1F2C">
      <w:start w:val="1"/>
      <w:numFmt w:val="bullet"/>
      <w:lvlText w:val=""/>
      <w:lvlJc w:val="left"/>
      <w:pPr>
        <w:ind w:left="720" w:hanging="360"/>
      </w:pPr>
      <w:rPr>
        <w:rFonts w:ascii="Symbol" w:hAnsi="Symbol" w:hint="default"/>
        <w:sz w:val="24"/>
        <w:szCs w:val="24"/>
      </w:rPr>
    </w:lvl>
    <w:lvl w:ilvl="1" w:tplc="63982342">
      <w:start w:val="1"/>
      <w:numFmt w:val="bullet"/>
      <w:lvlText w:val=""/>
      <w:lvlJc w:val="left"/>
      <w:pPr>
        <w:ind w:left="1440" w:hanging="360"/>
      </w:pPr>
      <w:rPr>
        <w:rFonts w:ascii="Symbol" w:hAnsi="Symbol" w:hint="default"/>
      </w:rPr>
    </w:lvl>
    <w:lvl w:ilvl="2" w:tplc="1004C924">
      <w:start w:val="1"/>
      <w:numFmt w:val="lowerRoman"/>
      <w:lvlText w:val="%3."/>
      <w:lvlJc w:val="right"/>
      <w:pPr>
        <w:ind w:left="2160" w:hanging="180"/>
      </w:pPr>
    </w:lvl>
    <w:lvl w:ilvl="3" w:tplc="049AF804">
      <w:start w:val="1"/>
      <w:numFmt w:val="decimal"/>
      <w:lvlText w:val="%4."/>
      <w:lvlJc w:val="left"/>
      <w:pPr>
        <w:ind w:left="2880" w:hanging="360"/>
      </w:pPr>
    </w:lvl>
    <w:lvl w:ilvl="4" w:tplc="5044C34A">
      <w:start w:val="1"/>
      <w:numFmt w:val="lowerLetter"/>
      <w:lvlText w:val="%5."/>
      <w:lvlJc w:val="left"/>
      <w:pPr>
        <w:ind w:left="3600" w:hanging="360"/>
      </w:pPr>
    </w:lvl>
    <w:lvl w:ilvl="5" w:tplc="8156447E">
      <w:start w:val="1"/>
      <w:numFmt w:val="lowerRoman"/>
      <w:lvlText w:val="%6."/>
      <w:lvlJc w:val="right"/>
      <w:pPr>
        <w:ind w:left="4320" w:hanging="180"/>
      </w:pPr>
    </w:lvl>
    <w:lvl w:ilvl="6" w:tplc="F6F81F08">
      <w:start w:val="1"/>
      <w:numFmt w:val="decimal"/>
      <w:lvlText w:val="%7."/>
      <w:lvlJc w:val="left"/>
      <w:pPr>
        <w:ind w:left="5040" w:hanging="360"/>
      </w:pPr>
    </w:lvl>
    <w:lvl w:ilvl="7" w:tplc="BCD49594">
      <w:start w:val="1"/>
      <w:numFmt w:val="lowerLetter"/>
      <w:lvlText w:val="%8."/>
      <w:lvlJc w:val="left"/>
      <w:pPr>
        <w:ind w:left="5760" w:hanging="360"/>
      </w:pPr>
    </w:lvl>
    <w:lvl w:ilvl="8" w:tplc="C0B0DA12">
      <w:start w:val="1"/>
      <w:numFmt w:val="lowerRoman"/>
      <w:lvlText w:val="%9."/>
      <w:lvlJc w:val="right"/>
      <w:pPr>
        <w:ind w:left="6480" w:hanging="180"/>
      </w:pPr>
    </w:lvl>
  </w:abstractNum>
  <w:abstractNum w:abstractNumId="23" w15:restartNumberingAfterBreak="0">
    <w:nsid w:val="411639BA"/>
    <w:multiLevelType w:val="hybridMultilevel"/>
    <w:tmpl w:val="27A2FCF4"/>
    <w:lvl w:ilvl="0" w:tplc="0EF2CCE8">
      <w:start w:val="1"/>
      <w:numFmt w:val="decimal"/>
      <w:lvlText w:val="%1."/>
      <w:lvlJc w:val="left"/>
      <w:pPr>
        <w:ind w:left="360" w:hanging="360"/>
      </w:pPr>
    </w:lvl>
    <w:lvl w:ilvl="1" w:tplc="8AC8A422" w:tentative="1">
      <w:start w:val="1"/>
      <w:numFmt w:val="lowerLetter"/>
      <w:lvlText w:val="%2."/>
      <w:lvlJc w:val="left"/>
      <w:pPr>
        <w:ind w:left="1080" w:hanging="360"/>
      </w:pPr>
    </w:lvl>
    <w:lvl w:ilvl="2" w:tplc="42F65032" w:tentative="1">
      <w:start w:val="1"/>
      <w:numFmt w:val="lowerRoman"/>
      <w:lvlText w:val="%3."/>
      <w:lvlJc w:val="right"/>
      <w:pPr>
        <w:ind w:left="1800" w:hanging="180"/>
      </w:pPr>
    </w:lvl>
    <w:lvl w:ilvl="3" w:tplc="FF12039E" w:tentative="1">
      <w:start w:val="1"/>
      <w:numFmt w:val="decimal"/>
      <w:lvlText w:val="%4."/>
      <w:lvlJc w:val="left"/>
      <w:pPr>
        <w:ind w:left="2520" w:hanging="360"/>
      </w:pPr>
    </w:lvl>
    <w:lvl w:ilvl="4" w:tplc="45147282" w:tentative="1">
      <w:start w:val="1"/>
      <w:numFmt w:val="lowerLetter"/>
      <w:lvlText w:val="%5."/>
      <w:lvlJc w:val="left"/>
      <w:pPr>
        <w:ind w:left="3240" w:hanging="360"/>
      </w:pPr>
    </w:lvl>
    <w:lvl w:ilvl="5" w:tplc="431CFD5A" w:tentative="1">
      <w:start w:val="1"/>
      <w:numFmt w:val="lowerRoman"/>
      <w:lvlText w:val="%6."/>
      <w:lvlJc w:val="right"/>
      <w:pPr>
        <w:ind w:left="3960" w:hanging="180"/>
      </w:pPr>
    </w:lvl>
    <w:lvl w:ilvl="6" w:tplc="EE1EB16A" w:tentative="1">
      <w:start w:val="1"/>
      <w:numFmt w:val="decimal"/>
      <w:lvlText w:val="%7."/>
      <w:lvlJc w:val="left"/>
      <w:pPr>
        <w:ind w:left="4680" w:hanging="360"/>
      </w:pPr>
    </w:lvl>
    <w:lvl w:ilvl="7" w:tplc="BDF03FE6" w:tentative="1">
      <w:start w:val="1"/>
      <w:numFmt w:val="lowerLetter"/>
      <w:lvlText w:val="%8."/>
      <w:lvlJc w:val="left"/>
      <w:pPr>
        <w:ind w:left="5400" w:hanging="360"/>
      </w:pPr>
    </w:lvl>
    <w:lvl w:ilvl="8" w:tplc="E7A6634E" w:tentative="1">
      <w:start w:val="1"/>
      <w:numFmt w:val="lowerRoman"/>
      <w:lvlText w:val="%9."/>
      <w:lvlJc w:val="right"/>
      <w:pPr>
        <w:ind w:left="6120" w:hanging="180"/>
      </w:pPr>
    </w:lvl>
  </w:abstractNum>
  <w:abstractNum w:abstractNumId="24" w15:restartNumberingAfterBreak="0">
    <w:nsid w:val="43B703DC"/>
    <w:multiLevelType w:val="hybridMultilevel"/>
    <w:tmpl w:val="216A415C"/>
    <w:lvl w:ilvl="0" w:tplc="0C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4BE14154"/>
    <w:multiLevelType w:val="hybridMultilevel"/>
    <w:tmpl w:val="E7462C2E"/>
    <w:lvl w:ilvl="0" w:tplc="80000B34">
      <w:start w:val="1"/>
      <w:numFmt w:val="decimal"/>
      <w:lvlText w:val="%1."/>
      <w:lvlJc w:val="left"/>
      <w:pPr>
        <w:ind w:left="360" w:hanging="360"/>
      </w:pPr>
      <w:rPr>
        <w:b w:val="0"/>
        <w:bCs/>
      </w:rPr>
    </w:lvl>
    <w:lvl w:ilvl="1" w:tplc="46A83180">
      <w:start w:val="1"/>
      <w:numFmt w:val="lowerLetter"/>
      <w:lvlText w:val="%2."/>
      <w:lvlJc w:val="left"/>
      <w:pPr>
        <w:ind w:left="1080" w:hanging="360"/>
      </w:pPr>
    </w:lvl>
    <w:lvl w:ilvl="2" w:tplc="79E4A91E">
      <w:start w:val="1"/>
      <w:numFmt w:val="lowerRoman"/>
      <w:lvlText w:val="%3."/>
      <w:lvlJc w:val="right"/>
      <w:pPr>
        <w:ind w:left="1800" w:hanging="180"/>
      </w:pPr>
    </w:lvl>
    <w:lvl w:ilvl="3" w:tplc="655258CE">
      <w:start w:val="1"/>
      <w:numFmt w:val="decimal"/>
      <w:lvlText w:val="%4."/>
      <w:lvlJc w:val="left"/>
      <w:pPr>
        <w:ind w:left="2520" w:hanging="360"/>
      </w:pPr>
    </w:lvl>
    <w:lvl w:ilvl="4" w:tplc="5B1EE9E6">
      <w:start w:val="1"/>
      <w:numFmt w:val="lowerLetter"/>
      <w:lvlText w:val="%5."/>
      <w:lvlJc w:val="left"/>
      <w:pPr>
        <w:ind w:left="3240" w:hanging="360"/>
      </w:pPr>
    </w:lvl>
    <w:lvl w:ilvl="5" w:tplc="A70C19B8">
      <w:start w:val="1"/>
      <w:numFmt w:val="lowerRoman"/>
      <w:lvlText w:val="%6."/>
      <w:lvlJc w:val="right"/>
      <w:pPr>
        <w:ind w:left="3960" w:hanging="180"/>
      </w:pPr>
    </w:lvl>
    <w:lvl w:ilvl="6" w:tplc="E5BE456A">
      <w:start w:val="1"/>
      <w:numFmt w:val="decimal"/>
      <w:lvlText w:val="%7."/>
      <w:lvlJc w:val="left"/>
      <w:pPr>
        <w:ind w:left="4680" w:hanging="360"/>
      </w:pPr>
    </w:lvl>
    <w:lvl w:ilvl="7" w:tplc="4984D8AC">
      <w:start w:val="1"/>
      <w:numFmt w:val="lowerLetter"/>
      <w:lvlText w:val="%8."/>
      <w:lvlJc w:val="left"/>
      <w:pPr>
        <w:ind w:left="5400" w:hanging="360"/>
      </w:pPr>
    </w:lvl>
    <w:lvl w:ilvl="8" w:tplc="BF247B12">
      <w:start w:val="1"/>
      <w:numFmt w:val="lowerRoman"/>
      <w:lvlText w:val="%9."/>
      <w:lvlJc w:val="right"/>
      <w:pPr>
        <w:ind w:left="6120" w:hanging="180"/>
      </w:pPr>
    </w:lvl>
  </w:abstractNum>
  <w:abstractNum w:abstractNumId="26" w15:restartNumberingAfterBreak="0">
    <w:nsid w:val="50F463CB"/>
    <w:multiLevelType w:val="hybridMultilevel"/>
    <w:tmpl w:val="816C6B54"/>
    <w:lvl w:ilvl="0" w:tplc="EA685BB2">
      <w:numFmt w:val="bullet"/>
      <w:lvlText w:val="-"/>
      <w:lvlJc w:val="left"/>
      <w:pPr>
        <w:ind w:left="720" w:hanging="360"/>
      </w:pPr>
      <w:rPr>
        <w:rFonts w:ascii="Calibri" w:eastAsia="SimSun" w:hAnsi="Calibri" w:cs="Calibri" w:hint="default"/>
      </w:rPr>
    </w:lvl>
    <w:lvl w:ilvl="1" w:tplc="48101C82" w:tentative="1">
      <w:start w:val="1"/>
      <w:numFmt w:val="bullet"/>
      <w:lvlText w:val="o"/>
      <w:lvlJc w:val="left"/>
      <w:pPr>
        <w:ind w:left="1440" w:hanging="360"/>
      </w:pPr>
      <w:rPr>
        <w:rFonts w:ascii="Courier New" w:hAnsi="Courier New" w:cs="Courier New" w:hint="default"/>
      </w:rPr>
    </w:lvl>
    <w:lvl w:ilvl="2" w:tplc="05A62450" w:tentative="1">
      <w:start w:val="1"/>
      <w:numFmt w:val="bullet"/>
      <w:lvlText w:val=""/>
      <w:lvlJc w:val="left"/>
      <w:pPr>
        <w:ind w:left="2160" w:hanging="360"/>
      </w:pPr>
      <w:rPr>
        <w:rFonts w:ascii="Wingdings" w:hAnsi="Wingdings" w:hint="default"/>
      </w:rPr>
    </w:lvl>
    <w:lvl w:ilvl="3" w:tplc="64627104" w:tentative="1">
      <w:start w:val="1"/>
      <w:numFmt w:val="bullet"/>
      <w:lvlText w:val=""/>
      <w:lvlJc w:val="left"/>
      <w:pPr>
        <w:ind w:left="2880" w:hanging="360"/>
      </w:pPr>
      <w:rPr>
        <w:rFonts w:ascii="Symbol" w:hAnsi="Symbol" w:hint="default"/>
      </w:rPr>
    </w:lvl>
    <w:lvl w:ilvl="4" w:tplc="283031DE" w:tentative="1">
      <w:start w:val="1"/>
      <w:numFmt w:val="bullet"/>
      <w:lvlText w:val="o"/>
      <w:lvlJc w:val="left"/>
      <w:pPr>
        <w:ind w:left="3600" w:hanging="360"/>
      </w:pPr>
      <w:rPr>
        <w:rFonts w:ascii="Courier New" w:hAnsi="Courier New" w:cs="Courier New" w:hint="default"/>
      </w:rPr>
    </w:lvl>
    <w:lvl w:ilvl="5" w:tplc="654A4A8C" w:tentative="1">
      <w:start w:val="1"/>
      <w:numFmt w:val="bullet"/>
      <w:lvlText w:val=""/>
      <w:lvlJc w:val="left"/>
      <w:pPr>
        <w:ind w:left="4320" w:hanging="360"/>
      </w:pPr>
      <w:rPr>
        <w:rFonts w:ascii="Wingdings" w:hAnsi="Wingdings" w:hint="default"/>
      </w:rPr>
    </w:lvl>
    <w:lvl w:ilvl="6" w:tplc="74F0A9DE" w:tentative="1">
      <w:start w:val="1"/>
      <w:numFmt w:val="bullet"/>
      <w:lvlText w:val=""/>
      <w:lvlJc w:val="left"/>
      <w:pPr>
        <w:ind w:left="5040" w:hanging="360"/>
      </w:pPr>
      <w:rPr>
        <w:rFonts w:ascii="Symbol" w:hAnsi="Symbol" w:hint="default"/>
      </w:rPr>
    </w:lvl>
    <w:lvl w:ilvl="7" w:tplc="2F60E47C" w:tentative="1">
      <w:start w:val="1"/>
      <w:numFmt w:val="bullet"/>
      <w:lvlText w:val="o"/>
      <w:lvlJc w:val="left"/>
      <w:pPr>
        <w:ind w:left="5760" w:hanging="360"/>
      </w:pPr>
      <w:rPr>
        <w:rFonts w:ascii="Courier New" w:hAnsi="Courier New" w:cs="Courier New" w:hint="default"/>
      </w:rPr>
    </w:lvl>
    <w:lvl w:ilvl="8" w:tplc="2ECA453C" w:tentative="1">
      <w:start w:val="1"/>
      <w:numFmt w:val="bullet"/>
      <w:lvlText w:val=""/>
      <w:lvlJc w:val="left"/>
      <w:pPr>
        <w:ind w:left="6480" w:hanging="360"/>
      </w:pPr>
      <w:rPr>
        <w:rFonts w:ascii="Wingdings" w:hAnsi="Wingdings" w:hint="default"/>
      </w:rPr>
    </w:lvl>
  </w:abstractNum>
  <w:abstractNum w:abstractNumId="27" w15:restartNumberingAfterBreak="0">
    <w:nsid w:val="59695619"/>
    <w:multiLevelType w:val="hybridMultilevel"/>
    <w:tmpl w:val="6DC452F2"/>
    <w:lvl w:ilvl="0" w:tplc="D60AD11A">
      <w:start w:val="1"/>
      <w:numFmt w:val="bullet"/>
      <w:lvlText w:val=""/>
      <w:lvlJc w:val="left"/>
      <w:pPr>
        <w:ind w:left="720" w:hanging="360"/>
      </w:pPr>
      <w:rPr>
        <w:rFonts w:ascii="Symbol" w:hAnsi="Symbol" w:hint="default"/>
      </w:rPr>
    </w:lvl>
    <w:lvl w:ilvl="1" w:tplc="819A7EE6" w:tentative="1">
      <w:start w:val="1"/>
      <w:numFmt w:val="bullet"/>
      <w:lvlText w:val="o"/>
      <w:lvlJc w:val="left"/>
      <w:pPr>
        <w:ind w:left="1440" w:hanging="360"/>
      </w:pPr>
      <w:rPr>
        <w:rFonts w:ascii="Courier New" w:hAnsi="Courier New" w:cs="Courier New" w:hint="default"/>
      </w:rPr>
    </w:lvl>
    <w:lvl w:ilvl="2" w:tplc="B406F13C" w:tentative="1">
      <w:start w:val="1"/>
      <w:numFmt w:val="bullet"/>
      <w:lvlText w:val=""/>
      <w:lvlJc w:val="left"/>
      <w:pPr>
        <w:ind w:left="2160" w:hanging="360"/>
      </w:pPr>
      <w:rPr>
        <w:rFonts w:ascii="Wingdings" w:hAnsi="Wingdings" w:hint="default"/>
      </w:rPr>
    </w:lvl>
    <w:lvl w:ilvl="3" w:tplc="4E8CC904" w:tentative="1">
      <w:start w:val="1"/>
      <w:numFmt w:val="bullet"/>
      <w:lvlText w:val=""/>
      <w:lvlJc w:val="left"/>
      <w:pPr>
        <w:ind w:left="2880" w:hanging="360"/>
      </w:pPr>
      <w:rPr>
        <w:rFonts w:ascii="Symbol" w:hAnsi="Symbol" w:hint="default"/>
      </w:rPr>
    </w:lvl>
    <w:lvl w:ilvl="4" w:tplc="2968F6F8" w:tentative="1">
      <w:start w:val="1"/>
      <w:numFmt w:val="bullet"/>
      <w:lvlText w:val="o"/>
      <w:lvlJc w:val="left"/>
      <w:pPr>
        <w:ind w:left="3600" w:hanging="360"/>
      </w:pPr>
      <w:rPr>
        <w:rFonts w:ascii="Courier New" w:hAnsi="Courier New" w:cs="Courier New" w:hint="default"/>
      </w:rPr>
    </w:lvl>
    <w:lvl w:ilvl="5" w:tplc="1494F5C6" w:tentative="1">
      <w:start w:val="1"/>
      <w:numFmt w:val="bullet"/>
      <w:lvlText w:val=""/>
      <w:lvlJc w:val="left"/>
      <w:pPr>
        <w:ind w:left="4320" w:hanging="360"/>
      </w:pPr>
      <w:rPr>
        <w:rFonts w:ascii="Wingdings" w:hAnsi="Wingdings" w:hint="default"/>
      </w:rPr>
    </w:lvl>
    <w:lvl w:ilvl="6" w:tplc="4ED22F90" w:tentative="1">
      <w:start w:val="1"/>
      <w:numFmt w:val="bullet"/>
      <w:lvlText w:val=""/>
      <w:lvlJc w:val="left"/>
      <w:pPr>
        <w:ind w:left="5040" w:hanging="360"/>
      </w:pPr>
      <w:rPr>
        <w:rFonts w:ascii="Symbol" w:hAnsi="Symbol" w:hint="default"/>
      </w:rPr>
    </w:lvl>
    <w:lvl w:ilvl="7" w:tplc="13DEB15C" w:tentative="1">
      <w:start w:val="1"/>
      <w:numFmt w:val="bullet"/>
      <w:lvlText w:val="o"/>
      <w:lvlJc w:val="left"/>
      <w:pPr>
        <w:ind w:left="5760" w:hanging="360"/>
      </w:pPr>
      <w:rPr>
        <w:rFonts w:ascii="Courier New" w:hAnsi="Courier New" w:cs="Courier New" w:hint="default"/>
      </w:rPr>
    </w:lvl>
    <w:lvl w:ilvl="8" w:tplc="86CCA8D0" w:tentative="1">
      <w:start w:val="1"/>
      <w:numFmt w:val="bullet"/>
      <w:lvlText w:val=""/>
      <w:lvlJc w:val="left"/>
      <w:pPr>
        <w:ind w:left="6480" w:hanging="360"/>
      </w:pPr>
      <w:rPr>
        <w:rFonts w:ascii="Wingdings" w:hAnsi="Wingdings" w:hint="default"/>
      </w:rPr>
    </w:lvl>
  </w:abstractNum>
  <w:abstractNum w:abstractNumId="28" w15:restartNumberingAfterBreak="0">
    <w:nsid w:val="5B9F2DBE"/>
    <w:multiLevelType w:val="hybridMultilevel"/>
    <w:tmpl w:val="9E106128"/>
    <w:lvl w:ilvl="0" w:tplc="41DCE89A">
      <w:start w:val="1"/>
      <w:numFmt w:val="decimal"/>
      <w:lvlText w:val="%1."/>
      <w:lvlJc w:val="left"/>
      <w:pPr>
        <w:ind w:left="360" w:hanging="360"/>
      </w:pPr>
    </w:lvl>
    <w:lvl w:ilvl="1" w:tplc="F9DE8232" w:tentative="1">
      <w:start w:val="1"/>
      <w:numFmt w:val="lowerLetter"/>
      <w:lvlText w:val="%2."/>
      <w:lvlJc w:val="left"/>
      <w:pPr>
        <w:ind w:left="1080" w:hanging="360"/>
      </w:pPr>
    </w:lvl>
    <w:lvl w:ilvl="2" w:tplc="5CDC010E" w:tentative="1">
      <w:start w:val="1"/>
      <w:numFmt w:val="lowerRoman"/>
      <w:lvlText w:val="%3."/>
      <w:lvlJc w:val="right"/>
      <w:pPr>
        <w:ind w:left="1800" w:hanging="180"/>
      </w:pPr>
    </w:lvl>
    <w:lvl w:ilvl="3" w:tplc="DAA0C36A" w:tentative="1">
      <w:start w:val="1"/>
      <w:numFmt w:val="decimal"/>
      <w:lvlText w:val="%4."/>
      <w:lvlJc w:val="left"/>
      <w:pPr>
        <w:ind w:left="2520" w:hanging="360"/>
      </w:pPr>
    </w:lvl>
    <w:lvl w:ilvl="4" w:tplc="57F838D6" w:tentative="1">
      <w:start w:val="1"/>
      <w:numFmt w:val="lowerLetter"/>
      <w:lvlText w:val="%5."/>
      <w:lvlJc w:val="left"/>
      <w:pPr>
        <w:ind w:left="3240" w:hanging="360"/>
      </w:pPr>
    </w:lvl>
    <w:lvl w:ilvl="5" w:tplc="F6945634" w:tentative="1">
      <w:start w:val="1"/>
      <w:numFmt w:val="lowerRoman"/>
      <w:lvlText w:val="%6."/>
      <w:lvlJc w:val="right"/>
      <w:pPr>
        <w:ind w:left="3960" w:hanging="180"/>
      </w:pPr>
    </w:lvl>
    <w:lvl w:ilvl="6" w:tplc="7A84971E" w:tentative="1">
      <w:start w:val="1"/>
      <w:numFmt w:val="decimal"/>
      <w:lvlText w:val="%7."/>
      <w:lvlJc w:val="left"/>
      <w:pPr>
        <w:ind w:left="4680" w:hanging="360"/>
      </w:pPr>
    </w:lvl>
    <w:lvl w:ilvl="7" w:tplc="C2501C9A" w:tentative="1">
      <w:start w:val="1"/>
      <w:numFmt w:val="lowerLetter"/>
      <w:lvlText w:val="%8."/>
      <w:lvlJc w:val="left"/>
      <w:pPr>
        <w:ind w:left="5400" w:hanging="360"/>
      </w:pPr>
    </w:lvl>
    <w:lvl w:ilvl="8" w:tplc="98461B26" w:tentative="1">
      <w:start w:val="1"/>
      <w:numFmt w:val="lowerRoman"/>
      <w:lvlText w:val="%9."/>
      <w:lvlJc w:val="right"/>
      <w:pPr>
        <w:ind w:left="6120" w:hanging="180"/>
      </w:pPr>
    </w:lvl>
  </w:abstractNum>
  <w:abstractNum w:abstractNumId="29" w15:restartNumberingAfterBreak="0">
    <w:nsid w:val="5F8247D6"/>
    <w:multiLevelType w:val="hybridMultilevel"/>
    <w:tmpl w:val="369E9E66"/>
    <w:lvl w:ilvl="0" w:tplc="94A2B960">
      <w:start w:val="1"/>
      <w:numFmt w:val="decimal"/>
      <w:lvlText w:val="%1."/>
      <w:lvlJc w:val="left"/>
      <w:pPr>
        <w:ind w:left="360" w:hanging="360"/>
      </w:pPr>
    </w:lvl>
    <w:lvl w:ilvl="1" w:tplc="3E860792" w:tentative="1">
      <w:start w:val="1"/>
      <w:numFmt w:val="lowerLetter"/>
      <w:lvlText w:val="%2."/>
      <w:lvlJc w:val="left"/>
      <w:pPr>
        <w:ind w:left="1080" w:hanging="360"/>
      </w:pPr>
    </w:lvl>
    <w:lvl w:ilvl="2" w:tplc="EA625784" w:tentative="1">
      <w:start w:val="1"/>
      <w:numFmt w:val="lowerRoman"/>
      <w:lvlText w:val="%3."/>
      <w:lvlJc w:val="right"/>
      <w:pPr>
        <w:ind w:left="1800" w:hanging="180"/>
      </w:pPr>
    </w:lvl>
    <w:lvl w:ilvl="3" w:tplc="D7DEFFA4" w:tentative="1">
      <w:start w:val="1"/>
      <w:numFmt w:val="decimal"/>
      <w:lvlText w:val="%4."/>
      <w:lvlJc w:val="left"/>
      <w:pPr>
        <w:ind w:left="2520" w:hanging="360"/>
      </w:pPr>
    </w:lvl>
    <w:lvl w:ilvl="4" w:tplc="F1446FB8" w:tentative="1">
      <w:start w:val="1"/>
      <w:numFmt w:val="lowerLetter"/>
      <w:lvlText w:val="%5."/>
      <w:lvlJc w:val="left"/>
      <w:pPr>
        <w:ind w:left="3240" w:hanging="360"/>
      </w:pPr>
    </w:lvl>
    <w:lvl w:ilvl="5" w:tplc="65861E04" w:tentative="1">
      <w:start w:val="1"/>
      <w:numFmt w:val="lowerRoman"/>
      <w:lvlText w:val="%6."/>
      <w:lvlJc w:val="right"/>
      <w:pPr>
        <w:ind w:left="3960" w:hanging="180"/>
      </w:pPr>
    </w:lvl>
    <w:lvl w:ilvl="6" w:tplc="D5AE06A6" w:tentative="1">
      <w:start w:val="1"/>
      <w:numFmt w:val="decimal"/>
      <w:lvlText w:val="%7."/>
      <w:lvlJc w:val="left"/>
      <w:pPr>
        <w:ind w:left="4680" w:hanging="360"/>
      </w:pPr>
    </w:lvl>
    <w:lvl w:ilvl="7" w:tplc="9094EC4C" w:tentative="1">
      <w:start w:val="1"/>
      <w:numFmt w:val="lowerLetter"/>
      <w:lvlText w:val="%8."/>
      <w:lvlJc w:val="left"/>
      <w:pPr>
        <w:ind w:left="5400" w:hanging="360"/>
      </w:pPr>
    </w:lvl>
    <w:lvl w:ilvl="8" w:tplc="C0449EFA" w:tentative="1">
      <w:start w:val="1"/>
      <w:numFmt w:val="lowerRoman"/>
      <w:lvlText w:val="%9."/>
      <w:lvlJc w:val="right"/>
      <w:pPr>
        <w:ind w:left="6120" w:hanging="180"/>
      </w:pPr>
    </w:lvl>
  </w:abstractNum>
  <w:abstractNum w:abstractNumId="30" w15:restartNumberingAfterBreak="0">
    <w:nsid w:val="63724EEE"/>
    <w:multiLevelType w:val="hybridMultilevel"/>
    <w:tmpl w:val="724C39D6"/>
    <w:lvl w:ilvl="0" w:tplc="0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79D420E"/>
    <w:multiLevelType w:val="hybridMultilevel"/>
    <w:tmpl w:val="C9623B2C"/>
    <w:lvl w:ilvl="0" w:tplc="6A4A04C0">
      <w:start w:val="1"/>
      <w:numFmt w:val="bullet"/>
      <w:pStyle w:val="BSbullet1"/>
      <w:lvlText w:val=""/>
      <w:lvlJc w:val="left"/>
      <w:pPr>
        <w:tabs>
          <w:tab w:val="num" w:pos="360"/>
        </w:tabs>
        <w:ind w:left="357" w:hanging="357"/>
      </w:pPr>
      <w:rPr>
        <w:rFonts w:ascii="Symbol" w:hAnsi="Symbol" w:hint="default"/>
        <w:sz w:val="24"/>
      </w:rPr>
    </w:lvl>
    <w:lvl w:ilvl="1" w:tplc="A306AC6A">
      <w:start w:val="1"/>
      <w:numFmt w:val="bullet"/>
      <w:lvlText w:val="o"/>
      <w:lvlJc w:val="left"/>
      <w:pPr>
        <w:tabs>
          <w:tab w:val="num" w:pos="1800"/>
        </w:tabs>
        <w:ind w:left="1800" w:hanging="360"/>
      </w:pPr>
      <w:rPr>
        <w:rFonts w:ascii="Courier New" w:hAnsi="Courier New" w:hint="default"/>
      </w:rPr>
    </w:lvl>
    <w:lvl w:ilvl="2" w:tplc="DE84E9D4">
      <w:start w:val="1"/>
      <w:numFmt w:val="bullet"/>
      <w:lvlText w:val=""/>
      <w:lvlJc w:val="left"/>
      <w:pPr>
        <w:tabs>
          <w:tab w:val="num" w:pos="2520"/>
        </w:tabs>
        <w:ind w:left="2520" w:hanging="360"/>
      </w:pPr>
      <w:rPr>
        <w:rFonts w:ascii="Wingdings" w:hAnsi="Wingdings" w:hint="default"/>
      </w:rPr>
    </w:lvl>
    <w:lvl w:ilvl="3" w:tplc="F69C625C">
      <w:start w:val="1"/>
      <w:numFmt w:val="bullet"/>
      <w:lvlText w:val=""/>
      <w:lvlJc w:val="left"/>
      <w:pPr>
        <w:tabs>
          <w:tab w:val="num" w:pos="3240"/>
        </w:tabs>
        <w:ind w:left="3240" w:hanging="360"/>
      </w:pPr>
      <w:rPr>
        <w:rFonts w:ascii="Symbol" w:hAnsi="Symbol" w:hint="default"/>
      </w:rPr>
    </w:lvl>
    <w:lvl w:ilvl="4" w:tplc="F208A64C">
      <w:start w:val="1"/>
      <w:numFmt w:val="bullet"/>
      <w:lvlText w:val="o"/>
      <w:lvlJc w:val="left"/>
      <w:pPr>
        <w:tabs>
          <w:tab w:val="num" w:pos="3960"/>
        </w:tabs>
        <w:ind w:left="3960" w:hanging="360"/>
      </w:pPr>
      <w:rPr>
        <w:rFonts w:ascii="Courier New" w:hAnsi="Courier New" w:hint="default"/>
      </w:rPr>
    </w:lvl>
    <w:lvl w:ilvl="5" w:tplc="560C60B4">
      <w:start w:val="1"/>
      <w:numFmt w:val="bullet"/>
      <w:lvlText w:val=""/>
      <w:lvlJc w:val="left"/>
      <w:pPr>
        <w:tabs>
          <w:tab w:val="num" w:pos="4680"/>
        </w:tabs>
        <w:ind w:left="4680" w:hanging="360"/>
      </w:pPr>
      <w:rPr>
        <w:rFonts w:ascii="Wingdings" w:hAnsi="Wingdings" w:hint="default"/>
      </w:rPr>
    </w:lvl>
    <w:lvl w:ilvl="6" w:tplc="41CA5F58">
      <w:start w:val="1"/>
      <w:numFmt w:val="bullet"/>
      <w:lvlText w:val=""/>
      <w:lvlJc w:val="left"/>
      <w:pPr>
        <w:tabs>
          <w:tab w:val="num" w:pos="5400"/>
        </w:tabs>
        <w:ind w:left="5400" w:hanging="360"/>
      </w:pPr>
      <w:rPr>
        <w:rFonts w:ascii="Symbol" w:hAnsi="Symbol" w:hint="default"/>
      </w:rPr>
    </w:lvl>
    <w:lvl w:ilvl="7" w:tplc="27486976">
      <w:start w:val="1"/>
      <w:numFmt w:val="bullet"/>
      <w:lvlText w:val="o"/>
      <w:lvlJc w:val="left"/>
      <w:pPr>
        <w:tabs>
          <w:tab w:val="num" w:pos="6120"/>
        </w:tabs>
        <w:ind w:left="6120" w:hanging="360"/>
      </w:pPr>
      <w:rPr>
        <w:rFonts w:ascii="Courier New" w:hAnsi="Courier New" w:hint="default"/>
      </w:rPr>
    </w:lvl>
    <w:lvl w:ilvl="8" w:tplc="38FC6914">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9CF68C6"/>
    <w:multiLevelType w:val="hybridMultilevel"/>
    <w:tmpl w:val="113811EE"/>
    <w:lvl w:ilvl="0" w:tplc="0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B8BB931"/>
    <w:multiLevelType w:val="hybridMultilevel"/>
    <w:tmpl w:val="1E28272E"/>
    <w:lvl w:ilvl="0" w:tplc="602275C6">
      <w:start w:val="1"/>
      <w:numFmt w:val="bullet"/>
      <w:lvlText w:val=""/>
      <w:lvlJc w:val="left"/>
      <w:pPr>
        <w:tabs>
          <w:tab w:val="num" w:pos="360"/>
        </w:tabs>
        <w:ind w:left="357" w:hanging="357"/>
      </w:pPr>
      <w:rPr>
        <w:rFonts w:ascii="Symbol" w:hAnsi="Symbol" w:hint="default"/>
        <w:sz w:val="24"/>
      </w:rPr>
    </w:lvl>
    <w:lvl w:ilvl="1" w:tplc="A4CEDA90">
      <w:start w:val="1"/>
      <w:numFmt w:val="bullet"/>
      <w:lvlText w:val=""/>
      <w:lvlJc w:val="left"/>
      <w:pPr>
        <w:tabs>
          <w:tab w:val="num" w:pos="1800"/>
        </w:tabs>
        <w:ind w:left="1800" w:hanging="360"/>
      </w:pPr>
      <w:rPr>
        <w:rFonts w:ascii="Symbol" w:hAnsi="Symbol" w:hint="default"/>
      </w:rPr>
    </w:lvl>
    <w:lvl w:ilvl="2" w:tplc="7688D2FA">
      <w:start w:val="1"/>
      <w:numFmt w:val="bullet"/>
      <w:lvlText w:val=""/>
      <w:lvlJc w:val="left"/>
      <w:pPr>
        <w:tabs>
          <w:tab w:val="num" w:pos="2520"/>
        </w:tabs>
        <w:ind w:left="2520" w:hanging="360"/>
      </w:pPr>
      <w:rPr>
        <w:rFonts w:ascii="Wingdings" w:hAnsi="Wingdings" w:hint="default"/>
      </w:rPr>
    </w:lvl>
    <w:lvl w:ilvl="3" w:tplc="6848022A">
      <w:start w:val="1"/>
      <w:numFmt w:val="bullet"/>
      <w:lvlText w:val=""/>
      <w:lvlJc w:val="left"/>
      <w:pPr>
        <w:tabs>
          <w:tab w:val="num" w:pos="3240"/>
        </w:tabs>
        <w:ind w:left="3240" w:hanging="360"/>
      </w:pPr>
      <w:rPr>
        <w:rFonts w:ascii="Symbol" w:hAnsi="Symbol" w:hint="default"/>
      </w:rPr>
    </w:lvl>
    <w:lvl w:ilvl="4" w:tplc="4E04419E">
      <w:start w:val="1"/>
      <w:numFmt w:val="bullet"/>
      <w:lvlText w:val="o"/>
      <w:lvlJc w:val="left"/>
      <w:pPr>
        <w:tabs>
          <w:tab w:val="num" w:pos="3960"/>
        </w:tabs>
        <w:ind w:left="3960" w:hanging="360"/>
      </w:pPr>
      <w:rPr>
        <w:rFonts w:ascii="Courier New" w:hAnsi="Courier New" w:hint="default"/>
      </w:rPr>
    </w:lvl>
    <w:lvl w:ilvl="5" w:tplc="DAFE0610">
      <w:start w:val="1"/>
      <w:numFmt w:val="bullet"/>
      <w:lvlText w:val=""/>
      <w:lvlJc w:val="left"/>
      <w:pPr>
        <w:tabs>
          <w:tab w:val="num" w:pos="4680"/>
        </w:tabs>
        <w:ind w:left="4680" w:hanging="360"/>
      </w:pPr>
      <w:rPr>
        <w:rFonts w:ascii="Wingdings" w:hAnsi="Wingdings" w:hint="default"/>
      </w:rPr>
    </w:lvl>
    <w:lvl w:ilvl="6" w:tplc="D62032CC">
      <w:start w:val="1"/>
      <w:numFmt w:val="bullet"/>
      <w:lvlText w:val=""/>
      <w:lvlJc w:val="left"/>
      <w:pPr>
        <w:tabs>
          <w:tab w:val="num" w:pos="5400"/>
        </w:tabs>
        <w:ind w:left="5400" w:hanging="360"/>
      </w:pPr>
      <w:rPr>
        <w:rFonts w:ascii="Symbol" w:hAnsi="Symbol" w:hint="default"/>
      </w:rPr>
    </w:lvl>
    <w:lvl w:ilvl="7" w:tplc="2F18F6CA">
      <w:start w:val="1"/>
      <w:numFmt w:val="bullet"/>
      <w:lvlText w:val="o"/>
      <w:lvlJc w:val="left"/>
      <w:pPr>
        <w:tabs>
          <w:tab w:val="num" w:pos="6120"/>
        </w:tabs>
        <w:ind w:left="6120" w:hanging="360"/>
      </w:pPr>
      <w:rPr>
        <w:rFonts w:ascii="Courier New" w:hAnsi="Courier New" w:hint="default"/>
      </w:rPr>
    </w:lvl>
    <w:lvl w:ilvl="8" w:tplc="3648B77C">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56621D1"/>
    <w:multiLevelType w:val="hybridMultilevel"/>
    <w:tmpl w:val="20D27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BE1347"/>
    <w:multiLevelType w:val="hybridMultilevel"/>
    <w:tmpl w:val="AC7CA34E"/>
    <w:lvl w:ilvl="0" w:tplc="D9066746">
      <w:start w:val="1"/>
      <w:numFmt w:val="decimal"/>
      <w:lvlText w:val="%1."/>
      <w:lvlJc w:val="left"/>
      <w:pPr>
        <w:ind w:left="360" w:hanging="360"/>
      </w:pPr>
    </w:lvl>
    <w:lvl w:ilvl="1" w:tplc="5FCC9CC0">
      <w:start w:val="1"/>
      <w:numFmt w:val="lowerLetter"/>
      <w:lvlText w:val="%2."/>
      <w:lvlJc w:val="left"/>
      <w:pPr>
        <w:ind w:left="1080" w:hanging="360"/>
      </w:pPr>
    </w:lvl>
    <w:lvl w:ilvl="2" w:tplc="0CA2ECB6">
      <w:start w:val="1"/>
      <w:numFmt w:val="lowerRoman"/>
      <w:lvlText w:val="%3."/>
      <w:lvlJc w:val="right"/>
      <w:pPr>
        <w:ind w:left="1800" w:hanging="180"/>
      </w:pPr>
    </w:lvl>
    <w:lvl w:ilvl="3" w:tplc="8AFAFBB8">
      <w:start w:val="1"/>
      <w:numFmt w:val="decimal"/>
      <w:lvlText w:val="%4."/>
      <w:lvlJc w:val="left"/>
      <w:pPr>
        <w:ind w:left="2520" w:hanging="360"/>
      </w:pPr>
    </w:lvl>
    <w:lvl w:ilvl="4" w:tplc="4F2A9798">
      <w:start w:val="1"/>
      <w:numFmt w:val="lowerLetter"/>
      <w:lvlText w:val="%5."/>
      <w:lvlJc w:val="left"/>
      <w:pPr>
        <w:ind w:left="3240" w:hanging="360"/>
      </w:pPr>
    </w:lvl>
    <w:lvl w:ilvl="5" w:tplc="4AF61756">
      <w:start w:val="1"/>
      <w:numFmt w:val="lowerRoman"/>
      <w:lvlText w:val="%6."/>
      <w:lvlJc w:val="right"/>
      <w:pPr>
        <w:ind w:left="3960" w:hanging="180"/>
      </w:pPr>
    </w:lvl>
    <w:lvl w:ilvl="6" w:tplc="85464150">
      <w:start w:val="1"/>
      <w:numFmt w:val="decimal"/>
      <w:lvlText w:val="%7."/>
      <w:lvlJc w:val="left"/>
      <w:pPr>
        <w:ind w:left="4680" w:hanging="360"/>
      </w:pPr>
    </w:lvl>
    <w:lvl w:ilvl="7" w:tplc="EDFA21E0">
      <w:start w:val="1"/>
      <w:numFmt w:val="lowerLetter"/>
      <w:lvlText w:val="%8."/>
      <w:lvlJc w:val="left"/>
      <w:pPr>
        <w:ind w:left="5400" w:hanging="360"/>
      </w:pPr>
    </w:lvl>
    <w:lvl w:ilvl="8" w:tplc="D946F642">
      <w:start w:val="1"/>
      <w:numFmt w:val="lowerRoman"/>
      <w:lvlText w:val="%9."/>
      <w:lvlJc w:val="right"/>
      <w:pPr>
        <w:ind w:left="6120" w:hanging="180"/>
      </w:pPr>
    </w:lvl>
  </w:abstractNum>
  <w:abstractNum w:abstractNumId="36" w15:restartNumberingAfterBreak="0">
    <w:nsid w:val="784C4C9B"/>
    <w:multiLevelType w:val="multilevel"/>
    <w:tmpl w:val="4DDA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A82195"/>
    <w:multiLevelType w:val="hybridMultilevel"/>
    <w:tmpl w:val="14AC8E98"/>
    <w:lvl w:ilvl="0" w:tplc="5EDEDDB6">
      <w:start w:val="1"/>
      <w:numFmt w:val="decimal"/>
      <w:lvlText w:val="%1."/>
      <w:lvlJc w:val="left"/>
      <w:pPr>
        <w:ind w:left="360" w:hanging="360"/>
      </w:pPr>
    </w:lvl>
    <w:lvl w:ilvl="1" w:tplc="39341112" w:tentative="1">
      <w:start w:val="1"/>
      <w:numFmt w:val="lowerLetter"/>
      <w:lvlText w:val="%2."/>
      <w:lvlJc w:val="left"/>
      <w:pPr>
        <w:ind w:left="1080" w:hanging="360"/>
      </w:pPr>
    </w:lvl>
    <w:lvl w:ilvl="2" w:tplc="4A68D5F4" w:tentative="1">
      <w:start w:val="1"/>
      <w:numFmt w:val="lowerRoman"/>
      <w:lvlText w:val="%3."/>
      <w:lvlJc w:val="right"/>
      <w:pPr>
        <w:ind w:left="1800" w:hanging="180"/>
      </w:pPr>
    </w:lvl>
    <w:lvl w:ilvl="3" w:tplc="AB3A7B2A" w:tentative="1">
      <w:start w:val="1"/>
      <w:numFmt w:val="decimal"/>
      <w:lvlText w:val="%4."/>
      <w:lvlJc w:val="left"/>
      <w:pPr>
        <w:ind w:left="2520" w:hanging="360"/>
      </w:pPr>
    </w:lvl>
    <w:lvl w:ilvl="4" w:tplc="5ECE7766" w:tentative="1">
      <w:start w:val="1"/>
      <w:numFmt w:val="lowerLetter"/>
      <w:lvlText w:val="%5."/>
      <w:lvlJc w:val="left"/>
      <w:pPr>
        <w:ind w:left="3240" w:hanging="360"/>
      </w:pPr>
    </w:lvl>
    <w:lvl w:ilvl="5" w:tplc="FA400E12" w:tentative="1">
      <w:start w:val="1"/>
      <w:numFmt w:val="lowerRoman"/>
      <w:lvlText w:val="%6."/>
      <w:lvlJc w:val="right"/>
      <w:pPr>
        <w:ind w:left="3960" w:hanging="180"/>
      </w:pPr>
    </w:lvl>
    <w:lvl w:ilvl="6" w:tplc="1FC06A04" w:tentative="1">
      <w:start w:val="1"/>
      <w:numFmt w:val="decimal"/>
      <w:lvlText w:val="%7."/>
      <w:lvlJc w:val="left"/>
      <w:pPr>
        <w:ind w:left="4680" w:hanging="360"/>
      </w:pPr>
    </w:lvl>
    <w:lvl w:ilvl="7" w:tplc="9494565A" w:tentative="1">
      <w:start w:val="1"/>
      <w:numFmt w:val="lowerLetter"/>
      <w:lvlText w:val="%8."/>
      <w:lvlJc w:val="left"/>
      <w:pPr>
        <w:ind w:left="5400" w:hanging="360"/>
      </w:pPr>
    </w:lvl>
    <w:lvl w:ilvl="8" w:tplc="3DC4EB1E" w:tentative="1">
      <w:start w:val="1"/>
      <w:numFmt w:val="lowerRoman"/>
      <w:lvlText w:val="%9."/>
      <w:lvlJc w:val="right"/>
      <w:pPr>
        <w:ind w:left="6120" w:hanging="180"/>
      </w:pPr>
    </w:lvl>
  </w:abstractNum>
  <w:abstractNum w:abstractNumId="38" w15:restartNumberingAfterBreak="0">
    <w:nsid w:val="79E2175A"/>
    <w:multiLevelType w:val="hybridMultilevel"/>
    <w:tmpl w:val="047426A2"/>
    <w:lvl w:ilvl="0" w:tplc="8418FA28">
      <w:start w:val="1"/>
      <w:numFmt w:val="decimal"/>
      <w:lvlText w:val="%1."/>
      <w:lvlJc w:val="left"/>
      <w:pPr>
        <w:ind w:left="360" w:hanging="360"/>
      </w:pPr>
    </w:lvl>
    <w:lvl w:ilvl="1" w:tplc="964450BC" w:tentative="1">
      <w:start w:val="1"/>
      <w:numFmt w:val="lowerLetter"/>
      <w:lvlText w:val="%2."/>
      <w:lvlJc w:val="left"/>
      <w:pPr>
        <w:ind w:left="1080" w:hanging="360"/>
      </w:pPr>
    </w:lvl>
    <w:lvl w:ilvl="2" w:tplc="A330E2CE" w:tentative="1">
      <w:start w:val="1"/>
      <w:numFmt w:val="lowerRoman"/>
      <w:lvlText w:val="%3."/>
      <w:lvlJc w:val="right"/>
      <w:pPr>
        <w:ind w:left="1800" w:hanging="180"/>
      </w:pPr>
    </w:lvl>
    <w:lvl w:ilvl="3" w:tplc="BDBA2A5A" w:tentative="1">
      <w:start w:val="1"/>
      <w:numFmt w:val="decimal"/>
      <w:lvlText w:val="%4."/>
      <w:lvlJc w:val="left"/>
      <w:pPr>
        <w:ind w:left="2520" w:hanging="360"/>
      </w:pPr>
    </w:lvl>
    <w:lvl w:ilvl="4" w:tplc="1EECB50A" w:tentative="1">
      <w:start w:val="1"/>
      <w:numFmt w:val="lowerLetter"/>
      <w:lvlText w:val="%5."/>
      <w:lvlJc w:val="left"/>
      <w:pPr>
        <w:ind w:left="3240" w:hanging="360"/>
      </w:pPr>
    </w:lvl>
    <w:lvl w:ilvl="5" w:tplc="B71E6F0E" w:tentative="1">
      <w:start w:val="1"/>
      <w:numFmt w:val="lowerRoman"/>
      <w:lvlText w:val="%6."/>
      <w:lvlJc w:val="right"/>
      <w:pPr>
        <w:ind w:left="3960" w:hanging="180"/>
      </w:pPr>
    </w:lvl>
    <w:lvl w:ilvl="6" w:tplc="F9CA477A" w:tentative="1">
      <w:start w:val="1"/>
      <w:numFmt w:val="decimal"/>
      <w:lvlText w:val="%7."/>
      <w:lvlJc w:val="left"/>
      <w:pPr>
        <w:ind w:left="4680" w:hanging="360"/>
      </w:pPr>
    </w:lvl>
    <w:lvl w:ilvl="7" w:tplc="7EC4B7C2" w:tentative="1">
      <w:start w:val="1"/>
      <w:numFmt w:val="lowerLetter"/>
      <w:lvlText w:val="%8."/>
      <w:lvlJc w:val="left"/>
      <w:pPr>
        <w:ind w:left="5400" w:hanging="360"/>
      </w:pPr>
    </w:lvl>
    <w:lvl w:ilvl="8" w:tplc="44FE5272" w:tentative="1">
      <w:start w:val="1"/>
      <w:numFmt w:val="lowerRoman"/>
      <w:lvlText w:val="%9."/>
      <w:lvlJc w:val="right"/>
      <w:pPr>
        <w:ind w:left="6120" w:hanging="180"/>
      </w:pPr>
    </w:lvl>
  </w:abstractNum>
  <w:abstractNum w:abstractNumId="39" w15:restartNumberingAfterBreak="0">
    <w:nsid w:val="7B3730D2"/>
    <w:multiLevelType w:val="hybridMultilevel"/>
    <w:tmpl w:val="4E7EACC2"/>
    <w:lvl w:ilvl="0" w:tplc="615685A6">
      <w:start w:val="1"/>
      <w:numFmt w:val="bullet"/>
      <w:pStyle w:val="BSbullet12"/>
      <w:lvlText w:val=""/>
      <w:lvlJc w:val="left"/>
      <w:pPr>
        <w:tabs>
          <w:tab w:val="num" w:pos="360"/>
        </w:tabs>
        <w:ind w:left="357" w:hanging="357"/>
      </w:pPr>
      <w:rPr>
        <w:rFonts w:ascii="Symbol" w:hAnsi="Symbol" w:hint="default"/>
        <w:sz w:val="24"/>
      </w:rPr>
    </w:lvl>
    <w:lvl w:ilvl="1" w:tplc="B8C0210C">
      <w:start w:val="1"/>
      <w:numFmt w:val="bullet"/>
      <w:lvlText w:val="o"/>
      <w:lvlJc w:val="left"/>
      <w:pPr>
        <w:tabs>
          <w:tab w:val="num" w:pos="1800"/>
        </w:tabs>
        <w:ind w:left="1800" w:hanging="360"/>
      </w:pPr>
      <w:rPr>
        <w:rFonts w:ascii="Courier New" w:hAnsi="Courier New" w:cs="Times New Roman" w:hint="default"/>
      </w:rPr>
    </w:lvl>
    <w:lvl w:ilvl="2" w:tplc="510243BA">
      <w:start w:val="1"/>
      <w:numFmt w:val="bullet"/>
      <w:lvlText w:val=""/>
      <w:lvlJc w:val="left"/>
      <w:pPr>
        <w:tabs>
          <w:tab w:val="num" w:pos="2520"/>
        </w:tabs>
        <w:ind w:left="2520" w:hanging="360"/>
      </w:pPr>
      <w:rPr>
        <w:rFonts w:ascii="Wingdings" w:hAnsi="Wingdings" w:hint="default"/>
      </w:rPr>
    </w:lvl>
    <w:lvl w:ilvl="3" w:tplc="A8FEBB16">
      <w:start w:val="1"/>
      <w:numFmt w:val="bullet"/>
      <w:lvlText w:val=""/>
      <w:lvlJc w:val="left"/>
      <w:pPr>
        <w:tabs>
          <w:tab w:val="num" w:pos="3240"/>
        </w:tabs>
        <w:ind w:left="3240" w:hanging="360"/>
      </w:pPr>
      <w:rPr>
        <w:rFonts w:ascii="Symbol" w:hAnsi="Symbol" w:hint="default"/>
      </w:rPr>
    </w:lvl>
    <w:lvl w:ilvl="4" w:tplc="E4BC8F82">
      <w:start w:val="1"/>
      <w:numFmt w:val="bullet"/>
      <w:lvlText w:val="o"/>
      <w:lvlJc w:val="left"/>
      <w:pPr>
        <w:tabs>
          <w:tab w:val="num" w:pos="3960"/>
        </w:tabs>
        <w:ind w:left="3960" w:hanging="360"/>
      </w:pPr>
      <w:rPr>
        <w:rFonts w:ascii="Courier New" w:hAnsi="Courier New" w:cs="Times New Roman" w:hint="default"/>
      </w:rPr>
    </w:lvl>
    <w:lvl w:ilvl="5" w:tplc="EB5499FA">
      <w:start w:val="1"/>
      <w:numFmt w:val="bullet"/>
      <w:lvlText w:val=""/>
      <w:lvlJc w:val="left"/>
      <w:pPr>
        <w:tabs>
          <w:tab w:val="num" w:pos="4680"/>
        </w:tabs>
        <w:ind w:left="4680" w:hanging="360"/>
      </w:pPr>
      <w:rPr>
        <w:rFonts w:ascii="Wingdings" w:hAnsi="Wingdings" w:hint="default"/>
      </w:rPr>
    </w:lvl>
    <w:lvl w:ilvl="6" w:tplc="A47A8E0C">
      <w:start w:val="1"/>
      <w:numFmt w:val="bullet"/>
      <w:lvlText w:val=""/>
      <w:lvlJc w:val="left"/>
      <w:pPr>
        <w:tabs>
          <w:tab w:val="num" w:pos="5400"/>
        </w:tabs>
        <w:ind w:left="5400" w:hanging="360"/>
      </w:pPr>
      <w:rPr>
        <w:rFonts w:ascii="Symbol" w:hAnsi="Symbol" w:hint="default"/>
      </w:rPr>
    </w:lvl>
    <w:lvl w:ilvl="7" w:tplc="DD92AF68">
      <w:start w:val="1"/>
      <w:numFmt w:val="bullet"/>
      <w:lvlText w:val="o"/>
      <w:lvlJc w:val="left"/>
      <w:pPr>
        <w:tabs>
          <w:tab w:val="num" w:pos="6120"/>
        </w:tabs>
        <w:ind w:left="6120" w:hanging="360"/>
      </w:pPr>
      <w:rPr>
        <w:rFonts w:ascii="Courier New" w:hAnsi="Courier New" w:cs="Times New Roman" w:hint="default"/>
      </w:rPr>
    </w:lvl>
    <w:lvl w:ilvl="8" w:tplc="A5DA1AA0">
      <w:start w:val="1"/>
      <w:numFmt w:val="bullet"/>
      <w:lvlText w:val=""/>
      <w:lvlJc w:val="left"/>
      <w:pPr>
        <w:tabs>
          <w:tab w:val="num" w:pos="6840"/>
        </w:tabs>
        <w:ind w:left="6840" w:hanging="360"/>
      </w:pPr>
      <w:rPr>
        <w:rFonts w:ascii="Wingdings" w:hAnsi="Wingdings" w:hint="default"/>
      </w:rPr>
    </w:lvl>
  </w:abstractNum>
  <w:num w:numId="1" w16cid:durableId="398022696">
    <w:abstractNumId w:val="0"/>
    <w:lvlOverride w:ilvl="0">
      <w:startOverride w:val="1"/>
    </w:lvlOverride>
    <w:lvlOverride w:ilvl="1"/>
    <w:lvlOverride w:ilvl="2"/>
    <w:lvlOverride w:ilvl="3"/>
    <w:lvlOverride w:ilvl="4"/>
    <w:lvlOverride w:ilvl="5"/>
    <w:lvlOverride w:ilvl="6"/>
    <w:lvlOverride w:ilvl="7"/>
    <w:lvlOverride w:ilvl="8"/>
  </w:num>
  <w:num w:numId="2" w16cid:durableId="1322076214">
    <w:abstractNumId w:val="27"/>
  </w:num>
  <w:num w:numId="3" w16cid:durableId="1236009676">
    <w:abstractNumId w:val="1"/>
  </w:num>
  <w:num w:numId="4" w16cid:durableId="1146514364">
    <w:abstractNumId w:val="13"/>
  </w:num>
  <w:num w:numId="5" w16cid:durableId="895899224">
    <w:abstractNumId w:val="22"/>
  </w:num>
  <w:num w:numId="6" w16cid:durableId="881479836">
    <w:abstractNumId w:val="38"/>
  </w:num>
  <w:num w:numId="7" w16cid:durableId="1368481723">
    <w:abstractNumId w:val="10"/>
  </w:num>
  <w:num w:numId="8" w16cid:durableId="793645011">
    <w:abstractNumId w:val="23"/>
  </w:num>
  <w:num w:numId="9" w16cid:durableId="854727601">
    <w:abstractNumId w:val="37"/>
  </w:num>
  <w:num w:numId="10" w16cid:durableId="337730038">
    <w:abstractNumId w:val="28"/>
  </w:num>
  <w:num w:numId="11" w16cid:durableId="2079597658">
    <w:abstractNumId w:val="29"/>
  </w:num>
  <w:num w:numId="12" w16cid:durableId="14033303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8835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07300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6386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2921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73290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1084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09801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6712958">
    <w:abstractNumId w:val="25"/>
  </w:num>
  <w:num w:numId="21" w16cid:durableId="13016901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14560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0401154">
    <w:abstractNumId w:val="35"/>
  </w:num>
  <w:num w:numId="24" w16cid:durableId="1006395289">
    <w:abstractNumId w:val="16"/>
  </w:num>
  <w:num w:numId="25" w16cid:durableId="2041664229">
    <w:abstractNumId w:val="31"/>
  </w:num>
  <w:num w:numId="26" w16cid:durableId="822939265">
    <w:abstractNumId w:val="39"/>
  </w:num>
  <w:num w:numId="27" w16cid:durableId="1402673674">
    <w:abstractNumId w:val="12"/>
  </w:num>
  <w:num w:numId="28" w16cid:durableId="1346051601">
    <w:abstractNumId w:val="26"/>
  </w:num>
  <w:num w:numId="29" w16cid:durableId="31417938">
    <w:abstractNumId w:val="33"/>
  </w:num>
  <w:num w:numId="30" w16cid:durableId="665592397">
    <w:abstractNumId w:val="21"/>
  </w:num>
  <w:num w:numId="31" w16cid:durableId="1082608140">
    <w:abstractNumId w:val="19"/>
  </w:num>
  <w:num w:numId="32" w16cid:durableId="1374689652">
    <w:abstractNumId w:val="30"/>
  </w:num>
  <w:num w:numId="33" w16cid:durableId="1092624796">
    <w:abstractNumId w:val="32"/>
  </w:num>
  <w:num w:numId="34" w16cid:durableId="176772989">
    <w:abstractNumId w:val="14"/>
  </w:num>
  <w:num w:numId="35" w16cid:durableId="873620313">
    <w:abstractNumId w:val="24"/>
  </w:num>
  <w:num w:numId="36" w16cid:durableId="1010138749">
    <w:abstractNumId w:val="18"/>
  </w:num>
  <w:num w:numId="37" w16cid:durableId="870190944">
    <w:abstractNumId w:val="11"/>
  </w:num>
  <w:num w:numId="38" w16cid:durableId="1971205926">
    <w:abstractNumId w:val="34"/>
  </w:num>
  <w:num w:numId="39" w16cid:durableId="783766569">
    <w:abstractNumId w:val="20"/>
  </w:num>
  <w:num w:numId="40" w16cid:durableId="120730197">
    <w:abstractNumId w:val="36"/>
  </w:num>
  <w:num w:numId="41" w16cid:durableId="1836457076">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4E"/>
    <w:rsid w:val="00000196"/>
    <w:rsid w:val="00000449"/>
    <w:rsid w:val="00006E7C"/>
    <w:rsid w:val="0002146E"/>
    <w:rsid w:val="0002214A"/>
    <w:rsid w:val="00022918"/>
    <w:rsid w:val="0002415C"/>
    <w:rsid w:val="000249AE"/>
    <w:rsid w:val="000269D9"/>
    <w:rsid w:val="00026BC5"/>
    <w:rsid w:val="00026C3A"/>
    <w:rsid w:val="0003685C"/>
    <w:rsid w:val="00036D1E"/>
    <w:rsid w:val="00036DF0"/>
    <w:rsid w:val="00037E07"/>
    <w:rsid w:val="00052D87"/>
    <w:rsid w:val="00054EE5"/>
    <w:rsid w:val="00055910"/>
    <w:rsid w:val="00060088"/>
    <w:rsid w:val="0006272A"/>
    <w:rsid w:val="00066218"/>
    <w:rsid w:val="000700F8"/>
    <w:rsid w:val="00071B8B"/>
    <w:rsid w:val="00072139"/>
    <w:rsid w:val="000733F3"/>
    <w:rsid w:val="00082687"/>
    <w:rsid w:val="000852E6"/>
    <w:rsid w:val="00085A7C"/>
    <w:rsid w:val="0008768E"/>
    <w:rsid w:val="000877DF"/>
    <w:rsid w:val="00095029"/>
    <w:rsid w:val="000959B8"/>
    <w:rsid w:val="0009777C"/>
    <w:rsid w:val="000A0079"/>
    <w:rsid w:val="000A2BC3"/>
    <w:rsid w:val="000A6B2A"/>
    <w:rsid w:val="000B1133"/>
    <w:rsid w:val="000B43BA"/>
    <w:rsid w:val="000B5461"/>
    <w:rsid w:val="000B6318"/>
    <w:rsid w:val="000B7709"/>
    <w:rsid w:val="000B7BCA"/>
    <w:rsid w:val="000C5394"/>
    <w:rsid w:val="000C7F08"/>
    <w:rsid w:val="000D1C92"/>
    <w:rsid w:val="000D2980"/>
    <w:rsid w:val="000D3D10"/>
    <w:rsid w:val="000D67C3"/>
    <w:rsid w:val="000E576D"/>
    <w:rsid w:val="000E794D"/>
    <w:rsid w:val="000F0522"/>
    <w:rsid w:val="000F0615"/>
    <w:rsid w:val="000F3D02"/>
    <w:rsid w:val="000F6517"/>
    <w:rsid w:val="0010277F"/>
    <w:rsid w:val="001047C1"/>
    <w:rsid w:val="00105C4B"/>
    <w:rsid w:val="001130E7"/>
    <w:rsid w:val="001133F9"/>
    <w:rsid w:val="001146FB"/>
    <w:rsid w:val="00115B98"/>
    <w:rsid w:val="00121327"/>
    <w:rsid w:val="00123BF5"/>
    <w:rsid w:val="00124A20"/>
    <w:rsid w:val="00125B8D"/>
    <w:rsid w:val="0013306E"/>
    <w:rsid w:val="00136D41"/>
    <w:rsid w:val="00137B1E"/>
    <w:rsid w:val="00137D90"/>
    <w:rsid w:val="00146D27"/>
    <w:rsid w:val="00150826"/>
    <w:rsid w:val="00152DD0"/>
    <w:rsid w:val="00153AB8"/>
    <w:rsid w:val="0016146B"/>
    <w:rsid w:val="00162A31"/>
    <w:rsid w:val="00164678"/>
    <w:rsid w:val="00165FEA"/>
    <w:rsid w:val="00170D0C"/>
    <w:rsid w:val="001711A1"/>
    <w:rsid w:val="00172F15"/>
    <w:rsid w:val="00172FFE"/>
    <w:rsid w:val="00173F6D"/>
    <w:rsid w:val="00182DBC"/>
    <w:rsid w:val="00185D88"/>
    <w:rsid w:val="00186791"/>
    <w:rsid w:val="00187CC6"/>
    <w:rsid w:val="00194459"/>
    <w:rsid w:val="0019607F"/>
    <w:rsid w:val="001962D5"/>
    <w:rsid w:val="00196A87"/>
    <w:rsid w:val="001A3A30"/>
    <w:rsid w:val="001A575D"/>
    <w:rsid w:val="001B20BF"/>
    <w:rsid w:val="001C18D8"/>
    <w:rsid w:val="001C1FF4"/>
    <w:rsid w:val="001C2ABA"/>
    <w:rsid w:val="001C5B7B"/>
    <w:rsid w:val="001C77FC"/>
    <w:rsid w:val="001D1D74"/>
    <w:rsid w:val="001E1E3E"/>
    <w:rsid w:val="001E43A5"/>
    <w:rsid w:val="001E7FB6"/>
    <w:rsid w:val="001F12F9"/>
    <w:rsid w:val="001F3A72"/>
    <w:rsid w:val="001F3CF5"/>
    <w:rsid w:val="001F3D8D"/>
    <w:rsid w:val="001F68C3"/>
    <w:rsid w:val="001F79DE"/>
    <w:rsid w:val="002026E4"/>
    <w:rsid w:val="00203A5F"/>
    <w:rsid w:val="00204F15"/>
    <w:rsid w:val="00210293"/>
    <w:rsid w:val="00215C14"/>
    <w:rsid w:val="0021744A"/>
    <w:rsid w:val="00217BD1"/>
    <w:rsid w:val="002211F2"/>
    <w:rsid w:val="002307E4"/>
    <w:rsid w:val="00231301"/>
    <w:rsid w:val="00233828"/>
    <w:rsid w:val="00236C20"/>
    <w:rsid w:val="00237DF3"/>
    <w:rsid w:val="00240DF6"/>
    <w:rsid w:val="0025520A"/>
    <w:rsid w:val="00262161"/>
    <w:rsid w:val="00264B0F"/>
    <w:rsid w:val="00265778"/>
    <w:rsid w:val="0026737B"/>
    <w:rsid w:val="00267C42"/>
    <w:rsid w:val="00272D73"/>
    <w:rsid w:val="002746C6"/>
    <w:rsid w:val="00275BC3"/>
    <w:rsid w:val="002810D1"/>
    <w:rsid w:val="00283BB5"/>
    <w:rsid w:val="002872BB"/>
    <w:rsid w:val="00291033"/>
    <w:rsid w:val="002A2F00"/>
    <w:rsid w:val="002A4B33"/>
    <w:rsid w:val="002A4BA4"/>
    <w:rsid w:val="002A7217"/>
    <w:rsid w:val="002B0D0B"/>
    <w:rsid w:val="002B4002"/>
    <w:rsid w:val="002B7717"/>
    <w:rsid w:val="002C0462"/>
    <w:rsid w:val="002C490F"/>
    <w:rsid w:val="002C72A0"/>
    <w:rsid w:val="002C7F0F"/>
    <w:rsid w:val="002D131F"/>
    <w:rsid w:val="002D3417"/>
    <w:rsid w:val="002D3768"/>
    <w:rsid w:val="002D5548"/>
    <w:rsid w:val="002D6486"/>
    <w:rsid w:val="002D6EF1"/>
    <w:rsid w:val="002D73B3"/>
    <w:rsid w:val="002E1C95"/>
    <w:rsid w:val="002F0863"/>
    <w:rsid w:val="002F4DC4"/>
    <w:rsid w:val="002F5D9C"/>
    <w:rsid w:val="00305C85"/>
    <w:rsid w:val="00307025"/>
    <w:rsid w:val="00307F1F"/>
    <w:rsid w:val="003113C8"/>
    <w:rsid w:val="00314C30"/>
    <w:rsid w:val="00315F2C"/>
    <w:rsid w:val="00316903"/>
    <w:rsid w:val="00316E6E"/>
    <w:rsid w:val="0032024B"/>
    <w:rsid w:val="0032756E"/>
    <w:rsid w:val="0033188F"/>
    <w:rsid w:val="00333C3F"/>
    <w:rsid w:val="00337EEE"/>
    <w:rsid w:val="00346020"/>
    <w:rsid w:val="00354533"/>
    <w:rsid w:val="00354B1E"/>
    <w:rsid w:val="00354F31"/>
    <w:rsid w:val="00356000"/>
    <w:rsid w:val="00361156"/>
    <w:rsid w:val="00366743"/>
    <w:rsid w:val="0038397D"/>
    <w:rsid w:val="00387406"/>
    <w:rsid w:val="003921A2"/>
    <w:rsid w:val="003927A1"/>
    <w:rsid w:val="00392DBE"/>
    <w:rsid w:val="003935A6"/>
    <w:rsid w:val="00394CFE"/>
    <w:rsid w:val="00397EE5"/>
    <w:rsid w:val="00397F48"/>
    <w:rsid w:val="003B0F75"/>
    <w:rsid w:val="003B436E"/>
    <w:rsid w:val="003B5830"/>
    <w:rsid w:val="003C10AB"/>
    <w:rsid w:val="003C4CDE"/>
    <w:rsid w:val="003C5A44"/>
    <w:rsid w:val="003C78DA"/>
    <w:rsid w:val="003D0639"/>
    <w:rsid w:val="003D2907"/>
    <w:rsid w:val="003D660A"/>
    <w:rsid w:val="003D6E9C"/>
    <w:rsid w:val="003D720B"/>
    <w:rsid w:val="003E170D"/>
    <w:rsid w:val="003E5E1C"/>
    <w:rsid w:val="003F0E13"/>
    <w:rsid w:val="003F43EB"/>
    <w:rsid w:val="003F58BA"/>
    <w:rsid w:val="003F7523"/>
    <w:rsid w:val="003F7D3F"/>
    <w:rsid w:val="0040097E"/>
    <w:rsid w:val="00403786"/>
    <w:rsid w:val="00405A33"/>
    <w:rsid w:val="0040716E"/>
    <w:rsid w:val="004123B3"/>
    <w:rsid w:val="00414F00"/>
    <w:rsid w:val="00417E7C"/>
    <w:rsid w:val="0043248B"/>
    <w:rsid w:val="004338A5"/>
    <w:rsid w:val="00436C42"/>
    <w:rsid w:val="004410B3"/>
    <w:rsid w:val="00450B36"/>
    <w:rsid w:val="00452F35"/>
    <w:rsid w:val="004569B6"/>
    <w:rsid w:val="0046158D"/>
    <w:rsid w:val="0046166A"/>
    <w:rsid w:val="00462763"/>
    <w:rsid w:val="0046564A"/>
    <w:rsid w:val="00473104"/>
    <w:rsid w:val="0047599C"/>
    <w:rsid w:val="004770CC"/>
    <w:rsid w:val="00477E96"/>
    <w:rsid w:val="00483D15"/>
    <w:rsid w:val="00485A91"/>
    <w:rsid w:val="0048639A"/>
    <w:rsid w:val="00490029"/>
    <w:rsid w:val="004905C9"/>
    <w:rsid w:val="004A46F0"/>
    <w:rsid w:val="004A5694"/>
    <w:rsid w:val="004B1382"/>
    <w:rsid w:val="004C0CD2"/>
    <w:rsid w:val="004C1098"/>
    <w:rsid w:val="004C2CF4"/>
    <w:rsid w:val="004C5533"/>
    <w:rsid w:val="004D22CD"/>
    <w:rsid w:val="004D4E80"/>
    <w:rsid w:val="004D5E24"/>
    <w:rsid w:val="004D6BB2"/>
    <w:rsid w:val="004E3E04"/>
    <w:rsid w:val="004E74AC"/>
    <w:rsid w:val="004F471F"/>
    <w:rsid w:val="005007A5"/>
    <w:rsid w:val="00501651"/>
    <w:rsid w:val="005069CD"/>
    <w:rsid w:val="005120E0"/>
    <w:rsid w:val="005178FF"/>
    <w:rsid w:val="00520B69"/>
    <w:rsid w:val="0052104B"/>
    <w:rsid w:val="00522DF2"/>
    <w:rsid w:val="00530FA3"/>
    <w:rsid w:val="00543D5D"/>
    <w:rsid w:val="00544B14"/>
    <w:rsid w:val="0054761D"/>
    <w:rsid w:val="005552F0"/>
    <w:rsid w:val="005603D2"/>
    <w:rsid w:val="00563505"/>
    <w:rsid w:val="00574A51"/>
    <w:rsid w:val="0057796E"/>
    <w:rsid w:val="0058127B"/>
    <w:rsid w:val="00581834"/>
    <w:rsid w:val="0058358D"/>
    <w:rsid w:val="005838C8"/>
    <w:rsid w:val="00584827"/>
    <w:rsid w:val="0058762A"/>
    <w:rsid w:val="00591396"/>
    <w:rsid w:val="00591803"/>
    <w:rsid w:val="00593993"/>
    <w:rsid w:val="0059784C"/>
    <w:rsid w:val="00597EE9"/>
    <w:rsid w:val="005A23A1"/>
    <w:rsid w:val="005B0B53"/>
    <w:rsid w:val="005B622E"/>
    <w:rsid w:val="005C0725"/>
    <w:rsid w:val="005C6F13"/>
    <w:rsid w:val="005D2287"/>
    <w:rsid w:val="005D6B83"/>
    <w:rsid w:val="005D6DD4"/>
    <w:rsid w:val="005E0ABB"/>
    <w:rsid w:val="005E32EA"/>
    <w:rsid w:val="005E5E0F"/>
    <w:rsid w:val="005F1B6B"/>
    <w:rsid w:val="005F278C"/>
    <w:rsid w:val="005F39EB"/>
    <w:rsid w:val="005F3E2F"/>
    <w:rsid w:val="005F53FA"/>
    <w:rsid w:val="005F687C"/>
    <w:rsid w:val="00612D6E"/>
    <w:rsid w:val="00616195"/>
    <w:rsid w:val="006176F9"/>
    <w:rsid w:val="00622E05"/>
    <w:rsid w:val="0062790F"/>
    <w:rsid w:val="00630D3D"/>
    <w:rsid w:val="006310ED"/>
    <w:rsid w:val="0063140C"/>
    <w:rsid w:val="00632E58"/>
    <w:rsid w:val="00636243"/>
    <w:rsid w:val="006373C2"/>
    <w:rsid w:val="00640826"/>
    <w:rsid w:val="0064501D"/>
    <w:rsid w:val="006521FC"/>
    <w:rsid w:val="006531B3"/>
    <w:rsid w:val="00653E0E"/>
    <w:rsid w:val="00653E99"/>
    <w:rsid w:val="00665ACD"/>
    <w:rsid w:val="00666331"/>
    <w:rsid w:val="00667891"/>
    <w:rsid w:val="00670E53"/>
    <w:rsid w:val="00673114"/>
    <w:rsid w:val="006749C2"/>
    <w:rsid w:val="0067636E"/>
    <w:rsid w:val="006769A5"/>
    <w:rsid w:val="0067765B"/>
    <w:rsid w:val="00682C08"/>
    <w:rsid w:val="00683E18"/>
    <w:rsid w:val="00684A8E"/>
    <w:rsid w:val="00684C81"/>
    <w:rsid w:val="006920B3"/>
    <w:rsid w:val="00693FC8"/>
    <w:rsid w:val="006973E1"/>
    <w:rsid w:val="006A2116"/>
    <w:rsid w:val="006A6F76"/>
    <w:rsid w:val="006A7D33"/>
    <w:rsid w:val="006B6756"/>
    <w:rsid w:val="006B7FDB"/>
    <w:rsid w:val="006C3855"/>
    <w:rsid w:val="006C5696"/>
    <w:rsid w:val="006C7BA0"/>
    <w:rsid w:val="006D0F4F"/>
    <w:rsid w:val="006D2C18"/>
    <w:rsid w:val="006E18A4"/>
    <w:rsid w:val="006E27C0"/>
    <w:rsid w:val="006F2882"/>
    <w:rsid w:val="006F4659"/>
    <w:rsid w:val="006F6108"/>
    <w:rsid w:val="00700171"/>
    <w:rsid w:val="00702789"/>
    <w:rsid w:val="00702E86"/>
    <w:rsid w:val="00703638"/>
    <w:rsid w:val="00706CD6"/>
    <w:rsid w:val="007079AD"/>
    <w:rsid w:val="007103CA"/>
    <w:rsid w:val="00710D2B"/>
    <w:rsid w:val="00712193"/>
    <w:rsid w:val="007148B1"/>
    <w:rsid w:val="00715202"/>
    <w:rsid w:val="00721CA3"/>
    <w:rsid w:val="00721FC1"/>
    <w:rsid w:val="00722EBF"/>
    <w:rsid w:val="00726F5C"/>
    <w:rsid w:val="00730D19"/>
    <w:rsid w:val="0073116A"/>
    <w:rsid w:val="00732E49"/>
    <w:rsid w:val="00735E36"/>
    <w:rsid w:val="00736093"/>
    <w:rsid w:val="00744023"/>
    <w:rsid w:val="00744D08"/>
    <w:rsid w:val="007462D0"/>
    <w:rsid w:val="0074769E"/>
    <w:rsid w:val="007511F0"/>
    <w:rsid w:val="00753D91"/>
    <w:rsid w:val="0075487A"/>
    <w:rsid w:val="00756621"/>
    <w:rsid w:val="0075696D"/>
    <w:rsid w:val="00756BAF"/>
    <w:rsid w:val="00757486"/>
    <w:rsid w:val="00757BCD"/>
    <w:rsid w:val="00760E3B"/>
    <w:rsid w:val="00760F7D"/>
    <w:rsid w:val="00764234"/>
    <w:rsid w:val="00764512"/>
    <w:rsid w:val="00765F12"/>
    <w:rsid w:val="00766309"/>
    <w:rsid w:val="007667CE"/>
    <w:rsid w:val="0076739B"/>
    <w:rsid w:val="00770D02"/>
    <w:rsid w:val="00770E71"/>
    <w:rsid w:val="00777BAD"/>
    <w:rsid w:val="0078043B"/>
    <w:rsid w:val="007813EB"/>
    <w:rsid w:val="0078167D"/>
    <w:rsid w:val="00781D65"/>
    <w:rsid w:val="00782D5D"/>
    <w:rsid w:val="007858E8"/>
    <w:rsid w:val="00794570"/>
    <w:rsid w:val="007947D9"/>
    <w:rsid w:val="00796721"/>
    <w:rsid w:val="007A6B09"/>
    <w:rsid w:val="007A77D3"/>
    <w:rsid w:val="007A7EB9"/>
    <w:rsid w:val="007B49E7"/>
    <w:rsid w:val="007B6E8D"/>
    <w:rsid w:val="007C3BDC"/>
    <w:rsid w:val="007E033E"/>
    <w:rsid w:val="007E2E9B"/>
    <w:rsid w:val="007E4845"/>
    <w:rsid w:val="007E75C6"/>
    <w:rsid w:val="007F12D3"/>
    <w:rsid w:val="007F1964"/>
    <w:rsid w:val="007F382E"/>
    <w:rsid w:val="007F475C"/>
    <w:rsid w:val="007F4E20"/>
    <w:rsid w:val="007F5099"/>
    <w:rsid w:val="00800ECB"/>
    <w:rsid w:val="0080442C"/>
    <w:rsid w:val="00807835"/>
    <w:rsid w:val="008100FD"/>
    <w:rsid w:val="0081015E"/>
    <w:rsid w:val="0081374E"/>
    <w:rsid w:val="00814984"/>
    <w:rsid w:val="00822449"/>
    <w:rsid w:val="00823216"/>
    <w:rsid w:val="00825C3D"/>
    <w:rsid w:val="00825E7E"/>
    <w:rsid w:val="008274B0"/>
    <w:rsid w:val="00834395"/>
    <w:rsid w:val="0083557E"/>
    <w:rsid w:val="00835770"/>
    <w:rsid w:val="008357EC"/>
    <w:rsid w:val="00845DDA"/>
    <w:rsid w:val="008465C5"/>
    <w:rsid w:val="008509BF"/>
    <w:rsid w:val="0085748F"/>
    <w:rsid w:val="008623A1"/>
    <w:rsid w:val="008644D5"/>
    <w:rsid w:val="0087089E"/>
    <w:rsid w:val="008708E0"/>
    <w:rsid w:val="008734CD"/>
    <w:rsid w:val="00873E38"/>
    <w:rsid w:val="008747EF"/>
    <w:rsid w:val="00875856"/>
    <w:rsid w:val="00882173"/>
    <w:rsid w:val="008836FC"/>
    <w:rsid w:val="00884AD7"/>
    <w:rsid w:val="00893C02"/>
    <w:rsid w:val="00894F84"/>
    <w:rsid w:val="008975F9"/>
    <w:rsid w:val="008977B4"/>
    <w:rsid w:val="008A036B"/>
    <w:rsid w:val="008A562A"/>
    <w:rsid w:val="008A5AD9"/>
    <w:rsid w:val="008A633C"/>
    <w:rsid w:val="008A7021"/>
    <w:rsid w:val="008B089B"/>
    <w:rsid w:val="008B0E75"/>
    <w:rsid w:val="008B494F"/>
    <w:rsid w:val="008B52DB"/>
    <w:rsid w:val="008C08FA"/>
    <w:rsid w:val="008C2CFD"/>
    <w:rsid w:val="008C56F6"/>
    <w:rsid w:val="008D3062"/>
    <w:rsid w:val="008D3E02"/>
    <w:rsid w:val="008D55C9"/>
    <w:rsid w:val="008E145E"/>
    <w:rsid w:val="008F0560"/>
    <w:rsid w:val="008F55AA"/>
    <w:rsid w:val="008F6A67"/>
    <w:rsid w:val="00904357"/>
    <w:rsid w:val="00904F18"/>
    <w:rsid w:val="00910211"/>
    <w:rsid w:val="00912AA9"/>
    <w:rsid w:val="00912FA7"/>
    <w:rsid w:val="009135B6"/>
    <w:rsid w:val="009140F9"/>
    <w:rsid w:val="00926944"/>
    <w:rsid w:val="009277A2"/>
    <w:rsid w:val="009319E8"/>
    <w:rsid w:val="009325ED"/>
    <w:rsid w:val="00933562"/>
    <w:rsid w:val="00933571"/>
    <w:rsid w:val="00933C3B"/>
    <w:rsid w:val="00935BF7"/>
    <w:rsid w:val="00941A2D"/>
    <w:rsid w:val="0094351E"/>
    <w:rsid w:val="00943647"/>
    <w:rsid w:val="00946300"/>
    <w:rsid w:val="00946772"/>
    <w:rsid w:val="00946E4F"/>
    <w:rsid w:val="00952A80"/>
    <w:rsid w:val="009532FC"/>
    <w:rsid w:val="009564E8"/>
    <w:rsid w:val="00956FD9"/>
    <w:rsid w:val="00960682"/>
    <w:rsid w:val="00960CCF"/>
    <w:rsid w:val="00961FBA"/>
    <w:rsid w:val="009627D4"/>
    <w:rsid w:val="0096346B"/>
    <w:rsid w:val="009657BD"/>
    <w:rsid w:val="00967191"/>
    <w:rsid w:val="00970F74"/>
    <w:rsid w:val="009810A5"/>
    <w:rsid w:val="00987D45"/>
    <w:rsid w:val="009918C6"/>
    <w:rsid w:val="00991C42"/>
    <w:rsid w:val="009969DA"/>
    <w:rsid w:val="00996D10"/>
    <w:rsid w:val="009A22AE"/>
    <w:rsid w:val="009A37AC"/>
    <w:rsid w:val="009A3F8E"/>
    <w:rsid w:val="009A4D7D"/>
    <w:rsid w:val="009B17CF"/>
    <w:rsid w:val="009B4599"/>
    <w:rsid w:val="009B6D72"/>
    <w:rsid w:val="009B75BA"/>
    <w:rsid w:val="009C0BC7"/>
    <w:rsid w:val="009C39FE"/>
    <w:rsid w:val="009C59A0"/>
    <w:rsid w:val="009C6038"/>
    <w:rsid w:val="009D10F6"/>
    <w:rsid w:val="009D1AAB"/>
    <w:rsid w:val="009D1ABA"/>
    <w:rsid w:val="009E5A27"/>
    <w:rsid w:val="009E6AFE"/>
    <w:rsid w:val="009F5F68"/>
    <w:rsid w:val="00A00AC5"/>
    <w:rsid w:val="00A0172A"/>
    <w:rsid w:val="00A02012"/>
    <w:rsid w:val="00A0636E"/>
    <w:rsid w:val="00A06B94"/>
    <w:rsid w:val="00A20101"/>
    <w:rsid w:val="00A241EC"/>
    <w:rsid w:val="00A24DDA"/>
    <w:rsid w:val="00A27A46"/>
    <w:rsid w:val="00A33A70"/>
    <w:rsid w:val="00A40F35"/>
    <w:rsid w:val="00A44F7A"/>
    <w:rsid w:val="00A506E1"/>
    <w:rsid w:val="00A52229"/>
    <w:rsid w:val="00A54DED"/>
    <w:rsid w:val="00A62A9D"/>
    <w:rsid w:val="00A66AEF"/>
    <w:rsid w:val="00A75763"/>
    <w:rsid w:val="00A80017"/>
    <w:rsid w:val="00A834AA"/>
    <w:rsid w:val="00AA01ED"/>
    <w:rsid w:val="00AA165D"/>
    <w:rsid w:val="00AA1842"/>
    <w:rsid w:val="00AA623E"/>
    <w:rsid w:val="00AB1771"/>
    <w:rsid w:val="00AB5CC1"/>
    <w:rsid w:val="00AB67D0"/>
    <w:rsid w:val="00AD0CCF"/>
    <w:rsid w:val="00AD0E19"/>
    <w:rsid w:val="00AD14C8"/>
    <w:rsid w:val="00AD1C19"/>
    <w:rsid w:val="00AD2006"/>
    <w:rsid w:val="00AD283D"/>
    <w:rsid w:val="00AD3077"/>
    <w:rsid w:val="00AD436E"/>
    <w:rsid w:val="00AD45D3"/>
    <w:rsid w:val="00AD479E"/>
    <w:rsid w:val="00AD5A8A"/>
    <w:rsid w:val="00AE0109"/>
    <w:rsid w:val="00AE2422"/>
    <w:rsid w:val="00AE5838"/>
    <w:rsid w:val="00AE6CC7"/>
    <w:rsid w:val="00AF0746"/>
    <w:rsid w:val="00AF1313"/>
    <w:rsid w:val="00AF4FE4"/>
    <w:rsid w:val="00AF6274"/>
    <w:rsid w:val="00B0150E"/>
    <w:rsid w:val="00B0224A"/>
    <w:rsid w:val="00B048D0"/>
    <w:rsid w:val="00B050E7"/>
    <w:rsid w:val="00B10C45"/>
    <w:rsid w:val="00B128BA"/>
    <w:rsid w:val="00B15AF4"/>
    <w:rsid w:val="00B16283"/>
    <w:rsid w:val="00B20517"/>
    <w:rsid w:val="00B20F6B"/>
    <w:rsid w:val="00B2160F"/>
    <w:rsid w:val="00B23324"/>
    <w:rsid w:val="00B319D9"/>
    <w:rsid w:val="00B32285"/>
    <w:rsid w:val="00B337F6"/>
    <w:rsid w:val="00B4286D"/>
    <w:rsid w:val="00B443FB"/>
    <w:rsid w:val="00B449B3"/>
    <w:rsid w:val="00B44B0A"/>
    <w:rsid w:val="00B47BE6"/>
    <w:rsid w:val="00B527EB"/>
    <w:rsid w:val="00B561F4"/>
    <w:rsid w:val="00B5668D"/>
    <w:rsid w:val="00B646EC"/>
    <w:rsid w:val="00B65DE0"/>
    <w:rsid w:val="00B66176"/>
    <w:rsid w:val="00B6700E"/>
    <w:rsid w:val="00B7455F"/>
    <w:rsid w:val="00B76334"/>
    <w:rsid w:val="00B77D1B"/>
    <w:rsid w:val="00B805C4"/>
    <w:rsid w:val="00B82569"/>
    <w:rsid w:val="00B8537C"/>
    <w:rsid w:val="00B938CE"/>
    <w:rsid w:val="00B958CB"/>
    <w:rsid w:val="00B97E9C"/>
    <w:rsid w:val="00BA00D7"/>
    <w:rsid w:val="00BA2254"/>
    <w:rsid w:val="00BA2B5A"/>
    <w:rsid w:val="00BA3C0B"/>
    <w:rsid w:val="00BA49C9"/>
    <w:rsid w:val="00BA6C22"/>
    <w:rsid w:val="00BA73C9"/>
    <w:rsid w:val="00BB07BD"/>
    <w:rsid w:val="00BB1DD1"/>
    <w:rsid w:val="00BB2572"/>
    <w:rsid w:val="00BB293A"/>
    <w:rsid w:val="00BB299B"/>
    <w:rsid w:val="00BB2ABA"/>
    <w:rsid w:val="00BB52D7"/>
    <w:rsid w:val="00BB67C7"/>
    <w:rsid w:val="00BC2F1D"/>
    <w:rsid w:val="00BC5616"/>
    <w:rsid w:val="00BD0CB9"/>
    <w:rsid w:val="00BD12E1"/>
    <w:rsid w:val="00BD45E3"/>
    <w:rsid w:val="00BE2F91"/>
    <w:rsid w:val="00BE36A5"/>
    <w:rsid w:val="00BE3B11"/>
    <w:rsid w:val="00BF426E"/>
    <w:rsid w:val="00C00027"/>
    <w:rsid w:val="00C02C04"/>
    <w:rsid w:val="00C104B4"/>
    <w:rsid w:val="00C11B50"/>
    <w:rsid w:val="00C11F44"/>
    <w:rsid w:val="00C16D10"/>
    <w:rsid w:val="00C24E46"/>
    <w:rsid w:val="00C27616"/>
    <w:rsid w:val="00C3032F"/>
    <w:rsid w:val="00C30923"/>
    <w:rsid w:val="00C3100D"/>
    <w:rsid w:val="00C342BF"/>
    <w:rsid w:val="00C35DC3"/>
    <w:rsid w:val="00C362A7"/>
    <w:rsid w:val="00C44720"/>
    <w:rsid w:val="00C479CB"/>
    <w:rsid w:val="00C577E7"/>
    <w:rsid w:val="00C57871"/>
    <w:rsid w:val="00C60806"/>
    <w:rsid w:val="00C76E87"/>
    <w:rsid w:val="00C80A10"/>
    <w:rsid w:val="00C8266C"/>
    <w:rsid w:val="00C83A05"/>
    <w:rsid w:val="00C84A73"/>
    <w:rsid w:val="00C85FCF"/>
    <w:rsid w:val="00C95D2C"/>
    <w:rsid w:val="00CA1D24"/>
    <w:rsid w:val="00CA3067"/>
    <w:rsid w:val="00CA4171"/>
    <w:rsid w:val="00CA6426"/>
    <w:rsid w:val="00CA647C"/>
    <w:rsid w:val="00CA6CA8"/>
    <w:rsid w:val="00CA7DBD"/>
    <w:rsid w:val="00CB1161"/>
    <w:rsid w:val="00CB11FA"/>
    <w:rsid w:val="00CB1C88"/>
    <w:rsid w:val="00CB1C91"/>
    <w:rsid w:val="00CB4CDD"/>
    <w:rsid w:val="00CC087B"/>
    <w:rsid w:val="00CC0D52"/>
    <w:rsid w:val="00CC1931"/>
    <w:rsid w:val="00CD0B39"/>
    <w:rsid w:val="00CD4BC3"/>
    <w:rsid w:val="00CD70E9"/>
    <w:rsid w:val="00CD760A"/>
    <w:rsid w:val="00CE022C"/>
    <w:rsid w:val="00CE024B"/>
    <w:rsid w:val="00CF4468"/>
    <w:rsid w:val="00D0247E"/>
    <w:rsid w:val="00D03DD4"/>
    <w:rsid w:val="00D041D8"/>
    <w:rsid w:val="00D06B62"/>
    <w:rsid w:val="00D070CF"/>
    <w:rsid w:val="00D10DFC"/>
    <w:rsid w:val="00D1170D"/>
    <w:rsid w:val="00D11D26"/>
    <w:rsid w:val="00D12913"/>
    <w:rsid w:val="00D15BB0"/>
    <w:rsid w:val="00D16D9D"/>
    <w:rsid w:val="00D227CE"/>
    <w:rsid w:val="00D22E01"/>
    <w:rsid w:val="00D242D2"/>
    <w:rsid w:val="00D26BD3"/>
    <w:rsid w:val="00D309B1"/>
    <w:rsid w:val="00D330EA"/>
    <w:rsid w:val="00D33DC8"/>
    <w:rsid w:val="00D346A3"/>
    <w:rsid w:val="00D35086"/>
    <w:rsid w:val="00D35248"/>
    <w:rsid w:val="00D37B7C"/>
    <w:rsid w:val="00D41001"/>
    <w:rsid w:val="00D4308B"/>
    <w:rsid w:val="00D44A76"/>
    <w:rsid w:val="00D51061"/>
    <w:rsid w:val="00D52460"/>
    <w:rsid w:val="00D5444C"/>
    <w:rsid w:val="00D5444E"/>
    <w:rsid w:val="00D5689C"/>
    <w:rsid w:val="00D6025E"/>
    <w:rsid w:val="00D65C4D"/>
    <w:rsid w:val="00D70B4F"/>
    <w:rsid w:val="00D7189B"/>
    <w:rsid w:val="00D80458"/>
    <w:rsid w:val="00D829FE"/>
    <w:rsid w:val="00D84D6F"/>
    <w:rsid w:val="00D84F0B"/>
    <w:rsid w:val="00D85A06"/>
    <w:rsid w:val="00D86095"/>
    <w:rsid w:val="00D86C4F"/>
    <w:rsid w:val="00D90653"/>
    <w:rsid w:val="00D91181"/>
    <w:rsid w:val="00D93938"/>
    <w:rsid w:val="00D94185"/>
    <w:rsid w:val="00D94908"/>
    <w:rsid w:val="00D9793C"/>
    <w:rsid w:val="00DA2179"/>
    <w:rsid w:val="00DA2597"/>
    <w:rsid w:val="00DA53AA"/>
    <w:rsid w:val="00DA7C0C"/>
    <w:rsid w:val="00DB4FA3"/>
    <w:rsid w:val="00DB52EA"/>
    <w:rsid w:val="00DC54FE"/>
    <w:rsid w:val="00DD018C"/>
    <w:rsid w:val="00DD477C"/>
    <w:rsid w:val="00DD7967"/>
    <w:rsid w:val="00DE06FF"/>
    <w:rsid w:val="00DE0DB8"/>
    <w:rsid w:val="00DE12DF"/>
    <w:rsid w:val="00DE187D"/>
    <w:rsid w:val="00DE1F4D"/>
    <w:rsid w:val="00DE5447"/>
    <w:rsid w:val="00DE6D84"/>
    <w:rsid w:val="00DE72D5"/>
    <w:rsid w:val="00DF1FFA"/>
    <w:rsid w:val="00DF258C"/>
    <w:rsid w:val="00DF4DED"/>
    <w:rsid w:val="00DF7A60"/>
    <w:rsid w:val="00DF7E5A"/>
    <w:rsid w:val="00E002A9"/>
    <w:rsid w:val="00E008E6"/>
    <w:rsid w:val="00E00B4F"/>
    <w:rsid w:val="00E00FBC"/>
    <w:rsid w:val="00E05B1E"/>
    <w:rsid w:val="00E06C04"/>
    <w:rsid w:val="00E11B61"/>
    <w:rsid w:val="00E1493E"/>
    <w:rsid w:val="00E24823"/>
    <w:rsid w:val="00E268E6"/>
    <w:rsid w:val="00E32CFB"/>
    <w:rsid w:val="00E3441C"/>
    <w:rsid w:val="00E35E5A"/>
    <w:rsid w:val="00E42A1D"/>
    <w:rsid w:val="00E501ED"/>
    <w:rsid w:val="00E54796"/>
    <w:rsid w:val="00E55190"/>
    <w:rsid w:val="00E55B47"/>
    <w:rsid w:val="00E60209"/>
    <w:rsid w:val="00E603AD"/>
    <w:rsid w:val="00E64485"/>
    <w:rsid w:val="00E663B3"/>
    <w:rsid w:val="00E6642D"/>
    <w:rsid w:val="00E67D20"/>
    <w:rsid w:val="00E70B13"/>
    <w:rsid w:val="00E70E23"/>
    <w:rsid w:val="00E71F52"/>
    <w:rsid w:val="00E766E1"/>
    <w:rsid w:val="00E77330"/>
    <w:rsid w:val="00E81835"/>
    <w:rsid w:val="00E82069"/>
    <w:rsid w:val="00E83867"/>
    <w:rsid w:val="00E8453B"/>
    <w:rsid w:val="00E851A2"/>
    <w:rsid w:val="00E85EE0"/>
    <w:rsid w:val="00E8634A"/>
    <w:rsid w:val="00E875E9"/>
    <w:rsid w:val="00E97B2B"/>
    <w:rsid w:val="00E97CFA"/>
    <w:rsid w:val="00EB42B1"/>
    <w:rsid w:val="00EB6662"/>
    <w:rsid w:val="00EC4965"/>
    <w:rsid w:val="00ED4282"/>
    <w:rsid w:val="00ED4F70"/>
    <w:rsid w:val="00ED7160"/>
    <w:rsid w:val="00ED7567"/>
    <w:rsid w:val="00EE087C"/>
    <w:rsid w:val="00EE4DF3"/>
    <w:rsid w:val="00EE5865"/>
    <w:rsid w:val="00EE6157"/>
    <w:rsid w:val="00EF2219"/>
    <w:rsid w:val="00EF6454"/>
    <w:rsid w:val="00EF750D"/>
    <w:rsid w:val="00F03099"/>
    <w:rsid w:val="00F03C49"/>
    <w:rsid w:val="00F10356"/>
    <w:rsid w:val="00F10D7F"/>
    <w:rsid w:val="00F123AF"/>
    <w:rsid w:val="00F21609"/>
    <w:rsid w:val="00F21E57"/>
    <w:rsid w:val="00F246D1"/>
    <w:rsid w:val="00F26530"/>
    <w:rsid w:val="00F32A6D"/>
    <w:rsid w:val="00F37288"/>
    <w:rsid w:val="00F41A59"/>
    <w:rsid w:val="00F4391F"/>
    <w:rsid w:val="00F4799D"/>
    <w:rsid w:val="00F50972"/>
    <w:rsid w:val="00F56787"/>
    <w:rsid w:val="00F60FB7"/>
    <w:rsid w:val="00F62FB5"/>
    <w:rsid w:val="00F64761"/>
    <w:rsid w:val="00F74220"/>
    <w:rsid w:val="00F7507E"/>
    <w:rsid w:val="00F7616F"/>
    <w:rsid w:val="00F84B9C"/>
    <w:rsid w:val="00F92331"/>
    <w:rsid w:val="00FA10C7"/>
    <w:rsid w:val="00FA7713"/>
    <w:rsid w:val="00FB3F8A"/>
    <w:rsid w:val="00FB6E50"/>
    <w:rsid w:val="00FC557A"/>
    <w:rsid w:val="00FC69CB"/>
    <w:rsid w:val="00FC6C67"/>
    <w:rsid w:val="00FD1ABC"/>
    <w:rsid w:val="00FD296F"/>
    <w:rsid w:val="00FD6EA9"/>
    <w:rsid w:val="00FE15D0"/>
    <w:rsid w:val="00FE56CB"/>
    <w:rsid w:val="00FF182E"/>
    <w:rsid w:val="00FF453E"/>
    <w:rsid w:val="00FF67BA"/>
    <w:rsid w:val="38AE989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20A70"/>
  <w15:docId w15:val="{788B26AB-1E8F-421F-9DBB-98D965F6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095"/>
  </w:style>
  <w:style w:type="paragraph" w:styleId="Heading1">
    <w:name w:val="heading 1"/>
    <w:basedOn w:val="Normal"/>
    <w:next w:val="Normal"/>
    <w:link w:val="Heading1Char"/>
    <w:uiPriority w:val="9"/>
    <w:qFormat/>
    <w:rsid w:val="00215D2A"/>
    <w:pPr>
      <w:keepNext/>
      <w:keepLines/>
      <w:spacing w:after="240" w:line="240" w:lineRule="auto"/>
      <w:outlineLvl w:val="0"/>
    </w:pPr>
    <w:rPr>
      <w:rFonts w:ascii="Calibri" w:eastAsia="Times New Roman" w:hAnsi="Calibri" w:cs="Times New Roman"/>
      <w:b/>
      <w:caps/>
      <w:kern w:val="28"/>
      <w:sz w:val="36"/>
      <w:szCs w:val="32"/>
      <w:lang w:val="en-AU"/>
    </w:rPr>
  </w:style>
  <w:style w:type="paragraph" w:styleId="Heading2">
    <w:name w:val="heading 2"/>
    <w:basedOn w:val="Normal"/>
    <w:next w:val="Normal"/>
    <w:link w:val="Heading2Char"/>
    <w:uiPriority w:val="9"/>
    <w:unhideWhenUsed/>
    <w:qFormat/>
    <w:rsid w:val="00215D2A"/>
    <w:pPr>
      <w:keepNext/>
      <w:keepLines/>
      <w:spacing w:before="360" w:line="240" w:lineRule="auto"/>
      <w:ind w:left="576" w:hanging="576"/>
      <w:outlineLvl w:val="1"/>
    </w:pPr>
    <w:rPr>
      <w:rFonts w:ascii="Calibri" w:eastAsia="Times New Roman" w:hAnsi="Calibri" w:cs="Times New Roman"/>
      <w:b/>
      <w:sz w:val="32"/>
      <w:szCs w:val="32"/>
      <w:lang w:val="en-AU"/>
    </w:rPr>
  </w:style>
  <w:style w:type="paragraph" w:styleId="Heading3">
    <w:name w:val="heading 3"/>
    <w:basedOn w:val="Normal"/>
    <w:next w:val="Normal"/>
    <w:link w:val="Heading3Char"/>
    <w:uiPriority w:val="9"/>
    <w:unhideWhenUsed/>
    <w:qFormat/>
    <w:rsid w:val="005B5506"/>
    <w:pPr>
      <w:keepNext/>
      <w:keepLines/>
      <w:spacing w:before="360" w:line="240" w:lineRule="auto"/>
      <w:outlineLvl w:val="2"/>
    </w:pPr>
    <w:rPr>
      <w:rFonts w:ascii="Calibri" w:eastAsia="Times New Roman" w:hAnsi="Calibri" w:cs="Times New Roman"/>
      <w:b/>
      <w:sz w:val="28"/>
      <w:szCs w:val="24"/>
      <w:lang w:val="en-AU"/>
    </w:rPr>
  </w:style>
  <w:style w:type="paragraph" w:styleId="Heading4">
    <w:name w:val="heading 4"/>
    <w:basedOn w:val="Normal"/>
    <w:next w:val="Normal"/>
    <w:link w:val="Heading4Char"/>
    <w:uiPriority w:val="9"/>
    <w:unhideWhenUsed/>
    <w:qFormat/>
    <w:rsid w:val="00DC75BA"/>
    <w:pPr>
      <w:keepNext/>
      <w:keepLines/>
      <w:spacing w:before="240" w:after="120" w:line="240" w:lineRule="auto"/>
      <w:outlineLvl w:val="3"/>
    </w:pPr>
    <w:rPr>
      <w:rFonts w:ascii="Calibri" w:eastAsia="Times New Roman" w:hAnsi="Calibri" w:cs="Times New Roman"/>
      <w:b/>
      <w:i/>
      <w:iCs/>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39EF"/>
    <w:pPr>
      <w:tabs>
        <w:tab w:val="center" w:pos="4513"/>
        <w:tab w:val="right" w:pos="9026"/>
      </w:tabs>
      <w:spacing w:after="0" w:line="240" w:lineRule="auto"/>
    </w:pPr>
    <w:rPr>
      <w:rFonts w:ascii="Calibri" w:eastAsia="Calibri" w:hAnsi="Calibri" w:cs="Times New Roman"/>
      <w:lang w:val="en-AU"/>
    </w:rPr>
  </w:style>
  <w:style w:type="character" w:customStyle="1" w:styleId="FooterChar">
    <w:name w:val="Footer Char"/>
    <w:basedOn w:val="DefaultParagraphFont"/>
    <w:link w:val="Footer"/>
    <w:uiPriority w:val="99"/>
    <w:rsid w:val="00C339EF"/>
    <w:rPr>
      <w:rFonts w:ascii="Calibri" w:eastAsia="Calibri" w:hAnsi="Calibri" w:cs="Times New Roman"/>
      <w:lang w:val="en-AU"/>
    </w:rPr>
  </w:style>
  <w:style w:type="character" w:customStyle="1" w:styleId="Heading1Char">
    <w:name w:val="Heading 1 Char"/>
    <w:basedOn w:val="DefaultParagraphFont"/>
    <w:link w:val="Heading1"/>
    <w:uiPriority w:val="9"/>
    <w:rsid w:val="00215D2A"/>
    <w:rPr>
      <w:rFonts w:ascii="Calibri" w:eastAsia="Times New Roman" w:hAnsi="Calibri" w:cs="Times New Roman"/>
      <w:b/>
      <w:caps/>
      <w:kern w:val="28"/>
      <w:sz w:val="36"/>
      <w:szCs w:val="32"/>
      <w:lang w:val="en-AU"/>
    </w:rPr>
  </w:style>
  <w:style w:type="paragraph" w:styleId="TOCHeading">
    <w:name w:val="TOC Heading"/>
    <w:basedOn w:val="Heading1"/>
    <w:next w:val="Normal"/>
    <w:uiPriority w:val="39"/>
    <w:unhideWhenUsed/>
    <w:qFormat/>
    <w:rsid w:val="00F123AF"/>
    <w:pPr>
      <w:spacing w:before="480" w:after="0" w:line="276" w:lineRule="auto"/>
      <w:outlineLvl w:val="9"/>
    </w:pPr>
    <w:rPr>
      <w:bCs/>
      <w:caps w:val="0"/>
      <w:kern w:val="0"/>
      <w:sz w:val="40"/>
      <w:szCs w:val="28"/>
      <w:lang w:val="en-US"/>
    </w:rPr>
  </w:style>
  <w:style w:type="character" w:customStyle="1" w:styleId="Heading2Char">
    <w:name w:val="Heading 2 Char"/>
    <w:basedOn w:val="DefaultParagraphFont"/>
    <w:link w:val="Heading2"/>
    <w:uiPriority w:val="9"/>
    <w:rsid w:val="00215D2A"/>
    <w:rPr>
      <w:rFonts w:ascii="Calibri" w:eastAsia="Times New Roman" w:hAnsi="Calibri" w:cs="Times New Roman"/>
      <w:b/>
      <w:sz w:val="32"/>
      <w:szCs w:val="32"/>
      <w:lang w:val="en-AU"/>
    </w:rPr>
  </w:style>
  <w:style w:type="paragraph" w:customStyle="1" w:styleId="Normal1">
    <w:name w:val="Normal_1"/>
    <w:qFormat/>
    <w:rsid w:val="004D6BB2"/>
    <w:pPr>
      <w:spacing w:before="200" w:line="240" w:lineRule="auto"/>
    </w:pPr>
    <w:rPr>
      <w:rFonts w:ascii="Calibri" w:eastAsia="Times New Roman" w:hAnsi="Calibri" w:cs="Times New Roman"/>
      <w:sz w:val="24"/>
      <w:szCs w:val="20"/>
      <w:lang w:val="en-AU"/>
    </w:rPr>
  </w:style>
  <w:style w:type="paragraph" w:styleId="Caption">
    <w:name w:val="caption"/>
    <w:basedOn w:val="Normal"/>
    <w:next w:val="Normal"/>
    <w:uiPriority w:val="35"/>
    <w:unhideWhenUsed/>
    <w:qFormat/>
    <w:rsid w:val="00407B81"/>
    <w:pPr>
      <w:keepNext/>
      <w:spacing w:before="240" w:line="240" w:lineRule="auto"/>
    </w:pPr>
    <w:rPr>
      <w:rFonts w:ascii="Calibri" w:eastAsia="Calibri" w:hAnsi="Calibri" w:cs="Times New Roman"/>
      <w:b/>
      <w:iCs/>
      <w:szCs w:val="18"/>
      <w:lang w:val="en-AU"/>
    </w:rPr>
  </w:style>
  <w:style w:type="paragraph" w:customStyle="1" w:styleId="BTableHeaderText">
    <w:name w:val="B_Table Header Text"/>
    <w:basedOn w:val="Normal"/>
    <w:link w:val="BTableHeaderTextChar"/>
    <w:qFormat/>
    <w:rsid w:val="00746E81"/>
    <w:pPr>
      <w:spacing w:after="0" w:line="240" w:lineRule="auto"/>
      <w:jc w:val="right"/>
    </w:pPr>
    <w:rPr>
      <w:rFonts w:ascii="Calibri" w:eastAsia="Calibri" w:hAnsi="Calibri" w:cs="Times New Roman"/>
      <w:b/>
      <w:bCs/>
      <w:sz w:val="20"/>
      <w:szCs w:val="20"/>
      <w:lang w:val="en-AU"/>
    </w:rPr>
  </w:style>
  <w:style w:type="character" w:customStyle="1" w:styleId="BTableHeaderTextChar">
    <w:name w:val="B_Table Header Text Char"/>
    <w:basedOn w:val="DefaultParagraphFont"/>
    <w:link w:val="BTableHeaderText"/>
    <w:rsid w:val="00746E81"/>
    <w:rPr>
      <w:rFonts w:ascii="Calibri" w:eastAsia="Calibri" w:hAnsi="Calibri" w:cs="Times New Roman"/>
      <w:b/>
      <w:bCs/>
      <w:sz w:val="20"/>
      <w:szCs w:val="20"/>
      <w:lang w:val="en-AU"/>
    </w:rPr>
  </w:style>
  <w:style w:type="table" w:styleId="TableGrid">
    <w:name w:val="Table Grid"/>
    <w:basedOn w:val="TableNormal"/>
    <w:rsid w:val="00FB1AF3"/>
    <w:pPr>
      <w:spacing w:after="0" w:line="240" w:lineRule="auto"/>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ote">
    <w:name w:val="B_Note"/>
    <w:basedOn w:val="Normal"/>
    <w:qFormat/>
    <w:rsid w:val="00293572"/>
    <w:pPr>
      <w:keepNext/>
      <w:spacing w:before="120" w:after="0" w:line="240" w:lineRule="auto"/>
    </w:pPr>
    <w:rPr>
      <w:rFonts w:ascii="Calibri" w:eastAsia="Calibri" w:hAnsi="Calibri" w:cs="Times New Roman"/>
      <w:sz w:val="18"/>
      <w:lang w:val="en-AU"/>
    </w:rPr>
  </w:style>
  <w:style w:type="paragraph" w:styleId="ListParagraph">
    <w:name w:val="List Paragraph"/>
    <w:basedOn w:val="Normal"/>
    <w:link w:val="ListParagraphChar"/>
    <w:uiPriority w:val="34"/>
    <w:qFormat/>
    <w:rsid w:val="00F177D2"/>
    <w:pPr>
      <w:spacing w:after="160" w:line="259" w:lineRule="auto"/>
      <w:ind w:left="720"/>
      <w:contextualSpacing/>
    </w:pPr>
    <w:rPr>
      <w:rFonts w:ascii="Calibri" w:eastAsia="Calibri" w:hAnsi="Calibri" w:cs="Times New Roman"/>
      <w:lang w:val="en-AU"/>
    </w:rPr>
  </w:style>
  <w:style w:type="character" w:customStyle="1" w:styleId="ListParagraphChar">
    <w:name w:val="List Paragraph Char"/>
    <w:link w:val="ListParagraph"/>
    <w:uiPriority w:val="34"/>
    <w:locked/>
    <w:rsid w:val="004D6BB2"/>
    <w:rPr>
      <w:rFonts w:ascii="Calibri" w:eastAsia="Calibri" w:hAnsi="Calibri" w:cs="Times New Roman"/>
      <w:lang w:val="en-AU"/>
    </w:rPr>
  </w:style>
  <w:style w:type="character" w:customStyle="1" w:styleId="Heading3Char">
    <w:name w:val="Heading 3 Char"/>
    <w:basedOn w:val="DefaultParagraphFont"/>
    <w:link w:val="Heading3"/>
    <w:uiPriority w:val="9"/>
    <w:rsid w:val="005B5506"/>
    <w:rPr>
      <w:rFonts w:ascii="Calibri" w:eastAsia="Times New Roman" w:hAnsi="Calibri" w:cs="Times New Roman"/>
      <w:b/>
      <w:sz w:val="28"/>
      <w:szCs w:val="24"/>
      <w:lang w:val="en-AU"/>
    </w:rPr>
  </w:style>
  <w:style w:type="table" w:customStyle="1" w:styleId="TableGrid3">
    <w:name w:val="Table Grid3"/>
    <w:basedOn w:val="TableNormal"/>
    <w:next w:val="TableGrid"/>
    <w:rsid w:val="00593993"/>
    <w:pPr>
      <w:spacing w:after="0" w:line="240" w:lineRule="auto"/>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636243"/>
    <w:pPr>
      <w:spacing w:after="0" w:line="240" w:lineRule="auto"/>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BP">
    <w:name w:val="Footer BP"/>
    <w:basedOn w:val="Normal"/>
    <w:next w:val="Normal"/>
    <w:rsid w:val="009023BE"/>
    <w:pPr>
      <w:tabs>
        <w:tab w:val="center" w:pos="4536"/>
        <w:tab w:val="right" w:pos="9356"/>
      </w:tabs>
      <w:spacing w:before="200" w:line="240" w:lineRule="auto"/>
      <w:ind w:left="-284" w:right="-329"/>
    </w:pPr>
    <w:rPr>
      <w:rFonts w:ascii="Calibri" w:eastAsia="Times New Roman" w:hAnsi="Calibri" w:cs="Times New Roman"/>
      <w:sz w:val="20"/>
      <w:szCs w:val="20"/>
      <w:lang w:val="en-AU"/>
    </w:rPr>
  </w:style>
  <w:style w:type="paragraph" w:customStyle="1" w:styleId="BSnote">
    <w:name w:val="BS_note"/>
    <w:basedOn w:val="Normal"/>
    <w:link w:val="BSnoteChar"/>
    <w:qFormat/>
    <w:rsid w:val="00DE06FF"/>
    <w:pPr>
      <w:keepNext/>
      <w:spacing w:before="120" w:after="0" w:line="240" w:lineRule="auto"/>
    </w:pPr>
    <w:rPr>
      <w:rFonts w:ascii="Calibri" w:eastAsia="Times New Roman" w:hAnsi="Calibri" w:cs="Times New Roman"/>
      <w:b/>
      <w:sz w:val="18"/>
      <w:szCs w:val="16"/>
      <w:lang w:val="en-AU"/>
    </w:rPr>
  </w:style>
  <w:style w:type="character" w:customStyle="1" w:styleId="BSnoteChar">
    <w:name w:val="BS_note Char"/>
    <w:link w:val="BSnote"/>
    <w:locked/>
    <w:rsid w:val="00DE06FF"/>
    <w:rPr>
      <w:rFonts w:ascii="Calibri" w:eastAsia="Times New Roman" w:hAnsi="Calibri" w:cs="Times New Roman"/>
      <w:b/>
      <w:sz w:val="18"/>
      <w:szCs w:val="16"/>
      <w:lang w:val="en-AU"/>
    </w:rPr>
  </w:style>
  <w:style w:type="character" w:customStyle="1" w:styleId="Heading4Char">
    <w:name w:val="Heading 4 Char"/>
    <w:basedOn w:val="DefaultParagraphFont"/>
    <w:link w:val="Heading4"/>
    <w:uiPriority w:val="9"/>
    <w:rsid w:val="00DC75BA"/>
    <w:rPr>
      <w:rFonts w:ascii="Calibri" w:eastAsia="Times New Roman" w:hAnsi="Calibri" w:cs="Times New Roman"/>
      <w:b/>
      <w:i/>
      <w:iCs/>
      <w:sz w:val="24"/>
      <w:lang w:val="en-AU"/>
    </w:rPr>
  </w:style>
  <w:style w:type="paragraph" w:customStyle="1" w:styleId="Normal4">
    <w:name w:val="Normal_4"/>
    <w:qFormat/>
    <w:rsid w:val="00DE06FF"/>
    <w:pPr>
      <w:spacing w:before="200" w:line="240" w:lineRule="auto"/>
    </w:pPr>
    <w:rPr>
      <w:rFonts w:ascii="Calibri" w:eastAsia="Times New Roman" w:hAnsi="Calibri" w:cs="Times New Roman"/>
      <w:sz w:val="24"/>
      <w:szCs w:val="20"/>
      <w:lang w:val="en-AU"/>
    </w:rPr>
  </w:style>
  <w:style w:type="paragraph" w:customStyle="1" w:styleId="BSnoteslist">
    <w:name w:val="BS_notes list"/>
    <w:basedOn w:val="Normal"/>
    <w:link w:val="BSnoteslistChar"/>
    <w:qFormat/>
    <w:rsid w:val="008B3AAA"/>
    <w:pPr>
      <w:numPr>
        <w:numId w:val="12"/>
      </w:numPr>
      <w:spacing w:after="0" w:line="240" w:lineRule="auto"/>
    </w:pPr>
    <w:rPr>
      <w:rFonts w:ascii="Calibri" w:eastAsia="Calibri" w:hAnsi="Calibri" w:cs="Calibri"/>
      <w:sz w:val="18"/>
      <w:szCs w:val="24"/>
      <w:lang w:val="en-AU"/>
    </w:rPr>
  </w:style>
  <w:style w:type="character" w:customStyle="1" w:styleId="BSnoteslistChar">
    <w:name w:val="BS_notes list Char"/>
    <w:basedOn w:val="DefaultParagraphFont"/>
    <w:link w:val="BSnoteslist"/>
    <w:locked/>
    <w:rsid w:val="008B3AAA"/>
    <w:rPr>
      <w:rFonts w:ascii="Calibri" w:eastAsia="Calibri" w:hAnsi="Calibri" w:cs="Calibri"/>
      <w:sz w:val="18"/>
      <w:szCs w:val="24"/>
      <w:lang w:val="en-AU"/>
    </w:rPr>
  </w:style>
  <w:style w:type="character" w:styleId="Strong">
    <w:name w:val="Strong"/>
    <w:uiPriority w:val="22"/>
    <w:qFormat/>
    <w:rsid w:val="00DE06FF"/>
    <w:rPr>
      <w:rFonts w:ascii="Calibri" w:hAnsi="Calibri" w:cs="Calibri"/>
      <w:b/>
      <w:bCs/>
    </w:rPr>
  </w:style>
  <w:style w:type="paragraph" w:customStyle="1" w:styleId="Caption2">
    <w:name w:val="Caption_2"/>
    <w:basedOn w:val="Normal"/>
    <w:next w:val="Normal"/>
    <w:qFormat/>
    <w:locked/>
    <w:rsid w:val="002026E4"/>
    <w:pPr>
      <w:keepNext/>
      <w:spacing w:before="240" w:line="240" w:lineRule="auto"/>
    </w:pPr>
    <w:rPr>
      <w:rFonts w:ascii="Calibri" w:eastAsia="Times New Roman" w:hAnsi="Calibri" w:cs="Times New Roman"/>
      <w:b/>
      <w:bCs/>
      <w:color w:val="000000"/>
      <w:szCs w:val="18"/>
      <w:lang w:val="en-AU"/>
    </w:rPr>
  </w:style>
  <w:style w:type="paragraph" w:styleId="NoSpacing">
    <w:name w:val="No Spacing"/>
    <w:uiPriority w:val="1"/>
    <w:rsid w:val="002026E4"/>
    <w:pPr>
      <w:spacing w:after="0" w:line="240" w:lineRule="auto"/>
    </w:pPr>
    <w:rPr>
      <w:rFonts w:ascii="Calibri" w:eastAsia="Calibri" w:hAnsi="Calibri" w:cs="Times New Roman"/>
      <w:lang w:val="en-AU"/>
    </w:rPr>
  </w:style>
  <w:style w:type="paragraph" w:customStyle="1" w:styleId="BStableheading1">
    <w:name w:val="BS_table heading 1"/>
    <w:basedOn w:val="NoSpacing"/>
    <w:link w:val="BStableheading1Char"/>
    <w:rsid w:val="002026E4"/>
    <w:pPr>
      <w:framePr w:wrap="around" w:vAnchor="text" w:hAnchor="text" w:y="1"/>
      <w:jc w:val="right"/>
    </w:pPr>
    <w:rPr>
      <w:rFonts w:eastAsia="Times New Roman"/>
      <w:b/>
      <w:bCs/>
      <w:sz w:val="20"/>
      <w:szCs w:val="20"/>
    </w:rPr>
  </w:style>
  <w:style w:type="character" w:customStyle="1" w:styleId="BStableheading1Char">
    <w:name w:val="BS_table heading 1 Char"/>
    <w:basedOn w:val="DefaultParagraphFont"/>
    <w:link w:val="BStableheading1"/>
    <w:locked/>
    <w:rsid w:val="002026E4"/>
    <w:rPr>
      <w:rFonts w:ascii="Calibri" w:eastAsia="Times New Roman" w:hAnsi="Calibri" w:cs="Times New Roman"/>
      <w:b/>
      <w:bCs/>
      <w:sz w:val="20"/>
      <w:szCs w:val="20"/>
      <w:lang w:val="en-AU"/>
    </w:rPr>
  </w:style>
  <w:style w:type="paragraph" w:customStyle="1" w:styleId="BStabletext">
    <w:name w:val="BS_table text"/>
    <w:basedOn w:val="BStableheading1"/>
    <w:link w:val="BStabletextChar"/>
    <w:autoRedefine/>
    <w:qFormat/>
    <w:rsid w:val="001D1D74"/>
    <w:pPr>
      <w:framePr w:wrap="auto" w:vAnchor="margin" w:yAlign="inline"/>
      <w:ind w:left="227" w:hanging="227"/>
      <w:jc w:val="left"/>
    </w:pPr>
    <w:rPr>
      <w:rFonts w:cs="Calibri"/>
      <w:bCs w:val="0"/>
      <w:bdr w:val="none" w:sz="0" w:space="0" w:color="auto" w:frame="1"/>
      <w:lang w:eastAsia="en-AU"/>
    </w:rPr>
  </w:style>
  <w:style w:type="character" w:customStyle="1" w:styleId="BStabletextChar">
    <w:name w:val="BS_table text Char"/>
    <w:basedOn w:val="BStableheading1Char"/>
    <w:link w:val="BStabletext"/>
    <w:locked/>
    <w:rsid w:val="001D1D74"/>
    <w:rPr>
      <w:rFonts w:ascii="Calibri" w:eastAsia="Times New Roman" w:hAnsi="Calibri" w:cs="Calibri"/>
      <w:b/>
      <w:bCs w:val="0"/>
      <w:sz w:val="20"/>
      <w:szCs w:val="20"/>
      <w:bdr w:val="none" w:sz="0" w:space="0" w:color="auto" w:frame="1"/>
      <w:lang w:val="en-AU" w:eastAsia="en-AU"/>
    </w:rPr>
  </w:style>
  <w:style w:type="paragraph" w:customStyle="1" w:styleId="BStablelist">
    <w:name w:val="BS_table list"/>
    <w:basedOn w:val="Normal"/>
    <w:link w:val="BStablelistChar"/>
    <w:qFormat/>
    <w:rsid w:val="002026E4"/>
    <w:pPr>
      <w:numPr>
        <w:numId w:val="13"/>
      </w:numPr>
      <w:spacing w:after="0" w:line="240" w:lineRule="auto"/>
    </w:pPr>
    <w:rPr>
      <w:rFonts w:ascii="Calibri" w:eastAsia="Times New Roman" w:hAnsi="Calibri" w:cs="Times New Roman"/>
      <w:sz w:val="20"/>
      <w:szCs w:val="20"/>
      <w:lang w:val="en-AU"/>
    </w:rPr>
  </w:style>
  <w:style w:type="character" w:customStyle="1" w:styleId="BStablelistChar">
    <w:name w:val="BS_table list Char"/>
    <w:basedOn w:val="DefaultParagraphFont"/>
    <w:link w:val="BStablelist"/>
    <w:locked/>
    <w:rsid w:val="002026E4"/>
    <w:rPr>
      <w:rFonts w:ascii="Calibri" w:eastAsia="Times New Roman" w:hAnsi="Calibri" w:cs="Times New Roman"/>
      <w:sz w:val="20"/>
      <w:szCs w:val="20"/>
      <w:lang w:val="en-AU"/>
    </w:rPr>
  </w:style>
  <w:style w:type="paragraph" w:customStyle="1" w:styleId="BStablefigures1">
    <w:name w:val="BS_table figures_1"/>
    <w:basedOn w:val="Normal"/>
    <w:link w:val="BStablefiguresChar1"/>
    <w:autoRedefine/>
    <w:qFormat/>
    <w:rsid w:val="002026E4"/>
    <w:pPr>
      <w:spacing w:after="0" w:line="240" w:lineRule="auto"/>
      <w:ind w:left="227" w:hanging="227"/>
      <w:jc w:val="right"/>
    </w:pPr>
    <w:rPr>
      <w:rFonts w:ascii="Calibri" w:eastAsia="Times New Roman" w:hAnsi="Calibri" w:cs="Calibri"/>
      <w:b/>
      <w:sz w:val="20"/>
      <w:szCs w:val="20"/>
      <w:lang w:val="en-AU" w:eastAsia="en-AU"/>
    </w:rPr>
  </w:style>
  <w:style w:type="character" w:customStyle="1" w:styleId="BStablefiguresChar1">
    <w:name w:val="BS_table figures Char_1"/>
    <w:basedOn w:val="DefaultParagraphFont"/>
    <w:link w:val="BStablefigures1"/>
    <w:locked/>
    <w:rsid w:val="002026E4"/>
    <w:rPr>
      <w:rFonts w:ascii="Calibri" w:eastAsia="Times New Roman" w:hAnsi="Calibri" w:cs="Calibri"/>
      <w:b/>
      <w:sz w:val="20"/>
      <w:szCs w:val="20"/>
      <w:lang w:val="en-AU" w:eastAsia="en-AU"/>
    </w:rPr>
  </w:style>
  <w:style w:type="paragraph" w:customStyle="1" w:styleId="BStablefigures">
    <w:name w:val="BS_table figures"/>
    <w:basedOn w:val="BStabletext"/>
    <w:link w:val="BStablefiguresChar"/>
    <w:autoRedefine/>
    <w:qFormat/>
    <w:rsid w:val="00CB11FA"/>
    <w:pPr>
      <w:jc w:val="right"/>
    </w:pPr>
    <w:rPr>
      <w:b w:val="0"/>
      <w:bCs/>
    </w:rPr>
  </w:style>
  <w:style w:type="character" w:customStyle="1" w:styleId="BStablefiguresChar">
    <w:name w:val="BS_table figures Char"/>
    <w:basedOn w:val="DefaultParagraphFont"/>
    <w:link w:val="BStablefigures"/>
    <w:locked/>
    <w:rsid w:val="00CB11FA"/>
    <w:rPr>
      <w:rFonts w:ascii="Calibri" w:eastAsia="Times New Roman" w:hAnsi="Calibri" w:cs="Times New Roman"/>
      <w:bCs/>
      <w:sz w:val="20"/>
      <w:szCs w:val="20"/>
      <w:lang w:val="en-AU" w:eastAsia="en-AU"/>
    </w:rPr>
  </w:style>
  <w:style w:type="paragraph" w:customStyle="1" w:styleId="BSnote2">
    <w:name w:val="BS_note_2"/>
    <w:basedOn w:val="Normal"/>
    <w:link w:val="BSnoteChar2"/>
    <w:qFormat/>
    <w:rsid w:val="002026E4"/>
    <w:pPr>
      <w:keepNext/>
      <w:keepLines/>
      <w:spacing w:before="120" w:after="0" w:line="240" w:lineRule="auto"/>
    </w:pPr>
    <w:rPr>
      <w:rFonts w:ascii="Calibri" w:eastAsia="Times New Roman" w:hAnsi="Calibri" w:cs="Calibri"/>
      <w:b/>
      <w:sz w:val="18"/>
      <w:szCs w:val="16"/>
      <w:lang w:val="en-AU" w:eastAsia="en-AU"/>
    </w:rPr>
  </w:style>
  <w:style w:type="character" w:customStyle="1" w:styleId="BSnoteChar2">
    <w:name w:val="BS_note Char_2"/>
    <w:link w:val="BSnote2"/>
    <w:locked/>
    <w:rsid w:val="002026E4"/>
    <w:rPr>
      <w:rFonts w:ascii="Calibri" w:eastAsia="Times New Roman" w:hAnsi="Calibri" w:cs="Calibri"/>
      <w:b/>
      <w:sz w:val="18"/>
      <w:szCs w:val="16"/>
      <w:lang w:val="en-AU" w:eastAsia="en-AU"/>
    </w:rPr>
  </w:style>
  <w:style w:type="paragraph" w:customStyle="1" w:styleId="BSnoteslist10">
    <w:name w:val="BS_notes list_1_0"/>
    <w:basedOn w:val="Normal"/>
    <w:link w:val="BSnoteslistChar10"/>
    <w:qFormat/>
    <w:rsid w:val="002026E4"/>
    <w:pPr>
      <w:spacing w:after="0" w:line="240" w:lineRule="auto"/>
      <w:ind w:left="720" w:hanging="360"/>
    </w:pPr>
    <w:rPr>
      <w:rFonts w:ascii="Calibri" w:eastAsia="Times New Roman" w:hAnsi="Calibri" w:cs="Calibri"/>
      <w:sz w:val="18"/>
      <w:szCs w:val="24"/>
      <w:lang w:val="en-AU" w:eastAsia="en-AU"/>
    </w:rPr>
  </w:style>
  <w:style w:type="character" w:customStyle="1" w:styleId="BSnoteslistChar10">
    <w:name w:val="BS_notes list Char_1_0"/>
    <w:basedOn w:val="DefaultParagraphFont"/>
    <w:link w:val="BSnoteslist10"/>
    <w:locked/>
    <w:rsid w:val="002026E4"/>
    <w:rPr>
      <w:rFonts w:ascii="Calibri" w:eastAsia="Times New Roman" w:hAnsi="Calibri" w:cs="Calibri"/>
      <w:sz w:val="18"/>
      <w:szCs w:val="24"/>
      <w:lang w:val="en-AU" w:eastAsia="en-AU"/>
    </w:rPr>
  </w:style>
  <w:style w:type="character" w:styleId="Hyperlink">
    <w:name w:val="Hyperlink"/>
    <w:basedOn w:val="DefaultParagraphFont"/>
    <w:uiPriority w:val="99"/>
    <w:unhideWhenUsed/>
    <w:rsid w:val="009A4D7D"/>
    <w:rPr>
      <w:color w:val="0000FF"/>
      <w:u w:val="single"/>
    </w:rPr>
  </w:style>
  <w:style w:type="paragraph" w:customStyle="1" w:styleId="BSnoteslist2">
    <w:name w:val="BS_notes list_2"/>
    <w:basedOn w:val="Normal"/>
    <w:link w:val="BSnoteslistChar2"/>
    <w:qFormat/>
    <w:rsid w:val="002026E4"/>
    <w:pPr>
      <w:keepLines/>
      <w:numPr>
        <w:numId w:val="21"/>
      </w:numPr>
      <w:spacing w:after="0" w:line="240" w:lineRule="auto"/>
    </w:pPr>
    <w:rPr>
      <w:rFonts w:ascii="Calibri" w:eastAsia="Times New Roman" w:hAnsi="Calibri" w:cs="Calibri"/>
      <w:sz w:val="18"/>
      <w:szCs w:val="24"/>
      <w:lang w:val="en-AU" w:eastAsia="en-AU"/>
    </w:rPr>
  </w:style>
  <w:style w:type="character" w:customStyle="1" w:styleId="BSnoteslistChar2">
    <w:name w:val="BS_notes list Char_2"/>
    <w:basedOn w:val="DefaultParagraphFont"/>
    <w:link w:val="BSnoteslist2"/>
    <w:locked/>
    <w:rsid w:val="002026E4"/>
    <w:rPr>
      <w:rFonts w:ascii="Calibri" w:eastAsia="Times New Roman" w:hAnsi="Calibri" w:cs="Calibri"/>
      <w:sz w:val="18"/>
      <w:szCs w:val="24"/>
      <w:lang w:val="en-AU" w:eastAsia="en-AU"/>
    </w:rPr>
  </w:style>
  <w:style w:type="table" w:customStyle="1" w:styleId="CDMRange1">
    <w:name w:val="CDM Range 1"/>
    <w:basedOn w:val="TableNormal"/>
    <w:next w:val="TableNormal"/>
    <w:uiPriority w:val="99"/>
    <w:semiHidden/>
    <w:unhideWhenUsed/>
    <w:pPr>
      <w:spacing w:after="0" w:line="240" w:lineRule="auto"/>
    </w:pPr>
    <w:rPr>
      <w:rFonts w:ascii="Times New Roman" w:eastAsia="Times New Roman" w:hAnsi="Times New Roman" w:cs="Times New Roman"/>
      <w:sz w:val="20"/>
      <w:szCs w:val="20"/>
      <w:lang w:val="en-AU" w:eastAsia="en-AU"/>
    </w:rPr>
    <w:tblPr/>
  </w:style>
  <w:style w:type="table" w:customStyle="1" w:styleId="CDMRange2">
    <w:name w:val="CDM Range 2"/>
    <w:basedOn w:val="TableNormal"/>
    <w:next w:val="TableNormal"/>
    <w:uiPriority w:val="99"/>
    <w:semiHidden/>
    <w:unhideWhenUsed/>
    <w:pPr>
      <w:spacing w:after="0" w:line="240" w:lineRule="auto"/>
    </w:pPr>
    <w:rPr>
      <w:rFonts w:ascii="Times New Roman" w:eastAsia="Times New Roman" w:hAnsi="Times New Roman" w:cs="Times New Roman"/>
      <w:sz w:val="20"/>
      <w:szCs w:val="20"/>
      <w:lang w:val="en-AU" w:eastAsia="en-AU"/>
    </w:rPr>
    <w:tblPr/>
  </w:style>
  <w:style w:type="paragraph" w:styleId="BodyTextIndent">
    <w:name w:val="Body Text Indent"/>
    <w:basedOn w:val="Normal"/>
    <w:next w:val="BodyText"/>
    <w:link w:val="BodyTextIndentChar"/>
    <w:rsid w:val="00FB4CEC"/>
    <w:pPr>
      <w:keepNext/>
      <w:keepLines/>
      <w:numPr>
        <w:numId w:val="24"/>
      </w:numPr>
      <w:spacing w:before="200" w:after="120" w:line="240" w:lineRule="auto"/>
      <w:jc w:val="both"/>
    </w:pPr>
    <w:rPr>
      <w:rFonts w:ascii="Calibri" w:eastAsia="SimSun" w:hAnsi="Calibri" w:cs="Times New Roman"/>
      <w:sz w:val="24"/>
      <w:szCs w:val="24"/>
      <w:lang w:val="en-AU"/>
    </w:rPr>
  </w:style>
  <w:style w:type="paragraph" w:styleId="BodyText">
    <w:name w:val="Body Text"/>
    <w:basedOn w:val="Normal"/>
    <w:link w:val="BodyTextChar"/>
    <w:uiPriority w:val="99"/>
    <w:rsid w:val="00FB4CEC"/>
    <w:pPr>
      <w:keepNext/>
      <w:keepLines/>
      <w:spacing w:before="120" w:after="120" w:line="240" w:lineRule="auto"/>
      <w:jc w:val="both"/>
    </w:pPr>
    <w:rPr>
      <w:rFonts w:ascii="Calibri" w:eastAsia="SimSun" w:hAnsi="Calibri" w:cs="Times New Roman"/>
      <w:sz w:val="24"/>
      <w:szCs w:val="20"/>
      <w:lang w:val="en-AU"/>
    </w:rPr>
  </w:style>
  <w:style w:type="character" w:customStyle="1" w:styleId="BodyTextChar">
    <w:name w:val="Body Text Char"/>
    <w:link w:val="BodyText"/>
    <w:uiPriority w:val="99"/>
    <w:locked/>
    <w:rsid w:val="007316E2"/>
    <w:rPr>
      <w:rFonts w:ascii="Calibri" w:eastAsia="SimSun" w:hAnsi="Calibri" w:cs="Times New Roman"/>
      <w:sz w:val="24"/>
      <w:szCs w:val="20"/>
      <w:lang w:val="en-AU"/>
    </w:rPr>
  </w:style>
  <w:style w:type="character" w:customStyle="1" w:styleId="BodyTextIndentChar">
    <w:name w:val="Body Text Indent Char"/>
    <w:link w:val="BodyTextIndent"/>
    <w:locked/>
    <w:rsid w:val="00BF50D3"/>
    <w:rPr>
      <w:rFonts w:ascii="Calibri" w:eastAsia="SimSun" w:hAnsi="Calibri" w:cs="Times New Roman"/>
      <w:sz w:val="24"/>
      <w:szCs w:val="24"/>
      <w:lang w:val="en-AU"/>
    </w:rPr>
  </w:style>
  <w:style w:type="paragraph" w:customStyle="1" w:styleId="BSbullet1">
    <w:name w:val="BS_bullet 1"/>
    <w:basedOn w:val="BodyTextIndent"/>
    <w:link w:val="BSbullet1Char"/>
    <w:qFormat/>
    <w:rsid w:val="009E567D"/>
    <w:pPr>
      <w:keepNext w:val="0"/>
      <w:keepLines w:val="0"/>
      <w:numPr>
        <w:numId w:val="25"/>
      </w:numPr>
    </w:pPr>
  </w:style>
  <w:style w:type="character" w:customStyle="1" w:styleId="BSbullet1Char">
    <w:name w:val="BS_bullet 1 Char"/>
    <w:basedOn w:val="BodyTextIndentChar"/>
    <w:link w:val="BSbullet1"/>
    <w:rsid w:val="009E567D"/>
    <w:rPr>
      <w:rFonts w:ascii="Calibri" w:eastAsia="SimSun" w:hAnsi="Calibri" w:cs="Times New Roman"/>
      <w:sz w:val="24"/>
      <w:szCs w:val="24"/>
      <w:lang w:val="en-AU"/>
    </w:rPr>
  </w:style>
  <w:style w:type="paragraph" w:customStyle="1" w:styleId="BSbullet12">
    <w:name w:val="BS_bullet 1_2"/>
    <w:basedOn w:val="Normal"/>
    <w:link w:val="BSbullet1Char2"/>
    <w:qFormat/>
    <w:rsid w:val="009B19BD"/>
    <w:pPr>
      <w:numPr>
        <w:numId w:val="26"/>
      </w:numPr>
      <w:spacing w:before="200" w:after="120" w:line="240" w:lineRule="auto"/>
      <w:jc w:val="both"/>
    </w:pPr>
    <w:rPr>
      <w:rFonts w:ascii="Calibri" w:eastAsia="SimSun" w:hAnsi="Calibri" w:cs="Times New Roman"/>
      <w:sz w:val="24"/>
      <w:szCs w:val="24"/>
      <w:lang w:val="en-AU" w:eastAsia="en-AU"/>
    </w:rPr>
  </w:style>
  <w:style w:type="character" w:customStyle="1" w:styleId="BSbullet1Char2">
    <w:name w:val="BS_bullet 1 Char_2"/>
    <w:basedOn w:val="DefaultParagraphFont"/>
    <w:link w:val="BSbullet12"/>
    <w:locked/>
    <w:rsid w:val="009B19BD"/>
    <w:rPr>
      <w:rFonts w:ascii="Calibri" w:eastAsia="SimSun" w:hAnsi="Calibri" w:cs="Times New Roman"/>
      <w:sz w:val="24"/>
      <w:szCs w:val="24"/>
      <w:lang w:val="en-AU" w:eastAsia="en-AU"/>
    </w:rPr>
  </w:style>
  <w:style w:type="paragraph" w:styleId="Header">
    <w:name w:val="header"/>
    <w:basedOn w:val="Normal"/>
    <w:link w:val="HeaderChar"/>
    <w:uiPriority w:val="99"/>
    <w:unhideWhenUsed/>
    <w:rsid w:val="00A757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763"/>
  </w:style>
  <w:style w:type="paragraph" w:styleId="TOC1">
    <w:name w:val="toc 1"/>
    <w:basedOn w:val="Normal"/>
    <w:next w:val="Normal"/>
    <w:autoRedefine/>
    <w:uiPriority w:val="39"/>
    <w:unhideWhenUsed/>
    <w:rsid w:val="00FF67BA"/>
    <w:pPr>
      <w:tabs>
        <w:tab w:val="right" w:leader="dot" w:pos="9016"/>
      </w:tabs>
      <w:spacing w:after="180" w:line="240" w:lineRule="auto"/>
    </w:pPr>
    <w:rPr>
      <w:rFonts w:ascii="Calibri" w:hAnsi="Calibri" w:cs="Arial"/>
      <w:bCs/>
      <w:noProof/>
      <w:sz w:val="24"/>
      <w:szCs w:val="36"/>
      <w:bdr w:val="nil"/>
    </w:rPr>
  </w:style>
  <w:style w:type="paragraph" w:styleId="TOC2">
    <w:name w:val="toc 2"/>
    <w:basedOn w:val="Normal"/>
    <w:next w:val="Normal"/>
    <w:uiPriority w:val="39"/>
    <w:unhideWhenUsed/>
    <w:rsid w:val="00A33A70"/>
    <w:pPr>
      <w:spacing w:after="100"/>
      <w:ind w:left="220"/>
    </w:pPr>
    <w:rPr>
      <w:rFonts w:ascii="Calibri" w:hAnsi="Calibri"/>
      <w:sz w:val="24"/>
    </w:rPr>
  </w:style>
  <w:style w:type="paragraph" w:styleId="TOC3">
    <w:name w:val="toc 3"/>
    <w:basedOn w:val="Normal"/>
    <w:next w:val="Normal"/>
    <w:autoRedefine/>
    <w:uiPriority w:val="39"/>
    <w:unhideWhenUsed/>
    <w:rsid w:val="006C5696"/>
    <w:pPr>
      <w:tabs>
        <w:tab w:val="right" w:leader="dot" w:pos="9016"/>
      </w:tabs>
      <w:spacing w:before="200" w:line="240" w:lineRule="auto"/>
      <w:ind w:left="442"/>
    </w:pPr>
  </w:style>
  <w:style w:type="character" w:styleId="CommentReference">
    <w:name w:val="annotation reference"/>
    <w:basedOn w:val="DefaultParagraphFont"/>
    <w:uiPriority w:val="99"/>
    <w:semiHidden/>
    <w:unhideWhenUsed/>
    <w:rsid w:val="007E75C6"/>
    <w:rPr>
      <w:sz w:val="16"/>
      <w:szCs w:val="16"/>
    </w:rPr>
  </w:style>
  <w:style w:type="paragraph" w:styleId="CommentText">
    <w:name w:val="annotation text"/>
    <w:basedOn w:val="Normal"/>
    <w:link w:val="CommentTextChar"/>
    <w:uiPriority w:val="99"/>
    <w:unhideWhenUsed/>
    <w:rsid w:val="007E75C6"/>
    <w:pPr>
      <w:spacing w:line="240" w:lineRule="auto"/>
    </w:pPr>
    <w:rPr>
      <w:sz w:val="20"/>
      <w:szCs w:val="20"/>
    </w:rPr>
  </w:style>
  <w:style w:type="character" w:customStyle="1" w:styleId="CommentTextChar">
    <w:name w:val="Comment Text Char"/>
    <w:basedOn w:val="DefaultParagraphFont"/>
    <w:link w:val="CommentText"/>
    <w:uiPriority w:val="99"/>
    <w:rsid w:val="007E75C6"/>
    <w:rPr>
      <w:sz w:val="20"/>
      <w:szCs w:val="20"/>
    </w:rPr>
  </w:style>
  <w:style w:type="paragraph" w:styleId="CommentSubject">
    <w:name w:val="annotation subject"/>
    <w:basedOn w:val="CommentText"/>
    <w:next w:val="CommentText"/>
    <w:link w:val="CommentSubjectChar"/>
    <w:uiPriority w:val="99"/>
    <w:semiHidden/>
    <w:unhideWhenUsed/>
    <w:rsid w:val="007E75C6"/>
    <w:rPr>
      <w:b/>
      <w:bCs/>
    </w:rPr>
  </w:style>
  <w:style w:type="character" w:customStyle="1" w:styleId="CommentSubjectChar">
    <w:name w:val="Comment Subject Char"/>
    <w:basedOn w:val="CommentTextChar"/>
    <w:link w:val="CommentSubject"/>
    <w:uiPriority w:val="99"/>
    <w:semiHidden/>
    <w:rsid w:val="007E75C6"/>
    <w:rPr>
      <w:b/>
      <w:bCs/>
      <w:sz w:val="20"/>
      <w:szCs w:val="20"/>
    </w:rPr>
  </w:style>
  <w:style w:type="paragraph" w:styleId="Revision">
    <w:name w:val="Revision"/>
    <w:hidden/>
    <w:uiPriority w:val="99"/>
    <w:semiHidden/>
    <w:rsid w:val="00D35248"/>
    <w:pPr>
      <w:spacing w:after="0" w:line="240" w:lineRule="auto"/>
    </w:pPr>
  </w:style>
  <w:style w:type="table" w:customStyle="1" w:styleId="TableGrid1">
    <w:name w:val="Table Grid1"/>
    <w:basedOn w:val="TableNormal"/>
    <w:next w:val="TableGrid"/>
    <w:uiPriority w:val="39"/>
    <w:rsid w:val="00735E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0F74"/>
    <w:rPr>
      <w:color w:val="605E5C"/>
      <w:shd w:val="clear" w:color="auto" w:fill="E1DFDD"/>
    </w:rPr>
  </w:style>
  <w:style w:type="character" w:styleId="FollowedHyperlink">
    <w:name w:val="FollowedHyperlink"/>
    <w:basedOn w:val="DefaultParagraphFont"/>
    <w:uiPriority w:val="99"/>
    <w:semiHidden/>
    <w:unhideWhenUsed/>
    <w:rsid w:val="002B7717"/>
    <w:rPr>
      <w:color w:val="800080" w:themeColor="followedHyperlink"/>
      <w:u w:val="single"/>
    </w:rPr>
  </w:style>
  <w:style w:type="character" w:customStyle="1" w:styleId="apple-converted-space">
    <w:name w:val="apple-converted-space"/>
    <w:basedOn w:val="DefaultParagraphFont"/>
    <w:rsid w:val="00EF6454"/>
  </w:style>
  <w:style w:type="paragraph" w:customStyle="1" w:styleId="Footertext">
    <w:name w:val="Footer text"/>
    <w:basedOn w:val="Normal"/>
    <w:qFormat/>
    <w:rsid w:val="00683E18"/>
    <w:pPr>
      <w:tabs>
        <w:tab w:val="center" w:pos="4410"/>
        <w:tab w:val="right" w:pos="8751"/>
      </w:tabs>
      <w:spacing w:after="0" w:line="240" w:lineRule="auto"/>
    </w:pPr>
    <w:rPr>
      <w:rFonts w:ascii="Calibri" w:eastAsia="Calibri" w:hAnsi="Calibri" w:cs="Calibri"/>
      <w:bCs/>
      <w:iCs/>
      <w:noProof/>
      <w:sz w:val="18"/>
      <w:szCs w:val="18"/>
      <w:lang w:val="en-GB" w:eastAsia="en-AU"/>
    </w:rPr>
  </w:style>
  <w:style w:type="paragraph" w:styleId="TOC4">
    <w:name w:val="toc 4"/>
    <w:basedOn w:val="Normal"/>
    <w:next w:val="Normal"/>
    <w:autoRedefine/>
    <w:uiPriority w:val="39"/>
    <w:unhideWhenUsed/>
    <w:rsid w:val="00DB52EA"/>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hyperlink" Target="tel:132281" TargetMode="External"/><Relationship Id="rId39" Type="http://schemas.openxmlformats.org/officeDocument/2006/relationships/footer" Target="footer4.xml"/><Relationship Id="rId21" Type="http://schemas.openxmlformats.org/officeDocument/2006/relationships/hyperlink" Target="https://www.accesshub.gov.au/about-the-nrs" TargetMode="External"/><Relationship Id="rId34"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tel:131450" TargetMode="External"/><Relationship Id="rId29" Type="http://schemas.openxmlformats.org/officeDocument/2006/relationships/image" Target="media/image6.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ccesshub.gov.au/"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treasury.act.gov.au/budget" TargetMode="External"/><Relationship Id="rId23" Type="http://schemas.openxmlformats.org/officeDocument/2006/relationships/hyperlink" Target="tel:132281" TargetMode="External"/><Relationship Id="rId28" Type="http://schemas.openxmlformats.org/officeDocument/2006/relationships/hyperlink" Target="https://www.accesshub.gov.au/"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tisnational.gov.au/" TargetMode="External"/><Relationship Id="rId31" Type="http://schemas.openxmlformats.org/officeDocument/2006/relationships/hyperlink" Target="https://treasury.act.gov.au/budget/budget-2026-2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mteddcorporate@act.gov.au" TargetMode="External"/><Relationship Id="rId22" Type="http://schemas.openxmlformats.org/officeDocument/2006/relationships/hyperlink" Target="tel:133677" TargetMode="External"/><Relationship Id="rId27" Type="http://schemas.openxmlformats.org/officeDocument/2006/relationships/hyperlink" Target="tel:132281" TargetMode="External"/><Relationship Id="rId30" Type="http://schemas.openxmlformats.org/officeDocument/2006/relationships/hyperlink" Target="https://creativecommons.org/licenses/by/4.0/"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image" Target="media/image4.png"/><Relationship Id="rId25" Type="http://schemas.openxmlformats.org/officeDocument/2006/relationships/hyperlink" Target="tel:1300555727" TargetMode="External"/><Relationship Id="rId33" Type="http://schemas.openxmlformats.org/officeDocument/2006/relationships/header" Target="header2.xml"/><Relationship Id="rId38" Type="http://schemas.openxmlformats.org/officeDocument/2006/relationships/hyperlink" Target="https://actedu.sharepoint.com/sites/EDServicePortal/SitePages/Inclusion_of_Students_with_Disability_and_Diverse_Learning_Needs_NCCD.aspx?isSPOFile=1&amp;xsdata=MDV8MDJ8fDkyMzVhYmUyY2U4ZTRiMTdiYzlkMDhkZTkwMzk1NDAzfGI0NmMxOTA4MDMzNDQyMzZiOTc4NTg1ZWU4OGU0MTk5fDB8MHw2MzkxMDY3NzMwMzAyNzEyMTl8VW5rbm93bnxWR1ZoYlhOVFpXTjFjbWwwZVZObGNuWnBZMlY4ZXlKRFFTSTZJbFJsWVcxelgwRlVVRk5sY25acFkyVmZVMUJQVEU5R0lpd2lWaUk2SWpBdU1DNHdNREF3SWl3aVVDSTZJbGRwYmpNeUlpd2lRVTRpT2lKUGRHaGxjaUlzSWxkVUlqb3hNWDA9fDF8TDJOb1lYUnpMekU1T2pNM1ptTTBOamRqTFRobFpEWXROR00zTmkwNVpUa3hMVEZrTTJZNVpXVTJNV0l4T1Y5bE1ESmtOelEzWkMxaE56TXlMVFJqTkRNdE9EYzJaQzAyTjJRMFkyRTBaak0zTUdGQWRXNXhMbWRpYkM1emNHRmpaWE12YldWemMyRm5aWE12TVRjM05UQTRNRFV3TVRNME1BPT18ZjgzNzJmNGJkYjRkNDViNjJkZTAwOGRlOTAzOTU0MDN8ZjkzYjUzZmE1YWNjNDJiMjg0ZmNlNmUxMGM5YWM1ZGI%3D&amp;sdata=YVdSUTdZRzdRQy9VNEZFbFBRVzc1bWRxc2pHemhrM3IyMThDdVlVL3AwVT0%3D&amp;ovuser=b46c1908-0334-4236-b978-585ee88e4199%2CClementine.Wraith%40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E6BA43E5E85A49A2E8A3C1B33FEB81" ma:contentTypeVersion="20" ma:contentTypeDescription="Create a new document." ma:contentTypeScope="" ma:versionID="2f7f006ad15caa1b794c7ae775ae5a3f">
  <xsd:schema xmlns:xsd="http://www.w3.org/2001/XMLSchema" xmlns:xs="http://www.w3.org/2001/XMLSchema" xmlns:p="http://schemas.microsoft.com/office/2006/metadata/properties" xmlns:ns2="3cb298f1-966e-4cf4-bb26-ee5103b8355b" xmlns:ns3="aa1bc45a-6f1e-4052-b93b-50a49d8599e2" targetNamespace="http://schemas.microsoft.com/office/2006/metadata/properties" ma:root="true" ma:fieldsID="b6d9889f3ba9e3c45af52af033ec1381" ns2:_="" ns3:_="">
    <xsd:import namespace="3cb298f1-966e-4cf4-bb26-ee5103b8355b"/>
    <xsd:import namespace="aa1bc45a-6f1e-4052-b93b-50a49d8599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298f1-966e-4cf4-bb26-ee5103b83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ed" ma:index="27" nillable="true" ma:displayName="Reviewed" ma:format="Dropdown" ma:internalName="Review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1bc45a-6f1e-4052-b93b-50a49d8599e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45bd9f-ce9b-4c51-b753-1099a3954f2f}" ma:internalName="TaxCatchAll" ma:showField="CatchAllData" ma:web="aa1bc45a-6f1e-4052-b93b-50a49d8599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b298f1-966e-4cf4-bb26-ee5103b8355b">
      <Terms xmlns="http://schemas.microsoft.com/office/infopath/2007/PartnerControls"/>
    </lcf76f155ced4ddcb4097134ff3c332f>
    <TaxCatchAll xmlns="aa1bc45a-6f1e-4052-b93b-50a49d8599e2" xsi:nil="true"/>
    <Date xmlns="3cb298f1-966e-4cf4-bb26-ee5103b8355b" xsi:nil="true"/>
    <Reviewed xmlns="3cb298f1-966e-4cf4-bb26-ee5103b835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ontentControlRegistry xmlns="cdm://schemas.certent.com/registry/content-control">
  <Registrations>
    <Registration>
      <Id>1658888848</Id>
      <Name>CORE_RO_56178</Name>
    </Registration>
    <Registration>
      <Id>1251492779</Id>
      <Name>CORE_RO_56179</Name>
    </Registration>
    <Registration>
      <Id>1589749293</Id>
      <Name>CORE_RO_56182</Name>
    </Registration>
    <Registration>
      <Id>1932285084</Id>
      <Name>CORE_RO_56185</Name>
    </Registration>
    <Registration>
      <Id>1855718980</Id>
      <Name>CORE_RO_56193</Name>
    </Registration>
    <Registration>
      <Id>64941063</Id>
      <Name>CORE_RO_56196</Name>
    </Registration>
    <Registration>
      <Id>343140712</Id>
      <Name>CORE_RO_56202</Name>
    </Registration>
    <Registration>
      <Id>363604639</Id>
      <Name>CORE_RO_56205</Name>
    </Registration>
    <Registration>
      <Id>1142834143</Id>
      <Name>CORE_RO_56214</Name>
    </Registration>
    <Registration>
      <Id>1509248948</Id>
      <Name>CORE_RO_56221</Name>
    </Registration>
    <Registration>
      <Id>1340833494</Id>
      <Name>CORE_RO_56226</Name>
    </Registration>
    <Registration>
      <Id>575988638</Id>
      <Name>CORE_RO_56235</Name>
    </Registration>
    <Registration>
      <Id>1992093158</Id>
      <Name>CORE_RO_56240</Name>
    </Registration>
    <Registration>
      <Id>1914373796</Id>
      <Name>CORE_RO_56242</Name>
    </Registration>
  </Registrations>
</ContentControlRegistr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41AA4E-6719-4FE5-8035-E1351FC47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298f1-966e-4cf4-bb26-ee5103b8355b"/>
    <ds:schemaRef ds:uri="aa1bc45a-6f1e-4052-b93b-50a49d859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2EBCC-1E41-4805-9CF3-22FA1FCA5632}">
  <ds:schemaRefs>
    <ds:schemaRef ds:uri="http://schemas.microsoft.com/office/2006/metadata/properties"/>
    <ds:schemaRef ds:uri="http://schemas.microsoft.com/office/infopath/2007/PartnerControls"/>
    <ds:schemaRef ds:uri="3cb298f1-966e-4cf4-bb26-ee5103b8355b"/>
    <ds:schemaRef ds:uri="aa1bc45a-6f1e-4052-b93b-50a49d8599e2"/>
  </ds:schemaRefs>
</ds:datastoreItem>
</file>

<file path=customXml/itemProps3.xml><?xml version="1.0" encoding="utf-8"?>
<ds:datastoreItem xmlns:ds="http://schemas.openxmlformats.org/officeDocument/2006/customXml" ds:itemID="{BD4138A3-E864-4BC5-AF8C-65B97A42DC98}">
  <ds:schemaRefs>
    <ds:schemaRef ds:uri="http://schemas.openxmlformats.org/officeDocument/2006/bibliography"/>
  </ds:schemaRefs>
</ds:datastoreItem>
</file>

<file path=customXml/itemProps4.xml><?xml version="1.0" encoding="utf-8"?>
<ds:datastoreItem xmlns:ds="http://schemas.openxmlformats.org/officeDocument/2006/customXml" ds:itemID="{B931CC48-C363-4B77-8657-2D003EE1F3C5}">
  <ds:schemaRefs>
    <ds:schemaRef ds:uri="cdm://schemas.certent.com/registry/content-control"/>
  </ds:schemaRefs>
</ds:datastoreItem>
</file>

<file path=customXml/itemProps5.xml><?xml version="1.0" encoding="utf-8"?>
<ds:datastoreItem xmlns:ds="http://schemas.openxmlformats.org/officeDocument/2006/customXml" ds:itemID="{FC0E1510-A678-44F7-A1E0-57D8685B0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46</Pages>
  <Words>11338</Words>
  <Characters>64632</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75819</CharactersWithSpaces>
  <SharedDoc>false</SharedDoc>
  <HLinks>
    <vt:vector size="162" baseType="variant">
      <vt:variant>
        <vt:i4>4980795</vt:i4>
      </vt:variant>
      <vt:variant>
        <vt:i4>123</vt:i4>
      </vt:variant>
      <vt:variant>
        <vt:i4>0</vt:i4>
      </vt:variant>
      <vt:variant>
        <vt:i4>5</vt:i4>
      </vt:variant>
      <vt:variant>
        <vt:lpwstr>https://actedu.sharepoint.com/sites/EDServicePortal/SitePages/Inclusion_of_Students_with_Disability_and_Diverse_Learning_Needs_NCCD.aspx?isSPOFile=1&amp;xsdata=MDV8MDJ8fDkyMzVhYmUyY2U4ZTRiMTdiYzlkMDhkZTkwMzk1NDAzfGI0NmMxOTA4MDMzNDQyMzZiOTc4NTg1ZWU4OGU0MTk5fDB8MHw2MzkxMDY3NzMwMzAyNzEyMTl8VW5rbm93bnxWR1ZoYlhOVFpXTjFjbWwwZVZObGNuWnBZMlY4ZXlKRFFTSTZJbFJsWVcxelgwRlVVRk5sY25acFkyVmZVMUJQVEU5R0lpd2lWaUk2SWpBdU1DNHdNREF3SWl3aVVDSTZJbGRwYmpNeUlpd2lRVTRpT2lKUGRHaGxjaUlzSWxkVUlqb3hNWDA9fDF8TDJOb1lYUnpMekU1T2pNM1ptTTBOamRqTFRobFpEWXROR00zTmkwNVpUa3hMVEZrTTJZNVpXVTJNV0l4T1Y5bE1ESmtOelEzWkMxaE56TXlMVFJqTkRNdE9EYzJaQzAyTjJRMFkyRTBaak0zTUdGQWRXNXhMbWRpYkM1emNHRmpaWE12YldWemMyRm5aWE12TVRjM05UQTRNRFV3TVRNME1BPT18ZjgzNzJmNGJkYjRkNDViNjJkZTAwOGRlOTAzOTU0MDN8ZjkzYjUzZmE1YWNjNDJiMjg0ZmNlNmUxMGM5YWM1ZGI%3D&amp;sdata=YVdSUTdZRzdRQy9VNEZFbFBRVzc1bWRxc2pHemhrM3IyMThDdVlVL3AwVT0%3D&amp;ovuser=b46c1908-0334-4236-b978-585ee88e4199%2CClementine.Wraith%40act.gov.au</vt:lpwstr>
      </vt:variant>
      <vt:variant>
        <vt:lpwstr/>
      </vt:variant>
      <vt:variant>
        <vt:i4>1048639</vt:i4>
      </vt:variant>
      <vt:variant>
        <vt:i4>110</vt:i4>
      </vt:variant>
      <vt:variant>
        <vt:i4>0</vt:i4>
      </vt:variant>
      <vt:variant>
        <vt:i4>5</vt:i4>
      </vt:variant>
      <vt:variant>
        <vt:lpwstr/>
      </vt:variant>
      <vt:variant>
        <vt:lpwstr>_Toc231558997</vt:lpwstr>
      </vt:variant>
      <vt:variant>
        <vt:i4>1048639</vt:i4>
      </vt:variant>
      <vt:variant>
        <vt:i4>104</vt:i4>
      </vt:variant>
      <vt:variant>
        <vt:i4>0</vt:i4>
      </vt:variant>
      <vt:variant>
        <vt:i4>5</vt:i4>
      </vt:variant>
      <vt:variant>
        <vt:lpwstr/>
      </vt:variant>
      <vt:variant>
        <vt:lpwstr>_Toc231558996</vt:lpwstr>
      </vt:variant>
      <vt:variant>
        <vt:i4>1048639</vt:i4>
      </vt:variant>
      <vt:variant>
        <vt:i4>98</vt:i4>
      </vt:variant>
      <vt:variant>
        <vt:i4>0</vt:i4>
      </vt:variant>
      <vt:variant>
        <vt:i4>5</vt:i4>
      </vt:variant>
      <vt:variant>
        <vt:lpwstr/>
      </vt:variant>
      <vt:variant>
        <vt:lpwstr>_Toc231558995</vt:lpwstr>
      </vt:variant>
      <vt:variant>
        <vt:i4>1048639</vt:i4>
      </vt:variant>
      <vt:variant>
        <vt:i4>92</vt:i4>
      </vt:variant>
      <vt:variant>
        <vt:i4>0</vt:i4>
      </vt:variant>
      <vt:variant>
        <vt:i4>5</vt:i4>
      </vt:variant>
      <vt:variant>
        <vt:lpwstr/>
      </vt:variant>
      <vt:variant>
        <vt:lpwstr>_Toc231558994</vt:lpwstr>
      </vt:variant>
      <vt:variant>
        <vt:i4>1048639</vt:i4>
      </vt:variant>
      <vt:variant>
        <vt:i4>86</vt:i4>
      </vt:variant>
      <vt:variant>
        <vt:i4>0</vt:i4>
      </vt:variant>
      <vt:variant>
        <vt:i4>5</vt:i4>
      </vt:variant>
      <vt:variant>
        <vt:lpwstr/>
      </vt:variant>
      <vt:variant>
        <vt:lpwstr>_Toc231558993</vt:lpwstr>
      </vt:variant>
      <vt:variant>
        <vt:i4>1048639</vt:i4>
      </vt:variant>
      <vt:variant>
        <vt:i4>80</vt:i4>
      </vt:variant>
      <vt:variant>
        <vt:i4>0</vt:i4>
      </vt:variant>
      <vt:variant>
        <vt:i4>5</vt:i4>
      </vt:variant>
      <vt:variant>
        <vt:lpwstr/>
      </vt:variant>
      <vt:variant>
        <vt:lpwstr>_Toc231558992</vt:lpwstr>
      </vt:variant>
      <vt:variant>
        <vt:i4>1048639</vt:i4>
      </vt:variant>
      <vt:variant>
        <vt:i4>74</vt:i4>
      </vt:variant>
      <vt:variant>
        <vt:i4>0</vt:i4>
      </vt:variant>
      <vt:variant>
        <vt:i4>5</vt:i4>
      </vt:variant>
      <vt:variant>
        <vt:lpwstr/>
      </vt:variant>
      <vt:variant>
        <vt:lpwstr>_Toc231558991</vt:lpwstr>
      </vt:variant>
      <vt:variant>
        <vt:i4>1048639</vt:i4>
      </vt:variant>
      <vt:variant>
        <vt:i4>68</vt:i4>
      </vt:variant>
      <vt:variant>
        <vt:i4>0</vt:i4>
      </vt:variant>
      <vt:variant>
        <vt:i4>5</vt:i4>
      </vt:variant>
      <vt:variant>
        <vt:lpwstr/>
      </vt:variant>
      <vt:variant>
        <vt:lpwstr>_Toc231558990</vt:lpwstr>
      </vt:variant>
      <vt:variant>
        <vt:i4>1114175</vt:i4>
      </vt:variant>
      <vt:variant>
        <vt:i4>62</vt:i4>
      </vt:variant>
      <vt:variant>
        <vt:i4>0</vt:i4>
      </vt:variant>
      <vt:variant>
        <vt:i4>5</vt:i4>
      </vt:variant>
      <vt:variant>
        <vt:lpwstr/>
      </vt:variant>
      <vt:variant>
        <vt:lpwstr>_Toc231558989</vt:lpwstr>
      </vt:variant>
      <vt:variant>
        <vt:i4>1114175</vt:i4>
      </vt:variant>
      <vt:variant>
        <vt:i4>56</vt:i4>
      </vt:variant>
      <vt:variant>
        <vt:i4>0</vt:i4>
      </vt:variant>
      <vt:variant>
        <vt:i4>5</vt:i4>
      </vt:variant>
      <vt:variant>
        <vt:lpwstr/>
      </vt:variant>
      <vt:variant>
        <vt:lpwstr>_Toc231558988</vt:lpwstr>
      </vt:variant>
      <vt:variant>
        <vt:i4>1114175</vt:i4>
      </vt:variant>
      <vt:variant>
        <vt:i4>50</vt:i4>
      </vt:variant>
      <vt:variant>
        <vt:i4>0</vt:i4>
      </vt:variant>
      <vt:variant>
        <vt:i4>5</vt:i4>
      </vt:variant>
      <vt:variant>
        <vt:lpwstr/>
      </vt:variant>
      <vt:variant>
        <vt:lpwstr>_Toc231558987</vt:lpwstr>
      </vt:variant>
      <vt:variant>
        <vt:i4>1114175</vt:i4>
      </vt:variant>
      <vt:variant>
        <vt:i4>44</vt:i4>
      </vt:variant>
      <vt:variant>
        <vt:i4>0</vt:i4>
      </vt:variant>
      <vt:variant>
        <vt:i4>5</vt:i4>
      </vt:variant>
      <vt:variant>
        <vt:lpwstr/>
      </vt:variant>
      <vt:variant>
        <vt:lpwstr>_Toc231558986</vt:lpwstr>
      </vt:variant>
      <vt:variant>
        <vt:i4>5767168</vt:i4>
      </vt:variant>
      <vt:variant>
        <vt:i4>39</vt:i4>
      </vt:variant>
      <vt:variant>
        <vt:i4>0</vt:i4>
      </vt:variant>
      <vt:variant>
        <vt:i4>5</vt:i4>
      </vt:variant>
      <vt:variant>
        <vt:lpwstr>https://treasury.act.gov.au/budget/budget-2026-27</vt:lpwstr>
      </vt:variant>
      <vt:variant>
        <vt:lpwstr/>
      </vt:variant>
      <vt:variant>
        <vt:i4>5308424</vt:i4>
      </vt:variant>
      <vt:variant>
        <vt:i4>36</vt:i4>
      </vt:variant>
      <vt:variant>
        <vt:i4>0</vt:i4>
      </vt:variant>
      <vt:variant>
        <vt:i4>5</vt:i4>
      </vt:variant>
      <vt:variant>
        <vt:lpwstr>https://creativecommons.org/licenses/by/4.0/</vt:lpwstr>
      </vt:variant>
      <vt:variant>
        <vt:lpwstr/>
      </vt:variant>
      <vt:variant>
        <vt:i4>5374027</vt:i4>
      </vt:variant>
      <vt:variant>
        <vt:i4>33</vt:i4>
      </vt:variant>
      <vt:variant>
        <vt:i4>0</vt:i4>
      </vt:variant>
      <vt:variant>
        <vt:i4>5</vt:i4>
      </vt:variant>
      <vt:variant>
        <vt:lpwstr>https://www.accesshub.gov.au/</vt:lpwstr>
      </vt:variant>
      <vt:variant>
        <vt:lpwstr/>
      </vt:variant>
      <vt:variant>
        <vt:i4>7274531</vt:i4>
      </vt:variant>
      <vt:variant>
        <vt:i4>30</vt:i4>
      </vt:variant>
      <vt:variant>
        <vt:i4>0</vt:i4>
      </vt:variant>
      <vt:variant>
        <vt:i4>5</vt:i4>
      </vt:variant>
      <vt:variant>
        <vt:lpwstr>tel:132281</vt:lpwstr>
      </vt:variant>
      <vt:variant>
        <vt:lpwstr/>
      </vt:variant>
      <vt:variant>
        <vt:i4>7274531</vt:i4>
      </vt:variant>
      <vt:variant>
        <vt:i4>27</vt:i4>
      </vt:variant>
      <vt:variant>
        <vt:i4>0</vt:i4>
      </vt:variant>
      <vt:variant>
        <vt:i4>5</vt:i4>
      </vt:variant>
      <vt:variant>
        <vt:lpwstr>tel:132281</vt:lpwstr>
      </vt:variant>
      <vt:variant>
        <vt:lpwstr/>
      </vt:variant>
      <vt:variant>
        <vt:i4>6881323</vt:i4>
      </vt:variant>
      <vt:variant>
        <vt:i4>24</vt:i4>
      </vt:variant>
      <vt:variant>
        <vt:i4>0</vt:i4>
      </vt:variant>
      <vt:variant>
        <vt:i4>5</vt:i4>
      </vt:variant>
      <vt:variant>
        <vt:lpwstr>tel:1300555727</vt:lpwstr>
      </vt:variant>
      <vt:variant>
        <vt:lpwstr/>
      </vt:variant>
      <vt:variant>
        <vt:i4>5374027</vt:i4>
      </vt:variant>
      <vt:variant>
        <vt:i4>21</vt:i4>
      </vt:variant>
      <vt:variant>
        <vt:i4>0</vt:i4>
      </vt:variant>
      <vt:variant>
        <vt:i4>5</vt:i4>
      </vt:variant>
      <vt:variant>
        <vt:lpwstr>https://www.accesshub.gov.au/</vt:lpwstr>
      </vt:variant>
      <vt:variant>
        <vt:lpwstr/>
      </vt:variant>
      <vt:variant>
        <vt:i4>7274531</vt:i4>
      </vt:variant>
      <vt:variant>
        <vt:i4>18</vt:i4>
      </vt:variant>
      <vt:variant>
        <vt:i4>0</vt:i4>
      </vt:variant>
      <vt:variant>
        <vt:i4>5</vt:i4>
      </vt:variant>
      <vt:variant>
        <vt:lpwstr>tel:132281</vt:lpwstr>
      </vt:variant>
      <vt:variant>
        <vt:lpwstr/>
      </vt:variant>
      <vt:variant>
        <vt:i4>7143469</vt:i4>
      </vt:variant>
      <vt:variant>
        <vt:i4>15</vt:i4>
      </vt:variant>
      <vt:variant>
        <vt:i4>0</vt:i4>
      </vt:variant>
      <vt:variant>
        <vt:i4>5</vt:i4>
      </vt:variant>
      <vt:variant>
        <vt:lpwstr>tel:133677</vt:lpwstr>
      </vt:variant>
      <vt:variant>
        <vt:lpwstr/>
      </vt:variant>
      <vt:variant>
        <vt:i4>2359401</vt:i4>
      </vt:variant>
      <vt:variant>
        <vt:i4>12</vt:i4>
      </vt:variant>
      <vt:variant>
        <vt:i4>0</vt:i4>
      </vt:variant>
      <vt:variant>
        <vt:i4>5</vt:i4>
      </vt:variant>
      <vt:variant>
        <vt:lpwstr>https://www.accesshub.gov.au/about-the-nrs</vt:lpwstr>
      </vt:variant>
      <vt:variant>
        <vt:lpwstr/>
      </vt:variant>
      <vt:variant>
        <vt:i4>6815789</vt:i4>
      </vt:variant>
      <vt:variant>
        <vt:i4>9</vt:i4>
      </vt:variant>
      <vt:variant>
        <vt:i4>0</vt:i4>
      </vt:variant>
      <vt:variant>
        <vt:i4>5</vt:i4>
      </vt:variant>
      <vt:variant>
        <vt:lpwstr>tel:131450</vt:lpwstr>
      </vt:variant>
      <vt:variant>
        <vt:lpwstr/>
      </vt:variant>
      <vt:variant>
        <vt:i4>7929911</vt:i4>
      </vt:variant>
      <vt:variant>
        <vt:i4>6</vt:i4>
      </vt:variant>
      <vt:variant>
        <vt:i4>0</vt:i4>
      </vt:variant>
      <vt:variant>
        <vt:i4>5</vt:i4>
      </vt:variant>
      <vt:variant>
        <vt:lpwstr>http://www.tisnational.gov.au/</vt:lpwstr>
      </vt:variant>
      <vt:variant>
        <vt:lpwstr/>
      </vt:variant>
      <vt:variant>
        <vt:i4>8061028</vt:i4>
      </vt:variant>
      <vt:variant>
        <vt:i4>3</vt:i4>
      </vt:variant>
      <vt:variant>
        <vt:i4>0</vt:i4>
      </vt:variant>
      <vt:variant>
        <vt:i4>5</vt:i4>
      </vt:variant>
      <vt:variant>
        <vt:lpwstr>https://www.treasury.act.gov.au/budget</vt:lpwstr>
      </vt:variant>
      <vt:variant>
        <vt:lpwstr/>
      </vt:variant>
      <vt:variant>
        <vt:i4>917619</vt:i4>
      </vt:variant>
      <vt:variant>
        <vt:i4>0</vt:i4>
      </vt:variant>
      <vt:variant>
        <vt:i4>0</vt:i4>
      </vt:variant>
      <vt:variant>
        <vt:i4>5</vt:i4>
      </vt:variant>
      <vt:variant>
        <vt:lpwstr>mailto:cmteddcorporate@act.gov.au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Budget 2026-27 - Statement F</dc:title>
  <dc:subject/>
  <dc:creator>ACT Government</dc:creator>
  <cp:keywords/>
  <cp:lastModifiedBy>Fitzgibbon, Kathleen</cp:lastModifiedBy>
  <cp:revision>502</cp:revision>
  <cp:lastPrinted>2026-06-05T23:06:00Z</cp:lastPrinted>
  <dcterms:created xsi:type="dcterms:W3CDTF">2026-05-26T11:51:00Z</dcterms:created>
  <dcterms:modified xsi:type="dcterms:W3CDTF">2026-06-09T04:51:00Z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2026-05-25T01:51:43Z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ccfc715d-8a28-4ca0-8ea5-bbf9bf56c5f7</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ontentTypeId">
    <vt:lpwstr>0x0101003CE6BA43E5E85A49A2E8A3C1B33FEB81</vt:lpwstr>
  </property>
  <property fmtid="{D5CDD505-2E9C-101B-9397-08002B2CF9AE}" pid="11" name="MediaServiceImageTags">
    <vt:lpwstr/>
  </property>
</Properties>
</file>