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5872" w14:textId="47E9E225" w:rsidR="00630989" w:rsidRDefault="00E4454B">
      <w:pPr>
        <w:pBdr>
          <w:top w:val="nil"/>
          <w:left w:val="nil"/>
          <w:bottom w:val="nil"/>
          <w:right w:val="nil"/>
          <w:between w:val="nil"/>
          <w:bar w:val="nil"/>
        </w:pBdr>
      </w:pPr>
      <w:r>
        <w:rPr>
          <w:noProof/>
        </w:rPr>
        <w:drawing>
          <wp:anchor distT="0" distB="0" distL="114300" distR="114300" simplePos="0" relativeHeight="251663360" behindDoc="1" locked="0" layoutInCell="1" allowOverlap="1" wp14:anchorId="1383E90D" wp14:editId="1F7A5A21">
            <wp:simplePos x="0" y="0"/>
            <wp:positionH relativeFrom="margin">
              <wp:posOffset>-424543</wp:posOffset>
            </wp:positionH>
            <wp:positionV relativeFrom="paragraph">
              <wp:posOffset>-284571</wp:posOffset>
            </wp:positionV>
            <wp:extent cx="6530975" cy="9229242"/>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7879" cy="935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3FE">
        <w:t xml:space="preserve"> </w:t>
      </w:r>
    </w:p>
    <w:p w14:paraId="064A2227" w14:textId="7355D9F7" w:rsidR="00630989" w:rsidRPr="004B6A0E" w:rsidRDefault="00630989" w:rsidP="00F4112F">
      <w:pPr>
        <w:widowControl w:val="0"/>
        <w:autoSpaceDE w:val="0"/>
        <w:autoSpaceDN w:val="0"/>
        <w:spacing w:before="101" w:after="0" w:line="498" w:lineRule="exact"/>
        <w:ind w:left="103"/>
      </w:pPr>
    </w:p>
    <w:p w14:paraId="02C2EB3B" w14:textId="22468433" w:rsidR="00F4112F" w:rsidRDefault="00F4112F">
      <w:r>
        <w:br w:type="page"/>
      </w:r>
    </w:p>
    <w:p w14:paraId="7D9F48AE" w14:textId="77777777" w:rsidR="00F4112F" w:rsidRDefault="00F4112F" w:rsidP="00F4112F">
      <w:pPr>
        <w:widowControl w:val="0"/>
        <w:autoSpaceDE w:val="0"/>
        <w:autoSpaceDN w:val="0"/>
        <w:spacing w:before="101" w:after="0" w:line="498" w:lineRule="exact"/>
        <w:ind w:left="103"/>
        <w:rPr>
          <w:rFonts w:ascii="Montserrat SemiBold" w:eastAsia="Montserrat-SemiBold" w:hAnsi="Montserrat SemiBold" w:cs="Montserrat-SemiBold"/>
          <w:b/>
          <w:bCs/>
          <w:color w:val="472D8C"/>
          <w:sz w:val="44"/>
          <w:szCs w:val="44"/>
        </w:rPr>
      </w:pPr>
      <w:r>
        <w:rPr>
          <w:rFonts w:ascii="Montserrat SemiBold" w:eastAsia="Montserrat-SemiBold" w:hAnsi="Montserrat SemiBold" w:cs="Montserrat-SemiBold"/>
          <w:b/>
          <w:bCs/>
          <w:color w:val="472D8C"/>
          <w:spacing w:val="-2"/>
          <w:sz w:val="44"/>
          <w:szCs w:val="44"/>
        </w:rPr>
        <w:lastRenderedPageBreak/>
        <w:t>Structure</w:t>
      </w:r>
      <w:r>
        <w:rPr>
          <w:rFonts w:ascii="Montserrat SemiBold" w:eastAsia="Montserrat-SemiBold" w:hAnsi="Montserrat SemiBold" w:cs="Montserrat-SemiBold"/>
          <w:b/>
          <w:bCs/>
          <w:color w:val="472D8C"/>
          <w:spacing w:val="-22"/>
          <w:sz w:val="44"/>
          <w:szCs w:val="44"/>
        </w:rPr>
        <w:t xml:space="preserve"> </w:t>
      </w:r>
      <w:r>
        <w:rPr>
          <w:rFonts w:ascii="Montserrat SemiBold" w:eastAsia="Montserrat-SemiBold" w:hAnsi="Montserrat SemiBold" w:cs="Montserrat-SemiBold"/>
          <w:b/>
          <w:bCs/>
          <w:color w:val="472D8C"/>
          <w:spacing w:val="-2"/>
          <w:sz w:val="44"/>
          <w:szCs w:val="44"/>
        </w:rPr>
        <w:t>and</w:t>
      </w:r>
      <w:r>
        <w:rPr>
          <w:rFonts w:ascii="Montserrat SemiBold" w:eastAsia="Montserrat-SemiBold" w:hAnsi="Montserrat SemiBold" w:cs="Montserrat-SemiBold"/>
          <w:b/>
          <w:bCs/>
          <w:color w:val="472D8C"/>
          <w:spacing w:val="-21"/>
          <w:sz w:val="44"/>
          <w:szCs w:val="44"/>
        </w:rPr>
        <w:t xml:space="preserve"> </w:t>
      </w:r>
      <w:r>
        <w:rPr>
          <w:rFonts w:ascii="Montserrat SemiBold" w:eastAsia="Montserrat-SemiBold" w:hAnsi="Montserrat SemiBold" w:cs="Montserrat-SemiBold"/>
          <w:b/>
          <w:bCs/>
          <w:color w:val="472D8C"/>
          <w:spacing w:val="-2"/>
          <w:sz w:val="44"/>
          <w:szCs w:val="44"/>
        </w:rPr>
        <w:t>Content</w:t>
      </w:r>
    </w:p>
    <w:p w14:paraId="62B44048" w14:textId="77777777" w:rsidR="00F4112F" w:rsidRDefault="00F4112F" w:rsidP="00F4112F">
      <w:pPr>
        <w:widowControl w:val="0"/>
        <w:autoSpaceDE w:val="0"/>
        <w:autoSpaceDN w:val="0"/>
        <w:spacing w:after="0" w:line="498" w:lineRule="exact"/>
        <w:ind w:left="720" w:hanging="617"/>
        <w:rPr>
          <w:rFonts w:ascii="Montserrat Light" w:eastAsia="Source Sans Pro" w:hAnsi="Montserrat Light" w:cs="Source Sans Pro"/>
          <w:color w:val="472D8C"/>
          <w:sz w:val="44"/>
        </w:rPr>
      </w:pPr>
      <w:r>
        <w:rPr>
          <w:rFonts w:ascii="Montserrat Light" w:eastAsia="Source Sans Pro" w:hAnsi="Montserrat Light" w:cs="Source Sans Pro"/>
          <w:color w:val="472D8C"/>
          <w:spacing w:val="-2"/>
          <w:sz w:val="44"/>
        </w:rPr>
        <w:t>of</w:t>
      </w:r>
      <w:r>
        <w:rPr>
          <w:rFonts w:ascii="Montserrat Light" w:eastAsia="Source Sans Pro" w:hAnsi="Montserrat Light" w:cs="Source Sans Pro"/>
          <w:color w:val="472D8C"/>
          <w:spacing w:val="-20"/>
          <w:sz w:val="44"/>
        </w:rPr>
        <w:t xml:space="preserve"> </w:t>
      </w:r>
      <w:r>
        <w:rPr>
          <w:rFonts w:ascii="Montserrat Light" w:eastAsia="Source Sans Pro" w:hAnsi="Montserrat Light" w:cs="Source Sans Pro"/>
          <w:color w:val="472D8C"/>
          <w:spacing w:val="-2"/>
          <w:sz w:val="44"/>
        </w:rPr>
        <w:t>the</w:t>
      </w:r>
      <w:r>
        <w:rPr>
          <w:rFonts w:ascii="Montserrat Light" w:eastAsia="Source Sans Pro" w:hAnsi="Montserrat Light" w:cs="Source Sans Pro"/>
          <w:color w:val="472D8C"/>
          <w:spacing w:val="-20"/>
          <w:sz w:val="44"/>
        </w:rPr>
        <w:t xml:space="preserve"> </w:t>
      </w:r>
      <w:r>
        <w:rPr>
          <w:rFonts w:ascii="Montserrat Light" w:eastAsia="Source Sans Pro" w:hAnsi="Montserrat Light" w:cs="Source Sans Pro"/>
          <w:color w:val="472D8C"/>
          <w:spacing w:val="-2"/>
          <w:sz w:val="44"/>
        </w:rPr>
        <w:t>2023-24</w:t>
      </w:r>
      <w:r>
        <w:rPr>
          <w:rFonts w:ascii="Montserrat Light" w:eastAsia="Source Sans Pro" w:hAnsi="Montserrat Light" w:cs="Source Sans Pro"/>
          <w:color w:val="472D8C"/>
          <w:spacing w:val="-20"/>
          <w:sz w:val="44"/>
        </w:rPr>
        <w:t xml:space="preserve"> </w:t>
      </w:r>
      <w:r>
        <w:rPr>
          <w:rFonts w:ascii="Montserrat Light" w:eastAsia="Source Sans Pro" w:hAnsi="Montserrat Light" w:cs="Source Sans Pro"/>
          <w:color w:val="472D8C"/>
          <w:spacing w:val="-2"/>
          <w:sz w:val="44"/>
        </w:rPr>
        <w:t>Budget</w:t>
      </w:r>
      <w:r>
        <w:rPr>
          <w:rFonts w:ascii="Montserrat Light" w:eastAsia="Source Sans Pro" w:hAnsi="Montserrat Light" w:cs="Source Sans Pro"/>
          <w:color w:val="472D8C"/>
          <w:spacing w:val="-20"/>
          <w:sz w:val="44"/>
        </w:rPr>
        <w:t xml:space="preserve"> </w:t>
      </w:r>
      <w:r>
        <w:rPr>
          <w:rFonts w:ascii="Montserrat Light" w:eastAsia="Source Sans Pro" w:hAnsi="Montserrat Light" w:cs="Source Sans Pro"/>
          <w:color w:val="472D8C"/>
          <w:spacing w:val="-2"/>
          <w:sz w:val="44"/>
        </w:rPr>
        <w:t>Papers</w:t>
      </w:r>
    </w:p>
    <w:p w14:paraId="3812FAC6" w14:textId="77777777" w:rsidR="00F4112F" w:rsidRPr="002E76D9" w:rsidRDefault="00F4112F" w:rsidP="00F4112F">
      <w:pPr>
        <w:widowControl w:val="0"/>
        <w:autoSpaceDE w:val="0"/>
        <w:autoSpaceDN w:val="0"/>
        <w:spacing w:before="251" w:after="0" w:line="240" w:lineRule="auto"/>
        <w:ind w:left="102"/>
        <w:rPr>
          <w:rFonts w:ascii="Montserrat SemiBold" w:eastAsia="Montserrat-SemiBold" w:hAnsi="Montserrat SemiBold" w:cs="Montserrat-SemiBold"/>
          <w:b/>
          <w:bCs/>
          <w:color w:val="231F20"/>
        </w:rPr>
      </w:pPr>
      <w:r w:rsidRPr="002E76D9">
        <w:rPr>
          <w:rFonts w:ascii="Montserrat SemiBold" w:eastAsia="Montserrat-SemiBold" w:hAnsi="Montserrat SemiBold" w:cs="Montserrat-SemiBold"/>
          <w:b/>
          <w:bCs/>
          <w:color w:val="231F20"/>
        </w:rPr>
        <w:t>The 2023-24 Budget is presented in two papers and a series of agency Budget Statements.</w:t>
      </w:r>
    </w:p>
    <w:p w14:paraId="4B2B57FE" w14:textId="77777777" w:rsidR="00F4112F" w:rsidRDefault="00F4112F" w:rsidP="00F4112F">
      <w:pPr>
        <w:widowControl w:val="0"/>
        <w:autoSpaceDE w:val="0"/>
        <w:autoSpaceDN w:val="0"/>
        <w:spacing w:before="251" w:after="0" w:line="240" w:lineRule="auto"/>
        <w:ind w:left="102"/>
        <w:rPr>
          <w:rFonts w:ascii="Montserrat SemiBold" w:eastAsia="Montserrat-SemiBold" w:hAnsi="Montserrat SemiBold" w:cs="Montserrat-SemiBold"/>
          <w:b/>
          <w:bCs/>
        </w:rPr>
      </w:pPr>
      <w:r>
        <w:rPr>
          <w:rFonts w:ascii="Montserrat SemiBold" w:eastAsia="Montserrat-SemiBold" w:hAnsi="Montserrat SemiBold" w:cs="Montserrat-SemiBold"/>
          <w:b/>
          <w:bCs/>
          <w:color w:val="231F20"/>
        </w:rPr>
        <w:t>Budget</w:t>
      </w:r>
      <w:r>
        <w:rPr>
          <w:rFonts w:ascii="Montserrat SemiBold" w:eastAsia="Montserrat-SemiBold" w:hAnsi="Montserrat SemiBold" w:cs="Montserrat-SemiBold"/>
          <w:b/>
          <w:bCs/>
          <w:color w:val="231F20"/>
          <w:spacing w:val="-5"/>
        </w:rPr>
        <w:t xml:space="preserve"> </w:t>
      </w:r>
      <w:r>
        <w:rPr>
          <w:rFonts w:ascii="Montserrat SemiBold" w:eastAsia="Montserrat-SemiBold" w:hAnsi="Montserrat SemiBold" w:cs="Montserrat-SemiBold"/>
          <w:b/>
          <w:bCs/>
          <w:color w:val="231F20"/>
          <w:spacing w:val="-2"/>
        </w:rPr>
        <w:t>Speech</w:t>
      </w:r>
    </w:p>
    <w:p w14:paraId="58DB91D9" w14:textId="77777777" w:rsidR="00F4112F" w:rsidRDefault="00F4112F" w:rsidP="00F4112F">
      <w:pPr>
        <w:widowControl w:val="0"/>
        <w:autoSpaceDE w:val="0"/>
        <w:autoSpaceDN w:val="0"/>
        <w:spacing w:before="78" w:after="0" w:line="218" w:lineRule="auto"/>
        <w:ind w:left="103" w:right="992"/>
        <w:rPr>
          <w:rFonts w:ascii="Source Sans Pro" w:eastAsia="Source Sans Pro" w:hAnsi="Source Sans Pro" w:cs="Source Sans Pro"/>
          <w:sz w:val="19"/>
          <w:szCs w:val="19"/>
        </w:rPr>
      </w:pPr>
      <w:r>
        <w:rPr>
          <w:rFonts w:ascii="Source Sans Pro" w:eastAsia="Source Sans Pro" w:hAnsi="Source Sans Pro" w:cs="Source Sans Pro"/>
          <w:color w:val="231F20"/>
          <w:sz w:val="19"/>
          <w:szCs w:val="19"/>
        </w:rPr>
        <w:t>The</w:t>
      </w:r>
      <w:r>
        <w:rPr>
          <w:rFonts w:ascii="Source Sans Pro" w:eastAsia="Source Sans Pro" w:hAnsi="Source Sans Pro" w:cs="Source Sans Pro"/>
          <w:color w:val="231F20"/>
          <w:spacing w:val="-10"/>
          <w:sz w:val="19"/>
          <w:szCs w:val="19"/>
        </w:rPr>
        <w:t xml:space="preserve"> </w:t>
      </w:r>
      <w:r>
        <w:rPr>
          <w:rFonts w:ascii="Source Sans Pro" w:eastAsia="Source Sans Pro" w:hAnsi="Source Sans Pro" w:cs="Source Sans Pro"/>
          <w:color w:val="231F20"/>
          <w:sz w:val="19"/>
          <w:szCs w:val="19"/>
        </w:rPr>
        <w:t>Treasurer’s</w:t>
      </w:r>
      <w:r>
        <w:rPr>
          <w:rFonts w:ascii="Source Sans Pro" w:eastAsia="Source Sans Pro" w:hAnsi="Source Sans Pro" w:cs="Source Sans Pro"/>
          <w:color w:val="231F20"/>
          <w:spacing w:val="-9"/>
          <w:sz w:val="19"/>
          <w:szCs w:val="19"/>
        </w:rPr>
        <w:t xml:space="preserve"> </w:t>
      </w:r>
      <w:r>
        <w:rPr>
          <w:rFonts w:ascii="Source Sans Pro" w:eastAsia="Source Sans Pro" w:hAnsi="Source Sans Pro" w:cs="Source Sans Pro"/>
          <w:color w:val="231F20"/>
          <w:sz w:val="19"/>
          <w:szCs w:val="19"/>
        </w:rPr>
        <w:t>speech</w:t>
      </w:r>
      <w:r>
        <w:rPr>
          <w:rFonts w:ascii="Source Sans Pro" w:eastAsia="Source Sans Pro" w:hAnsi="Source Sans Pro" w:cs="Source Sans Pro"/>
          <w:color w:val="231F20"/>
          <w:spacing w:val="-10"/>
          <w:sz w:val="19"/>
          <w:szCs w:val="19"/>
        </w:rPr>
        <w:t xml:space="preserve"> </w:t>
      </w:r>
      <w:r>
        <w:rPr>
          <w:rFonts w:ascii="Source Sans Pro" w:eastAsia="Source Sans Pro" w:hAnsi="Source Sans Pro" w:cs="Source Sans Pro"/>
          <w:color w:val="231F20"/>
          <w:sz w:val="19"/>
          <w:szCs w:val="19"/>
        </w:rPr>
        <w:t>to</w:t>
      </w:r>
      <w:r>
        <w:rPr>
          <w:rFonts w:ascii="Source Sans Pro" w:eastAsia="Source Sans Pro" w:hAnsi="Source Sans Pro" w:cs="Source Sans Pro"/>
          <w:color w:val="231F20"/>
          <w:spacing w:val="-9"/>
          <w:sz w:val="19"/>
          <w:szCs w:val="19"/>
        </w:rPr>
        <w:t xml:space="preserve"> </w:t>
      </w:r>
      <w:r>
        <w:rPr>
          <w:rFonts w:ascii="Source Sans Pro" w:eastAsia="Source Sans Pro" w:hAnsi="Source Sans Pro" w:cs="Source Sans Pro"/>
          <w:color w:val="231F20"/>
          <w:sz w:val="19"/>
          <w:szCs w:val="19"/>
        </w:rPr>
        <w:t>the</w:t>
      </w:r>
      <w:r>
        <w:rPr>
          <w:rFonts w:ascii="Source Sans Pro" w:eastAsia="Source Sans Pro" w:hAnsi="Source Sans Pro" w:cs="Source Sans Pro"/>
          <w:color w:val="231F20"/>
          <w:spacing w:val="-10"/>
          <w:sz w:val="19"/>
          <w:szCs w:val="19"/>
        </w:rPr>
        <w:t xml:space="preserve"> </w:t>
      </w:r>
      <w:r>
        <w:rPr>
          <w:rFonts w:ascii="Source Sans Pro" w:eastAsia="Source Sans Pro" w:hAnsi="Source Sans Pro" w:cs="Source Sans Pro"/>
          <w:color w:val="231F20"/>
          <w:sz w:val="19"/>
          <w:szCs w:val="19"/>
        </w:rPr>
        <w:t>Legislative</w:t>
      </w:r>
      <w:r>
        <w:rPr>
          <w:rFonts w:ascii="Source Sans Pro" w:eastAsia="Source Sans Pro" w:hAnsi="Source Sans Pro" w:cs="Source Sans Pro"/>
          <w:color w:val="231F20"/>
          <w:spacing w:val="-9"/>
          <w:sz w:val="19"/>
          <w:szCs w:val="19"/>
        </w:rPr>
        <w:t xml:space="preserve"> </w:t>
      </w:r>
      <w:r>
        <w:rPr>
          <w:rFonts w:ascii="Source Sans Pro" w:eastAsia="Source Sans Pro" w:hAnsi="Source Sans Pro" w:cs="Source Sans Pro"/>
          <w:color w:val="231F20"/>
          <w:sz w:val="19"/>
          <w:szCs w:val="19"/>
        </w:rPr>
        <w:t>Assembly</w:t>
      </w:r>
      <w:r>
        <w:rPr>
          <w:rFonts w:ascii="Source Sans Pro" w:eastAsia="Source Sans Pro" w:hAnsi="Source Sans Pro" w:cs="Source Sans Pro"/>
          <w:color w:val="231F20"/>
          <w:spacing w:val="-10"/>
          <w:sz w:val="19"/>
          <w:szCs w:val="19"/>
        </w:rPr>
        <w:t xml:space="preserve"> </w:t>
      </w:r>
      <w:r>
        <w:rPr>
          <w:rFonts w:ascii="Source Sans Pro" w:eastAsia="Source Sans Pro" w:hAnsi="Source Sans Pro" w:cs="Source Sans Pro"/>
          <w:color w:val="231F20"/>
          <w:sz w:val="19"/>
          <w:szCs w:val="19"/>
        </w:rPr>
        <w:t>highlights</w:t>
      </w:r>
      <w:r>
        <w:rPr>
          <w:rFonts w:ascii="Source Sans Pro" w:eastAsia="Source Sans Pro" w:hAnsi="Source Sans Pro" w:cs="Source Sans Pro"/>
          <w:color w:val="231F20"/>
          <w:spacing w:val="-9"/>
          <w:sz w:val="19"/>
          <w:szCs w:val="19"/>
        </w:rPr>
        <w:t xml:space="preserve"> </w:t>
      </w:r>
      <w:r>
        <w:rPr>
          <w:rFonts w:ascii="Source Sans Pro" w:eastAsia="Source Sans Pro" w:hAnsi="Source Sans Pro" w:cs="Source Sans Pro"/>
          <w:color w:val="231F20"/>
          <w:sz w:val="19"/>
          <w:szCs w:val="19"/>
        </w:rPr>
        <w:t>the</w:t>
      </w:r>
      <w:r>
        <w:rPr>
          <w:rFonts w:ascii="Source Sans Pro" w:eastAsia="Source Sans Pro" w:hAnsi="Source Sans Pro" w:cs="Source Sans Pro"/>
          <w:color w:val="231F20"/>
          <w:spacing w:val="-10"/>
          <w:sz w:val="19"/>
          <w:szCs w:val="19"/>
        </w:rPr>
        <w:t xml:space="preserve"> </w:t>
      </w:r>
      <w:r>
        <w:rPr>
          <w:rFonts w:ascii="Source Sans Pro" w:eastAsia="Source Sans Pro" w:hAnsi="Source Sans Pro" w:cs="Source Sans Pro"/>
          <w:color w:val="231F20"/>
          <w:sz w:val="19"/>
          <w:szCs w:val="19"/>
        </w:rPr>
        <w:t>Government’s</w:t>
      </w:r>
      <w:r>
        <w:rPr>
          <w:rFonts w:ascii="Source Sans Pro" w:eastAsia="Source Sans Pro" w:hAnsi="Source Sans Pro" w:cs="Source Sans Pro"/>
          <w:color w:val="231F20"/>
          <w:spacing w:val="-9"/>
          <w:sz w:val="19"/>
          <w:szCs w:val="19"/>
        </w:rPr>
        <w:t xml:space="preserve"> </w:t>
      </w:r>
      <w:r>
        <w:rPr>
          <w:rFonts w:ascii="Source Sans Pro" w:eastAsia="Source Sans Pro" w:hAnsi="Source Sans Pro" w:cs="Source Sans Pro"/>
          <w:color w:val="231F20"/>
          <w:sz w:val="19"/>
          <w:szCs w:val="19"/>
        </w:rPr>
        <w:t>Budget</w:t>
      </w:r>
      <w:r>
        <w:rPr>
          <w:rFonts w:ascii="Source Sans Pro" w:eastAsia="Source Sans Pro" w:hAnsi="Source Sans Pro" w:cs="Source Sans Pro"/>
          <w:color w:val="231F20"/>
          <w:spacing w:val="-10"/>
          <w:sz w:val="19"/>
          <w:szCs w:val="19"/>
        </w:rPr>
        <w:t xml:space="preserve"> </w:t>
      </w:r>
      <w:r>
        <w:rPr>
          <w:rFonts w:ascii="Source Sans Pro" w:eastAsia="Source Sans Pro" w:hAnsi="Source Sans Pro" w:cs="Source Sans Pro"/>
          <w:color w:val="231F20"/>
          <w:sz w:val="19"/>
          <w:szCs w:val="19"/>
        </w:rPr>
        <w:t>strategy</w:t>
      </w:r>
      <w:r>
        <w:rPr>
          <w:rFonts w:ascii="Source Sans Pro" w:eastAsia="Source Sans Pro" w:hAnsi="Source Sans Pro" w:cs="Source Sans Pro"/>
          <w:color w:val="231F20"/>
          <w:spacing w:val="40"/>
          <w:sz w:val="19"/>
          <w:szCs w:val="19"/>
        </w:rPr>
        <w:t xml:space="preserve"> </w:t>
      </w:r>
      <w:r>
        <w:rPr>
          <w:rFonts w:ascii="Source Sans Pro" w:eastAsia="Source Sans Pro" w:hAnsi="Source Sans Pro" w:cs="Source Sans Pro"/>
          <w:color w:val="231F20"/>
          <w:sz w:val="19"/>
          <w:szCs w:val="19"/>
        </w:rPr>
        <w:t>and key features of the Budget.</w:t>
      </w:r>
    </w:p>
    <w:p w14:paraId="7A772538" w14:textId="77777777" w:rsidR="00F4112F" w:rsidRDefault="00F4112F" w:rsidP="00F4112F">
      <w:pPr>
        <w:widowControl w:val="0"/>
        <w:autoSpaceDE w:val="0"/>
        <w:autoSpaceDN w:val="0"/>
        <w:spacing w:after="0" w:line="240" w:lineRule="auto"/>
        <w:rPr>
          <w:rFonts w:ascii="Montserrat SemiBold" w:eastAsia="Source Sans Pro" w:hAnsi="Montserrat SemiBold" w:cs="Source Sans Pro"/>
          <w:sz w:val="18"/>
          <w:szCs w:val="19"/>
        </w:rPr>
      </w:pPr>
    </w:p>
    <w:p w14:paraId="47DBCB0E" w14:textId="77777777" w:rsidR="00F4112F" w:rsidRDefault="00F4112F" w:rsidP="00F4112F">
      <w:pPr>
        <w:widowControl w:val="0"/>
        <w:autoSpaceDE w:val="0"/>
        <w:autoSpaceDN w:val="0"/>
        <w:spacing w:after="0" w:line="240" w:lineRule="auto"/>
        <w:ind w:left="102"/>
        <w:rPr>
          <w:rFonts w:ascii="Montserrat SemiBold" w:eastAsia="Montserrat-SemiBold" w:hAnsi="Montserrat SemiBold" w:cs="Montserrat-SemiBold"/>
          <w:b/>
          <w:bCs/>
        </w:rPr>
      </w:pPr>
      <w:r>
        <w:rPr>
          <w:rFonts w:ascii="Montserrat SemiBold" w:eastAsia="Montserrat-SemiBold" w:hAnsi="Montserrat SemiBold" w:cs="Montserrat-SemiBold"/>
          <w:b/>
          <w:bCs/>
          <w:color w:val="231F20"/>
        </w:rPr>
        <w:t>Budget</w:t>
      </w:r>
      <w:r>
        <w:rPr>
          <w:rFonts w:ascii="Montserrat SemiBold" w:eastAsia="Montserrat-SemiBold" w:hAnsi="Montserrat SemiBold" w:cs="Montserrat-SemiBold"/>
          <w:b/>
          <w:bCs/>
          <w:color w:val="231F20"/>
          <w:spacing w:val="-7"/>
        </w:rPr>
        <w:t xml:space="preserve"> </w:t>
      </w:r>
      <w:r>
        <w:rPr>
          <w:rFonts w:ascii="Montserrat SemiBold" w:eastAsia="Montserrat-SemiBold" w:hAnsi="Montserrat SemiBold" w:cs="Montserrat-SemiBold"/>
          <w:b/>
          <w:bCs/>
          <w:color w:val="231F20"/>
          <w:spacing w:val="-2"/>
        </w:rPr>
        <w:t>Outlook</w:t>
      </w:r>
    </w:p>
    <w:p w14:paraId="5609BFB6" w14:textId="77777777" w:rsidR="00F4112F" w:rsidRDefault="00F4112F" w:rsidP="00F4112F">
      <w:pPr>
        <w:widowControl w:val="0"/>
        <w:autoSpaceDE w:val="0"/>
        <w:autoSpaceDN w:val="0"/>
        <w:spacing w:before="78" w:after="0" w:line="218" w:lineRule="auto"/>
        <w:ind w:left="103" w:right="171"/>
        <w:rPr>
          <w:rFonts w:ascii="Source Sans Pro" w:eastAsia="Source Sans Pro" w:hAnsi="Source Sans Pro" w:cs="Source Sans Pro"/>
          <w:color w:val="231F20"/>
          <w:spacing w:val="-4"/>
          <w:sz w:val="19"/>
          <w:szCs w:val="19"/>
        </w:rPr>
      </w:pPr>
      <w:r>
        <w:rPr>
          <w:rFonts w:ascii="Source Sans Pro" w:eastAsia="Source Sans Pro" w:hAnsi="Source Sans Pro" w:cs="Source Sans Pro"/>
          <w:color w:val="231F20"/>
          <w:spacing w:val="-4"/>
          <w:sz w:val="19"/>
          <w:szCs w:val="19"/>
        </w:rPr>
        <w:t>The</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Budget</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Outlook</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summarises</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the</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2023-24 Budget</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and</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forward</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estimates</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for</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the</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General Government</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4"/>
          <w:sz w:val="19"/>
          <w:szCs w:val="19"/>
        </w:rPr>
        <w:t>Sector,</w:t>
      </w:r>
      <w:r>
        <w:rPr>
          <w:rFonts w:ascii="Source Sans Pro" w:eastAsia="Source Sans Pro" w:hAnsi="Source Sans Pro" w:cs="Source Sans Pro"/>
          <w:color w:val="231F20"/>
          <w:spacing w:val="40"/>
          <w:sz w:val="19"/>
          <w:szCs w:val="19"/>
        </w:rPr>
        <w:t xml:space="preserve"> </w:t>
      </w:r>
      <w:r>
        <w:rPr>
          <w:rFonts w:ascii="Source Sans Pro" w:eastAsia="Source Sans Pro" w:hAnsi="Source Sans Pro" w:cs="Source Sans Pro"/>
          <w:color w:val="231F20"/>
          <w:spacing w:val="-4"/>
          <w:sz w:val="19"/>
          <w:szCs w:val="19"/>
        </w:rPr>
        <w:t>the Public Trading Enterprise sector and the total Territory Government. Details of the projected 2023</w:t>
      </w:r>
      <w:r>
        <w:rPr>
          <w:rFonts w:ascii="Source Sans Pro" w:eastAsia="Source Sans Pro" w:hAnsi="Source Sans Pro" w:cs="Source Sans Pro"/>
          <w:color w:val="231F20"/>
          <w:spacing w:val="-4"/>
          <w:sz w:val="19"/>
          <w:szCs w:val="19"/>
        </w:rPr>
        <w:noBreakHyphen/>
        <w:t>24 </w:t>
      </w:r>
      <w:r>
        <w:rPr>
          <w:rFonts w:ascii="Source Sans Pro" w:eastAsia="Source Sans Pro" w:hAnsi="Source Sans Pro" w:cs="Source Sans Pro"/>
          <w:color w:val="231F20"/>
          <w:spacing w:val="-2"/>
          <w:sz w:val="19"/>
          <w:szCs w:val="19"/>
        </w:rPr>
        <w:t>Budget results</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are</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provided,</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as</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well</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as</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background</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information</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on</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the</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development</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of</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the</w:t>
      </w:r>
      <w:r>
        <w:rPr>
          <w:rFonts w:ascii="Source Sans Pro" w:eastAsia="Source Sans Pro" w:hAnsi="Source Sans Pro" w:cs="Source Sans Pro"/>
          <w:color w:val="231F20"/>
          <w:spacing w:val="-12"/>
          <w:sz w:val="19"/>
          <w:szCs w:val="19"/>
        </w:rPr>
        <w:t xml:space="preserve"> </w:t>
      </w:r>
      <w:r>
        <w:rPr>
          <w:rFonts w:ascii="Source Sans Pro" w:eastAsia="Source Sans Pro" w:hAnsi="Source Sans Pro" w:cs="Source Sans Pro"/>
          <w:color w:val="231F20"/>
          <w:spacing w:val="-2"/>
          <w:sz w:val="19"/>
          <w:szCs w:val="19"/>
        </w:rPr>
        <w:t>2023</w:t>
      </w:r>
      <w:r>
        <w:rPr>
          <w:rFonts w:ascii="Source Sans Pro" w:eastAsia="Source Sans Pro" w:hAnsi="Source Sans Pro" w:cs="Source Sans Pro"/>
          <w:color w:val="231F20"/>
          <w:spacing w:val="-2"/>
          <w:sz w:val="19"/>
          <w:szCs w:val="19"/>
        </w:rPr>
        <w:noBreakHyphen/>
        <w:t>24</w:t>
      </w:r>
      <w:r>
        <w:rPr>
          <w:rFonts w:ascii="Source Sans Pro" w:eastAsia="Source Sans Pro" w:hAnsi="Source Sans Pro" w:cs="Source Sans Pro"/>
          <w:color w:val="231F20"/>
          <w:spacing w:val="-12"/>
          <w:sz w:val="19"/>
          <w:szCs w:val="19"/>
        </w:rPr>
        <w:t> </w:t>
      </w:r>
      <w:r>
        <w:rPr>
          <w:rFonts w:ascii="Source Sans Pro" w:eastAsia="Source Sans Pro" w:hAnsi="Source Sans Pro" w:cs="Source Sans Pro"/>
          <w:color w:val="231F20"/>
          <w:spacing w:val="-2"/>
          <w:sz w:val="19"/>
          <w:szCs w:val="19"/>
        </w:rPr>
        <w:t>Budget,</w:t>
      </w:r>
      <w:r>
        <w:rPr>
          <w:rFonts w:ascii="Source Sans Pro" w:eastAsia="Source Sans Pro" w:hAnsi="Source Sans Pro" w:cs="Source Sans Pro"/>
          <w:color w:val="231F20"/>
          <w:spacing w:val="40"/>
          <w:sz w:val="19"/>
          <w:szCs w:val="19"/>
        </w:rPr>
        <w:t xml:space="preserve"> </w:t>
      </w:r>
      <w:r>
        <w:rPr>
          <w:rFonts w:ascii="Source Sans Pro" w:eastAsia="Source Sans Pro" w:hAnsi="Source Sans Pro" w:cs="Source Sans Pro"/>
          <w:color w:val="231F20"/>
          <w:spacing w:val="-4"/>
          <w:sz w:val="19"/>
          <w:szCs w:val="19"/>
        </w:rPr>
        <w:t>including economic conditions and federal financial relations. It also provides an overview of the Territory’s</w:t>
      </w:r>
      <w:r>
        <w:rPr>
          <w:rFonts w:ascii="Source Sans Pro" w:eastAsia="Source Sans Pro" w:hAnsi="Source Sans Pro" w:cs="Source Sans Pro"/>
          <w:color w:val="231F20"/>
          <w:spacing w:val="40"/>
          <w:sz w:val="19"/>
          <w:szCs w:val="19"/>
        </w:rPr>
        <w:t xml:space="preserve"> </w:t>
      </w:r>
      <w:r>
        <w:rPr>
          <w:rFonts w:ascii="Source Sans Pro" w:eastAsia="Source Sans Pro" w:hAnsi="Source Sans Pro" w:cs="Source Sans Pro"/>
          <w:color w:val="231F20"/>
          <w:spacing w:val="-4"/>
          <w:sz w:val="19"/>
          <w:szCs w:val="19"/>
        </w:rPr>
        <w:t>infrastructure investment program and details of 2023-24 initiatives. Full accrual financial statements and</w:t>
      </w:r>
      <w:r>
        <w:rPr>
          <w:rFonts w:ascii="Source Sans Pro" w:eastAsia="Source Sans Pro" w:hAnsi="Source Sans Pro" w:cs="Source Sans Pro"/>
          <w:color w:val="231F20"/>
          <w:spacing w:val="40"/>
          <w:sz w:val="19"/>
          <w:szCs w:val="19"/>
        </w:rPr>
        <w:t xml:space="preserve"> </w:t>
      </w:r>
      <w:r>
        <w:rPr>
          <w:rFonts w:ascii="Source Sans Pro" w:eastAsia="Source Sans Pro" w:hAnsi="Source Sans Pro" w:cs="Source Sans Pro"/>
          <w:color w:val="231F20"/>
          <w:sz w:val="19"/>
          <w:szCs w:val="19"/>
        </w:rPr>
        <w:t>notes</w:t>
      </w:r>
      <w:r>
        <w:rPr>
          <w:rFonts w:ascii="Source Sans Pro" w:eastAsia="Source Sans Pro" w:hAnsi="Source Sans Pro" w:cs="Source Sans Pro"/>
          <w:color w:val="231F20"/>
          <w:spacing w:val="-4"/>
          <w:sz w:val="19"/>
          <w:szCs w:val="19"/>
        </w:rPr>
        <w:t xml:space="preserve"> </w:t>
      </w:r>
      <w:r>
        <w:rPr>
          <w:rFonts w:ascii="Source Sans Pro" w:eastAsia="Source Sans Pro" w:hAnsi="Source Sans Pro" w:cs="Source Sans Pro"/>
          <w:color w:val="231F20"/>
          <w:sz w:val="19"/>
          <w:szCs w:val="19"/>
        </w:rPr>
        <w:t>are</w:t>
      </w:r>
      <w:r>
        <w:rPr>
          <w:rFonts w:ascii="Source Sans Pro" w:eastAsia="Source Sans Pro" w:hAnsi="Source Sans Pro" w:cs="Source Sans Pro"/>
          <w:color w:val="231F20"/>
          <w:spacing w:val="-4"/>
          <w:sz w:val="19"/>
          <w:szCs w:val="19"/>
        </w:rPr>
        <w:t xml:space="preserve"> </w:t>
      </w:r>
      <w:r>
        <w:rPr>
          <w:rFonts w:ascii="Source Sans Pro" w:eastAsia="Source Sans Pro" w:hAnsi="Source Sans Pro" w:cs="Source Sans Pro"/>
          <w:color w:val="231F20"/>
          <w:sz w:val="19"/>
          <w:szCs w:val="19"/>
        </w:rPr>
        <w:t>provided</w:t>
      </w:r>
      <w:r>
        <w:rPr>
          <w:rFonts w:ascii="Source Sans Pro" w:eastAsia="Source Sans Pro" w:hAnsi="Source Sans Pro" w:cs="Source Sans Pro"/>
          <w:color w:val="231F20"/>
          <w:spacing w:val="-4"/>
          <w:sz w:val="19"/>
          <w:szCs w:val="19"/>
        </w:rPr>
        <w:t xml:space="preserve"> </w:t>
      </w:r>
      <w:r>
        <w:rPr>
          <w:rFonts w:ascii="Source Sans Pro" w:eastAsia="Source Sans Pro" w:hAnsi="Source Sans Pro" w:cs="Source Sans Pro"/>
          <w:color w:val="231F20"/>
          <w:sz w:val="19"/>
          <w:szCs w:val="19"/>
        </w:rPr>
        <w:t>for</w:t>
      </w:r>
      <w:r>
        <w:rPr>
          <w:rFonts w:ascii="Source Sans Pro" w:eastAsia="Source Sans Pro" w:hAnsi="Source Sans Pro" w:cs="Source Sans Pro"/>
          <w:color w:val="231F20"/>
          <w:spacing w:val="-4"/>
          <w:sz w:val="19"/>
          <w:szCs w:val="19"/>
        </w:rPr>
        <w:t xml:space="preserve"> </w:t>
      </w:r>
      <w:r>
        <w:rPr>
          <w:rFonts w:ascii="Source Sans Pro" w:eastAsia="Source Sans Pro" w:hAnsi="Source Sans Pro" w:cs="Source Sans Pro"/>
          <w:color w:val="231F20"/>
          <w:sz w:val="19"/>
          <w:szCs w:val="19"/>
        </w:rPr>
        <w:t>all</w:t>
      </w:r>
      <w:r>
        <w:rPr>
          <w:rFonts w:ascii="Source Sans Pro" w:eastAsia="Source Sans Pro" w:hAnsi="Source Sans Pro" w:cs="Source Sans Pro"/>
          <w:color w:val="231F20"/>
          <w:spacing w:val="-4"/>
          <w:sz w:val="19"/>
          <w:szCs w:val="19"/>
        </w:rPr>
        <w:t xml:space="preserve"> </w:t>
      </w:r>
      <w:r>
        <w:rPr>
          <w:rFonts w:ascii="Source Sans Pro" w:eastAsia="Source Sans Pro" w:hAnsi="Source Sans Pro" w:cs="Source Sans Pro"/>
          <w:color w:val="231F20"/>
          <w:sz w:val="19"/>
          <w:szCs w:val="19"/>
        </w:rPr>
        <w:t>sectors.</w:t>
      </w:r>
    </w:p>
    <w:p w14:paraId="4F0C8AF9" w14:textId="77777777" w:rsidR="00F4112F" w:rsidRDefault="00F4112F" w:rsidP="00F4112F">
      <w:pPr>
        <w:widowControl w:val="0"/>
        <w:autoSpaceDE w:val="0"/>
        <w:autoSpaceDN w:val="0"/>
        <w:spacing w:before="1" w:after="0" w:line="240" w:lineRule="auto"/>
        <w:rPr>
          <w:rFonts w:ascii="Source Sans Pro" w:eastAsia="Source Sans Pro" w:hAnsi="Source Sans Pro" w:cs="Source Sans Pro"/>
          <w:sz w:val="18"/>
          <w:szCs w:val="19"/>
        </w:rPr>
      </w:pPr>
    </w:p>
    <w:p w14:paraId="2F3C54D7" w14:textId="77777777" w:rsidR="00F4112F" w:rsidRDefault="00F4112F" w:rsidP="00F4112F">
      <w:pPr>
        <w:widowControl w:val="0"/>
        <w:autoSpaceDE w:val="0"/>
        <w:autoSpaceDN w:val="0"/>
        <w:spacing w:after="0" w:line="240" w:lineRule="auto"/>
        <w:ind w:left="102"/>
        <w:rPr>
          <w:rFonts w:ascii="Montserrat SemiBold" w:eastAsia="Montserrat-SemiBold" w:hAnsi="Montserrat SemiBold" w:cs="Montserrat-SemiBold"/>
          <w:b/>
          <w:bCs/>
        </w:rPr>
      </w:pPr>
      <w:r>
        <w:rPr>
          <w:rFonts w:ascii="Montserrat SemiBold" w:eastAsia="Montserrat-SemiBold" w:hAnsi="Montserrat SemiBold" w:cs="Montserrat-SemiBold"/>
          <w:b/>
          <w:bCs/>
          <w:color w:val="231F20"/>
        </w:rPr>
        <w:t>Budget</w:t>
      </w:r>
      <w:r>
        <w:rPr>
          <w:rFonts w:ascii="Montserrat SemiBold" w:eastAsia="Montserrat-SemiBold" w:hAnsi="Montserrat SemiBold" w:cs="Montserrat-SemiBold"/>
          <w:b/>
          <w:bCs/>
          <w:color w:val="231F20"/>
          <w:spacing w:val="-5"/>
        </w:rPr>
        <w:t xml:space="preserve"> </w:t>
      </w:r>
      <w:r>
        <w:rPr>
          <w:rFonts w:ascii="Montserrat SemiBold" w:eastAsia="Montserrat-SemiBold" w:hAnsi="Montserrat SemiBold" w:cs="Montserrat-SemiBold"/>
          <w:b/>
          <w:bCs/>
          <w:color w:val="231F20"/>
          <w:spacing w:val="-2"/>
        </w:rPr>
        <w:t>Statements</w:t>
      </w:r>
    </w:p>
    <w:p w14:paraId="388F828A" w14:textId="77777777" w:rsidR="00F4112F" w:rsidRDefault="00F4112F" w:rsidP="00F4112F">
      <w:pPr>
        <w:widowControl w:val="0"/>
        <w:autoSpaceDE w:val="0"/>
        <w:autoSpaceDN w:val="0"/>
        <w:spacing w:before="78" w:after="0" w:line="218" w:lineRule="auto"/>
        <w:ind w:left="103"/>
        <w:rPr>
          <w:rFonts w:ascii="Source Sans Pro" w:eastAsia="Source Sans Pro" w:hAnsi="Source Sans Pro" w:cs="Source Sans Pro"/>
          <w:sz w:val="19"/>
          <w:szCs w:val="19"/>
        </w:rPr>
      </w:pPr>
      <w:r>
        <w:rPr>
          <w:rFonts w:ascii="Source Sans Pro" w:eastAsia="Source Sans Pro" w:hAnsi="Source Sans Pro" w:cs="Source Sans Pro"/>
          <w:color w:val="231F20"/>
          <w:spacing w:val="-2"/>
          <w:sz w:val="19"/>
          <w:szCs w:val="19"/>
        </w:rPr>
        <w:t>The Budget Statements contain information on each directorate and agency, including descriptions of</w:t>
      </w:r>
      <w:r>
        <w:rPr>
          <w:rFonts w:ascii="Source Sans Pro" w:eastAsia="Source Sans Pro" w:hAnsi="Source Sans Pro" w:cs="Source Sans Pro"/>
          <w:color w:val="231F20"/>
          <w:spacing w:val="40"/>
          <w:sz w:val="19"/>
          <w:szCs w:val="19"/>
        </w:rPr>
        <w:t xml:space="preserve"> </w:t>
      </w:r>
      <w:r>
        <w:rPr>
          <w:rFonts w:ascii="Source Sans Pro" w:eastAsia="Source Sans Pro" w:hAnsi="Source Sans Pro" w:cs="Source Sans Pro"/>
          <w:color w:val="231F20"/>
          <w:sz w:val="19"/>
          <w:szCs w:val="19"/>
        </w:rPr>
        <w:t>functions and roles and responsibilities, together with major strategic priorities.</w:t>
      </w:r>
    </w:p>
    <w:p w14:paraId="748FB814" w14:textId="77777777" w:rsidR="00F4112F" w:rsidRDefault="00F4112F" w:rsidP="00F4112F">
      <w:pPr>
        <w:widowControl w:val="0"/>
        <w:autoSpaceDE w:val="0"/>
        <w:autoSpaceDN w:val="0"/>
        <w:spacing w:after="0" w:line="240" w:lineRule="auto"/>
        <w:rPr>
          <w:rFonts w:ascii="Source Sans Pro" w:eastAsia="Source Sans Pro" w:hAnsi="Source Sans Pro" w:cs="Source Sans Pro"/>
          <w:sz w:val="18"/>
          <w:szCs w:val="19"/>
        </w:rPr>
      </w:pPr>
    </w:p>
    <w:p w14:paraId="4895D033" w14:textId="77777777" w:rsidR="00F4112F" w:rsidRDefault="00F4112F" w:rsidP="00F4112F">
      <w:pPr>
        <w:widowControl w:val="0"/>
        <w:autoSpaceDE w:val="0"/>
        <w:autoSpaceDN w:val="0"/>
        <w:spacing w:after="0" w:line="240" w:lineRule="auto"/>
        <w:ind w:left="102"/>
        <w:rPr>
          <w:rFonts w:ascii="Montserrat SemiBold" w:eastAsia="Montserrat-SemiBold" w:hAnsi="Montserrat SemiBold" w:cs="Montserrat-SemiBold"/>
          <w:b/>
          <w:bCs/>
        </w:rPr>
      </w:pPr>
      <w:r>
        <w:rPr>
          <w:rFonts w:ascii="Montserrat SemiBold" w:eastAsia="Montserrat-SemiBold" w:hAnsi="Montserrat SemiBold" w:cs="Montserrat-SemiBold"/>
          <w:b/>
          <w:bCs/>
          <w:color w:val="231F20"/>
          <w:spacing w:val="-2"/>
        </w:rPr>
        <w:t>Acknowledgement</w:t>
      </w:r>
    </w:p>
    <w:p w14:paraId="366114F6" w14:textId="77777777" w:rsidR="00F4112F" w:rsidRDefault="00F4112F" w:rsidP="00F4112F">
      <w:pPr>
        <w:widowControl w:val="0"/>
        <w:autoSpaceDE w:val="0"/>
        <w:autoSpaceDN w:val="0"/>
        <w:spacing w:before="10" w:after="0" w:line="240" w:lineRule="auto"/>
        <w:rPr>
          <w:rFonts w:ascii="Montserrat-SemiBold" w:eastAsia="Source Sans Pro" w:hAnsi="Source Sans Pro" w:cs="Source Sans Pro"/>
          <w:b/>
          <w:sz w:val="4"/>
          <w:szCs w:val="19"/>
        </w:rPr>
      </w:pPr>
      <w:r>
        <w:rPr>
          <w:noProof/>
        </w:rPr>
        <mc:AlternateContent>
          <mc:Choice Requires="wps">
            <w:drawing>
              <wp:anchor distT="0" distB="0" distL="0" distR="0" simplePos="0" relativeHeight="251662336" behindDoc="1" locked="0" layoutInCell="1" allowOverlap="1" wp14:anchorId="744B7DCE" wp14:editId="6E8D6005">
                <wp:simplePos x="0" y="0"/>
                <wp:positionH relativeFrom="page">
                  <wp:posOffset>1094105</wp:posOffset>
                </wp:positionH>
                <wp:positionV relativeFrom="paragraph">
                  <wp:posOffset>53340</wp:posOffset>
                </wp:positionV>
                <wp:extent cx="316230" cy="317500"/>
                <wp:effectExtent l="0" t="0" r="7620" b="6350"/>
                <wp:wrapTopAndBottom/>
                <wp:docPr id="25" name="Freeform: 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 cy="317500"/>
                        </a:xfrm>
                        <a:custGeom>
                          <a:avLst/>
                          <a:gdLst>
                            <a:gd name="T0" fmla="*/ 58420 w 498"/>
                            <a:gd name="T1" fmla="*/ 264160 h 500"/>
                            <a:gd name="T2" fmla="*/ 81915 w 498"/>
                            <a:gd name="T3" fmla="*/ 306705 h 500"/>
                            <a:gd name="T4" fmla="*/ 111125 w 498"/>
                            <a:gd name="T5" fmla="*/ 349250 h 500"/>
                            <a:gd name="T6" fmla="*/ 141605 w 498"/>
                            <a:gd name="T7" fmla="*/ 370205 h 500"/>
                            <a:gd name="T8" fmla="*/ 187325 w 498"/>
                            <a:gd name="T9" fmla="*/ 351155 h 500"/>
                            <a:gd name="T10" fmla="*/ 140970 w 498"/>
                            <a:gd name="T11" fmla="*/ 331470 h 500"/>
                            <a:gd name="T12" fmla="*/ 119380 w 498"/>
                            <a:gd name="T13" fmla="*/ 313055 h 500"/>
                            <a:gd name="T14" fmla="*/ 122555 w 498"/>
                            <a:gd name="T15" fmla="*/ 298450 h 500"/>
                            <a:gd name="T16" fmla="*/ 153670 w 498"/>
                            <a:gd name="T17" fmla="*/ 293370 h 500"/>
                            <a:gd name="T18" fmla="*/ 116840 w 498"/>
                            <a:gd name="T19" fmla="*/ 284480 h 500"/>
                            <a:gd name="T20" fmla="*/ 102235 w 498"/>
                            <a:gd name="T21" fmla="*/ 252730 h 500"/>
                            <a:gd name="T22" fmla="*/ 75565 w 498"/>
                            <a:gd name="T23" fmla="*/ 244475 h 500"/>
                            <a:gd name="T24" fmla="*/ 173355 w 498"/>
                            <a:gd name="T25" fmla="*/ 234950 h 500"/>
                            <a:gd name="T26" fmla="*/ 107950 w 498"/>
                            <a:gd name="T27" fmla="*/ 225425 h 500"/>
                            <a:gd name="T28" fmla="*/ 61595 w 498"/>
                            <a:gd name="T29" fmla="*/ 210820 h 500"/>
                            <a:gd name="T30" fmla="*/ 40005 w 498"/>
                            <a:gd name="T31" fmla="*/ 188595 h 500"/>
                            <a:gd name="T32" fmla="*/ 37465 w 498"/>
                            <a:gd name="T33" fmla="*/ 175260 h 500"/>
                            <a:gd name="T34" fmla="*/ 76200 w 498"/>
                            <a:gd name="T35" fmla="*/ 168910 h 500"/>
                            <a:gd name="T36" fmla="*/ 67945 w 498"/>
                            <a:gd name="T37" fmla="*/ 156210 h 500"/>
                            <a:gd name="T38" fmla="*/ 80010 w 498"/>
                            <a:gd name="T39" fmla="*/ 140970 h 500"/>
                            <a:gd name="T40" fmla="*/ 177165 w 498"/>
                            <a:gd name="T41" fmla="*/ 307975 h 500"/>
                            <a:gd name="T42" fmla="*/ 185420 w 498"/>
                            <a:gd name="T43" fmla="*/ 330835 h 500"/>
                            <a:gd name="T44" fmla="*/ 189865 w 498"/>
                            <a:gd name="T45" fmla="*/ 347980 h 500"/>
                            <a:gd name="T46" fmla="*/ 210820 w 498"/>
                            <a:gd name="T47" fmla="*/ 303530 h 500"/>
                            <a:gd name="T48" fmla="*/ 133985 w 498"/>
                            <a:gd name="T49" fmla="*/ 304165 h 500"/>
                            <a:gd name="T50" fmla="*/ 125730 w 498"/>
                            <a:gd name="T51" fmla="*/ 315595 h 500"/>
                            <a:gd name="T52" fmla="*/ 163195 w 498"/>
                            <a:gd name="T53" fmla="*/ 303530 h 500"/>
                            <a:gd name="T54" fmla="*/ 156845 w 498"/>
                            <a:gd name="T55" fmla="*/ 276860 h 500"/>
                            <a:gd name="T56" fmla="*/ 166370 w 498"/>
                            <a:gd name="T57" fmla="*/ 285750 h 500"/>
                            <a:gd name="T58" fmla="*/ 212725 w 498"/>
                            <a:gd name="T59" fmla="*/ 294640 h 500"/>
                            <a:gd name="T60" fmla="*/ 133350 w 498"/>
                            <a:gd name="T61" fmla="*/ 242570 h 500"/>
                            <a:gd name="T62" fmla="*/ 133985 w 498"/>
                            <a:gd name="T63" fmla="*/ 282575 h 500"/>
                            <a:gd name="T64" fmla="*/ 154940 w 498"/>
                            <a:gd name="T65" fmla="*/ 277495 h 500"/>
                            <a:gd name="T66" fmla="*/ 256540 w 498"/>
                            <a:gd name="T67" fmla="*/ 138430 h 500"/>
                            <a:gd name="T68" fmla="*/ 257175 w 498"/>
                            <a:gd name="T69" fmla="*/ 263525 h 500"/>
                            <a:gd name="T70" fmla="*/ 303530 w 498"/>
                            <a:gd name="T71" fmla="*/ 234950 h 500"/>
                            <a:gd name="T72" fmla="*/ 311150 w 498"/>
                            <a:gd name="T73" fmla="*/ 184785 h 500"/>
                            <a:gd name="T74" fmla="*/ 141605 w 498"/>
                            <a:gd name="T75" fmla="*/ 189230 h 500"/>
                            <a:gd name="T76" fmla="*/ 212725 w 498"/>
                            <a:gd name="T77" fmla="*/ 113665 h 500"/>
                            <a:gd name="T78" fmla="*/ 173355 w 498"/>
                            <a:gd name="T79" fmla="*/ 234950 h 500"/>
                            <a:gd name="T80" fmla="*/ 93345 w 498"/>
                            <a:gd name="T81" fmla="*/ 243205 h 500"/>
                            <a:gd name="T82" fmla="*/ 102235 w 498"/>
                            <a:gd name="T83" fmla="*/ 252730 h 500"/>
                            <a:gd name="T84" fmla="*/ 179070 w 498"/>
                            <a:gd name="T85" fmla="*/ 240665 h 500"/>
                            <a:gd name="T86" fmla="*/ 122555 w 498"/>
                            <a:gd name="T87" fmla="*/ 216535 h 500"/>
                            <a:gd name="T88" fmla="*/ 119380 w 498"/>
                            <a:gd name="T89" fmla="*/ 231775 h 500"/>
                            <a:gd name="T90" fmla="*/ 86995 w 498"/>
                            <a:gd name="T91" fmla="*/ 177165 h 500"/>
                            <a:gd name="T92" fmla="*/ 100965 w 498"/>
                            <a:gd name="T93" fmla="*/ 210185 h 500"/>
                            <a:gd name="T94" fmla="*/ 108585 w 498"/>
                            <a:gd name="T95" fmla="*/ 219075 h 500"/>
                            <a:gd name="T96" fmla="*/ 132080 w 498"/>
                            <a:gd name="T97" fmla="*/ 193040 h 500"/>
                            <a:gd name="T98" fmla="*/ 43180 w 498"/>
                            <a:gd name="T99" fmla="*/ 172720 h 500"/>
                            <a:gd name="T100" fmla="*/ 51435 w 498"/>
                            <a:gd name="T101" fmla="*/ 184785 h 500"/>
                            <a:gd name="T102" fmla="*/ 60960 w 498"/>
                            <a:gd name="T103" fmla="*/ 188595 h 500"/>
                            <a:gd name="T104" fmla="*/ 85090 w 498"/>
                            <a:gd name="T105" fmla="*/ 59055 h 500"/>
                            <a:gd name="T106" fmla="*/ 85090 w 498"/>
                            <a:gd name="T107" fmla="*/ 59055 h 500"/>
                            <a:gd name="T108" fmla="*/ 83820 w 498"/>
                            <a:gd name="T109" fmla="*/ 157480 h 500"/>
                            <a:gd name="T110" fmla="*/ 76200 w 498"/>
                            <a:gd name="T111" fmla="*/ 168910 h 500"/>
                            <a:gd name="T112" fmla="*/ 73660 w 498"/>
                            <a:gd name="T113" fmla="*/ 130175 h 50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98" h="500">
                              <a:moveTo>
                                <a:pt x="9" y="134"/>
                              </a:moveTo>
                              <a:lnTo>
                                <a:pt x="37" y="205"/>
                              </a:lnTo>
                              <a:lnTo>
                                <a:pt x="60" y="261"/>
                              </a:lnTo>
                              <a:lnTo>
                                <a:pt x="78" y="304"/>
                              </a:lnTo>
                              <a:lnTo>
                                <a:pt x="92" y="332"/>
                              </a:lnTo>
                              <a:lnTo>
                                <a:pt x="94" y="336"/>
                              </a:lnTo>
                              <a:lnTo>
                                <a:pt x="99" y="346"/>
                              </a:lnTo>
                              <a:lnTo>
                                <a:pt x="110" y="366"/>
                              </a:lnTo>
                              <a:lnTo>
                                <a:pt x="115" y="375"/>
                              </a:lnTo>
                              <a:lnTo>
                                <a:pt x="129" y="399"/>
                              </a:lnTo>
                              <a:lnTo>
                                <a:pt x="135" y="410"/>
                              </a:lnTo>
                              <a:lnTo>
                                <a:pt x="146" y="426"/>
                              </a:lnTo>
                              <a:lnTo>
                                <a:pt x="152" y="436"/>
                              </a:lnTo>
                              <a:lnTo>
                                <a:pt x="168" y="457"/>
                              </a:lnTo>
                              <a:lnTo>
                                <a:pt x="175" y="466"/>
                              </a:lnTo>
                              <a:lnTo>
                                <a:pt x="188" y="479"/>
                              </a:lnTo>
                              <a:lnTo>
                                <a:pt x="195" y="485"/>
                              </a:lnTo>
                              <a:lnTo>
                                <a:pt x="209" y="495"/>
                              </a:lnTo>
                              <a:lnTo>
                                <a:pt x="216" y="498"/>
                              </a:lnTo>
                              <a:lnTo>
                                <a:pt x="223" y="499"/>
                              </a:lnTo>
                              <a:lnTo>
                                <a:pt x="239" y="499"/>
                              </a:lnTo>
                              <a:lnTo>
                                <a:pt x="254" y="497"/>
                              </a:lnTo>
                              <a:lnTo>
                                <a:pt x="269" y="490"/>
                              </a:lnTo>
                              <a:lnTo>
                                <a:pt x="284" y="480"/>
                              </a:lnTo>
                              <a:lnTo>
                                <a:pt x="295" y="469"/>
                              </a:lnTo>
                              <a:lnTo>
                                <a:pt x="299" y="464"/>
                              </a:lnTo>
                              <a:lnTo>
                                <a:pt x="248" y="464"/>
                              </a:lnTo>
                              <a:lnTo>
                                <a:pt x="239" y="460"/>
                              </a:lnTo>
                              <a:lnTo>
                                <a:pt x="226" y="447"/>
                              </a:lnTo>
                              <a:lnTo>
                                <a:pt x="222" y="438"/>
                              </a:lnTo>
                              <a:lnTo>
                                <a:pt x="222" y="419"/>
                              </a:lnTo>
                              <a:lnTo>
                                <a:pt x="224" y="413"/>
                              </a:lnTo>
                              <a:lnTo>
                                <a:pt x="198" y="413"/>
                              </a:lnTo>
                              <a:lnTo>
                                <a:pt x="191" y="411"/>
                              </a:lnTo>
                              <a:lnTo>
                                <a:pt x="188" y="409"/>
                              </a:lnTo>
                              <a:lnTo>
                                <a:pt x="184" y="403"/>
                              </a:lnTo>
                              <a:lnTo>
                                <a:pt x="184" y="400"/>
                              </a:lnTo>
                              <a:lnTo>
                                <a:pt x="185" y="393"/>
                              </a:lnTo>
                              <a:lnTo>
                                <a:pt x="187" y="390"/>
                              </a:lnTo>
                              <a:lnTo>
                                <a:pt x="193" y="386"/>
                              </a:lnTo>
                              <a:lnTo>
                                <a:pt x="196" y="386"/>
                              </a:lnTo>
                              <a:lnTo>
                                <a:pt x="334" y="386"/>
                              </a:lnTo>
                              <a:lnTo>
                                <a:pt x="335" y="380"/>
                              </a:lnTo>
                              <a:lnTo>
                                <a:pt x="249" y="380"/>
                              </a:lnTo>
                              <a:lnTo>
                                <a:pt x="242" y="378"/>
                              </a:lnTo>
                              <a:lnTo>
                                <a:pt x="239" y="376"/>
                              </a:lnTo>
                              <a:lnTo>
                                <a:pt x="235" y="370"/>
                              </a:lnTo>
                              <a:lnTo>
                                <a:pt x="234" y="367"/>
                              </a:lnTo>
                              <a:lnTo>
                                <a:pt x="235" y="364"/>
                              </a:lnTo>
                              <a:lnTo>
                                <a:pt x="184" y="364"/>
                              </a:lnTo>
                              <a:lnTo>
                                <a:pt x="175" y="361"/>
                              </a:lnTo>
                              <a:lnTo>
                                <a:pt x="161" y="348"/>
                              </a:lnTo>
                              <a:lnTo>
                                <a:pt x="158" y="340"/>
                              </a:lnTo>
                              <a:lnTo>
                                <a:pt x="158" y="321"/>
                              </a:lnTo>
                              <a:lnTo>
                                <a:pt x="161" y="314"/>
                              </a:lnTo>
                              <a:lnTo>
                                <a:pt x="134" y="314"/>
                              </a:lnTo>
                              <a:lnTo>
                                <a:pt x="127" y="312"/>
                              </a:lnTo>
                              <a:lnTo>
                                <a:pt x="124" y="310"/>
                              </a:lnTo>
                              <a:lnTo>
                                <a:pt x="120" y="304"/>
                              </a:lnTo>
                              <a:lnTo>
                                <a:pt x="119" y="301"/>
                              </a:lnTo>
                              <a:lnTo>
                                <a:pt x="121" y="294"/>
                              </a:lnTo>
                              <a:lnTo>
                                <a:pt x="123" y="291"/>
                              </a:lnTo>
                              <a:lnTo>
                                <a:pt x="129" y="287"/>
                              </a:lnTo>
                              <a:lnTo>
                                <a:pt x="132" y="286"/>
                              </a:lnTo>
                              <a:lnTo>
                                <a:pt x="273" y="286"/>
                              </a:lnTo>
                              <a:lnTo>
                                <a:pt x="268" y="281"/>
                              </a:lnTo>
                              <a:lnTo>
                                <a:pt x="184" y="281"/>
                              </a:lnTo>
                              <a:lnTo>
                                <a:pt x="177" y="279"/>
                              </a:lnTo>
                              <a:lnTo>
                                <a:pt x="174" y="277"/>
                              </a:lnTo>
                              <a:lnTo>
                                <a:pt x="170" y="271"/>
                              </a:lnTo>
                              <a:lnTo>
                                <a:pt x="170" y="268"/>
                              </a:lnTo>
                              <a:lnTo>
                                <a:pt x="171" y="265"/>
                              </a:lnTo>
                              <a:lnTo>
                                <a:pt x="119" y="265"/>
                              </a:lnTo>
                              <a:lnTo>
                                <a:pt x="111" y="261"/>
                              </a:lnTo>
                              <a:lnTo>
                                <a:pt x="97" y="248"/>
                              </a:lnTo>
                              <a:lnTo>
                                <a:pt x="94" y="240"/>
                              </a:lnTo>
                              <a:lnTo>
                                <a:pt x="93" y="221"/>
                              </a:lnTo>
                              <a:lnTo>
                                <a:pt x="96" y="215"/>
                              </a:lnTo>
                              <a:lnTo>
                                <a:pt x="70" y="215"/>
                              </a:lnTo>
                              <a:lnTo>
                                <a:pt x="63" y="213"/>
                              </a:lnTo>
                              <a:lnTo>
                                <a:pt x="60" y="211"/>
                              </a:lnTo>
                              <a:lnTo>
                                <a:pt x="56" y="205"/>
                              </a:lnTo>
                              <a:lnTo>
                                <a:pt x="55" y="202"/>
                              </a:lnTo>
                              <a:lnTo>
                                <a:pt x="57" y="195"/>
                              </a:lnTo>
                              <a:lnTo>
                                <a:pt x="59" y="192"/>
                              </a:lnTo>
                              <a:lnTo>
                                <a:pt x="65" y="188"/>
                              </a:lnTo>
                              <a:lnTo>
                                <a:pt x="68" y="188"/>
                              </a:lnTo>
                              <a:lnTo>
                                <a:pt x="175" y="188"/>
                              </a:lnTo>
                              <a:lnTo>
                                <a:pt x="170" y="182"/>
                              </a:lnTo>
                              <a:lnTo>
                                <a:pt x="120" y="182"/>
                              </a:lnTo>
                              <a:lnTo>
                                <a:pt x="113" y="181"/>
                              </a:lnTo>
                              <a:lnTo>
                                <a:pt x="110" y="179"/>
                              </a:lnTo>
                              <a:lnTo>
                                <a:pt x="106" y="172"/>
                              </a:lnTo>
                              <a:lnTo>
                                <a:pt x="105" y="169"/>
                              </a:lnTo>
                              <a:lnTo>
                                <a:pt x="107" y="162"/>
                              </a:lnTo>
                              <a:lnTo>
                                <a:pt x="109" y="159"/>
                              </a:lnTo>
                              <a:lnTo>
                                <a:pt x="115" y="155"/>
                              </a:lnTo>
                              <a:lnTo>
                                <a:pt x="119" y="154"/>
                              </a:lnTo>
                              <a:lnTo>
                                <a:pt x="142" y="154"/>
                              </a:lnTo>
                              <a:lnTo>
                                <a:pt x="126" y="138"/>
                              </a:lnTo>
                              <a:lnTo>
                                <a:pt x="9" y="134"/>
                              </a:lnTo>
                              <a:close/>
                              <a:moveTo>
                                <a:pt x="332" y="394"/>
                              </a:moveTo>
                              <a:lnTo>
                                <a:pt x="263" y="394"/>
                              </a:lnTo>
                              <a:lnTo>
                                <a:pt x="269" y="395"/>
                              </a:lnTo>
                              <a:lnTo>
                                <a:pt x="279" y="401"/>
                              </a:lnTo>
                              <a:lnTo>
                                <a:pt x="283" y="405"/>
                              </a:lnTo>
                              <a:lnTo>
                                <a:pt x="290" y="416"/>
                              </a:lnTo>
                              <a:lnTo>
                                <a:pt x="291" y="422"/>
                              </a:lnTo>
                              <a:lnTo>
                                <a:pt x="291" y="428"/>
                              </a:lnTo>
                              <a:lnTo>
                                <a:pt x="292" y="437"/>
                              </a:lnTo>
                              <a:lnTo>
                                <a:pt x="288" y="446"/>
                              </a:lnTo>
                              <a:lnTo>
                                <a:pt x="275" y="460"/>
                              </a:lnTo>
                              <a:lnTo>
                                <a:pt x="267" y="463"/>
                              </a:lnTo>
                              <a:lnTo>
                                <a:pt x="248" y="464"/>
                              </a:lnTo>
                              <a:lnTo>
                                <a:pt x="299" y="464"/>
                              </a:lnTo>
                              <a:lnTo>
                                <a:pt x="305" y="456"/>
                              </a:lnTo>
                              <a:lnTo>
                                <a:pt x="314" y="442"/>
                              </a:lnTo>
                              <a:lnTo>
                                <a:pt x="322" y="425"/>
                              </a:lnTo>
                              <a:lnTo>
                                <a:pt x="328" y="407"/>
                              </a:lnTo>
                              <a:lnTo>
                                <a:pt x="332" y="394"/>
                              </a:lnTo>
                              <a:close/>
                              <a:moveTo>
                                <a:pt x="334" y="386"/>
                              </a:moveTo>
                              <a:lnTo>
                                <a:pt x="196" y="386"/>
                              </a:lnTo>
                              <a:lnTo>
                                <a:pt x="204" y="387"/>
                              </a:lnTo>
                              <a:lnTo>
                                <a:pt x="207" y="389"/>
                              </a:lnTo>
                              <a:lnTo>
                                <a:pt x="211" y="395"/>
                              </a:lnTo>
                              <a:lnTo>
                                <a:pt x="211" y="398"/>
                              </a:lnTo>
                              <a:lnTo>
                                <a:pt x="209" y="405"/>
                              </a:lnTo>
                              <a:lnTo>
                                <a:pt x="208" y="408"/>
                              </a:lnTo>
                              <a:lnTo>
                                <a:pt x="202" y="412"/>
                              </a:lnTo>
                              <a:lnTo>
                                <a:pt x="198" y="413"/>
                              </a:lnTo>
                              <a:lnTo>
                                <a:pt x="224" y="413"/>
                              </a:lnTo>
                              <a:lnTo>
                                <a:pt x="225" y="411"/>
                              </a:lnTo>
                              <a:lnTo>
                                <a:pt x="239" y="398"/>
                              </a:lnTo>
                              <a:lnTo>
                                <a:pt x="247" y="394"/>
                              </a:lnTo>
                              <a:lnTo>
                                <a:pt x="257" y="394"/>
                              </a:lnTo>
                              <a:lnTo>
                                <a:pt x="332" y="394"/>
                              </a:lnTo>
                              <a:lnTo>
                                <a:pt x="333" y="389"/>
                              </a:lnTo>
                              <a:lnTo>
                                <a:pt x="334" y="386"/>
                              </a:lnTo>
                              <a:close/>
                              <a:moveTo>
                                <a:pt x="338" y="352"/>
                              </a:moveTo>
                              <a:lnTo>
                                <a:pt x="247" y="352"/>
                              </a:lnTo>
                              <a:lnTo>
                                <a:pt x="254" y="354"/>
                              </a:lnTo>
                              <a:lnTo>
                                <a:pt x="257" y="356"/>
                              </a:lnTo>
                              <a:lnTo>
                                <a:pt x="261" y="362"/>
                              </a:lnTo>
                              <a:lnTo>
                                <a:pt x="261" y="364"/>
                              </a:lnTo>
                              <a:lnTo>
                                <a:pt x="262" y="366"/>
                              </a:lnTo>
                              <a:lnTo>
                                <a:pt x="260" y="372"/>
                              </a:lnTo>
                              <a:lnTo>
                                <a:pt x="258" y="375"/>
                              </a:lnTo>
                              <a:lnTo>
                                <a:pt x="252" y="379"/>
                              </a:lnTo>
                              <a:lnTo>
                                <a:pt x="249" y="380"/>
                              </a:lnTo>
                              <a:lnTo>
                                <a:pt x="335" y="380"/>
                              </a:lnTo>
                              <a:lnTo>
                                <a:pt x="337" y="371"/>
                              </a:lnTo>
                              <a:lnTo>
                                <a:pt x="338" y="352"/>
                              </a:lnTo>
                              <a:close/>
                              <a:moveTo>
                                <a:pt x="282" y="295"/>
                              </a:moveTo>
                              <a:lnTo>
                                <a:pt x="202" y="295"/>
                              </a:lnTo>
                              <a:lnTo>
                                <a:pt x="210" y="298"/>
                              </a:lnTo>
                              <a:lnTo>
                                <a:pt x="223" y="311"/>
                              </a:lnTo>
                              <a:lnTo>
                                <a:pt x="227" y="320"/>
                              </a:lnTo>
                              <a:lnTo>
                                <a:pt x="227" y="339"/>
                              </a:lnTo>
                              <a:lnTo>
                                <a:pt x="224" y="347"/>
                              </a:lnTo>
                              <a:lnTo>
                                <a:pt x="211" y="361"/>
                              </a:lnTo>
                              <a:lnTo>
                                <a:pt x="203" y="364"/>
                              </a:lnTo>
                              <a:lnTo>
                                <a:pt x="235" y="364"/>
                              </a:lnTo>
                              <a:lnTo>
                                <a:pt x="236" y="360"/>
                              </a:lnTo>
                              <a:lnTo>
                                <a:pt x="238" y="357"/>
                              </a:lnTo>
                              <a:lnTo>
                                <a:pt x="244" y="353"/>
                              </a:lnTo>
                              <a:lnTo>
                                <a:pt x="247" y="352"/>
                              </a:lnTo>
                              <a:lnTo>
                                <a:pt x="338" y="352"/>
                              </a:lnTo>
                              <a:lnTo>
                                <a:pt x="282" y="295"/>
                              </a:lnTo>
                              <a:close/>
                              <a:moveTo>
                                <a:pt x="404" y="134"/>
                              </a:moveTo>
                              <a:lnTo>
                                <a:pt x="344" y="335"/>
                              </a:lnTo>
                              <a:lnTo>
                                <a:pt x="350" y="341"/>
                              </a:lnTo>
                              <a:lnTo>
                                <a:pt x="368" y="339"/>
                              </a:lnTo>
                              <a:lnTo>
                                <a:pt x="387" y="336"/>
                              </a:lnTo>
                              <a:lnTo>
                                <a:pt x="405" y="331"/>
                              </a:lnTo>
                              <a:lnTo>
                                <a:pt x="423" y="325"/>
                              </a:lnTo>
                              <a:lnTo>
                                <a:pt x="440" y="317"/>
                              </a:lnTo>
                              <a:lnTo>
                                <a:pt x="454" y="308"/>
                              </a:lnTo>
                              <a:lnTo>
                                <a:pt x="467" y="298"/>
                              </a:lnTo>
                              <a:lnTo>
                                <a:pt x="478" y="286"/>
                              </a:lnTo>
                              <a:lnTo>
                                <a:pt x="488" y="272"/>
                              </a:lnTo>
                              <a:lnTo>
                                <a:pt x="495" y="258"/>
                              </a:lnTo>
                              <a:lnTo>
                                <a:pt x="498" y="242"/>
                              </a:lnTo>
                              <a:lnTo>
                                <a:pt x="497" y="226"/>
                              </a:lnTo>
                              <a:lnTo>
                                <a:pt x="490" y="207"/>
                              </a:lnTo>
                              <a:lnTo>
                                <a:pt x="471" y="185"/>
                              </a:lnTo>
                              <a:lnTo>
                                <a:pt x="443" y="161"/>
                              </a:lnTo>
                              <a:lnTo>
                                <a:pt x="404" y="134"/>
                              </a:lnTo>
                              <a:close/>
                              <a:moveTo>
                                <a:pt x="243" y="53"/>
                              </a:moveTo>
                              <a:lnTo>
                                <a:pt x="223" y="214"/>
                              </a:lnTo>
                              <a:lnTo>
                                <a:pt x="331" y="322"/>
                              </a:lnTo>
                              <a:lnTo>
                                <a:pt x="390" y="126"/>
                              </a:lnTo>
                              <a:lnTo>
                                <a:pt x="379" y="119"/>
                              </a:lnTo>
                              <a:lnTo>
                                <a:pt x="366" y="112"/>
                              </a:lnTo>
                              <a:lnTo>
                                <a:pt x="335" y="95"/>
                              </a:lnTo>
                              <a:lnTo>
                                <a:pt x="317" y="86"/>
                              </a:lnTo>
                              <a:lnTo>
                                <a:pt x="298" y="77"/>
                              </a:lnTo>
                              <a:lnTo>
                                <a:pt x="273" y="66"/>
                              </a:lnTo>
                              <a:lnTo>
                                <a:pt x="243" y="53"/>
                              </a:lnTo>
                              <a:close/>
                              <a:moveTo>
                                <a:pt x="273" y="286"/>
                              </a:moveTo>
                              <a:lnTo>
                                <a:pt x="132" y="286"/>
                              </a:lnTo>
                              <a:lnTo>
                                <a:pt x="139" y="288"/>
                              </a:lnTo>
                              <a:lnTo>
                                <a:pt x="142" y="290"/>
                              </a:lnTo>
                              <a:lnTo>
                                <a:pt x="146" y="296"/>
                              </a:lnTo>
                              <a:lnTo>
                                <a:pt x="147" y="299"/>
                              </a:lnTo>
                              <a:lnTo>
                                <a:pt x="145" y="306"/>
                              </a:lnTo>
                              <a:lnTo>
                                <a:pt x="144" y="309"/>
                              </a:lnTo>
                              <a:lnTo>
                                <a:pt x="137" y="313"/>
                              </a:lnTo>
                              <a:lnTo>
                                <a:pt x="134" y="314"/>
                              </a:lnTo>
                              <a:lnTo>
                                <a:pt x="161" y="314"/>
                              </a:lnTo>
                              <a:lnTo>
                                <a:pt x="161" y="312"/>
                              </a:lnTo>
                              <a:lnTo>
                                <a:pt x="175" y="299"/>
                              </a:lnTo>
                              <a:lnTo>
                                <a:pt x="183" y="295"/>
                              </a:lnTo>
                              <a:lnTo>
                                <a:pt x="202" y="295"/>
                              </a:lnTo>
                              <a:lnTo>
                                <a:pt x="282" y="295"/>
                              </a:lnTo>
                              <a:lnTo>
                                <a:pt x="273" y="286"/>
                              </a:lnTo>
                              <a:close/>
                              <a:moveTo>
                                <a:pt x="241" y="254"/>
                              </a:moveTo>
                              <a:lnTo>
                                <a:pt x="183" y="254"/>
                              </a:lnTo>
                              <a:lnTo>
                                <a:pt x="190" y="255"/>
                              </a:lnTo>
                              <a:lnTo>
                                <a:pt x="193" y="257"/>
                              </a:lnTo>
                              <a:lnTo>
                                <a:pt x="197" y="263"/>
                              </a:lnTo>
                              <a:lnTo>
                                <a:pt x="197" y="266"/>
                              </a:lnTo>
                              <a:lnTo>
                                <a:pt x="196" y="274"/>
                              </a:lnTo>
                              <a:lnTo>
                                <a:pt x="194" y="277"/>
                              </a:lnTo>
                              <a:lnTo>
                                <a:pt x="188" y="281"/>
                              </a:lnTo>
                              <a:lnTo>
                                <a:pt x="184" y="281"/>
                              </a:lnTo>
                              <a:lnTo>
                                <a:pt x="268" y="281"/>
                              </a:lnTo>
                              <a:lnTo>
                                <a:pt x="241" y="254"/>
                              </a:lnTo>
                              <a:close/>
                              <a:moveTo>
                                <a:pt x="183" y="195"/>
                              </a:moveTo>
                              <a:lnTo>
                                <a:pt x="137" y="195"/>
                              </a:lnTo>
                              <a:lnTo>
                                <a:pt x="145" y="198"/>
                              </a:lnTo>
                              <a:lnTo>
                                <a:pt x="159" y="212"/>
                              </a:lnTo>
                              <a:lnTo>
                                <a:pt x="162" y="219"/>
                              </a:lnTo>
                              <a:lnTo>
                                <a:pt x="162" y="239"/>
                              </a:lnTo>
                              <a:lnTo>
                                <a:pt x="159" y="247"/>
                              </a:lnTo>
                              <a:lnTo>
                                <a:pt x="146" y="261"/>
                              </a:lnTo>
                              <a:lnTo>
                                <a:pt x="138" y="264"/>
                              </a:lnTo>
                              <a:lnTo>
                                <a:pt x="119" y="265"/>
                              </a:lnTo>
                              <a:lnTo>
                                <a:pt x="171" y="265"/>
                              </a:lnTo>
                              <a:lnTo>
                                <a:pt x="171" y="261"/>
                              </a:lnTo>
                              <a:lnTo>
                                <a:pt x="173" y="258"/>
                              </a:lnTo>
                              <a:lnTo>
                                <a:pt x="179" y="254"/>
                              </a:lnTo>
                              <a:lnTo>
                                <a:pt x="183" y="254"/>
                              </a:lnTo>
                              <a:lnTo>
                                <a:pt x="241" y="254"/>
                              </a:lnTo>
                              <a:lnTo>
                                <a:pt x="208" y="220"/>
                              </a:lnTo>
                              <a:lnTo>
                                <a:pt x="207" y="220"/>
                              </a:lnTo>
                              <a:lnTo>
                                <a:pt x="207" y="219"/>
                              </a:lnTo>
                              <a:lnTo>
                                <a:pt x="183" y="195"/>
                              </a:lnTo>
                              <a:close/>
                              <a:moveTo>
                                <a:pt x="175" y="188"/>
                              </a:moveTo>
                              <a:lnTo>
                                <a:pt x="68" y="188"/>
                              </a:lnTo>
                              <a:lnTo>
                                <a:pt x="75" y="189"/>
                              </a:lnTo>
                              <a:lnTo>
                                <a:pt x="78" y="191"/>
                              </a:lnTo>
                              <a:lnTo>
                                <a:pt x="82" y="197"/>
                              </a:lnTo>
                              <a:lnTo>
                                <a:pt x="82" y="200"/>
                              </a:lnTo>
                              <a:lnTo>
                                <a:pt x="81" y="207"/>
                              </a:lnTo>
                              <a:lnTo>
                                <a:pt x="79" y="210"/>
                              </a:lnTo>
                              <a:lnTo>
                                <a:pt x="73" y="214"/>
                              </a:lnTo>
                              <a:lnTo>
                                <a:pt x="70" y="215"/>
                              </a:lnTo>
                              <a:lnTo>
                                <a:pt x="96" y="215"/>
                              </a:lnTo>
                              <a:lnTo>
                                <a:pt x="96" y="213"/>
                              </a:lnTo>
                              <a:lnTo>
                                <a:pt x="110" y="199"/>
                              </a:lnTo>
                              <a:lnTo>
                                <a:pt x="118" y="195"/>
                              </a:lnTo>
                              <a:lnTo>
                                <a:pt x="183" y="195"/>
                              </a:lnTo>
                              <a:lnTo>
                                <a:pt x="175" y="188"/>
                              </a:lnTo>
                              <a:close/>
                              <a:moveTo>
                                <a:pt x="134" y="9"/>
                              </a:moveTo>
                              <a:lnTo>
                                <a:pt x="137" y="126"/>
                              </a:lnTo>
                              <a:lnTo>
                                <a:pt x="210" y="199"/>
                              </a:lnTo>
                              <a:lnTo>
                                <a:pt x="228" y="47"/>
                              </a:lnTo>
                              <a:lnTo>
                                <a:pt x="180" y="28"/>
                              </a:lnTo>
                              <a:lnTo>
                                <a:pt x="134" y="9"/>
                              </a:lnTo>
                              <a:close/>
                              <a:moveTo>
                                <a:pt x="142" y="154"/>
                              </a:moveTo>
                              <a:lnTo>
                                <a:pt x="119" y="154"/>
                              </a:lnTo>
                              <a:lnTo>
                                <a:pt x="126" y="156"/>
                              </a:lnTo>
                              <a:lnTo>
                                <a:pt x="128" y="158"/>
                              </a:lnTo>
                              <a:lnTo>
                                <a:pt x="132" y="164"/>
                              </a:lnTo>
                              <a:lnTo>
                                <a:pt x="133" y="167"/>
                              </a:lnTo>
                              <a:lnTo>
                                <a:pt x="132" y="175"/>
                              </a:lnTo>
                              <a:lnTo>
                                <a:pt x="130" y="177"/>
                              </a:lnTo>
                              <a:lnTo>
                                <a:pt x="123" y="181"/>
                              </a:lnTo>
                              <a:lnTo>
                                <a:pt x="120" y="182"/>
                              </a:lnTo>
                              <a:lnTo>
                                <a:pt x="170" y="182"/>
                              </a:lnTo>
                              <a:lnTo>
                                <a:pt x="142" y="154"/>
                              </a:lnTo>
                              <a:close/>
                              <a:moveTo>
                                <a:pt x="0" y="0"/>
                              </a:moveTo>
                              <a:lnTo>
                                <a:pt x="5" y="118"/>
                              </a:lnTo>
                              <a:lnTo>
                                <a:pt x="116" y="121"/>
                              </a:lnTo>
                              <a:lnTo>
                                <a:pt x="121" y="122"/>
                              </a:lnTo>
                              <a:lnTo>
                                <a:pt x="118"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5A67" id="Freeform: Shape 25" o:spid="_x0000_s1026" alt="&quot;&quot;" style="position:absolute;margin-left:86.15pt;margin-top:4.2pt;width:24.9pt;height: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" path="m9,134r28,71l60,261r18,43l92,332r2,4l99,346r11,20l115,375r14,24l135,410r11,16l152,436r16,21l175,466r13,13l195,485r14,10l216,498r7,1l239,499r15,-2l269,490r15,-10l295,469r4,-5l248,464r-9,-4l226,447r-4,-9l222,419r2,-6l198,413r-7,-2l188,409r-4,-6l184,400r1,-7l187,390r6,-4l196,386r138,l335,380r-86,l242,378r-3,-2l235,370r-1,-3l235,364r-51,l175,361,161,348r-3,-8l158,321r3,-7l134,314r-7,-2l124,310r-4,-6l119,301r2,-7l123,291r6,-4l132,286r141,l268,281r-84,l177,279r-3,-2l170,271r,-3l171,265r-52,l111,261,97,248r-3,-8l93,221r3,-6l70,215r-7,-2l60,211r-4,-6l55,202r2,-7l59,192r6,-4l68,188r107,l170,182r-50,l113,181r-3,-2l106,172r-1,-3l107,162r2,-3l115,155r4,-1l142,154,126,138,9,134xm332,394r-69,l269,395r10,6l283,405r7,11l291,422r,6l292,437r-4,9l275,460r-8,3l248,464r51,l305,456r9,-14l322,425r6,-18l332,394xm334,386r-138,l204,387r3,2l211,395r,3l209,405r-1,3l202,412r-4,1l224,413r1,-2l239,398r8,-4l257,394r75,l333,389r1,-3xm338,352r-91,l254,354r3,2l261,362r,2l262,366r-2,6l258,375r-6,4l249,380r86,l337,371r1,-19xm282,295r-80,l210,298r13,13l227,320r,19l224,347r-13,14l203,364r32,l236,360r2,-3l244,353r3,-1l338,352,282,295xm404,134l344,335r6,6l368,339r19,-3l405,331r18,-6l440,317r14,-9l467,298r11,-12l488,272r7,-14l498,242r-1,-16l490,207,471,185,443,161,404,134xm243,53l223,214,331,322,390,126r-11,-7l366,112,335,95,317,86,298,77,273,66,243,53xm273,286r-141,l139,288r3,2l146,296r1,3l145,306r-1,3l137,313r-3,1l161,314r,-2l175,299r8,-4l202,295r80,l273,286xm241,254r-58,l190,255r3,2l197,263r,3l196,274r-2,3l188,281r-4,l268,281,241,254xm183,195r-46,l145,198r14,14l162,219r,20l159,247r-13,14l138,264r-19,1l171,265r,-4l173,258r6,-4l183,254r58,l208,220r-1,l207,219,183,195xm175,188r-107,l75,189r3,2l82,197r,3l81,207r-2,3l73,214r-3,1l96,215r,-2l110,199r8,-4l183,195r-8,-7xm134,9r3,117l210,199,228,47,180,28,134,9xm142,154r-23,l126,156r2,2l132,164r1,3l132,175r-2,2l123,181r-3,1l170,182,142,154xm,l5,118r111,3l121,122,118,5,,xe" fillcolor="black" stroked="f">
                <v:path arrowok="t" o:connecttype="custom" o:connectlocs="37096700,167741600;52016025,194757675;70564375,221773750;89919175,235080175;118951375,222983425;89515950,210483450;75806300,198789925;77822425,189515750;97580450,186289950;74193400,180644800;64919225,160483550;47983775,155241625;110080425,149193250;68548250,143144875;39112825,133870700;25403175,119757825;23790275,111290100;48387000,107257850;43145075,99193350;50806350,89515950;112499775,195564125;117741700,210080225;120564275,220967300;133870700,192741550;85080475,193144775;79838550,200402825;103628825,192741550;99596575,175806100;105644950,181451250;135080375,187096400;84677250,154031950;85080475,179435125;98386900,176209325;162902900,87903050;163306125,167338375;192741550,149193250;197580250,117338475;89919175,120161050;135080375,72177275;110080425,149193250;59274075,154435175;64919225,160483550;113709450,152822275;77822425,137499725;75806300,147177125;55241825,112499775;64112775,133467475;68951475,139112625;83870800,122580400;27419300,109677200;32661225,117338475;38709600,119757825;54032150,37499925;54032150,37499925;53225700,99999800;48387000,107257850;46774100,82661125" o:connectangles="0,0,0,0,0,0,0,0,0,0,0,0,0,0,0,0,0,0,0,0,0,0,0,0,0,0,0,0,0,0,0,0,0,0,0,0,0,0,0,0,0,0,0,0,0,0,0,0,0,0,0,0,0,0,0,0,0"/>
                <w10:wrap type="topAndBottom" anchorx="page"/>
              </v:shape>
            </w:pict>
          </mc:Fallback>
        </mc:AlternateContent>
      </w:r>
    </w:p>
    <w:p w14:paraId="456DF271" w14:textId="77777777" w:rsidR="00F4112F" w:rsidRPr="00E60181" w:rsidRDefault="00F4112F" w:rsidP="00F4112F">
      <w:pPr>
        <w:widowControl w:val="0"/>
        <w:autoSpaceDE w:val="0"/>
        <w:autoSpaceDN w:val="0"/>
        <w:spacing w:before="78" w:after="0" w:line="218" w:lineRule="auto"/>
        <w:ind w:left="103"/>
        <w:rPr>
          <w:rFonts w:ascii="Source Sans Pro" w:eastAsia="Source Sans Pro" w:hAnsi="Source Sans Pro" w:cs="Source Sans Pro"/>
          <w:color w:val="231F20"/>
          <w:spacing w:val="-2"/>
          <w:sz w:val="19"/>
          <w:szCs w:val="19"/>
        </w:rPr>
      </w:pPr>
      <w:r w:rsidRPr="00E60181">
        <w:rPr>
          <w:rFonts w:ascii="Source Sans Pro" w:eastAsia="Source Sans Pro" w:hAnsi="Source Sans Pro" w:cs="Source Sans Pro"/>
          <w:color w:val="231F20"/>
          <w:spacing w:val="-2"/>
          <w:sz w:val="19"/>
          <w:szCs w:val="19"/>
        </w:rPr>
        <w:t>We wish to acknowledge the Ngunnawal people as traditional custodians of the land we are meeting on and recognise any other people or families with connection to the lands of the ACT and region. We wish to acknowledge and respect their continuing culture and the contribution they make to the life of this city and this region. </w:t>
      </w:r>
    </w:p>
    <w:p w14:paraId="25FAA10F" w14:textId="77777777" w:rsidR="00F4112F" w:rsidRDefault="00F4112F" w:rsidP="00F4112F">
      <w:pPr>
        <w:widowControl w:val="0"/>
        <w:autoSpaceDE w:val="0"/>
        <w:autoSpaceDN w:val="0"/>
        <w:spacing w:after="0" w:line="240" w:lineRule="auto"/>
        <w:rPr>
          <w:rFonts w:ascii="Source Sans Pro" w:eastAsia="Source Sans Pro" w:hAnsi="Source Sans Pro" w:cs="Source Sans Pro"/>
          <w:sz w:val="24"/>
          <w:szCs w:val="19"/>
        </w:rPr>
      </w:pPr>
    </w:p>
    <w:p w14:paraId="1B018548" w14:textId="77777777" w:rsidR="00F4112F" w:rsidRDefault="00F4112F" w:rsidP="00F4112F">
      <w:pPr>
        <w:widowControl w:val="0"/>
        <w:autoSpaceDE w:val="0"/>
        <w:autoSpaceDN w:val="0"/>
        <w:spacing w:before="6" w:after="0" w:line="240" w:lineRule="auto"/>
        <w:rPr>
          <w:rFonts w:ascii="Source Sans Pro" w:eastAsia="Source Sans Pro" w:hAnsi="Source Sans Pro" w:cs="Source Sans Pro"/>
          <w:sz w:val="19"/>
          <w:szCs w:val="19"/>
        </w:rPr>
      </w:pPr>
    </w:p>
    <w:p w14:paraId="2462E3EA"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sidRPr="00FE0A15">
        <w:rPr>
          <w:rFonts w:ascii="Source Sans Pro" w:eastAsia="Source Sans Pro" w:hAnsi="Source Sans Pro" w:cs="Source Sans Pro"/>
          <w:color w:val="231F20"/>
          <w:sz w:val="16"/>
        </w:rPr>
        <w:t>ISSN 1327-581X ©</w:t>
      </w:r>
    </w:p>
    <w:p w14:paraId="00CE49CD"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sidRPr="00054E4B">
        <w:rPr>
          <w:rFonts w:ascii="Source Sans Pro" w:eastAsia="Source Sans Pro" w:hAnsi="Source Sans Pro" w:cs="Source Sans Pro"/>
          <w:color w:val="231F20"/>
          <w:sz w:val="16"/>
        </w:rPr>
        <w:t xml:space="preserve">© Canberra, Australian Capital Territory, June 2023 </w:t>
      </w:r>
    </w:p>
    <w:p w14:paraId="04F1DD05"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sidRPr="00E52ED6">
        <w:rPr>
          <w:rFonts w:ascii="Source Sans Pro" w:eastAsia="Source Sans Pro" w:hAnsi="Source Sans Pro" w:cs="Source Sans Pro"/>
          <w:color w:val="231F20"/>
          <w:sz w:val="16"/>
        </w:rPr>
        <w:t>Publication No 23/0108</w:t>
      </w:r>
    </w:p>
    <w:p w14:paraId="4DB8CE5A"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sidRPr="00054E4B">
        <w:rPr>
          <w:rFonts w:ascii="Source Sans Pro" w:eastAsia="Source Sans Pro" w:hAnsi="Source Sans Pro" w:cs="Source Sans Pro"/>
          <w:color w:val="231F20"/>
          <w:sz w:val="16"/>
        </w:rPr>
        <w:t>Material in this publication may be reproduced provided due</w:t>
      </w:r>
      <w:r>
        <w:rPr>
          <w:rFonts w:ascii="Source Sans Pro" w:eastAsia="Source Sans Pro" w:hAnsi="Source Sans Pro" w:cs="Source Sans Pro"/>
          <w:color w:val="231F20"/>
          <w:sz w:val="16"/>
        </w:rPr>
        <w:t xml:space="preserve"> </w:t>
      </w:r>
      <w:r w:rsidRPr="00054E4B">
        <w:rPr>
          <w:rFonts w:ascii="Source Sans Pro" w:eastAsia="Source Sans Pro" w:hAnsi="Source Sans Pro" w:cs="Source Sans Pro"/>
          <w:color w:val="231F20"/>
          <w:sz w:val="16"/>
        </w:rPr>
        <w:t xml:space="preserve">acknowledgement is made. </w:t>
      </w:r>
      <w:r>
        <w:rPr>
          <w:rFonts w:ascii="Source Sans Pro" w:eastAsia="Source Sans Pro" w:hAnsi="Source Sans Pro" w:cs="Source Sans Pro"/>
          <w:color w:val="231F20"/>
          <w:sz w:val="16"/>
        </w:rPr>
        <w:t>Produced by the Chief Minister, Treasury and Economic Development Directorate.</w:t>
      </w:r>
    </w:p>
    <w:p w14:paraId="45D1273F"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Pr>
          <w:rFonts w:ascii="Source Sans Pro" w:eastAsia="Source Sans Pro" w:hAnsi="Source Sans Pro" w:cs="Source Sans Pro"/>
          <w:color w:val="231F20"/>
          <w:sz w:val="16"/>
        </w:rPr>
        <w:t>Enquiries about this publication should be directed to the:</w:t>
      </w:r>
      <w:r w:rsidRPr="00054E4B">
        <w:rPr>
          <w:rFonts w:ascii="Source Sans Pro" w:eastAsia="Source Sans Pro" w:hAnsi="Source Sans Pro" w:cs="Source Sans Pro"/>
          <w:color w:val="231F20"/>
          <w:sz w:val="16"/>
        </w:rPr>
        <w:t xml:space="preserve"> </w:t>
      </w:r>
    </w:p>
    <w:p w14:paraId="03DB8098"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sidRPr="00054E4B">
        <w:rPr>
          <w:rFonts w:ascii="Source Sans Pro" w:eastAsia="Source Sans Pro" w:hAnsi="Source Sans Pro" w:cs="Source Sans Pro"/>
          <w:color w:val="231F20"/>
          <w:sz w:val="16"/>
        </w:rPr>
        <w:t xml:space="preserve">Chief Minister, Treasury and Economic Development Directorate </w:t>
      </w:r>
    </w:p>
    <w:p w14:paraId="16E0FF7E"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Pr>
          <w:rFonts w:ascii="Source Sans Pro" w:eastAsia="Source Sans Pro" w:hAnsi="Source Sans Pro" w:cs="Source Sans Pro"/>
          <w:color w:val="231F20"/>
          <w:sz w:val="16"/>
        </w:rPr>
        <w:t>GPO Box 158</w:t>
      </w:r>
    </w:p>
    <w:p w14:paraId="50B6480F"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Pr>
          <w:rFonts w:ascii="Source Sans Pro" w:eastAsia="Source Sans Pro" w:hAnsi="Source Sans Pro" w:cs="Source Sans Pro"/>
          <w:color w:val="231F20"/>
          <w:sz w:val="16"/>
        </w:rPr>
        <w:t>Canberra</w:t>
      </w:r>
      <w:r w:rsidRPr="00054E4B">
        <w:rPr>
          <w:rFonts w:ascii="Source Sans Pro" w:eastAsia="Source Sans Pro" w:hAnsi="Source Sans Pro" w:cs="Source Sans Pro"/>
          <w:color w:val="231F20"/>
          <w:sz w:val="16"/>
        </w:rPr>
        <w:t xml:space="preserve"> </w:t>
      </w:r>
      <w:r>
        <w:rPr>
          <w:rFonts w:ascii="Source Sans Pro" w:eastAsia="Source Sans Pro" w:hAnsi="Source Sans Pro" w:cs="Source Sans Pro"/>
          <w:color w:val="231F20"/>
          <w:sz w:val="16"/>
        </w:rPr>
        <w:t xml:space="preserve"> ACT</w:t>
      </w:r>
      <w:r w:rsidRPr="00054E4B">
        <w:rPr>
          <w:rFonts w:ascii="Source Sans Pro" w:eastAsia="Source Sans Pro" w:hAnsi="Source Sans Pro" w:cs="Source Sans Pro"/>
          <w:color w:val="231F20"/>
          <w:sz w:val="16"/>
        </w:rPr>
        <w:t xml:space="preserve"> </w:t>
      </w:r>
      <w:r>
        <w:rPr>
          <w:rFonts w:ascii="Source Sans Pro" w:eastAsia="Source Sans Pro" w:hAnsi="Source Sans Pro" w:cs="Source Sans Pro"/>
          <w:color w:val="231F20"/>
          <w:sz w:val="16"/>
        </w:rPr>
        <w:t xml:space="preserve"> </w:t>
      </w:r>
      <w:r w:rsidRPr="00054E4B">
        <w:rPr>
          <w:rFonts w:ascii="Source Sans Pro" w:eastAsia="Source Sans Pro" w:hAnsi="Source Sans Pro" w:cs="Source Sans Pro"/>
          <w:color w:val="231F20"/>
          <w:sz w:val="16"/>
        </w:rPr>
        <w:t>2601</w:t>
      </w:r>
    </w:p>
    <w:p w14:paraId="7BF745A1" w14:textId="77777777" w:rsidR="00F4112F" w:rsidRDefault="00095260" w:rsidP="00F4112F">
      <w:pPr>
        <w:widowControl w:val="0"/>
        <w:autoSpaceDE w:val="0"/>
        <w:autoSpaceDN w:val="0"/>
        <w:spacing w:before="92" w:after="0" w:line="247" w:lineRule="auto"/>
        <w:ind w:left="103" w:right="5850"/>
        <w:rPr>
          <w:rFonts w:ascii="Source Sans Pro" w:eastAsia="Source Sans Pro" w:hAnsi="Source Sans Pro" w:cs="Source Sans Pro"/>
          <w:color w:val="231F20"/>
          <w:sz w:val="16"/>
        </w:rPr>
      </w:pPr>
      <w:hyperlink r:id="rId9" w:history="1">
        <w:r w:rsidR="00F4112F" w:rsidRPr="00054E4B">
          <w:rPr>
            <w:rStyle w:val="Hyperlink"/>
            <w:rFonts w:ascii="Source Sans Pro" w:eastAsia="Source Sans Pro" w:hAnsi="Source Sans Pro" w:cs="Source Sans Pro"/>
            <w:sz w:val="16"/>
          </w:rPr>
          <w:t>https://www.treasury.act.gov.au/budget</w:t>
        </w:r>
      </w:hyperlink>
    </w:p>
    <w:p w14:paraId="58373E0D" w14:textId="77777777" w:rsidR="00F4112F" w:rsidRPr="00054E4B" w:rsidRDefault="00F4112F" w:rsidP="00F4112F">
      <w:pPr>
        <w:widowControl w:val="0"/>
        <w:autoSpaceDE w:val="0"/>
        <w:autoSpaceDN w:val="0"/>
        <w:spacing w:before="99" w:after="0" w:line="247" w:lineRule="auto"/>
        <w:ind w:left="103" w:right="4310"/>
        <w:rPr>
          <w:rFonts w:ascii="Source Sans Pro" w:eastAsia="Source Sans Pro" w:hAnsi="Source Sans Pro" w:cs="Source Sans Pro"/>
          <w:color w:val="231F20"/>
          <w:sz w:val="16"/>
        </w:rPr>
      </w:pPr>
      <w:r>
        <w:rPr>
          <w:rFonts w:ascii="Source Sans Pro" w:eastAsia="Source Sans Pro" w:hAnsi="Source Sans Pro" w:cs="Source Sans Pro"/>
          <w:color w:val="231F20"/>
          <w:sz w:val="16"/>
        </w:rPr>
        <w:t>Telephone: Access Canberra - 13 22 81</w:t>
      </w:r>
      <w:r>
        <w:rPr>
          <w:rFonts w:ascii="Source Sans Pro" w:eastAsia="Source Sans Pro" w:hAnsi="Source Sans Pro" w:cs="Source Sans Pro"/>
          <w:color w:val="231F20"/>
          <w:sz w:val="16"/>
        </w:rPr>
        <w:br/>
      </w:r>
    </w:p>
    <w:p w14:paraId="5A546FA2" w14:textId="77777777" w:rsidR="00F4112F" w:rsidRPr="004B6A0E" w:rsidRDefault="00F4112F" w:rsidP="00F4112F">
      <w:pPr>
        <w:ind w:left="14"/>
      </w:pPr>
      <w:r>
        <w:rPr>
          <w:noProof/>
        </w:rPr>
        <w:drawing>
          <wp:inline distT="0" distB="0" distL="0" distR="0" wp14:anchorId="46ACE729" wp14:editId="2E39FB5F">
            <wp:extent cx="394447" cy="461114"/>
            <wp:effectExtent l="0" t="0" r="0" b="0"/>
            <wp:docPr id="16798215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21537"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843" cy="565620"/>
                    </a:xfrm>
                    <a:prstGeom prst="rect">
                      <a:avLst/>
                    </a:prstGeom>
                  </pic:spPr>
                </pic:pic>
              </a:graphicData>
            </a:graphic>
          </wp:inline>
        </w:drawing>
      </w:r>
      <w:r>
        <w:rPr>
          <w:noProof/>
        </w:rPr>
        <w:drawing>
          <wp:inline distT="0" distB="0" distL="0" distR="0" wp14:anchorId="4131F5E8" wp14:editId="016D262F">
            <wp:extent cx="395572" cy="462429"/>
            <wp:effectExtent l="0" t="0" r="0" b="0"/>
            <wp:docPr id="147461389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613897"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092" cy="493432"/>
                    </a:xfrm>
                    <a:prstGeom prst="rect">
                      <a:avLst/>
                    </a:prstGeom>
                  </pic:spPr>
                </pic:pic>
              </a:graphicData>
            </a:graphic>
          </wp:inline>
        </w:drawing>
      </w:r>
      <w:r>
        <w:rPr>
          <w:noProof/>
        </w:rPr>
        <w:drawing>
          <wp:inline distT="0" distB="0" distL="0" distR="0" wp14:anchorId="6ABB309F" wp14:editId="535E952A">
            <wp:extent cx="397535" cy="464724"/>
            <wp:effectExtent l="0" t="0" r="0" b="5715"/>
            <wp:docPr id="4012049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20495" name="Picture 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518" cy="510296"/>
                    </a:xfrm>
                    <a:prstGeom prst="rect">
                      <a:avLst/>
                    </a:prstGeom>
                  </pic:spPr>
                </pic:pic>
              </a:graphicData>
            </a:graphic>
          </wp:inline>
        </w:drawing>
      </w:r>
    </w:p>
    <w:p w14:paraId="54FBFBE7" w14:textId="77777777" w:rsidR="00630989" w:rsidRDefault="00630989"/>
    <w:p w14:paraId="31841E7F" w14:textId="77777777" w:rsidR="00DC1FD0" w:rsidRDefault="00DC1FD0">
      <w:pPr>
        <w:rPr>
          <w:b/>
          <w:bCs/>
          <w:sz w:val="32"/>
          <w:szCs w:val="32"/>
        </w:rPr>
        <w:sectPr w:rsidR="00DC1FD0" w:rsidSect="00D86095">
          <w:type w:val="continuous"/>
          <w:pgSz w:w="11906" w:h="16838"/>
          <w:pgMar w:top="1151" w:right="1440" w:bottom="1729" w:left="1440" w:header="720" w:footer="720" w:gutter="0"/>
          <w:pgBorders>
            <w:top w:val="nil"/>
            <w:left w:val="nil"/>
            <w:bottom w:val="nil"/>
            <w:right w:val="nil"/>
          </w:pgBorders>
          <w:cols w:space="708"/>
          <w:docGrid w:linePitch="360"/>
        </w:sectPr>
      </w:pPr>
    </w:p>
    <w:p w14:paraId="2B7DD642" w14:textId="4C202BF9" w:rsidR="00D86095" w:rsidRPr="00825497" w:rsidRDefault="00825497">
      <w:pPr>
        <w:pBdr>
          <w:top w:val="nil"/>
          <w:left w:val="nil"/>
          <w:bottom w:val="nil"/>
          <w:right w:val="nil"/>
          <w:between w:val="nil"/>
          <w:bar w:val="nil"/>
        </w:pBdr>
        <w:rPr>
          <w:rFonts w:ascii="Calibri" w:eastAsia="Calibri" w:hAnsi="Calibri" w:cs="Arial"/>
          <w:b/>
          <w:bCs/>
          <w:sz w:val="32"/>
          <w:szCs w:val="32"/>
          <w:bdr w:val="nil"/>
        </w:rPr>
      </w:pPr>
      <w:r w:rsidRPr="00825497">
        <w:rPr>
          <w:b/>
          <w:bCs/>
          <w:sz w:val="32"/>
          <w:szCs w:val="32"/>
        </w:rPr>
        <w:lastRenderedPageBreak/>
        <w:t>Contents</w:t>
      </w:r>
    </w:p>
    <w:p w14:paraId="61E96B96" w14:textId="1E82AD27" w:rsidR="00630989" w:rsidRDefault="00825497">
      <w:pPr>
        <w:pStyle w:val="TOC1"/>
        <w:rPr>
          <w:rFonts w:asciiTheme="minorHAnsi" w:eastAsiaTheme="minorEastAsia" w:hAnsiTheme="minorHAnsi"/>
          <w:b w:val="0"/>
          <w:bCs w:val="0"/>
          <w:sz w:val="22"/>
          <w:szCs w:val="22"/>
          <w:bdr w:val="none" w:sz="0" w:space="0" w:color="auto"/>
          <w:lang w:val="en-AU" w:eastAsia="en-AU"/>
        </w:rPr>
      </w:pPr>
      <w:r w:rsidRPr="00630989">
        <w:rPr>
          <w:sz w:val="24"/>
          <w:szCs w:val="24"/>
        </w:rPr>
        <w:fldChar w:fldCharType="begin"/>
      </w:r>
      <w:r w:rsidRPr="00630989">
        <w:rPr>
          <w:sz w:val="24"/>
          <w:szCs w:val="24"/>
        </w:rPr>
        <w:instrText xml:space="preserve"> TOC \o "1-2" \h \z \u </w:instrText>
      </w:r>
      <w:r w:rsidRPr="00630989">
        <w:rPr>
          <w:sz w:val="24"/>
          <w:szCs w:val="24"/>
        </w:rPr>
        <w:fldChar w:fldCharType="separate"/>
      </w:r>
      <w:hyperlink w:anchor="_Toc138165315" w:history="1">
        <w:r w:rsidR="00630989" w:rsidRPr="000708B5">
          <w:rPr>
            <w:rStyle w:val="Hyperlink"/>
          </w:rPr>
          <w:t>ACT HEALTH DIRECTORATE</w:t>
        </w:r>
        <w:r w:rsidR="00630989">
          <w:rPr>
            <w:webHidden/>
          </w:rPr>
          <w:tab/>
        </w:r>
        <w:r w:rsidR="00630989">
          <w:rPr>
            <w:webHidden/>
          </w:rPr>
          <w:fldChar w:fldCharType="begin"/>
        </w:r>
        <w:r w:rsidR="00630989">
          <w:rPr>
            <w:webHidden/>
          </w:rPr>
          <w:instrText xml:space="preserve"> PAGEREF _Toc138165315 \h </w:instrText>
        </w:r>
        <w:r w:rsidR="00630989">
          <w:rPr>
            <w:webHidden/>
          </w:rPr>
        </w:r>
        <w:r w:rsidR="00630989">
          <w:rPr>
            <w:webHidden/>
          </w:rPr>
          <w:fldChar w:fldCharType="separate"/>
        </w:r>
        <w:r w:rsidR="00095260">
          <w:rPr>
            <w:webHidden/>
          </w:rPr>
          <w:t>1</w:t>
        </w:r>
        <w:r w:rsidR="00630989">
          <w:rPr>
            <w:webHidden/>
          </w:rPr>
          <w:fldChar w:fldCharType="end"/>
        </w:r>
      </w:hyperlink>
    </w:p>
    <w:p w14:paraId="52D1559C" w14:textId="7CF1A9D4" w:rsidR="00630989" w:rsidRPr="00630989" w:rsidRDefault="00095260" w:rsidP="00630989">
      <w:pPr>
        <w:pStyle w:val="TOC2"/>
        <w:rPr>
          <w:rFonts w:eastAsiaTheme="minorEastAsia"/>
          <w:lang w:val="en-AU" w:eastAsia="en-AU"/>
        </w:rPr>
      </w:pPr>
      <w:hyperlink w:anchor="_Toc138165316" w:history="1">
        <w:r w:rsidR="00630989" w:rsidRPr="00630989">
          <w:rPr>
            <w:rStyle w:val="Hyperlink"/>
          </w:rPr>
          <w:t>Purpose</w:t>
        </w:r>
        <w:r w:rsidR="00630989" w:rsidRPr="00630989">
          <w:rPr>
            <w:webHidden/>
          </w:rPr>
          <w:tab/>
        </w:r>
        <w:r w:rsidR="00630989" w:rsidRPr="00630989">
          <w:rPr>
            <w:webHidden/>
          </w:rPr>
          <w:fldChar w:fldCharType="begin"/>
        </w:r>
        <w:r w:rsidR="00630989" w:rsidRPr="00630989">
          <w:rPr>
            <w:webHidden/>
          </w:rPr>
          <w:instrText xml:space="preserve"> PAGEREF _Toc138165316 \h </w:instrText>
        </w:r>
        <w:r w:rsidR="00630989" w:rsidRPr="00630989">
          <w:rPr>
            <w:webHidden/>
          </w:rPr>
        </w:r>
        <w:r w:rsidR="00630989" w:rsidRPr="00630989">
          <w:rPr>
            <w:webHidden/>
          </w:rPr>
          <w:fldChar w:fldCharType="separate"/>
        </w:r>
        <w:r>
          <w:rPr>
            <w:webHidden/>
          </w:rPr>
          <w:t>1</w:t>
        </w:r>
        <w:r w:rsidR="00630989" w:rsidRPr="00630989">
          <w:rPr>
            <w:webHidden/>
          </w:rPr>
          <w:fldChar w:fldCharType="end"/>
        </w:r>
      </w:hyperlink>
    </w:p>
    <w:p w14:paraId="43CE2A6C" w14:textId="39B7BC7D" w:rsidR="00630989" w:rsidRPr="00630989" w:rsidRDefault="00095260" w:rsidP="00630989">
      <w:pPr>
        <w:pStyle w:val="TOC2"/>
        <w:rPr>
          <w:rFonts w:eastAsiaTheme="minorEastAsia"/>
          <w:lang w:val="en-AU" w:eastAsia="en-AU"/>
        </w:rPr>
      </w:pPr>
      <w:hyperlink w:anchor="_Toc138165317" w:history="1">
        <w:r w:rsidR="00630989" w:rsidRPr="00630989">
          <w:rPr>
            <w:rStyle w:val="Hyperlink"/>
          </w:rPr>
          <w:t>2023-24 Priorities</w:t>
        </w:r>
        <w:r w:rsidR="00630989" w:rsidRPr="00630989">
          <w:rPr>
            <w:webHidden/>
          </w:rPr>
          <w:tab/>
        </w:r>
        <w:r w:rsidR="00630989" w:rsidRPr="00630989">
          <w:rPr>
            <w:webHidden/>
          </w:rPr>
          <w:fldChar w:fldCharType="begin"/>
        </w:r>
        <w:r w:rsidR="00630989" w:rsidRPr="00630989">
          <w:rPr>
            <w:webHidden/>
          </w:rPr>
          <w:instrText xml:space="preserve"> PAGEREF _Toc138165317 \h </w:instrText>
        </w:r>
        <w:r w:rsidR="00630989" w:rsidRPr="00630989">
          <w:rPr>
            <w:webHidden/>
          </w:rPr>
        </w:r>
        <w:r w:rsidR="00630989" w:rsidRPr="00630989">
          <w:rPr>
            <w:webHidden/>
          </w:rPr>
          <w:fldChar w:fldCharType="separate"/>
        </w:r>
        <w:r>
          <w:rPr>
            <w:webHidden/>
          </w:rPr>
          <w:t>2</w:t>
        </w:r>
        <w:r w:rsidR="00630989" w:rsidRPr="00630989">
          <w:rPr>
            <w:webHidden/>
          </w:rPr>
          <w:fldChar w:fldCharType="end"/>
        </w:r>
      </w:hyperlink>
    </w:p>
    <w:p w14:paraId="573E4886" w14:textId="5FB691B0" w:rsidR="00630989" w:rsidRPr="00630989" w:rsidRDefault="00095260" w:rsidP="00630989">
      <w:pPr>
        <w:pStyle w:val="TOC2"/>
        <w:rPr>
          <w:rFonts w:eastAsiaTheme="minorEastAsia"/>
          <w:lang w:val="en-AU" w:eastAsia="en-AU"/>
        </w:rPr>
      </w:pPr>
      <w:hyperlink w:anchor="_Toc138165318" w:history="1">
        <w:r w:rsidR="00630989" w:rsidRPr="00630989">
          <w:rPr>
            <w:rStyle w:val="Hyperlink"/>
          </w:rPr>
          <w:t>Estimated Employment Levels</w:t>
        </w:r>
        <w:r w:rsidR="00630989" w:rsidRPr="00630989">
          <w:rPr>
            <w:webHidden/>
          </w:rPr>
          <w:tab/>
        </w:r>
        <w:r w:rsidR="00630989" w:rsidRPr="00630989">
          <w:rPr>
            <w:webHidden/>
          </w:rPr>
          <w:fldChar w:fldCharType="begin"/>
        </w:r>
        <w:r w:rsidR="00630989" w:rsidRPr="00630989">
          <w:rPr>
            <w:webHidden/>
          </w:rPr>
          <w:instrText xml:space="preserve"> PAGEREF _Toc138165318 \h </w:instrText>
        </w:r>
        <w:r w:rsidR="00630989" w:rsidRPr="00630989">
          <w:rPr>
            <w:webHidden/>
          </w:rPr>
        </w:r>
        <w:r w:rsidR="00630989" w:rsidRPr="00630989">
          <w:rPr>
            <w:webHidden/>
          </w:rPr>
          <w:fldChar w:fldCharType="separate"/>
        </w:r>
        <w:r>
          <w:rPr>
            <w:webHidden/>
          </w:rPr>
          <w:t>4</w:t>
        </w:r>
        <w:r w:rsidR="00630989" w:rsidRPr="00630989">
          <w:rPr>
            <w:webHidden/>
          </w:rPr>
          <w:fldChar w:fldCharType="end"/>
        </w:r>
      </w:hyperlink>
    </w:p>
    <w:p w14:paraId="0B712DFA" w14:textId="6DA91F65" w:rsidR="00630989" w:rsidRPr="00630989" w:rsidRDefault="00095260" w:rsidP="00630989">
      <w:pPr>
        <w:pStyle w:val="TOC2"/>
        <w:rPr>
          <w:rFonts w:eastAsiaTheme="minorEastAsia"/>
          <w:lang w:val="en-AU" w:eastAsia="en-AU"/>
        </w:rPr>
      </w:pPr>
      <w:hyperlink w:anchor="_Toc138165319" w:history="1">
        <w:r w:rsidR="00630989" w:rsidRPr="00630989">
          <w:rPr>
            <w:rStyle w:val="Hyperlink"/>
          </w:rPr>
          <w:t>Strategic Objectives and Indicators</w:t>
        </w:r>
        <w:r w:rsidR="00630989" w:rsidRPr="00630989">
          <w:rPr>
            <w:webHidden/>
          </w:rPr>
          <w:tab/>
        </w:r>
        <w:r w:rsidR="00630989" w:rsidRPr="00630989">
          <w:rPr>
            <w:webHidden/>
          </w:rPr>
          <w:fldChar w:fldCharType="begin"/>
        </w:r>
        <w:r w:rsidR="00630989" w:rsidRPr="00630989">
          <w:rPr>
            <w:webHidden/>
          </w:rPr>
          <w:instrText xml:space="preserve"> PAGEREF _Toc138165319 \h </w:instrText>
        </w:r>
        <w:r w:rsidR="00630989" w:rsidRPr="00630989">
          <w:rPr>
            <w:webHidden/>
          </w:rPr>
        </w:r>
        <w:r w:rsidR="00630989" w:rsidRPr="00630989">
          <w:rPr>
            <w:webHidden/>
          </w:rPr>
          <w:fldChar w:fldCharType="separate"/>
        </w:r>
        <w:r>
          <w:rPr>
            <w:webHidden/>
          </w:rPr>
          <w:t>5</w:t>
        </w:r>
        <w:r w:rsidR="00630989" w:rsidRPr="00630989">
          <w:rPr>
            <w:webHidden/>
          </w:rPr>
          <w:fldChar w:fldCharType="end"/>
        </w:r>
      </w:hyperlink>
    </w:p>
    <w:p w14:paraId="0FFD7583" w14:textId="380E94B7" w:rsidR="00630989" w:rsidRPr="00630989" w:rsidRDefault="00095260" w:rsidP="00630989">
      <w:pPr>
        <w:pStyle w:val="TOC2"/>
        <w:rPr>
          <w:rFonts w:eastAsiaTheme="minorEastAsia"/>
          <w:lang w:val="en-AU" w:eastAsia="en-AU"/>
        </w:rPr>
      </w:pPr>
      <w:hyperlink w:anchor="_Toc138165320" w:history="1">
        <w:r w:rsidR="00630989" w:rsidRPr="00630989">
          <w:rPr>
            <w:rStyle w:val="Hyperlink"/>
          </w:rPr>
          <w:t>Output Classes</w:t>
        </w:r>
        <w:r w:rsidR="00630989" w:rsidRPr="00630989">
          <w:rPr>
            <w:webHidden/>
          </w:rPr>
          <w:tab/>
        </w:r>
        <w:r w:rsidR="00630989" w:rsidRPr="00630989">
          <w:rPr>
            <w:webHidden/>
          </w:rPr>
          <w:fldChar w:fldCharType="begin"/>
        </w:r>
        <w:r w:rsidR="00630989" w:rsidRPr="00630989">
          <w:rPr>
            <w:webHidden/>
          </w:rPr>
          <w:instrText xml:space="preserve"> PAGEREF _Toc138165320 \h </w:instrText>
        </w:r>
        <w:r w:rsidR="00630989" w:rsidRPr="00630989">
          <w:rPr>
            <w:webHidden/>
          </w:rPr>
        </w:r>
        <w:r w:rsidR="00630989" w:rsidRPr="00630989">
          <w:rPr>
            <w:webHidden/>
          </w:rPr>
          <w:fldChar w:fldCharType="separate"/>
        </w:r>
        <w:r>
          <w:rPr>
            <w:webHidden/>
          </w:rPr>
          <w:t>10</w:t>
        </w:r>
        <w:r w:rsidR="00630989" w:rsidRPr="00630989">
          <w:rPr>
            <w:webHidden/>
          </w:rPr>
          <w:fldChar w:fldCharType="end"/>
        </w:r>
      </w:hyperlink>
    </w:p>
    <w:p w14:paraId="0991E415" w14:textId="24C3A9C0" w:rsidR="00630989" w:rsidRPr="00630989" w:rsidRDefault="00095260" w:rsidP="00630989">
      <w:pPr>
        <w:pStyle w:val="TOC2"/>
        <w:rPr>
          <w:rFonts w:eastAsiaTheme="minorEastAsia"/>
          <w:lang w:val="en-AU" w:eastAsia="en-AU"/>
        </w:rPr>
      </w:pPr>
      <w:hyperlink w:anchor="_Toc138165321" w:history="1">
        <w:r w:rsidR="00630989" w:rsidRPr="00630989">
          <w:rPr>
            <w:rStyle w:val="Hyperlink"/>
          </w:rPr>
          <w:t>Accountability Indicators</w:t>
        </w:r>
        <w:r w:rsidR="00630989" w:rsidRPr="00630989">
          <w:rPr>
            <w:webHidden/>
          </w:rPr>
          <w:tab/>
        </w:r>
        <w:r w:rsidR="00630989" w:rsidRPr="00630989">
          <w:rPr>
            <w:webHidden/>
          </w:rPr>
          <w:fldChar w:fldCharType="begin"/>
        </w:r>
        <w:r w:rsidR="00630989" w:rsidRPr="00630989">
          <w:rPr>
            <w:webHidden/>
          </w:rPr>
          <w:instrText xml:space="preserve"> PAGEREF _Toc138165321 \h </w:instrText>
        </w:r>
        <w:r w:rsidR="00630989" w:rsidRPr="00630989">
          <w:rPr>
            <w:webHidden/>
          </w:rPr>
        </w:r>
        <w:r w:rsidR="00630989" w:rsidRPr="00630989">
          <w:rPr>
            <w:webHidden/>
          </w:rPr>
          <w:fldChar w:fldCharType="separate"/>
        </w:r>
        <w:r>
          <w:rPr>
            <w:webHidden/>
          </w:rPr>
          <w:t>13</w:t>
        </w:r>
        <w:r w:rsidR="00630989" w:rsidRPr="00630989">
          <w:rPr>
            <w:webHidden/>
          </w:rPr>
          <w:fldChar w:fldCharType="end"/>
        </w:r>
      </w:hyperlink>
    </w:p>
    <w:p w14:paraId="3CE7A3AA" w14:textId="0A9DBBF1" w:rsidR="00630989" w:rsidRPr="00630989" w:rsidRDefault="00095260" w:rsidP="00630989">
      <w:pPr>
        <w:pStyle w:val="TOC2"/>
        <w:rPr>
          <w:rFonts w:eastAsiaTheme="minorEastAsia"/>
          <w:lang w:val="en-AU" w:eastAsia="en-AU"/>
        </w:rPr>
      </w:pPr>
      <w:hyperlink w:anchor="_Toc138165322" w:history="1">
        <w:r w:rsidR="00630989" w:rsidRPr="00630989">
          <w:rPr>
            <w:rStyle w:val="Hyperlink"/>
          </w:rPr>
          <w:t>Changes to Appropriation</w:t>
        </w:r>
        <w:r w:rsidR="00630989" w:rsidRPr="00630989">
          <w:rPr>
            <w:webHidden/>
          </w:rPr>
          <w:tab/>
        </w:r>
        <w:r w:rsidR="00630989" w:rsidRPr="00630989">
          <w:rPr>
            <w:webHidden/>
          </w:rPr>
          <w:fldChar w:fldCharType="begin"/>
        </w:r>
        <w:r w:rsidR="00630989" w:rsidRPr="00630989">
          <w:rPr>
            <w:webHidden/>
          </w:rPr>
          <w:instrText xml:space="preserve"> PAGEREF _Toc138165322 \h </w:instrText>
        </w:r>
        <w:r w:rsidR="00630989" w:rsidRPr="00630989">
          <w:rPr>
            <w:webHidden/>
          </w:rPr>
        </w:r>
        <w:r w:rsidR="00630989" w:rsidRPr="00630989">
          <w:rPr>
            <w:webHidden/>
          </w:rPr>
          <w:fldChar w:fldCharType="separate"/>
        </w:r>
        <w:r>
          <w:rPr>
            <w:webHidden/>
          </w:rPr>
          <w:t>17</w:t>
        </w:r>
        <w:r w:rsidR="00630989" w:rsidRPr="00630989">
          <w:rPr>
            <w:webHidden/>
          </w:rPr>
          <w:fldChar w:fldCharType="end"/>
        </w:r>
      </w:hyperlink>
    </w:p>
    <w:p w14:paraId="1D7E86C7" w14:textId="0ABEF250" w:rsidR="00630989" w:rsidRPr="00630989" w:rsidRDefault="00095260" w:rsidP="00630989">
      <w:pPr>
        <w:pStyle w:val="TOC2"/>
        <w:rPr>
          <w:rFonts w:eastAsiaTheme="minorEastAsia"/>
          <w:lang w:val="en-AU" w:eastAsia="en-AU"/>
        </w:rPr>
      </w:pPr>
      <w:hyperlink w:anchor="_Toc138165323" w:history="1">
        <w:r w:rsidR="00630989" w:rsidRPr="00630989">
          <w:rPr>
            <w:rStyle w:val="Hyperlink"/>
          </w:rPr>
          <w:t>Summary of 2023-24 Infrastructure Program</w:t>
        </w:r>
        <w:r w:rsidR="00630989" w:rsidRPr="00630989">
          <w:rPr>
            <w:webHidden/>
          </w:rPr>
          <w:tab/>
        </w:r>
        <w:r w:rsidR="00630989" w:rsidRPr="00630989">
          <w:rPr>
            <w:webHidden/>
          </w:rPr>
          <w:fldChar w:fldCharType="begin"/>
        </w:r>
        <w:r w:rsidR="00630989" w:rsidRPr="00630989">
          <w:rPr>
            <w:webHidden/>
          </w:rPr>
          <w:instrText xml:space="preserve"> PAGEREF _Toc138165323 \h </w:instrText>
        </w:r>
        <w:r w:rsidR="00630989" w:rsidRPr="00630989">
          <w:rPr>
            <w:webHidden/>
          </w:rPr>
        </w:r>
        <w:r w:rsidR="00630989" w:rsidRPr="00630989">
          <w:rPr>
            <w:webHidden/>
          </w:rPr>
          <w:fldChar w:fldCharType="separate"/>
        </w:r>
        <w:r>
          <w:rPr>
            <w:webHidden/>
          </w:rPr>
          <w:t>22</w:t>
        </w:r>
        <w:r w:rsidR="00630989" w:rsidRPr="00630989">
          <w:rPr>
            <w:webHidden/>
          </w:rPr>
          <w:fldChar w:fldCharType="end"/>
        </w:r>
      </w:hyperlink>
    </w:p>
    <w:p w14:paraId="1A0547DA" w14:textId="13651698" w:rsidR="00630989" w:rsidRPr="00630989" w:rsidRDefault="00095260" w:rsidP="00630989">
      <w:pPr>
        <w:pStyle w:val="TOC2"/>
        <w:rPr>
          <w:rFonts w:eastAsiaTheme="minorEastAsia"/>
          <w:lang w:val="en-AU" w:eastAsia="en-AU"/>
        </w:rPr>
      </w:pPr>
      <w:hyperlink w:anchor="_Toc138165324" w:history="1">
        <w:r w:rsidR="00630989" w:rsidRPr="00630989">
          <w:rPr>
            <w:rStyle w:val="Hyperlink"/>
          </w:rPr>
          <w:t>Financial Statements</w:t>
        </w:r>
        <w:r w:rsidR="00630989" w:rsidRPr="00630989">
          <w:rPr>
            <w:webHidden/>
          </w:rPr>
          <w:tab/>
        </w:r>
        <w:r w:rsidR="00630989" w:rsidRPr="00630989">
          <w:rPr>
            <w:webHidden/>
          </w:rPr>
          <w:fldChar w:fldCharType="begin"/>
        </w:r>
        <w:r w:rsidR="00630989" w:rsidRPr="00630989">
          <w:rPr>
            <w:webHidden/>
          </w:rPr>
          <w:instrText xml:space="preserve"> PAGEREF _Toc138165324 \h </w:instrText>
        </w:r>
        <w:r w:rsidR="00630989" w:rsidRPr="00630989">
          <w:rPr>
            <w:webHidden/>
          </w:rPr>
        </w:r>
        <w:r w:rsidR="00630989" w:rsidRPr="00630989">
          <w:rPr>
            <w:webHidden/>
          </w:rPr>
          <w:fldChar w:fldCharType="separate"/>
        </w:r>
        <w:r>
          <w:rPr>
            <w:webHidden/>
          </w:rPr>
          <w:t>25</w:t>
        </w:r>
        <w:r w:rsidR="00630989" w:rsidRPr="00630989">
          <w:rPr>
            <w:webHidden/>
          </w:rPr>
          <w:fldChar w:fldCharType="end"/>
        </w:r>
      </w:hyperlink>
    </w:p>
    <w:p w14:paraId="57A23B94" w14:textId="008C78CC" w:rsidR="00630989" w:rsidRPr="00630989" w:rsidRDefault="00095260" w:rsidP="00630989">
      <w:pPr>
        <w:pStyle w:val="TOC2"/>
        <w:rPr>
          <w:rFonts w:eastAsiaTheme="minorEastAsia"/>
          <w:lang w:val="en-AU" w:eastAsia="en-AU"/>
        </w:rPr>
      </w:pPr>
      <w:hyperlink w:anchor="_Toc138165325" w:history="1">
        <w:r w:rsidR="00630989" w:rsidRPr="00630989">
          <w:rPr>
            <w:rStyle w:val="Hyperlink"/>
          </w:rPr>
          <w:t>Financial Statements – Territorial</w:t>
        </w:r>
        <w:r w:rsidR="00630989" w:rsidRPr="00630989">
          <w:rPr>
            <w:webHidden/>
          </w:rPr>
          <w:tab/>
        </w:r>
        <w:r w:rsidR="00630989" w:rsidRPr="00630989">
          <w:rPr>
            <w:webHidden/>
          </w:rPr>
          <w:fldChar w:fldCharType="begin"/>
        </w:r>
        <w:r w:rsidR="00630989" w:rsidRPr="00630989">
          <w:rPr>
            <w:webHidden/>
          </w:rPr>
          <w:instrText xml:space="preserve"> PAGEREF _Toc138165325 \h </w:instrText>
        </w:r>
        <w:r w:rsidR="00630989" w:rsidRPr="00630989">
          <w:rPr>
            <w:webHidden/>
          </w:rPr>
        </w:r>
        <w:r w:rsidR="00630989" w:rsidRPr="00630989">
          <w:rPr>
            <w:webHidden/>
          </w:rPr>
          <w:fldChar w:fldCharType="separate"/>
        </w:r>
        <w:r>
          <w:rPr>
            <w:webHidden/>
          </w:rPr>
          <w:t>32</w:t>
        </w:r>
        <w:r w:rsidR="00630989" w:rsidRPr="00630989">
          <w:rPr>
            <w:webHidden/>
          </w:rPr>
          <w:fldChar w:fldCharType="end"/>
        </w:r>
      </w:hyperlink>
    </w:p>
    <w:p w14:paraId="05D47E40" w14:textId="1126B33A" w:rsidR="00630989" w:rsidRDefault="00095260">
      <w:pPr>
        <w:pStyle w:val="TOC1"/>
        <w:rPr>
          <w:rFonts w:asciiTheme="minorHAnsi" w:eastAsiaTheme="minorEastAsia" w:hAnsiTheme="minorHAnsi"/>
          <w:b w:val="0"/>
          <w:bCs w:val="0"/>
          <w:sz w:val="22"/>
          <w:szCs w:val="22"/>
          <w:bdr w:val="none" w:sz="0" w:space="0" w:color="auto"/>
          <w:lang w:val="en-AU" w:eastAsia="en-AU"/>
        </w:rPr>
      </w:pPr>
      <w:hyperlink w:anchor="_Toc138165326" w:history="1">
        <w:r w:rsidR="00630989" w:rsidRPr="000708B5">
          <w:rPr>
            <w:rStyle w:val="Hyperlink"/>
          </w:rPr>
          <w:t>CANBERRA HEALTH SERVICES</w:t>
        </w:r>
        <w:r w:rsidR="00630989">
          <w:rPr>
            <w:webHidden/>
          </w:rPr>
          <w:tab/>
        </w:r>
        <w:r w:rsidR="00630989">
          <w:rPr>
            <w:webHidden/>
          </w:rPr>
          <w:fldChar w:fldCharType="begin"/>
        </w:r>
        <w:r w:rsidR="00630989">
          <w:rPr>
            <w:webHidden/>
          </w:rPr>
          <w:instrText xml:space="preserve"> PAGEREF _Toc138165326 \h </w:instrText>
        </w:r>
        <w:r w:rsidR="00630989">
          <w:rPr>
            <w:webHidden/>
          </w:rPr>
        </w:r>
        <w:r w:rsidR="00630989">
          <w:rPr>
            <w:webHidden/>
          </w:rPr>
          <w:fldChar w:fldCharType="separate"/>
        </w:r>
        <w:r>
          <w:rPr>
            <w:webHidden/>
          </w:rPr>
          <w:t>37</w:t>
        </w:r>
        <w:r w:rsidR="00630989">
          <w:rPr>
            <w:webHidden/>
          </w:rPr>
          <w:fldChar w:fldCharType="end"/>
        </w:r>
      </w:hyperlink>
    </w:p>
    <w:p w14:paraId="43FC1CCA" w14:textId="392CAEB8" w:rsidR="00630989" w:rsidRPr="00630989" w:rsidRDefault="00095260" w:rsidP="00630989">
      <w:pPr>
        <w:pStyle w:val="TOC2"/>
        <w:rPr>
          <w:rFonts w:eastAsiaTheme="minorEastAsia"/>
          <w:lang w:val="en-AU" w:eastAsia="en-AU"/>
        </w:rPr>
      </w:pPr>
      <w:hyperlink w:anchor="_Toc138165327" w:history="1">
        <w:r w:rsidR="00630989" w:rsidRPr="00630989">
          <w:rPr>
            <w:rStyle w:val="Hyperlink"/>
            <w:rFonts w:cs="Calibri"/>
          </w:rPr>
          <w:t>Purpose</w:t>
        </w:r>
        <w:r w:rsidR="00630989" w:rsidRPr="00630989">
          <w:rPr>
            <w:webHidden/>
          </w:rPr>
          <w:tab/>
        </w:r>
        <w:r w:rsidR="00630989" w:rsidRPr="00630989">
          <w:rPr>
            <w:webHidden/>
          </w:rPr>
          <w:fldChar w:fldCharType="begin"/>
        </w:r>
        <w:r w:rsidR="00630989" w:rsidRPr="00630989">
          <w:rPr>
            <w:webHidden/>
          </w:rPr>
          <w:instrText xml:space="preserve"> PAGEREF _Toc138165327 \h </w:instrText>
        </w:r>
        <w:r w:rsidR="00630989" w:rsidRPr="00630989">
          <w:rPr>
            <w:webHidden/>
          </w:rPr>
        </w:r>
        <w:r w:rsidR="00630989" w:rsidRPr="00630989">
          <w:rPr>
            <w:webHidden/>
          </w:rPr>
          <w:fldChar w:fldCharType="separate"/>
        </w:r>
        <w:r>
          <w:rPr>
            <w:webHidden/>
          </w:rPr>
          <w:t>37</w:t>
        </w:r>
        <w:r w:rsidR="00630989" w:rsidRPr="00630989">
          <w:rPr>
            <w:webHidden/>
          </w:rPr>
          <w:fldChar w:fldCharType="end"/>
        </w:r>
      </w:hyperlink>
    </w:p>
    <w:p w14:paraId="39E94C6C" w14:textId="2CF1438F" w:rsidR="00630989" w:rsidRPr="00630989" w:rsidRDefault="00095260" w:rsidP="00630989">
      <w:pPr>
        <w:pStyle w:val="TOC2"/>
        <w:rPr>
          <w:rFonts w:eastAsiaTheme="minorEastAsia"/>
          <w:lang w:val="en-AU" w:eastAsia="en-AU"/>
        </w:rPr>
      </w:pPr>
      <w:hyperlink w:anchor="_Toc138165328" w:history="1">
        <w:r w:rsidR="00630989" w:rsidRPr="00630989">
          <w:rPr>
            <w:rStyle w:val="Hyperlink"/>
            <w:rFonts w:cs="Calibri"/>
          </w:rPr>
          <w:t>2023-24 Priorities</w:t>
        </w:r>
        <w:r w:rsidR="00630989" w:rsidRPr="00630989">
          <w:rPr>
            <w:webHidden/>
          </w:rPr>
          <w:tab/>
        </w:r>
        <w:r w:rsidR="00630989" w:rsidRPr="00630989">
          <w:rPr>
            <w:webHidden/>
          </w:rPr>
          <w:fldChar w:fldCharType="begin"/>
        </w:r>
        <w:r w:rsidR="00630989" w:rsidRPr="00630989">
          <w:rPr>
            <w:webHidden/>
          </w:rPr>
          <w:instrText xml:space="preserve"> PAGEREF _Toc138165328 \h </w:instrText>
        </w:r>
        <w:r w:rsidR="00630989" w:rsidRPr="00630989">
          <w:rPr>
            <w:webHidden/>
          </w:rPr>
        </w:r>
        <w:r w:rsidR="00630989" w:rsidRPr="00630989">
          <w:rPr>
            <w:webHidden/>
          </w:rPr>
          <w:fldChar w:fldCharType="separate"/>
        </w:r>
        <w:r>
          <w:rPr>
            <w:webHidden/>
          </w:rPr>
          <w:t>37</w:t>
        </w:r>
        <w:r w:rsidR="00630989" w:rsidRPr="00630989">
          <w:rPr>
            <w:webHidden/>
          </w:rPr>
          <w:fldChar w:fldCharType="end"/>
        </w:r>
      </w:hyperlink>
    </w:p>
    <w:p w14:paraId="4625994F" w14:textId="6DA6C6C0" w:rsidR="00630989" w:rsidRPr="00630989" w:rsidRDefault="00095260" w:rsidP="00630989">
      <w:pPr>
        <w:pStyle w:val="TOC2"/>
        <w:rPr>
          <w:rFonts w:eastAsiaTheme="minorEastAsia"/>
          <w:lang w:val="en-AU" w:eastAsia="en-AU"/>
        </w:rPr>
      </w:pPr>
      <w:hyperlink w:anchor="_Toc138165329" w:history="1">
        <w:r w:rsidR="00630989" w:rsidRPr="00630989">
          <w:rPr>
            <w:rStyle w:val="Hyperlink"/>
            <w:rFonts w:cs="Calibri"/>
          </w:rPr>
          <w:t>Estimated Employment Levels</w:t>
        </w:r>
        <w:r w:rsidR="00630989" w:rsidRPr="00630989">
          <w:rPr>
            <w:webHidden/>
          </w:rPr>
          <w:tab/>
        </w:r>
        <w:r w:rsidR="00630989" w:rsidRPr="00630989">
          <w:rPr>
            <w:webHidden/>
          </w:rPr>
          <w:fldChar w:fldCharType="begin"/>
        </w:r>
        <w:r w:rsidR="00630989" w:rsidRPr="00630989">
          <w:rPr>
            <w:webHidden/>
          </w:rPr>
          <w:instrText xml:space="preserve"> PAGEREF _Toc138165329 \h </w:instrText>
        </w:r>
        <w:r w:rsidR="00630989" w:rsidRPr="00630989">
          <w:rPr>
            <w:webHidden/>
          </w:rPr>
        </w:r>
        <w:r w:rsidR="00630989" w:rsidRPr="00630989">
          <w:rPr>
            <w:webHidden/>
          </w:rPr>
          <w:fldChar w:fldCharType="separate"/>
        </w:r>
        <w:r>
          <w:rPr>
            <w:webHidden/>
          </w:rPr>
          <w:t>38</w:t>
        </w:r>
        <w:r w:rsidR="00630989" w:rsidRPr="00630989">
          <w:rPr>
            <w:webHidden/>
          </w:rPr>
          <w:fldChar w:fldCharType="end"/>
        </w:r>
      </w:hyperlink>
    </w:p>
    <w:p w14:paraId="2B774FE1" w14:textId="1DEF527F" w:rsidR="00630989" w:rsidRPr="00630989" w:rsidRDefault="00095260" w:rsidP="00630989">
      <w:pPr>
        <w:pStyle w:val="TOC2"/>
        <w:rPr>
          <w:rFonts w:eastAsiaTheme="minorEastAsia"/>
          <w:lang w:val="en-AU" w:eastAsia="en-AU"/>
        </w:rPr>
      </w:pPr>
      <w:hyperlink w:anchor="_Toc138165330" w:history="1">
        <w:r w:rsidR="00630989" w:rsidRPr="00630989">
          <w:rPr>
            <w:rStyle w:val="Hyperlink"/>
            <w:rFonts w:cs="Calibri"/>
          </w:rPr>
          <w:t>Strategic Objectives and Indicators</w:t>
        </w:r>
        <w:r w:rsidR="00630989" w:rsidRPr="00630989">
          <w:rPr>
            <w:webHidden/>
          </w:rPr>
          <w:tab/>
        </w:r>
        <w:r w:rsidR="00630989" w:rsidRPr="00630989">
          <w:rPr>
            <w:webHidden/>
          </w:rPr>
          <w:fldChar w:fldCharType="begin"/>
        </w:r>
        <w:r w:rsidR="00630989" w:rsidRPr="00630989">
          <w:rPr>
            <w:webHidden/>
          </w:rPr>
          <w:instrText xml:space="preserve"> PAGEREF _Toc138165330 \h </w:instrText>
        </w:r>
        <w:r w:rsidR="00630989" w:rsidRPr="00630989">
          <w:rPr>
            <w:webHidden/>
          </w:rPr>
        </w:r>
        <w:r w:rsidR="00630989" w:rsidRPr="00630989">
          <w:rPr>
            <w:webHidden/>
          </w:rPr>
          <w:fldChar w:fldCharType="separate"/>
        </w:r>
        <w:r>
          <w:rPr>
            <w:webHidden/>
          </w:rPr>
          <w:t>38</w:t>
        </w:r>
        <w:r w:rsidR="00630989" w:rsidRPr="00630989">
          <w:rPr>
            <w:webHidden/>
          </w:rPr>
          <w:fldChar w:fldCharType="end"/>
        </w:r>
      </w:hyperlink>
    </w:p>
    <w:p w14:paraId="1B403EF6" w14:textId="0D6820F9" w:rsidR="00630989" w:rsidRPr="00630989" w:rsidRDefault="00095260" w:rsidP="00630989">
      <w:pPr>
        <w:pStyle w:val="TOC2"/>
        <w:rPr>
          <w:rFonts w:eastAsiaTheme="minorEastAsia"/>
          <w:lang w:val="en-AU" w:eastAsia="en-AU"/>
        </w:rPr>
      </w:pPr>
      <w:hyperlink w:anchor="_Toc138165331" w:history="1">
        <w:r w:rsidR="00630989" w:rsidRPr="00630989">
          <w:rPr>
            <w:rStyle w:val="Hyperlink"/>
          </w:rPr>
          <w:t>Accountability Indicators</w:t>
        </w:r>
        <w:r w:rsidR="00630989" w:rsidRPr="00630989">
          <w:rPr>
            <w:webHidden/>
          </w:rPr>
          <w:tab/>
        </w:r>
        <w:r w:rsidR="00630989" w:rsidRPr="00630989">
          <w:rPr>
            <w:webHidden/>
          </w:rPr>
          <w:fldChar w:fldCharType="begin"/>
        </w:r>
        <w:r w:rsidR="00630989" w:rsidRPr="00630989">
          <w:rPr>
            <w:webHidden/>
          </w:rPr>
          <w:instrText xml:space="preserve"> PAGEREF _Toc138165331 \h </w:instrText>
        </w:r>
        <w:r w:rsidR="00630989" w:rsidRPr="00630989">
          <w:rPr>
            <w:webHidden/>
          </w:rPr>
        </w:r>
        <w:r w:rsidR="00630989" w:rsidRPr="00630989">
          <w:rPr>
            <w:webHidden/>
          </w:rPr>
          <w:fldChar w:fldCharType="separate"/>
        </w:r>
        <w:r>
          <w:rPr>
            <w:webHidden/>
          </w:rPr>
          <w:t>46</w:t>
        </w:r>
        <w:r w:rsidR="00630989" w:rsidRPr="00630989">
          <w:rPr>
            <w:webHidden/>
          </w:rPr>
          <w:fldChar w:fldCharType="end"/>
        </w:r>
      </w:hyperlink>
    </w:p>
    <w:p w14:paraId="0ABC1D24" w14:textId="300C3B0A" w:rsidR="00630989" w:rsidRPr="00630989" w:rsidRDefault="00095260" w:rsidP="00630989">
      <w:pPr>
        <w:pStyle w:val="TOC2"/>
        <w:rPr>
          <w:rFonts w:eastAsiaTheme="minorEastAsia"/>
          <w:lang w:val="en-AU" w:eastAsia="en-AU"/>
        </w:rPr>
      </w:pPr>
      <w:hyperlink w:anchor="_Toc138165332" w:history="1">
        <w:r w:rsidR="00630989" w:rsidRPr="00630989">
          <w:rPr>
            <w:rStyle w:val="Hyperlink"/>
          </w:rPr>
          <w:t>Changes to Appropriation</w:t>
        </w:r>
        <w:r w:rsidR="00630989" w:rsidRPr="00630989">
          <w:rPr>
            <w:webHidden/>
          </w:rPr>
          <w:tab/>
        </w:r>
        <w:r w:rsidR="00630989" w:rsidRPr="00630989">
          <w:rPr>
            <w:webHidden/>
          </w:rPr>
          <w:fldChar w:fldCharType="begin"/>
        </w:r>
        <w:r w:rsidR="00630989" w:rsidRPr="00630989">
          <w:rPr>
            <w:webHidden/>
          </w:rPr>
          <w:instrText xml:space="preserve"> PAGEREF _Toc138165332 \h </w:instrText>
        </w:r>
        <w:r w:rsidR="00630989" w:rsidRPr="00630989">
          <w:rPr>
            <w:webHidden/>
          </w:rPr>
        </w:r>
        <w:r w:rsidR="00630989" w:rsidRPr="00630989">
          <w:rPr>
            <w:webHidden/>
          </w:rPr>
          <w:fldChar w:fldCharType="separate"/>
        </w:r>
        <w:r>
          <w:rPr>
            <w:webHidden/>
          </w:rPr>
          <w:t>50</w:t>
        </w:r>
        <w:r w:rsidR="00630989" w:rsidRPr="00630989">
          <w:rPr>
            <w:webHidden/>
          </w:rPr>
          <w:fldChar w:fldCharType="end"/>
        </w:r>
      </w:hyperlink>
    </w:p>
    <w:p w14:paraId="6DB6A346" w14:textId="574A14E7" w:rsidR="00630989" w:rsidRPr="00630989" w:rsidRDefault="00095260" w:rsidP="00630989">
      <w:pPr>
        <w:pStyle w:val="TOC2"/>
        <w:rPr>
          <w:rFonts w:eastAsiaTheme="minorEastAsia"/>
          <w:lang w:val="en-AU" w:eastAsia="en-AU"/>
        </w:rPr>
      </w:pPr>
      <w:hyperlink w:anchor="_Toc138165333" w:history="1">
        <w:r w:rsidR="00630989" w:rsidRPr="00630989">
          <w:rPr>
            <w:rStyle w:val="Hyperlink"/>
          </w:rPr>
          <w:t>Summary of 2023-24 Infrastructure Program</w:t>
        </w:r>
        <w:r w:rsidR="00630989" w:rsidRPr="00630989">
          <w:rPr>
            <w:webHidden/>
          </w:rPr>
          <w:tab/>
        </w:r>
        <w:r w:rsidR="00630989" w:rsidRPr="00630989">
          <w:rPr>
            <w:webHidden/>
          </w:rPr>
          <w:fldChar w:fldCharType="begin"/>
        </w:r>
        <w:r w:rsidR="00630989" w:rsidRPr="00630989">
          <w:rPr>
            <w:webHidden/>
          </w:rPr>
          <w:instrText xml:space="preserve"> PAGEREF _Toc138165333 \h </w:instrText>
        </w:r>
        <w:r w:rsidR="00630989" w:rsidRPr="00630989">
          <w:rPr>
            <w:webHidden/>
          </w:rPr>
        </w:r>
        <w:r w:rsidR="00630989" w:rsidRPr="00630989">
          <w:rPr>
            <w:webHidden/>
          </w:rPr>
          <w:fldChar w:fldCharType="separate"/>
        </w:r>
        <w:r>
          <w:rPr>
            <w:webHidden/>
          </w:rPr>
          <w:t>53</w:t>
        </w:r>
        <w:r w:rsidR="00630989" w:rsidRPr="00630989">
          <w:rPr>
            <w:webHidden/>
          </w:rPr>
          <w:fldChar w:fldCharType="end"/>
        </w:r>
      </w:hyperlink>
    </w:p>
    <w:p w14:paraId="12A2B349" w14:textId="2F4FF882" w:rsidR="00630989" w:rsidRPr="00630989" w:rsidRDefault="00095260" w:rsidP="00630989">
      <w:pPr>
        <w:pStyle w:val="TOC2"/>
        <w:rPr>
          <w:rFonts w:eastAsiaTheme="minorEastAsia"/>
          <w:lang w:val="en-AU" w:eastAsia="en-AU"/>
        </w:rPr>
      </w:pPr>
      <w:hyperlink w:anchor="_Toc138165334" w:history="1">
        <w:r w:rsidR="00630989" w:rsidRPr="00630989">
          <w:rPr>
            <w:rStyle w:val="Hyperlink"/>
          </w:rPr>
          <w:t>Financial Statements</w:t>
        </w:r>
        <w:r w:rsidR="00630989" w:rsidRPr="00630989">
          <w:rPr>
            <w:webHidden/>
          </w:rPr>
          <w:tab/>
        </w:r>
        <w:r w:rsidR="00630989" w:rsidRPr="00630989">
          <w:rPr>
            <w:webHidden/>
          </w:rPr>
          <w:fldChar w:fldCharType="begin"/>
        </w:r>
        <w:r w:rsidR="00630989" w:rsidRPr="00630989">
          <w:rPr>
            <w:webHidden/>
          </w:rPr>
          <w:instrText xml:space="preserve"> PAGEREF _Toc138165334 \h </w:instrText>
        </w:r>
        <w:r w:rsidR="00630989" w:rsidRPr="00630989">
          <w:rPr>
            <w:webHidden/>
          </w:rPr>
        </w:r>
        <w:r w:rsidR="00630989" w:rsidRPr="00630989">
          <w:rPr>
            <w:webHidden/>
          </w:rPr>
          <w:fldChar w:fldCharType="separate"/>
        </w:r>
        <w:r>
          <w:rPr>
            <w:webHidden/>
          </w:rPr>
          <w:t>57</w:t>
        </w:r>
        <w:r w:rsidR="00630989" w:rsidRPr="00630989">
          <w:rPr>
            <w:webHidden/>
          </w:rPr>
          <w:fldChar w:fldCharType="end"/>
        </w:r>
      </w:hyperlink>
    </w:p>
    <w:p w14:paraId="06C4BEEE" w14:textId="797F0028" w:rsidR="00630989" w:rsidRDefault="00095260">
      <w:pPr>
        <w:pStyle w:val="TOC1"/>
        <w:rPr>
          <w:rFonts w:asciiTheme="minorHAnsi" w:eastAsiaTheme="minorEastAsia" w:hAnsiTheme="minorHAnsi"/>
          <w:b w:val="0"/>
          <w:bCs w:val="0"/>
          <w:sz w:val="22"/>
          <w:szCs w:val="22"/>
          <w:bdr w:val="none" w:sz="0" w:space="0" w:color="auto"/>
          <w:lang w:val="en-AU" w:eastAsia="en-AU"/>
        </w:rPr>
      </w:pPr>
      <w:hyperlink w:anchor="_Toc138165335" w:history="1">
        <w:r w:rsidR="00630989" w:rsidRPr="000708B5">
          <w:rPr>
            <w:rStyle w:val="Hyperlink"/>
          </w:rPr>
          <w:t>ACT LOCAL HOSPITAL NETWORK</w:t>
        </w:r>
        <w:r w:rsidR="00630989">
          <w:rPr>
            <w:webHidden/>
          </w:rPr>
          <w:tab/>
        </w:r>
        <w:r w:rsidR="00630989">
          <w:rPr>
            <w:webHidden/>
          </w:rPr>
          <w:fldChar w:fldCharType="begin"/>
        </w:r>
        <w:r w:rsidR="00630989">
          <w:rPr>
            <w:webHidden/>
          </w:rPr>
          <w:instrText xml:space="preserve"> PAGEREF _Toc138165335 \h </w:instrText>
        </w:r>
        <w:r w:rsidR="00630989">
          <w:rPr>
            <w:webHidden/>
          </w:rPr>
        </w:r>
        <w:r w:rsidR="00630989">
          <w:rPr>
            <w:webHidden/>
          </w:rPr>
          <w:fldChar w:fldCharType="separate"/>
        </w:r>
        <w:r>
          <w:rPr>
            <w:webHidden/>
          </w:rPr>
          <w:t>65</w:t>
        </w:r>
        <w:r w:rsidR="00630989">
          <w:rPr>
            <w:webHidden/>
          </w:rPr>
          <w:fldChar w:fldCharType="end"/>
        </w:r>
      </w:hyperlink>
    </w:p>
    <w:p w14:paraId="44DD67E8" w14:textId="68E21668" w:rsidR="00630989" w:rsidRPr="00630989" w:rsidRDefault="00095260" w:rsidP="00630989">
      <w:pPr>
        <w:pStyle w:val="TOC2"/>
        <w:rPr>
          <w:rFonts w:eastAsiaTheme="minorEastAsia"/>
          <w:lang w:val="en-AU" w:eastAsia="en-AU"/>
        </w:rPr>
      </w:pPr>
      <w:hyperlink w:anchor="_Toc138165336" w:history="1">
        <w:r w:rsidR="00630989" w:rsidRPr="00630989">
          <w:rPr>
            <w:rStyle w:val="Hyperlink"/>
          </w:rPr>
          <w:t>Purpose</w:t>
        </w:r>
        <w:r w:rsidR="00630989" w:rsidRPr="00630989">
          <w:rPr>
            <w:webHidden/>
          </w:rPr>
          <w:tab/>
        </w:r>
        <w:r w:rsidR="00630989" w:rsidRPr="00630989">
          <w:rPr>
            <w:webHidden/>
          </w:rPr>
          <w:fldChar w:fldCharType="begin"/>
        </w:r>
        <w:r w:rsidR="00630989" w:rsidRPr="00630989">
          <w:rPr>
            <w:webHidden/>
          </w:rPr>
          <w:instrText xml:space="preserve"> PAGEREF _Toc138165336 \h </w:instrText>
        </w:r>
        <w:r w:rsidR="00630989" w:rsidRPr="00630989">
          <w:rPr>
            <w:webHidden/>
          </w:rPr>
        </w:r>
        <w:r w:rsidR="00630989" w:rsidRPr="00630989">
          <w:rPr>
            <w:webHidden/>
          </w:rPr>
          <w:fldChar w:fldCharType="separate"/>
        </w:r>
        <w:r>
          <w:rPr>
            <w:webHidden/>
          </w:rPr>
          <w:t>65</w:t>
        </w:r>
        <w:r w:rsidR="00630989" w:rsidRPr="00630989">
          <w:rPr>
            <w:webHidden/>
          </w:rPr>
          <w:fldChar w:fldCharType="end"/>
        </w:r>
      </w:hyperlink>
    </w:p>
    <w:p w14:paraId="7CE81900" w14:textId="5D24025E" w:rsidR="00630989" w:rsidRPr="00630989" w:rsidRDefault="00095260" w:rsidP="00630989">
      <w:pPr>
        <w:pStyle w:val="TOC2"/>
        <w:rPr>
          <w:rFonts w:eastAsiaTheme="minorEastAsia"/>
          <w:lang w:val="en-AU" w:eastAsia="en-AU"/>
        </w:rPr>
      </w:pPr>
      <w:hyperlink w:anchor="_Toc138165337" w:history="1">
        <w:r w:rsidR="00630989" w:rsidRPr="00630989">
          <w:rPr>
            <w:rStyle w:val="Hyperlink"/>
          </w:rPr>
          <w:t>2023-24 Priorities</w:t>
        </w:r>
        <w:r w:rsidR="00630989" w:rsidRPr="00630989">
          <w:rPr>
            <w:webHidden/>
          </w:rPr>
          <w:tab/>
        </w:r>
        <w:r w:rsidR="00630989" w:rsidRPr="00630989">
          <w:rPr>
            <w:webHidden/>
          </w:rPr>
          <w:fldChar w:fldCharType="begin"/>
        </w:r>
        <w:r w:rsidR="00630989" w:rsidRPr="00630989">
          <w:rPr>
            <w:webHidden/>
          </w:rPr>
          <w:instrText xml:space="preserve"> PAGEREF _Toc138165337 \h </w:instrText>
        </w:r>
        <w:r w:rsidR="00630989" w:rsidRPr="00630989">
          <w:rPr>
            <w:webHidden/>
          </w:rPr>
        </w:r>
        <w:r w:rsidR="00630989" w:rsidRPr="00630989">
          <w:rPr>
            <w:webHidden/>
          </w:rPr>
          <w:fldChar w:fldCharType="separate"/>
        </w:r>
        <w:r>
          <w:rPr>
            <w:webHidden/>
          </w:rPr>
          <w:t>65</w:t>
        </w:r>
        <w:r w:rsidR="00630989" w:rsidRPr="00630989">
          <w:rPr>
            <w:webHidden/>
          </w:rPr>
          <w:fldChar w:fldCharType="end"/>
        </w:r>
      </w:hyperlink>
    </w:p>
    <w:p w14:paraId="6F142084" w14:textId="2C1A93B5" w:rsidR="00630989" w:rsidRPr="00630989" w:rsidRDefault="00095260" w:rsidP="00630989">
      <w:pPr>
        <w:pStyle w:val="TOC2"/>
        <w:rPr>
          <w:rFonts w:eastAsiaTheme="minorEastAsia"/>
          <w:lang w:val="en-AU" w:eastAsia="en-AU"/>
        </w:rPr>
      </w:pPr>
      <w:hyperlink w:anchor="_Toc138165338" w:history="1">
        <w:r w:rsidR="00630989" w:rsidRPr="00630989">
          <w:rPr>
            <w:rStyle w:val="Hyperlink"/>
          </w:rPr>
          <w:t>Estimated Employment Levels</w:t>
        </w:r>
        <w:r w:rsidR="00630989" w:rsidRPr="00630989">
          <w:rPr>
            <w:webHidden/>
          </w:rPr>
          <w:tab/>
        </w:r>
        <w:r w:rsidR="00630989" w:rsidRPr="00630989">
          <w:rPr>
            <w:webHidden/>
          </w:rPr>
          <w:fldChar w:fldCharType="begin"/>
        </w:r>
        <w:r w:rsidR="00630989" w:rsidRPr="00630989">
          <w:rPr>
            <w:webHidden/>
          </w:rPr>
          <w:instrText xml:space="preserve"> PAGEREF _Toc138165338 \h </w:instrText>
        </w:r>
        <w:r w:rsidR="00630989" w:rsidRPr="00630989">
          <w:rPr>
            <w:webHidden/>
          </w:rPr>
        </w:r>
        <w:r w:rsidR="00630989" w:rsidRPr="00630989">
          <w:rPr>
            <w:webHidden/>
          </w:rPr>
          <w:fldChar w:fldCharType="separate"/>
        </w:r>
        <w:r>
          <w:rPr>
            <w:webHidden/>
          </w:rPr>
          <w:t>66</w:t>
        </w:r>
        <w:r w:rsidR="00630989" w:rsidRPr="00630989">
          <w:rPr>
            <w:webHidden/>
          </w:rPr>
          <w:fldChar w:fldCharType="end"/>
        </w:r>
      </w:hyperlink>
    </w:p>
    <w:p w14:paraId="72304A2E" w14:textId="525CEBE7" w:rsidR="00630989" w:rsidRPr="00630989" w:rsidRDefault="00095260" w:rsidP="00630989">
      <w:pPr>
        <w:pStyle w:val="TOC2"/>
        <w:rPr>
          <w:rFonts w:eastAsiaTheme="minorEastAsia"/>
          <w:lang w:val="en-AU" w:eastAsia="en-AU"/>
        </w:rPr>
      </w:pPr>
      <w:hyperlink w:anchor="_Toc138165339" w:history="1">
        <w:r w:rsidR="00630989" w:rsidRPr="00630989">
          <w:rPr>
            <w:rStyle w:val="Hyperlink"/>
          </w:rPr>
          <w:t>Strategic Objectives and Indicators</w:t>
        </w:r>
        <w:r w:rsidR="00630989" w:rsidRPr="00630989">
          <w:rPr>
            <w:webHidden/>
          </w:rPr>
          <w:tab/>
        </w:r>
        <w:r w:rsidR="00630989" w:rsidRPr="00630989">
          <w:rPr>
            <w:webHidden/>
          </w:rPr>
          <w:fldChar w:fldCharType="begin"/>
        </w:r>
        <w:r w:rsidR="00630989" w:rsidRPr="00630989">
          <w:rPr>
            <w:webHidden/>
          </w:rPr>
          <w:instrText xml:space="preserve"> PAGEREF _Toc138165339 \h </w:instrText>
        </w:r>
        <w:r w:rsidR="00630989" w:rsidRPr="00630989">
          <w:rPr>
            <w:webHidden/>
          </w:rPr>
        </w:r>
        <w:r w:rsidR="00630989" w:rsidRPr="00630989">
          <w:rPr>
            <w:webHidden/>
          </w:rPr>
          <w:fldChar w:fldCharType="separate"/>
        </w:r>
        <w:r>
          <w:rPr>
            <w:webHidden/>
          </w:rPr>
          <w:t>67</w:t>
        </w:r>
        <w:r w:rsidR="00630989" w:rsidRPr="00630989">
          <w:rPr>
            <w:webHidden/>
          </w:rPr>
          <w:fldChar w:fldCharType="end"/>
        </w:r>
      </w:hyperlink>
    </w:p>
    <w:p w14:paraId="419ACC02" w14:textId="1F40D0C4" w:rsidR="00630989" w:rsidRPr="00630989" w:rsidRDefault="00095260" w:rsidP="00630989">
      <w:pPr>
        <w:pStyle w:val="TOC2"/>
        <w:rPr>
          <w:rFonts w:eastAsiaTheme="minorEastAsia"/>
          <w:lang w:val="en-AU" w:eastAsia="en-AU"/>
        </w:rPr>
      </w:pPr>
      <w:hyperlink w:anchor="_Toc138165340" w:history="1">
        <w:r w:rsidR="00630989" w:rsidRPr="00630989">
          <w:rPr>
            <w:rStyle w:val="Hyperlink"/>
          </w:rPr>
          <w:t>Output Classes</w:t>
        </w:r>
        <w:r w:rsidR="00630989" w:rsidRPr="00630989">
          <w:rPr>
            <w:webHidden/>
          </w:rPr>
          <w:tab/>
        </w:r>
        <w:r w:rsidR="00630989" w:rsidRPr="00630989">
          <w:rPr>
            <w:webHidden/>
          </w:rPr>
          <w:fldChar w:fldCharType="begin"/>
        </w:r>
        <w:r w:rsidR="00630989" w:rsidRPr="00630989">
          <w:rPr>
            <w:webHidden/>
          </w:rPr>
          <w:instrText xml:space="preserve"> PAGEREF _Toc138165340 \h </w:instrText>
        </w:r>
        <w:r w:rsidR="00630989" w:rsidRPr="00630989">
          <w:rPr>
            <w:webHidden/>
          </w:rPr>
        </w:r>
        <w:r w:rsidR="00630989" w:rsidRPr="00630989">
          <w:rPr>
            <w:webHidden/>
          </w:rPr>
          <w:fldChar w:fldCharType="separate"/>
        </w:r>
        <w:r>
          <w:rPr>
            <w:webHidden/>
          </w:rPr>
          <w:t>68</w:t>
        </w:r>
        <w:r w:rsidR="00630989" w:rsidRPr="00630989">
          <w:rPr>
            <w:webHidden/>
          </w:rPr>
          <w:fldChar w:fldCharType="end"/>
        </w:r>
      </w:hyperlink>
    </w:p>
    <w:p w14:paraId="6A9147F5" w14:textId="4C49967A" w:rsidR="00630989" w:rsidRPr="00630989" w:rsidRDefault="00095260" w:rsidP="00630989">
      <w:pPr>
        <w:pStyle w:val="TOC2"/>
        <w:rPr>
          <w:rFonts w:eastAsiaTheme="minorEastAsia"/>
          <w:lang w:val="en-AU" w:eastAsia="en-AU"/>
        </w:rPr>
      </w:pPr>
      <w:hyperlink w:anchor="_Toc138165341" w:history="1">
        <w:r w:rsidR="00630989" w:rsidRPr="00630989">
          <w:rPr>
            <w:rStyle w:val="Hyperlink"/>
          </w:rPr>
          <w:t>Accountability Indicators</w:t>
        </w:r>
        <w:r w:rsidR="00630989" w:rsidRPr="00630989">
          <w:rPr>
            <w:webHidden/>
          </w:rPr>
          <w:tab/>
        </w:r>
        <w:r w:rsidR="00630989" w:rsidRPr="00630989">
          <w:rPr>
            <w:webHidden/>
          </w:rPr>
          <w:fldChar w:fldCharType="begin"/>
        </w:r>
        <w:r w:rsidR="00630989" w:rsidRPr="00630989">
          <w:rPr>
            <w:webHidden/>
          </w:rPr>
          <w:instrText xml:space="preserve"> PAGEREF _Toc138165341 \h </w:instrText>
        </w:r>
        <w:r w:rsidR="00630989" w:rsidRPr="00630989">
          <w:rPr>
            <w:webHidden/>
          </w:rPr>
        </w:r>
        <w:r w:rsidR="00630989" w:rsidRPr="00630989">
          <w:rPr>
            <w:webHidden/>
          </w:rPr>
          <w:fldChar w:fldCharType="separate"/>
        </w:r>
        <w:r>
          <w:rPr>
            <w:webHidden/>
          </w:rPr>
          <w:t>69</w:t>
        </w:r>
        <w:r w:rsidR="00630989" w:rsidRPr="00630989">
          <w:rPr>
            <w:webHidden/>
          </w:rPr>
          <w:fldChar w:fldCharType="end"/>
        </w:r>
      </w:hyperlink>
    </w:p>
    <w:p w14:paraId="62827D09" w14:textId="37FBB62E" w:rsidR="00630989" w:rsidRPr="00630989" w:rsidRDefault="00095260" w:rsidP="00630989">
      <w:pPr>
        <w:pStyle w:val="TOC2"/>
        <w:rPr>
          <w:rFonts w:eastAsiaTheme="minorEastAsia"/>
          <w:lang w:val="en-AU" w:eastAsia="en-AU"/>
        </w:rPr>
      </w:pPr>
      <w:hyperlink w:anchor="_Toc138165342" w:history="1">
        <w:r w:rsidR="00630989" w:rsidRPr="00630989">
          <w:rPr>
            <w:rStyle w:val="Hyperlink"/>
          </w:rPr>
          <w:t>Changes to Appropriation</w:t>
        </w:r>
        <w:r w:rsidR="00630989" w:rsidRPr="00630989">
          <w:rPr>
            <w:webHidden/>
          </w:rPr>
          <w:tab/>
        </w:r>
        <w:r w:rsidR="00630989" w:rsidRPr="00630989">
          <w:rPr>
            <w:webHidden/>
          </w:rPr>
          <w:fldChar w:fldCharType="begin"/>
        </w:r>
        <w:r w:rsidR="00630989" w:rsidRPr="00630989">
          <w:rPr>
            <w:webHidden/>
          </w:rPr>
          <w:instrText xml:space="preserve"> PAGEREF _Toc138165342 \h </w:instrText>
        </w:r>
        <w:r w:rsidR="00630989" w:rsidRPr="00630989">
          <w:rPr>
            <w:webHidden/>
          </w:rPr>
        </w:r>
        <w:r w:rsidR="00630989" w:rsidRPr="00630989">
          <w:rPr>
            <w:webHidden/>
          </w:rPr>
          <w:fldChar w:fldCharType="separate"/>
        </w:r>
        <w:r>
          <w:rPr>
            <w:webHidden/>
          </w:rPr>
          <w:t>70</w:t>
        </w:r>
        <w:r w:rsidR="00630989" w:rsidRPr="00630989">
          <w:rPr>
            <w:webHidden/>
          </w:rPr>
          <w:fldChar w:fldCharType="end"/>
        </w:r>
      </w:hyperlink>
    </w:p>
    <w:p w14:paraId="4303A5D9" w14:textId="71965502" w:rsidR="00630989" w:rsidRPr="00630989" w:rsidRDefault="00095260" w:rsidP="00630989">
      <w:pPr>
        <w:pStyle w:val="TOC2"/>
        <w:rPr>
          <w:rFonts w:eastAsiaTheme="minorEastAsia"/>
          <w:lang w:val="en-AU" w:eastAsia="en-AU"/>
        </w:rPr>
      </w:pPr>
      <w:hyperlink w:anchor="_Toc138165343" w:history="1">
        <w:r w:rsidR="00630989" w:rsidRPr="00630989">
          <w:rPr>
            <w:rStyle w:val="Hyperlink"/>
          </w:rPr>
          <w:t>Financial Statements</w:t>
        </w:r>
        <w:r w:rsidR="00630989" w:rsidRPr="00630989">
          <w:rPr>
            <w:webHidden/>
          </w:rPr>
          <w:tab/>
        </w:r>
        <w:r w:rsidR="00630989" w:rsidRPr="00630989">
          <w:rPr>
            <w:webHidden/>
          </w:rPr>
          <w:fldChar w:fldCharType="begin"/>
        </w:r>
        <w:r w:rsidR="00630989" w:rsidRPr="00630989">
          <w:rPr>
            <w:webHidden/>
          </w:rPr>
          <w:instrText xml:space="preserve"> PAGEREF _Toc138165343 \h </w:instrText>
        </w:r>
        <w:r w:rsidR="00630989" w:rsidRPr="00630989">
          <w:rPr>
            <w:webHidden/>
          </w:rPr>
        </w:r>
        <w:r w:rsidR="00630989" w:rsidRPr="00630989">
          <w:rPr>
            <w:webHidden/>
          </w:rPr>
          <w:fldChar w:fldCharType="separate"/>
        </w:r>
        <w:r>
          <w:rPr>
            <w:webHidden/>
          </w:rPr>
          <w:t>72</w:t>
        </w:r>
        <w:r w:rsidR="00630989" w:rsidRPr="00630989">
          <w:rPr>
            <w:webHidden/>
          </w:rPr>
          <w:fldChar w:fldCharType="end"/>
        </w:r>
      </w:hyperlink>
    </w:p>
    <w:p w14:paraId="78B23E41" w14:textId="7DFE5F07" w:rsidR="00F123AF" w:rsidRDefault="00825497" w:rsidP="00825497">
      <w:pPr>
        <w:pStyle w:val="TOCHeading"/>
        <w:pBdr>
          <w:top w:val="nil"/>
          <w:left w:val="nil"/>
          <w:bottom w:val="nil"/>
          <w:right w:val="nil"/>
          <w:between w:val="nil"/>
          <w:bar w:val="nil"/>
        </w:pBdr>
        <w:jc w:val="center"/>
        <w:rPr>
          <w:rFonts w:ascii="Calibri" w:hAnsi="Calibri"/>
          <w:bdr w:val="nil"/>
        </w:rPr>
        <w:sectPr w:rsidR="00F123AF" w:rsidSect="00DC1FD0">
          <w:footerReference w:type="default" r:id="rId13"/>
          <w:pgSz w:w="11906" w:h="16838"/>
          <w:pgMar w:top="1151" w:right="1440" w:bottom="1729" w:left="1440" w:header="720" w:footer="720" w:gutter="0"/>
          <w:pgBorders>
            <w:top w:val="nil"/>
            <w:left w:val="nil"/>
            <w:bottom w:val="nil"/>
            <w:right w:val="nil"/>
          </w:pgBorders>
          <w:pgNumType w:start="1"/>
          <w:cols w:space="708"/>
          <w:docGrid w:linePitch="360"/>
        </w:sectPr>
      </w:pPr>
      <w:r w:rsidRPr="00630989">
        <w:rPr>
          <w:rFonts w:ascii="Calibri" w:hAnsi="Calibri"/>
          <w:sz w:val="24"/>
          <w:szCs w:val="24"/>
          <w:bdr w:val="nil"/>
        </w:rPr>
        <w:fldChar w:fldCharType="end"/>
      </w:r>
    </w:p>
    <w:p w14:paraId="690B3A4C" w14:textId="77777777" w:rsidR="001E43A5" w:rsidRDefault="005963FE" w:rsidP="001E43A5">
      <w:pPr>
        <w:pStyle w:val="Heading1"/>
        <w:pageBreakBefore/>
        <w:pBdr>
          <w:top w:val="nil"/>
          <w:left w:val="nil"/>
          <w:bottom w:val="nil"/>
          <w:right w:val="nil"/>
          <w:between w:val="nil"/>
          <w:bar w:val="nil"/>
        </w:pBdr>
        <w:rPr>
          <w:bdr w:val="nil"/>
        </w:rPr>
      </w:pPr>
      <w:bookmarkStart w:id="0" w:name="_Toc138165315"/>
      <w:r w:rsidRPr="001E43A5">
        <w:rPr>
          <w:rFonts w:ascii="Calibri" w:hAnsi="Calibri"/>
          <w:bdr w:val="nil"/>
        </w:rPr>
        <w:t>ACT HEALTH DIRECTORATE</w:t>
      </w:r>
      <w:bookmarkEnd w:id="0"/>
    </w:p>
    <w:p w14:paraId="6EC86B05" w14:textId="77777777" w:rsidR="001E43A5" w:rsidRDefault="005963FE" w:rsidP="001E43A5">
      <w:pPr>
        <w:pStyle w:val="Heading2"/>
        <w:pBdr>
          <w:top w:val="nil"/>
          <w:left w:val="nil"/>
          <w:bottom w:val="nil"/>
          <w:right w:val="nil"/>
          <w:between w:val="nil"/>
          <w:bar w:val="nil"/>
        </w:pBdr>
        <w:rPr>
          <w:bdr w:val="nil"/>
        </w:rPr>
      </w:pPr>
      <w:bookmarkStart w:id="1" w:name="_Toc138165316"/>
      <w:r>
        <w:rPr>
          <w:rFonts w:ascii="Calibri" w:hAnsi="Calibri"/>
          <w:bdr w:val="nil"/>
        </w:rPr>
        <w:t>Purpose</w:t>
      </w:r>
      <w:bookmarkEnd w:id="1"/>
    </w:p>
    <w:p w14:paraId="19BE90DC" w14:textId="77777777" w:rsidR="00596D8E" w:rsidRDefault="005963FE" w:rsidP="00BC2BF1">
      <w:pPr>
        <w:pBdr>
          <w:top w:val="nil"/>
          <w:left w:val="nil"/>
          <w:bottom w:val="nil"/>
          <w:right w:val="nil"/>
          <w:between w:val="nil"/>
          <w:bar w:val="nil"/>
        </w:pBdr>
        <w:spacing w:after="160" w:line="256" w:lineRule="auto"/>
        <w:jc w:val="both"/>
        <w:rPr>
          <w:rFonts w:ascii="Calibri" w:eastAsia="Calibri" w:hAnsi="Calibri" w:cs="Calibri"/>
          <w:sz w:val="24"/>
          <w:szCs w:val="24"/>
          <w:bdr w:val="nil"/>
          <w:lang w:val="en-AU"/>
        </w:rPr>
      </w:pPr>
      <w:r>
        <w:rPr>
          <w:rFonts w:ascii="Calibri" w:eastAsia="Calibri" w:hAnsi="Calibri" w:cs="Times New Roman"/>
          <w:sz w:val="24"/>
          <w:szCs w:val="24"/>
          <w:bdr w:val="nil"/>
          <w:lang w:val="en-AU"/>
        </w:rPr>
        <w:t xml:space="preserve">The ACT Health Directorate (the Directorate) is responsible for strategic direction and leadership of the ACT health system. The Directorate </w:t>
      </w:r>
      <w:r>
        <w:rPr>
          <w:rFonts w:ascii="Calibri" w:eastAsia="Calibri" w:hAnsi="Calibri" w:cs="Calibri"/>
          <w:sz w:val="24"/>
          <w:szCs w:val="24"/>
          <w:bdr w:val="nil"/>
          <w:lang w:val="en-AU"/>
        </w:rPr>
        <w:t>provides a strong policy and population health capability based on a foundation of world-leading health and medical research.</w:t>
      </w:r>
    </w:p>
    <w:p w14:paraId="3EC80D15" w14:textId="77777777" w:rsidR="00596D8E" w:rsidRDefault="005963FE" w:rsidP="00BC2BF1">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Pr>
          <w:rFonts w:ascii="Calibri" w:eastAsia="Calibri" w:hAnsi="Calibri" w:cs="Times New Roman"/>
          <w:sz w:val="24"/>
          <w:szCs w:val="24"/>
          <w:bdr w:val="nil"/>
          <w:lang w:val="en-AU"/>
        </w:rPr>
        <w:t>The Directorate develops and implements strategies to meet community needs and expectations, striving for an innovative, effective and sustainable health system, now and into the future.</w:t>
      </w:r>
    </w:p>
    <w:p w14:paraId="1BAAAB35" w14:textId="77777777" w:rsidR="00596D8E" w:rsidRDefault="005963FE" w:rsidP="00BC2BF1">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Pr>
          <w:rFonts w:ascii="Calibri" w:eastAsia="Calibri" w:hAnsi="Calibri" w:cs="Times New Roman"/>
          <w:sz w:val="24"/>
          <w:szCs w:val="24"/>
          <w:bdr w:val="nil"/>
          <w:lang w:val="en-AU"/>
        </w:rPr>
        <w:t>The Directorate engages with its partners and stakeholders to ensure better health outcomes for all in the ACT and surrounding regions.</w:t>
      </w:r>
    </w:p>
    <w:p w14:paraId="7D76DC27" w14:textId="77777777" w:rsidR="00596D8E" w:rsidRDefault="005963FE" w:rsidP="00BC2BF1">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Pr>
          <w:rFonts w:ascii="Calibri" w:eastAsia="Calibri" w:hAnsi="Calibri" w:cs="Times New Roman"/>
          <w:sz w:val="24"/>
          <w:szCs w:val="24"/>
          <w:bdr w:val="nil"/>
          <w:lang w:val="en-AU"/>
        </w:rPr>
        <w:t>The Directorate’s key functions include:</w:t>
      </w:r>
    </w:p>
    <w:p w14:paraId="53E8C472"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providing strategic leadership, policy advice, and oversight of the health system;</w:t>
      </w:r>
    </w:p>
    <w:p w14:paraId="23C5220E"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leading engagement and negotiation with other jurisdictions on health funding agreements and national policy initiatives;</w:t>
      </w:r>
    </w:p>
    <w:p w14:paraId="5CB8485A"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administering the ACT Government’s legislative program on health matters;</w:t>
      </w:r>
    </w:p>
    <w:p w14:paraId="24BC99A9"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engaging with health system partners and stakeholders to ensure health outcomes and impacts are considered in whole-of-government policy and health services planning;</w:t>
      </w:r>
    </w:p>
    <w:p w14:paraId="725FB09F" w14:textId="77777777" w:rsidR="003A6A40"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sidRPr="003A6A40">
        <w:rPr>
          <w:rFonts w:ascii="Calibri" w:eastAsia="Calibri" w:hAnsi="Calibri"/>
          <w:sz w:val="24"/>
          <w:szCs w:val="24"/>
          <w:bdr w:val="nil"/>
        </w:rPr>
        <w:t>delivering effective communications to ensure the ACT community can make informed decisions about their health and wellbeing</w:t>
      </w:r>
      <w:r>
        <w:rPr>
          <w:rFonts w:ascii="Calibri" w:eastAsia="Calibri" w:hAnsi="Calibri"/>
          <w:sz w:val="24"/>
          <w:szCs w:val="24"/>
          <w:bdr w:val="nil"/>
        </w:rPr>
        <w:t>;</w:t>
      </w:r>
    </w:p>
    <w:p w14:paraId="5C07C7DC"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supporting and enabling clinical excellence, safe high-quality care, and research across the health system;</w:t>
      </w:r>
    </w:p>
    <w:p w14:paraId="318B25C1"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delivering a range of health prevention, promotion, and protection services;</w:t>
      </w:r>
    </w:p>
    <w:p w14:paraId="423426FE"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implementing innovative digital technologies across the health system and supporting information and communication technology (ICT) solutions that enable person-centred care;</w:t>
      </w:r>
    </w:p>
    <w:p w14:paraId="65C8BBDB"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conducting health system planning and evaluation for sustainable services, workforce and infrastructure, that supports effective resource allocation, innovation, and safe high-quality care;</w:t>
      </w:r>
    </w:p>
    <w:p w14:paraId="60DBBBBD"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delivering Territory-wide health infrastructure strategy and design, including public hospital campus planning and planning for new health services;</w:t>
      </w:r>
    </w:p>
    <w:p w14:paraId="68BE332D"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commissioning value-based care that improves health outcomes; and</w:t>
      </w:r>
    </w:p>
    <w:p w14:paraId="63BE264E" w14:textId="77777777" w:rsidR="00596D8E" w:rsidRDefault="005963FE" w:rsidP="00BC2BF1">
      <w:pPr>
        <w:pStyle w:val="BBullet1"/>
        <w:numPr>
          <w:ilvl w:val="0"/>
          <w:numId w:val="2"/>
        </w:numPr>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monitoring and evaluating health system performance to ensure it meets community expectations and performance criteria.</w:t>
      </w:r>
    </w:p>
    <w:p w14:paraId="10D059D4" w14:textId="77777777" w:rsidR="003A6A40" w:rsidRDefault="005963FE">
      <w:pPr>
        <w:pBdr>
          <w:top w:val="nil"/>
          <w:left w:val="nil"/>
          <w:bottom w:val="nil"/>
          <w:right w:val="nil"/>
          <w:between w:val="nil"/>
          <w:bar w:val="nil"/>
        </w:pBdr>
        <w:spacing w:after="160" w:line="259" w:lineRule="auto"/>
        <w:rPr>
          <w:rFonts w:ascii="Calibri" w:eastAsia="Calibri" w:hAnsi="Calibri" w:cs="Times New Roman"/>
          <w:sz w:val="24"/>
          <w:szCs w:val="24"/>
          <w:bdr w:val="nil"/>
          <w:lang w:val="en-AU"/>
        </w:rPr>
      </w:pPr>
      <w:r>
        <w:rPr>
          <w:rFonts w:ascii="Calibri" w:eastAsia="Calibri" w:hAnsi="Calibri" w:cs="Times New Roman"/>
          <w:sz w:val="24"/>
          <w:szCs w:val="24"/>
          <w:bdr w:val="nil"/>
          <w:lang w:val="en-AU"/>
        </w:rPr>
        <w:br w:type="page"/>
      </w:r>
    </w:p>
    <w:p w14:paraId="2412C52D" w14:textId="77777777" w:rsidR="003A6A40" w:rsidRDefault="005963FE" w:rsidP="00BC2BF1">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Pr>
          <w:rFonts w:ascii="Calibri" w:eastAsia="Calibri" w:hAnsi="Calibri" w:cs="Times New Roman"/>
          <w:sz w:val="24"/>
          <w:szCs w:val="24"/>
          <w:bdr w:val="nil"/>
          <w:lang w:val="en-AU"/>
        </w:rPr>
        <w:t>The Directorate’s work and vision is underpinned by the ACT Health Directorate Strategic Plan 2020-25, which provides a foundation for our high performing organisation that values its people and reflects the way we work across the whole health system and with our partner organisations.</w:t>
      </w:r>
    </w:p>
    <w:p w14:paraId="7F231ACC" w14:textId="77777777" w:rsidR="001E43A5" w:rsidRDefault="005963FE" w:rsidP="001E43A5">
      <w:pPr>
        <w:pStyle w:val="Heading2"/>
        <w:pBdr>
          <w:top w:val="nil"/>
          <w:left w:val="nil"/>
          <w:bottom w:val="nil"/>
          <w:right w:val="nil"/>
          <w:between w:val="nil"/>
          <w:bar w:val="nil"/>
        </w:pBdr>
        <w:rPr>
          <w:bdr w:val="nil"/>
        </w:rPr>
      </w:pPr>
      <w:bookmarkStart w:id="2" w:name="_Toc138165317"/>
      <w:r>
        <w:rPr>
          <w:rFonts w:ascii="Calibri" w:hAnsi="Calibri"/>
          <w:bdr w:val="nil"/>
        </w:rPr>
        <w:t>2023-24 Priorities</w:t>
      </w:r>
      <w:bookmarkEnd w:id="2"/>
    </w:p>
    <w:p w14:paraId="00C800F2" w14:textId="2320BE2B" w:rsidR="00204F66" w:rsidRDefault="005963FE" w:rsidP="0095661B">
      <w:pPr>
        <w:pStyle w:val="BBullet1"/>
        <w:numPr>
          <w:ilvl w:val="0"/>
          <w:numId w:val="0"/>
        </w:numPr>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 xml:space="preserve">In 2023-24, the Directorate will continue the transition of </w:t>
      </w:r>
      <w:r w:rsidR="00B80993">
        <w:rPr>
          <w:rFonts w:ascii="Calibri" w:eastAsia="Calibri" w:hAnsi="Calibri"/>
          <w:sz w:val="24"/>
          <w:szCs w:val="24"/>
          <w:bdr w:val="nil"/>
        </w:rPr>
        <w:t>services at</w:t>
      </w:r>
      <w:r>
        <w:rPr>
          <w:rFonts w:ascii="Calibri" w:eastAsia="Calibri" w:hAnsi="Calibri"/>
          <w:sz w:val="24"/>
          <w:szCs w:val="24"/>
          <w:bdr w:val="nil"/>
        </w:rPr>
        <w:t xml:space="preserve"> Calvary </w:t>
      </w:r>
      <w:r w:rsidR="007403C2">
        <w:rPr>
          <w:rFonts w:ascii="Calibri" w:eastAsia="Calibri" w:hAnsi="Calibri"/>
          <w:sz w:val="24"/>
          <w:szCs w:val="24"/>
          <w:bdr w:val="nil"/>
        </w:rPr>
        <w:t xml:space="preserve">Health Care </w:t>
      </w:r>
      <w:r>
        <w:rPr>
          <w:rFonts w:ascii="Calibri" w:eastAsia="Calibri" w:hAnsi="Calibri"/>
          <w:sz w:val="24"/>
          <w:szCs w:val="24"/>
          <w:bdr w:val="nil"/>
        </w:rPr>
        <w:t xml:space="preserve">to Canberra Health Services (CHS) to ensure certainty of public health service provision while planning and construction of the new </w:t>
      </w:r>
      <w:r w:rsidR="000B4133">
        <w:rPr>
          <w:rFonts w:ascii="Calibri" w:eastAsia="Calibri" w:hAnsi="Calibri"/>
          <w:sz w:val="24"/>
          <w:szCs w:val="24"/>
          <w:bdr w:val="nil"/>
        </w:rPr>
        <w:t>N</w:t>
      </w:r>
      <w:r>
        <w:rPr>
          <w:rFonts w:ascii="Calibri" w:eastAsia="Calibri" w:hAnsi="Calibri"/>
          <w:sz w:val="24"/>
          <w:szCs w:val="24"/>
          <w:bdr w:val="nil"/>
        </w:rPr>
        <w:t>orthside</w:t>
      </w:r>
      <w:r w:rsidR="00654E24">
        <w:rPr>
          <w:rFonts w:ascii="Calibri" w:eastAsia="Calibri" w:hAnsi="Calibri"/>
          <w:sz w:val="24"/>
          <w:szCs w:val="24"/>
          <w:bdr w:val="nil"/>
        </w:rPr>
        <w:t xml:space="preserve"> </w:t>
      </w:r>
      <w:r w:rsidR="000B4133">
        <w:rPr>
          <w:rFonts w:ascii="Calibri" w:eastAsia="Calibri" w:hAnsi="Calibri"/>
          <w:sz w:val="24"/>
          <w:szCs w:val="24"/>
          <w:bdr w:val="nil"/>
        </w:rPr>
        <w:t>H</w:t>
      </w:r>
      <w:r w:rsidR="00654E24">
        <w:rPr>
          <w:rFonts w:ascii="Calibri" w:eastAsia="Calibri" w:hAnsi="Calibri"/>
          <w:sz w:val="24"/>
          <w:szCs w:val="24"/>
          <w:bdr w:val="nil"/>
        </w:rPr>
        <w:t>ospital</w:t>
      </w:r>
      <w:r>
        <w:rPr>
          <w:rFonts w:ascii="Calibri" w:eastAsia="Calibri" w:hAnsi="Calibri"/>
          <w:sz w:val="24"/>
          <w:szCs w:val="24"/>
          <w:bdr w:val="nil"/>
        </w:rPr>
        <w:t xml:space="preserve"> are underway.  A Transition Team has been established </w:t>
      </w:r>
      <w:r w:rsidRPr="00A60AE2">
        <w:rPr>
          <w:rFonts w:ascii="Calibri" w:eastAsia="Calibri" w:hAnsi="Calibri"/>
          <w:sz w:val="24"/>
          <w:szCs w:val="24"/>
          <w:bdr w:val="nil"/>
        </w:rPr>
        <w:t xml:space="preserve">to ensure the transition is as smooth as possible, and </w:t>
      </w:r>
      <w:r>
        <w:rPr>
          <w:rFonts w:ascii="Calibri" w:eastAsia="Calibri" w:hAnsi="Calibri"/>
          <w:sz w:val="24"/>
          <w:szCs w:val="24"/>
          <w:bdr w:val="nil"/>
        </w:rPr>
        <w:t xml:space="preserve">this team </w:t>
      </w:r>
      <w:r w:rsidRPr="00A60AE2">
        <w:rPr>
          <w:rFonts w:ascii="Calibri" w:eastAsia="Calibri" w:hAnsi="Calibri"/>
          <w:sz w:val="24"/>
          <w:szCs w:val="24"/>
          <w:bdr w:val="nil"/>
        </w:rPr>
        <w:t>will continue planning for transition</w:t>
      </w:r>
      <w:r>
        <w:rPr>
          <w:rFonts w:ascii="Calibri" w:eastAsia="Calibri" w:hAnsi="Calibri"/>
          <w:sz w:val="24"/>
          <w:szCs w:val="24"/>
          <w:bdr w:val="nil"/>
        </w:rPr>
        <w:t>,</w:t>
      </w:r>
      <w:r w:rsidRPr="00814887">
        <w:rPr>
          <w:rFonts w:ascii="Calibri" w:eastAsia="Calibri" w:hAnsi="Calibri"/>
          <w:sz w:val="24"/>
          <w:szCs w:val="24"/>
          <w:bdr w:val="nil"/>
        </w:rPr>
        <w:t xml:space="preserve"> </w:t>
      </w:r>
      <w:r>
        <w:rPr>
          <w:rFonts w:ascii="Calibri" w:eastAsia="Calibri" w:hAnsi="Calibri"/>
          <w:sz w:val="24"/>
          <w:szCs w:val="24"/>
          <w:bdr w:val="nil"/>
        </w:rPr>
        <w:t xml:space="preserve">undertaking negotiations </w:t>
      </w:r>
      <w:r w:rsidR="00201D80">
        <w:rPr>
          <w:rFonts w:ascii="Calibri" w:eastAsia="Calibri" w:hAnsi="Calibri"/>
          <w:sz w:val="24"/>
          <w:szCs w:val="24"/>
          <w:bdr w:val="nil"/>
        </w:rPr>
        <w:t xml:space="preserve">and engaging </w:t>
      </w:r>
      <w:r>
        <w:rPr>
          <w:rFonts w:ascii="Calibri" w:eastAsia="Calibri" w:hAnsi="Calibri"/>
          <w:sz w:val="24"/>
          <w:szCs w:val="24"/>
          <w:bdr w:val="nil"/>
        </w:rPr>
        <w:t xml:space="preserve">with </w:t>
      </w:r>
      <w:r w:rsidR="00201D80">
        <w:rPr>
          <w:rFonts w:ascii="Calibri" w:eastAsia="Calibri" w:hAnsi="Calibri"/>
          <w:sz w:val="24"/>
          <w:szCs w:val="24"/>
          <w:bdr w:val="nil"/>
        </w:rPr>
        <w:t xml:space="preserve">our Calvary Health Care </w:t>
      </w:r>
      <w:r w:rsidRPr="00A60AE2">
        <w:rPr>
          <w:rFonts w:ascii="Calibri" w:eastAsia="Calibri" w:hAnsi="Calibri"/>
          <w:sz w:val="24"/>
          <w:szCs w:val="24"/>
          <w:bdr w:val="nil"/>
        </w:rPr>
        <w:t xml:space="preserve">colleagues, just as we have been since the </w:t>
      </w:r>
      <w:r w:rsidR="00201D80">
        <w:rPr>
          <w:rFonts w:ascii="Calibri" w:eastAsia="Calibri" w:hAnsi="Calibri"/>
          <w:sz w:val="24"/>
          <w:szCs w:val="24"/>
          <w:bdr w:val="nil"/>
        </w:rPr>
        <w:t xml:space="preserve">North Canberra Hospital </w:t>
      </w:r>
      <w:r w:rsidRPr="00A60AE2">
        <w:rPr>
          <w:rFonts w:ascii="Calibri" w:eastAsia="Calibri" w:hAnsi="Calibri"/>
          <w:sz w:val="24"/>
          <w:szCs w:val="24"/>
          <w:bdr w:val="nil"/>
        </w:rPr>
        <w:t>decision was announced</w:t>
      </w:r>
      <w:r>
        <w:rPr>
          <w:rFonts w:ascii="Calibri" w:eastAsia="Calibri" w:hAnsi="Calibri"/>
          <w:sz w:val="24"/>
          <w:szCs w:val="24"/>
          <w:bdr w:val="nil"/>
        </w:rPr>
        <w:t xml:space="preserve">.  </w:t>
      </w:r>
    </w:p>
    <w:p w14:paraId="13D8E8B5" w14:textId="1BAE6EFF" w:rsidR="00ED28E5" w:rsidRDefault="005963FE" w:rsidP="0095661B">
      <w:pPr>
        <w:pStyle w:val="BBullet1"/>
        <w:numPr>
          <w:ilvl w:val="0"/>
          <w:numId w:val="0"/>
        </w:numPr>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 xml:space="preserve">The </w:t>
      </w:r>
      <w:r w:rsidRPr="00ED28E5">
        <w:rPr>
          <w:rFonts w:ascii="Calibri" w:eastAsia="Calibri" w:hAnsi="Calibri"/>
          <w:sz w:val="24"/>
          <w:szCs w:val="24"/>
          <w:bdr w:val="nil"/>
        </w:rPr>
        <w:t xml:space="preserve">Directorate will </w:t>
      </w:r>
      <w:r>
        <w:rPr>
          <w:rFonts w:ascii="Calibri" w:eastAsia="Calibri" w:hAnsi="Calibri"/>
          <w:sz w:val="24"/>
          <w:szCs w:val="24"/>
          <w:bdr w:val="nil"/>
        </w:rPr>
        <w:t>commence detailed design to deliver</w:t>
      </w:r>
      <w:r w:rsidRPr="00ED28E5">
        <w:rPr>
          <w:rFonts w:ascii="Calibri" w:eastAsia="Calibri" w:hAnsi="Calibri"/>
          <w:sz w:val="24"/>
          <w:szCs w:val="24"/>
          <w:bdr w:val="nil"/>
        </w:rPr>
        <w:t xml:space="preserve"> the ACT Government commitment to deliver a new Northside Hospital with construction to commence mid-decade.  This significant infrastructure investment will deliver the required capacity to meet demand to 2040-41 and improve the overall resilience and </w:t>
      </w:r>
      <w:r w:rsidR="00201D80">
        <w:rPr>
          <w:rFonts w:ascii="Calibri" w:eastAsia="Calibri" w:hAnsi="Calibri"/>
          <w:sz w:val="24"/>
          <w:szCs w:val="24"/>
          <w:bdr w:val="nil"/>
        </w:rPr>
        <w:t xml:space="preserve">capacity </w:t>
      </w:r>
      <w:r w:rsidRPr="00ED28E5">
        <w:rPr>
          <w:rFonts w:ascii="Calibri" w:eastAsia="Calibri" w:hAnsi="Calibri"/>
          <w:sz w:val="24"/>
          <w:szCs w:val="24"/>
          <w:bdr w:val="nil"/>
        </w:rPr>
        <w:t>of the Territory wide health system.  It will bring together a range of contemporary hospital services, consumer centre</w:t>
      </w:r>
      <w:r w:rsidR="00201D80">
        <w:rPr>
          <w:rFonts w:ascii="Calibri" w:eastAsia="Calibri" w:hAnsi="Calibri"/>
          <w:sz w:val="24"/>
          <w:szCs w:val="24"/>
          <w:bdr w:val="nil"/>
        </w:rPr>
        <w:t>d</w:t>
      </w:r>
      <w:r w:rsidRPr="00ED28E5">
        <w:rPr>
          <w:rFonts w:ascii="Calibri" w:eastAsia="Calibri" w:hAnsi="Calibri"/>
          <w:sz w:val="24"/>
          <w:szCs w:val="24"/>
          <w:bdr w:val="nil"/>
        </w:rPr>
        <w:t xml:space="preserve"> and flexible models of care to meet the growing and changing needs of community now and into the future.  </w:t>
      </w:r>
    </w:p>
    <w:p w14:paraId="0364225A" w14:textId="77777777" w:rsidR="0095661B" w:rsidRDefault="005963FE" w:rsidP="0095661B">
      <w:pPr>
        <w:pStyle w:val="BBullet1"/>
        <w:numPr>
          <w:ilvl w:val="0"/>
          <w:numId w:val="0"/>
        </w:numPr>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The Directorate will continue to focus and invest in key infrastructure projects which include:</w:t>
      </w:r>
    </w:p>
    <w:p w14:paraId="33869752" w14:textId="77777777" w:rsidR="003A6A40" w:rsidRDefault="005963FE" w:rsidP="00ED28E5">
      <w:pPr>
        <w:pStyle w:val="BBullet1"/>
        <w:pBdr>
          <w:top w:val="nil"/>
          <w:left w:val="nil"/>
          <w:bottom w:val="nil"/>
          <w:right w:val="nil"/>
          <w:between w:val="nil"/>
          <w:bar w:val="nil"/>
        </w:pBdr>
        <w:jc w:val="both"/>
        <w:rPr>
          <w:rFonts w:ascii="Calibri" w:eastAsia="Calibri" w:hAnsi="Calibri"/>
          <w:sz w:val="24"/>
          <w:szCs w:val="24"/>
          <w:bdr w:val="nil"/>
        </w:rPr>
      </w:pPr>
      <w:r w:rsidRPr="003A6A40">
        <w:rPr>
          <w:rFonts w:ascii="Calibri" w:eastAsia="Calibri" w:hAnsi="Calibri"/>
          <w:sz w:val="24"/>
          <w:szCs w:val="24"/>
          <w:bdr w:val="nil"/>
        </w:rPr>
        <w:t>modernisation of the Canberra Hospital Campus through implementation of the Canberra Hospital Masterplan</w:t>
      </w:r>
      <w:r>
        <w:rPr>
          <w:rFonts w:ascii="Calibri" w:eastAsia="Calibri" w:hAnsi="Calibri"/>
          <w:sz w:val="24"/>
          <w:szCs w:val="24"/>
          <w:bdr w:val="nil"/>
        </w:rPr>
        <w:t>;</w:t>
      </w:r>
    </w:p>
    <w:p w14:paraId="4D6804F6" w14:textId="77777777" w:rsidR="00ED28E5" w:rsidRPr="00ED28E5" w:rsidRDefault="005963FE" w:rsidP="00ED28E5">
      <w:pPr>
        <w:pStyle w:val="BBullet1"/>
        <w:pBdr>
          <w:top w:val="nil"/>
          <w:left w:val="nil"/>
          <w:bottom w:val="nil"/>
          <w:right w:val="nil"/>
          <w:between w:val="nil"/>
          <w:bar w:val="nil"/>
        </w:pBdr>
        <w:jc w:val="both"/>
        <w:rPr>
          <w:rFonts w:ascii="Calibri" w:eastAsia="Calibri" w:hAnsi="Calibri"/>
          <w:sz w:val="24"/>
          <w:szCs w:val="24"/>
          <w:bdr w:val="nil"/>
        </w:rPr>
      </w:pPr>
      <w:r w:rsidRPr="00ED28E5">
        <w:rPr>
          <w:rFonts w:ascii="Calibri" w:eastAsia="Calibri" w:hAnsi="Calibri"/>
          <w:sz w:val="24"/>
          <w:szCs w:val="24"/>
          <w:bdr w:val="nil"/>
        </w:rPr>
        <w:t>construction of three new health facilities at the Watson Health Precinct which will deliver new youth mental health, youth alcohol and other drug and Aboriginal and Torres Strait Islander alcohol and other drug health residential facilities</w:t>
      </w:r>
      <w:r>
        <w:rPr>
          <w:rFonts w:ascii="Calibri" w:eastAsia="Calibri" w:hAnsi="Calibri"/>
          <w:sz w:val="24"/>
          <w:szCs w:val="24"/>
          <w:bdr w:val="nil"/>
        </w:rPr>
        <w:t>;</w:t>
      </w:r>
    </w:p>
    <w:p w14:paraId="2A931D3C" w14:textId="31080CC4" w:rsidR="00ED28E5" w:rsidRPr="00770CAC" w:rsidRDefault="005963FE" w:rsidP="00201D80">
      <w:pPr>
        <w:pStyle w:val="BBullet1"/>
        <w:pBdr>
          <w:top w:val="nil"/>
          <w:left w:val="nil"/>
          <w:bottom w:val="nil"/>
          <w:right w:val="nil"/>
          <w:between w:val="nil"/>
          <w:bar w:val="nil"/>
        </w:pBdr>
        <w:jc w:val="both"/>
        <w:rPr>
          <w:rFonts w:ascii="Calibri" w:eastAsia="Calibri" w:hAnsi="Calibri"/>
          <w:sz w:val="24"/>
          <w:szCs w:val="24"/>
          <w:bdr w:val="nil"/>
        </w:rPr>
      </w:pPr>
      <w:r w:rsidRPr="00770CAC">
        <w:rPr>
          <w:rFonts w:ascii="Calibri" w:eastAsia="Calibri" w:hAnsi="Calibri"/>
          <w:sz w:val="24"/>
          <w:szCs w:val="24"/>
          <w:bdr w:val="nil"/>
        </w:rPr>
        <w:t xml:space="preserve">installation of new and upgrade of existing in-building Distributed Antenna Systems (DAS) to provide cellular network services at public hospital campuses across the Territory and support </w:t>
      </w:r>
      <w:r>
        <w:rPr>
          <w:rFonts w:ascii="Calibri" w:eastAsia="Calibri" w:hAnsi="Calibri"/>
          <w:sz w:val="24"/>
          <w:szCs w:val="24"/>
          <w:bdr w:val="nil"/>
        </w:rPr>
        <w:t>c</w:t>
      </w:r>
      <w:r w:rsidRPr="00770CAC">
        <w:rPr>
          <w:rFonts w:ascii="Calibri" w:eastAsia="Calibri" w:hAnsi="Calibri"/>
          <w:sz w:val="24"/>
          <w:szCs w:val="24"/>
          <w:bdr w:val="nil"/>
        </w:rPr>
        <w:t xml:space="preserve">ritical </w:t>
      </w:r>
      <w:r>
        <w:rPr>
          <w:rFonts w:ascii="Calibri" w:eastAsia="Calibri" w:hAnsi="Calibri"/>
          <w:sz w:val="24"/>
          <w:szCs w:val="24"/>
          <w:bdr w:val="nil"/>
        </w:rPr>
        <w:t>c</w:t>
      </w:r>
      <w:r w:rsidRPr="00770CAC">
        <w:rPr>
          <w:rFonts w:ascii="Calibri" w:eastAsia="Calibri" w:hAnsi="Calibri"/>
          <w:sz w:val="24"/>
          <w:szCs w:val="24"/>
          <w:bdr w:val="nil"/>
        </w:rPr>
        <w:t>ommunications for staff, patients</w:t>
      </w:r>
      <w:r>
        <w:rPr>
          <w:rFonts w:ascii="Calibri" w:eastAsia="Calibri" w:hAnsi="Calibri"/>
          <w:sz w:val="24"/>
          <w:szCs w:val="24"/>
          <w:bdr w:val="nil"/>
        </w:rPr>
        <w:t xml:space="preserve"> </w:t>
      </w:r>
      <w:r w:rsidRPr="00770CAC">
        <w:rPr>
          <w:rFonts w:ascii="Calibri" w:eastAsia="Calibri" w:hAnsi="Calibri"/>
          <w:sz w:val="24"/>
          <w:szCs w:val="24"/>
          <w:bdr w:val="nil"/>
        </w:rPr>
        <w:t>and the public whil</w:t>
      </w:r>
      <w:r w:rsidR="00201D80">
        <w:rPr>
          <w:rFonts w:ascii="Calibri" w:eastAsia="Calibri" w:hAnsi="Calibri"/>
          <w:sz w:val="24"/>
          <w:szCs w:val="24"/>
          <w:bdr w:val="nil"/>
        </w:rPr>
        <w:t>e</w:t>
      </w:r>
      <w:r w:rsidRPr="00770CAC">
        <w:rPr>
          <w:rFonts w:ascii="Calibri" w:eastAsia="Calibri" w:hAnsi="Calibri"/>
          <w:sz w:val="24"/>
          <w:szCs w:val="24"/>
          <w:bdr w:val="nil"/>
        </w:rPr>
        <w:t xml:space="preserve"> accessing health services</w:t>
      </w:r>
      <w:r>
        <w:rPr>
          <w:rFonts w:ascii="Calibri" w:eastAsia="Calibri" w:hAnsi="Calibri"/>
          <w:sz w:val="24"/>
          <w:szCs w:val="24"/>
          <w:bdr w:val="nil"/>
        </w:rPr>
        <w:t>; and</w:t>
      </w:r>
    </w:p>
    <w:p w14:paraId="68D54A15" w14:textId="77777777" w:rsidR="00ED28E5" w:rsidRPr="00ED28E5" w:rsidRDefault="005963FE" w:rsidP="00ED28E5">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c</w:t>
      </w:r>
      <w:r w:rsidRPr="00ED28E5">
        <w:rPr>
          <w:rFonts w:ascii="Calibri" w:eastAsia="Calibri" w:hAnsi="Calibri"/>
          <w:sz w:val="24"/>
          <w:szCs w:val="24"/>
          <w:bdr w:val="nil"/>
        </w:rPr>
        <w:t xml:space="preserve">ontinued investment for Ngunnawal Bush Healing Farm </w:t>
      </w:r>
      <w:r>
        <w:rPr>
          <w:rFonts w:ascii="Calibri" w:eastAsia="Calibri" w:hAnsi="Calibri"/>
          <w:sz w:val="24"/>
          <w:szCs w:val="24"/>
          <w:bdr w:val="nil"/>
        </w:rPr>
        <w:t>u</w:t>
      </w:r>
      <w:r w:rsidRPr="00ED28E5">
        <w:rPr>
          <w:rFonts w:ascii="Calibri" w:eastAsia="Calibri" w:hAnsi="Calibri"/>
          <w:sz w:val="24"/>
          <w:szCs w:val="24"/>
          <w:bdr w:val="nil"/>
        </w:rPr>
        <w:t>pgrades</w:t>
      </w:r>
      <w:r>
        <w:rPr>
          <w:rFonts w:ascii="Calibri" w:eastAsia="Calibri" w:hAnsi="Calibri"/>
          <w:sz w:val="24"/>
          <w:szCs w:val="24"/>
          <w:bdr w:val="nil"/>
        </w:rPr>
        <w:t>.</w:t>
      </w:r>
    </w:p>
    <w:p w14:paraId="5987E5D0" w14:textId="77777777" w:rsidR="001F72CF" w:rsidRPr="001F72CF" w:rsidRDefault="005963FE" w:rsidP="001F72CF">
      <w:pPr>
        <w:pStyle w:val="BBullet1"/>
        <w:numPr>
          <w:ilvl w:val="0"/>
          <w:numId w:val="0"/>
        </w:numPr>
        <w:pBdr>
          <w:top w:val="nil"/>
          <w:left w:val="nil"/>
          <w:bottom w:val="nil"/>
          <w:right w:val="nil"/>
          <w:between w:val="nil"/>
          <w:bar w:val="nil"/>
        </w:pBdr>
        <w:jc w:val="both"/>
        <w:rPr>
          <w:rFonts w:ascii="Calibri" w:eastAsia="Calibri" w:hAnsi="Calibri"/>
          <w:sz w:val="24"/>
          <w:szCs w:val="24"/>
          <w:bdr w:val="nil"/>
        </w:rPr>
      </w:pPr>
      <w:r w:rsidRPr="001F72CF">
        <w:rPr>
          <w:rFonts w:ascii="Calibri" w:eastAsia="Calibri" w:hAnsi="Calibri"/>
          <w:sz w:val="24"/>
          <w:szCs w:val="24"/>
          <w:bdr w:val="nil"/>
        </w:rPr>
        <w:t>The Directorate will deliver a range of new health service initiatives, including:</w:t>
      </w:r>
    </w:p>
    <w:p w14:paraId="4D8842C4" w14:textId="2BC797CE"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p</w:t>
      </w:r>
      <w:r w:rsidRPr="001F72CF">
        <w:rPr>
          <w:rFonts w:ascii="Calibri" w:eastAsia="Calibri" w:hAnsi="Calibri"/>
          <w:sz w:val="24"/>
          <w:szCs w:val="24"/>
          <w:bdr w:val="nil"/>
        </w:rPr>
        <w:t>lanning and implement</w:t>
      </w:r>
      <w:r w:rsidR="00201D80">
        <w:rPr>
          <w:rFonts w:ascii="Calibri" w:eastAsia="Calibri" w:hAnsi="Calibri"/>
          <w:sz w:val="24"/>
          <w:szCs w:val="24"/>
          <w:bdr w:val="nil"/>
        </w:rPr>
        <w:t>ing</w:t>
      </w:r>
      <w:r w:rsidRPr="001F72CF">
        <w:rPr>
          <w:rFonts w:ascii="Calibri" w:eastAsia="Calibri" w:hAnsi="Calibri"/>
          <w:sz w:val="24"/>
          <w:szCs w:val="24"/>
          <w:bdr w:val="nil"/>
        </w:rPr>
        <w:t xml:space="preserve"> Voluntary Assisted Dying (VAD) legislation, including detailed planning, design and costing of an appropriate VAD model for the ACT;</w:t>
      </w:r>
    </w:p>
    <w:p w14:paraId="7F7629BF" w14:textId="3820FC84"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d</w:t>
      </w:r>
      <w:r w:rsidRPr="001F72CF">
        <w:rPr>
          <w:rFonts w:ascii="Calibri" w:eastAsia="Calibri" w:hAnsi="Calibri"/>
          <w:sz w:val="24"/>
          <w:szCs w:val="24"/>
          <w:bdr w:val="nil"/>
        </w:rPr>
        <w:t>evelop</w:t>
      </w:r>
      <w:r w:rsidR="00201D80">
        <w:rPr>
          <w:rFonts w:ascii="Calibri" w:eastAsia="Calibri" w:hAnsi="Calibri"/>
          <w:sz w:val="24"/>
          <w:szCs w:val="24"/>
          <w:bdr w:val="nil"/>
        </w:rPr>
        <w:t>ing</w:t>
      </w:r>
      <w:r w:rsidRPr="001F72CF">
        <w:rPr>
          <w:rFonts w:ascii="Calibri" w:eastAsia="Calibri" w:hAnsi="Calibri"/>
          <w:sz w:val="24"/>
          <w:szCs w:val="24"/>
          <w:bdr w:val="nil"/>
        </w:rPr>
        <w:t xml:space="preserve"> and implement</w:t>
      </w:r>
      <w:r w:rsidR="00201D80">
        <w:rPr>
          <w:rFonts w:ascii="Calibri" w:eastAsia="Calibri" w:hAnsi="Calibri"/>
          <w:sz w:val="24"/>
          <w:szCs w:val="24"/>
          <w:bdr w:val="nil"/>
        </w:rPr>
        <w:t>ing</w:t>
      </w:r>
      <w:r w:rsidRPr="001F72CF">
        <w:rPr>
          <w:rFonts w:ascii="Calibri" w:eastAsia="Calibri" w:hAnsi="Calibri"/>
          <w:sz w:val="24"/>
          <w:szCs w:val="24"/>
          <w:bdr w:val="nil"/>
        </w:rPr>
        <w:t xml:space="preserve"> of an Activity Based Management system tailored to the needs of the ACT health system which will support financial performance analysis and commissioning the best value resources to where they are needed most;</w:t>
      </w:r>
    </w:p>
    <w:p w14:paraId="732C8EB4" w14:textId="77777777"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sidRPr="007A4FA7">
        <w:rPr>
          <w:rFonts w:ascii="Calibri" w:eastAsia="Calibri" w:hAnsi="Calibri"/>
          <w:sz w:val="24"/>
          <w:szCs w:val="24"/>
          <w:bdr w:val="nil"/>
        </w:rPr>
        <w:t>implementing</w:t>
      </w:r>
      <w:r>
        <w:rPr>
          <w:rFonts w:ascii="Calibri" w:eastAsia="Calibri" w:hAnsi="Calibri"/>
          <w:sz w:val="24"/>
          <w:szCs w:val="24"/>
          <w:bdr w:val="nil"/>
        </w:rPr>
        <w:t xml:space="preserve"> </w:t>
      </w:r>
      <w:r w:rsidRPr="007A4FA7">
        <w:rPr>
          <w:rFonts w:ascii="Calibri" w:eastAsia="Calibri" w:hAnsi="Calibri"/>
          <w:sz w:val="24"/>
          <w:szCs w:val="24"/>
          <w:bdr w:val="nil"/>
        </w:rPr>
        <w:t>initial recommendations from the LGBTIQ+ Health Scoping Study, and securing community health services for the LGBTIQ+ community</w:t>
      </w:r>
      <w:r w:rsidRPr="001F72CF">
        <w:rPr>
          <w:rFonts w:ascii="Calibri" w:eastAsia="Calibri" w:hAnsi="Calibri"/>
          <w:sz w:val="24"/>
          <w:szCs w:val="24"/>
          <w:bdr w:val="nil"/>
        </w:rPr>
        <w:t>;</w:t>
      </w:r>
    </w:p>
    <w:p w14:paraId="0F6B7539" w14:textId="45A718E9"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sidRPr="001F72CF">
        <w:rPr>
          <w:rFonts w:ascii="Calibri" w:eastAsia="Calibri" w:hAnsi="Calibri"/>
          <w:sz w:val="24"/>
          <w:szCs w:val="24"/>
          <w:bdr w:val="nil"/>
        </w:rPr>
        <w:t>strength</w:t>
      </w:r>
      <w:r w:rsidR="00201D80">
        <w:rPr>
          <w:rFonts w:ascii="Calibri" w:eastAsia="Calibri" w:hAnsi="Calibri"/>
          <w:sz w:val="24"/>
          <w:szCs w:val="24"/>
          <w:bdr w:val="nil"/>
        </w:rPr>
        <w:t>ening</w:t>
      </w:r>
      <w:r w:rsidRPr="001F72CF">
        <w:rPr>
          <w:rFonts w:ascii="Calibri" w:eastAsia="Calibri" w:hAnsi="Calibri"/>
          <w:sz w:val="24"/>
          <w:szCs w:val="24"/>
          <w:bdr w:val="nil"/>
        </w:rPr>
        <w:t xml:space="preserve"> the future ACT health system to </w:t>
      </w:r>
      <w:r w:rsidR="00201D80">
        <w:rPr>
          <w:rFonts w:ascii="Calibri" w:eastAsia="Calibri" w:hAnsi="Calibri"/>
          <w:sz w:val="24"/>
          <w:szCs w:val="24"/>
          <w:bdr w:val="nil"/>
        </w:rPr>
        <w:t xml:space="preserve">better </w:t>
      </w:r>
      <w:r w:rsidRPr="001F72CF">
        <w:rPr>
          <w:rFonts w:ascii="Calibri" w:eastAsia="Calibri" w:hAnsi="Calibri"/>
          <w:sz w:val="24"/>
          <w:szCs w:val="24"/>
          <w:bdr w:val="nil"/>
        </w:rPr>
        <w:t xml:space="preserve">meet the health and wellbeing needs of older Canberrans with complex healthcare needs; </w:t>
      </w:r>
    </w:p>
    <w:p w14:paraId="287CB97D" w14:textId="6CB80381"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i</w:t>
      </w:r>
      <w:r w:rsidRPr="001F72CF">
        <w:rPr>
          <w:rFonts w:ascii="Calibri" w:eastAsia="Calibri" w:hAnsi="Calibri"/>
          <w:sz w:val="24"/>
          <w:szCs w:val="24"/>
          <w:bdr w:val="nil"/>
        </w:rPr>
        <w:t>nvest</w:t>
      </w:r>
      <w:r w:rsidR="00201D80">
        <w:rPr>
          <w:rFonts w:ascii="Calibri" w:eastAsia="Calibri" w:hAnsi="Calibri"/>
          <w:sz w:val="24"/>
          <w:szCs w:val="24"/>
          <w:bdr w:val="nil"/>
        </w:rPr>
        <w:t>ing</w:t>
      </w:r>
      <w:r w:rsidRPr="001F72CF">
        <w:rPr>
          <w:rFonts w:ascii="Calibri" w:eastAsia="Calibri" w:hAnsi="Calibri"/>
          <w:sz w:val="24"/>
          <w:szCs w:val="24"/>
          <w:bdr w:val="nil"/>
        </w:rPr>
        <w:t xml:space="preserve"> in </w:t>
      </w:r>
      <w:r>
        <w:rPr>
          <w:rFonts w:ascii="Calibri" w:eastAsia="Calibri" w:hAnsi="Calibri"/>
          <w:sz w:val="24"/>
          <w:szCs w:val="24"/>
          <w:bdr w:val="nil"/>
        </w:rPr>
        <w:t>f</w:t>
      </w:r>
      <w:r w:rsidRPr="001F72CF">
        <w:rPr>
          <w:rFonts w:ascii="Calibri" w:eastAsia="Calibri" w:hAnsi="Calibri"/>
          <w:sz w:val="24"/>
          <w:szCs w:val="24"/>
          <w:bdr w:val="nil"/>
        </w:rPr>
        <w:t xml:space="preserve">uture </w:t>
      </w:r>
      <w:r>
        <w:rPr>
          <w:rFonts w:ascii="Calibri" w:eastAsia="Calibri" w:hAnsi="Calibri"/>
          <w:sz w:val="24"/>
          <w:szCs w:val="24"/>
          <w:bdr w:val="nil"/>
        </w:rPr>
        <w:t>m</w:t>
      </w:r>
      <w:r w:rsidRPr="001F72CF">
        <w:rPr>
          <w:rFonts w:ascii="Calibri" w:eastAsia="Calibri" w:hAnsi="Calibri"/>
          <w:sz w:val="24"/>
          <w:szCs w:val="24"/>
          <w:bdr w:val="nil"/>
        </w:rPr>
        <w:t xml:space="preserve">anagement of </w:t>
      </w:r>
      <w:r>
        <w:rPr>
          <w:rFonts w:ascii="Calibri" w:eastAsia="Calibri" w:hAnsi="Calibri"/>
          <w:sz w:val="24"/>
          <w:szCs w:val="24"/>
          <w:bdr w:val="nil"/>
        </w:rPr>
        <w:t>p</w:t>
      </w:r>
      <w:r w:rsidRPr="001F72CF">
        <w:rPr>
          <w:rFonts w:ascii="Calibri" w:eastAsia="Calibri" w:hAnsi="Calibri"/>
          <w:sz w:val="24"/>
          <w:szCs w:val="24"/>
          <w:bdr w:val="nil"/>
        </w:rPr>
        <w:t xml:space="preserve">ublic </w:t>
      </w:r>
      <w:r>
        <w:rPr>
          <w:rFonts w:ascii="Calibri" w:eastAsia="Calibri" w:hAnsi="Calibri"/>
          <w:sz w:val="24"/>
          <w:szCs w:val="24"/>
          <w:bdr w:val="nil"/>
        </w:rPr>
        <w:t>h</w:t>
      </w:r>
      <w:r w:rsidRPr="001F72CF">
        <w:rPr>
          <w:rFonts w:ascii="Calibri" w:eastAsia="Calibri" w:hAnsi="Calibri"/>
          <w:sz w:val="24"/>
          <w:szCs w:val="24"/>
          <w:bdr w:val="nil"/>
        </w:rPr>
        <w:t xml:space="preserve">ealth and </w:t>
      </w:r>
      <w:r>
        <w:rPr>
          <w:rFonts w:ascii="Calibri" w:eastAsia="Calibri" w:hAnsi="Calibri"/>
          <w:sz w:val="24"/>
          <w:szCs w:val="24"/>
          <w:bdr w:val="nil"/>
        </w:rPr>
        <w:t>c</w:t>
      </w:r>
      <w:r w:rsidRPr="001F72CF">
        <w:rPr>
          <w:rFonts w:ascii="Calibri" w:eastAsia="Calibri" w:hAnsi="Calibri"/>
          <w:sz w:val="24"/>
          <w:szCs w:val="24"/>
          <w:bdr w:val="nil"/>
        </w:rPr>
        <w:t xml:space="preserve">ommunicable </w:t>
      </w:r>
      <w:r>
        <w:rPr>
          <w:rFonts w:ascii="Calibri" w:eastAsia="Calibri" w:hAnsi="Calibri"/>
          <w:sz w:val="24"/>
          <w:szCs w:val="24"/>
          <w:bdr w:val="nil"/>
        </w:rPr>
        <w:t>d</w:t>
      </w:r>
      <w:r w:rsidRPr="001F72CF">
        <w:rPr>
          <w:rFonts w:ascii="Calibri" w:eastAsia="Calibri" w:hAnsi="Calibri"/>
          <w:sz w:val="24"/>
          <w:szCs w:val="24"/>
          <w:bdr w:val="nil"/>
        </w:rPr>
        <w:t xml:space="preserve">isease </w:t>
      </w:r>
      <w:r>
        <w:rPr>
          <w:rFonts w:ascii="Calibri" w:eastAsia="Calibri" w:hAnsi="Calibri"/>
          <w:sz w:val="24"/>
          <w:szCs w:val="24"/>
          <w:bdr w:val="nil"/>
        </w:rPr>
        <w:t>t</w:t>
      </w:r>
      <w:r w:rsidRPr="001F72CF">
        <w:rPr>
          <w:rFonts w:ascii="Calibri" w:eastAsia="Calibri" w:hAnsi="Calibri"/>
          <w:sz w:val="24"/>
          <w:szCs w:val="24"/>
          <w:bdr w:val="nil"/>
        </w:rPr>
        <w:t>hreats (including COVID-19) fulfilling Government and community expectations that these threats will be managed effectively;</w:t>
      </w:r>
    </w:p>
    <w:p w14:paraId="53E4C993" w14:textId="582B2146"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i</w:t>
      </w:r>
      <w:r w:rsidRPr="001F72CF">
        <w:rPr>
          <w:rFonts w:ascii="Calibri" w:eastAsia="Calibri" w:hAnsi="Calibri"/>
          <w:sz w:val="24"/>
          <w:szCs w:val="24"/>
          <w:bdr w:val="nil"/>
        </w:rPr>
        <w:t>nvest</w:t>
      </w:r>
      <w:r w:rsidR="00201D80">
        <w:rPr>
          <w:rFonts w:ascii="Calibri" w:eastAsia="Calibri" w:hAnsi="Calibri"/>
          <w:sz w:val="24"/>
          <w:szCs w:val="24"/>
          <w:bdr w:val="nil"/>
        </w:rPr>
        <w:t>ing</w:t>
      </w:r>
      <w:r w:rsidRPr="001F72CF">
        <w:rPr>
          <w:rFonts w:ascii="Calibri" w:eastAsia="Calibri" w:hAnsi="Calibri"/>
          <w:sz w:val="24"/>
          <w:szCs w:val="24"/>
          <w:bdr w:val="nil"/>
        </w:rPr>
        <w:t xml:space="preserve"> in a set of planned and targeted </w:t>
      </w:r>
      <w:r w:rsidR="00201D80">
        <w:rPr>
          <w:rFonts w:ascii="Calibri" w:eastAsia="Calibri" w:hAnsi="Calibri"/>
          <w:sz w:val="24"/>
          <w:szCs w:val="24"/>
          <w:bdr w:val="nil"/>
        </w:rPr>
        <w:t xml:space="preserve">initiatives </w:t>
      </w:r>
      <w:r w:rsidRPr="001F72CF">
        <w:rPr>
          <w:rFonts w:ascii="Calibri" w:eastAsia="Calibri" w:hAnsi="Calibri"/>
          <w:sz w:val="24"/>
          <w:szCs w:val="24"/>
          <w:bdr w:val="nil"/>
        </w:rPr>
        <w:t xml:space="preserve">to build a sustainable health workforce across ACT public, private and non-government organisation health care settings; </w:t>
      </w:r>
    </w:p>
    <w:p w14:paraId="0B15EC17" w14:textId="5A18A9CA"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i</w:t>
      </w:r>
      <w:r w:rsidRPr="001F72CF">
        <w:rPr>
          <w:rFonts w:ascii="Calibri" w:eastAsia="Calibri" w:hAnsi="Calibri"/>
          <w:sz w:val="24"/>
          <w:szCs w:val="24"/>
          <w:bdr w:val="nil"/>
        </w:rPr>
        <w:t>nvest</w:t>
      </w:r>
      <w:r w:rsidR="00201D80">
        <w:rPr>
          <w:rFonts w:ascii="Calibri" w:eastAsia="Calibri" w:hAnsi="Calibri"/>
          <w:sz w:val="24"/>
          <w:szCs w:val="24"/>
          <w:bdr w:val="nil"/>
        </w:rPr>
        <w:t>ing in nation leading drug law reform and harm minimisation measures</w:t>
      </w:r>
      <w:r w:rsidRPr="001F72CF">
        <w:rPr>
          <w:rFonts w:ascii="Calibri" w:eastAsia="Calibri" w:hAnsi="Calibri"/>
          <w:sz w:val="24"/>
          <w:szCs w:val="24"/>
          <w:bdr w:val="nil"/>
        </w:rPr>
        <w:t xml:space="preserve"> including continuing the ACT </w:t>
      </w:r>
      <w:r w:rsidR="00201D80">
        <w:rPr>
          <w:rFonts w:ascii="Calibri" w:eastAsia="Calibri" w:hAnsi="Calibri"/>
          <w:sz w:val="24"/>
          <w:szCs w:val="24"/>
          <w:bdr w:val="nil"/>
        </w:rPr>
        <w:t xml:space="preserve">drug checking pilot </w:t>
      </w:r>
      <w:r w:rsidRPr="001F72CF">
        <w:rPr>
          <w:rFonts w:ascii="Calibri" w:eastAsia="Calibri" w:hAnsi="Calibri"/>
          <w:sz w:val="24"/>
          <w:szCs w:val="24"/>
          <w:bdr w:val="nil"/>
        </w:rPr>
        <w:t>to December 2024</w:t>
      </w:r>
      <w:r>
        <w:rPr>
          <w:rFonts w:ascii="Calibri" w:eastAsia="Calibri" w:hAnsi="Calibri"/>
          <w:sz w:val="24"/>
          <w:szCs w:val="24"/>
          <w:bdr w:val="nil"/>
        </w:rPr>
        <w:t>,</w:t>
      </w:r>
      <w:r w:rsidRPr="001F72CF">
        <w:rPr>
          <w:rFonts w:ascii="Calibri" w:eastAsia="Calibri" w:hAnsi="Calibri"/>
          <w:sz w:val="24"/>
          <w:szCs w:val="24"/>
          <w:bdr w:val="nil"/>
        </w:rPr>
        <w:t xml:space="preserve"> increasing peer support for alcohol, tobacco and other drug (ATOD) and co-occurring disorders;</w:t>
      </w:r>
    </w:p>
    <w:p w14:paraId="630EE01B" w14:textId="32A81066" w:rsidR="001F72CF" w:rsidRPr="001F72CF" w:rsidRDefault="00641955"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funding</w:t>
      </w:r>
      <w:r w:rsidR="005963FE" w:rsidRPr="001F72CF">
        <w:rPr>
          <w:rFonts w:ascii="Calibri" w:eastAsia="Calibri" w:hAnsi="Calibri"/>
          <w:sz w:val="24"/>
          <w:szCs w:val="24"/>
          <w:bdr w:val="nil"/>
        </w:rPr>
        <w:t xml:space="preserve"> the Indigenous </w:t>
      </w:r>
      <w:r w:rsidR="005963FE">
        <w:rPr>
          <w:rFonts w:ascii="Calibri" w:eastAsia="Calibri" w:hAnsi="Calibri"/>
          <w:sz w:val="24"/>
          <w:szCs w:val="24"/>
          <w:bdr w:val="nil"/>
        </w:rPr>
        <w:t>Allied Health Australia (IAHA)</w:t>
      </w:r>
      <w:r w:rsidR="005963FE" w:rsidRPr="001F72CF">
        <w:rPr>
          <w:rFonts w:ascii="Calibri" w:eastAsia="Calibri" w:hAnsi="Calibri"/>
          <w:sz w:val="24"/>
          <w:szCs w:val="24"/>
          <w:bdr w:val="nil"/>
        </w:rPr>
        <w:t xml:space="preserve"> Health Academy program in the ACT to increase Aboriginal and Torres Strait Islander health workforce, and improve culturally accessible services, as well as improving educational outcomes for Aboriginal and Torres Strait Islander students in senior high school;</w:t>
      </w:r>
    </w:p>
    <w:p w14:paraId="4CB85D06" w14:textId="013AB667"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s</w:t>
      </w:r>
      <w:r w:rsidRPr="001F72CF">
        <w:rPr>
          <w:rFonts w:ascii="Calibri" w:eastAsia="Calibri" w:hAnsi="Calibri"/>
          <w:sz w:val="24"/>
          <w:szCs w:val="24"/>
          <w:bdr w:val="nil"/>
        </w:rPr>
        <w:t>upport</w:t>
      </w:r>
      <w:r w:rsidR="00641955">
        <w:rPr>
          <w:rFonts w:ascii="Calibri" w:eastAsia="Calibri" w:hAnsi="Calibri"/>
          <w:sz w:val="24"/>
          <w:szCs w:val="24"/>
          <w:bdr w:val="nil"/>
        </w:rPr>
        <w:t>ing</w:t>
      </w:r>
      <w:r w:rsidRPr="001F72CF">
        <w:rPr>
          <w:rFonts w:ascii="Calibri" w:eastAsia="Calibri" w:hAnsi="Calibri"/>
          <w:sz w:val="24"/>
          <w:szCs w:val="24"/>
          <w:bdr w:val="nil"/>
        </w:rPr>
        <w:t xml:space="preserve"> whole of government initiative</w:t>
      </w:r>
      <w:r>
        <w:rPr>
          <w:rFonts w:ascii="Calibri" w:eastAsia="Calibri" w:hAnsi="Calibri"/>
          <w:sz w:val="24"/>
          <w:szCs w:val="24"/>
          <w:bdr w:val="nil"/>
        </w:rPr>
        <w:t>s</w:t>
      </w:r>
      <w:r w:rsidRPr="001F72CF">
        <w:rPr>
          <w:rFonts w:ascii="Calibri" w:eastAsia="Calibri" w:hAnsi="Calibri"/>
          <w:sz w:val="24"/>
          <w:szCs w:val="24"/>
          <w:bdr w:val="nil"/>
        </w:rPr>
        <w:t xml:space="preserve"> on </w:t>
      </w:r>
      <w:r>
        <w:rPr>
          <w:rFonts w:ascii="Calibri" w:eastAsia="Calibri" w:hAnsi="Calibri"/>
          <w:sz w:val="24"/>
          <w:szCs w:val="24"/>
          <w:bdr w:val="nil"/>
        </w:rPr>
        <w:t>i</w:t>
      </w:r>
      <w:r w:rsidRPr="001F72CF">
        <w:rPr>
          <w:rFonts w:ascii="Calibri" w:eastAsia="Calibri" w:hAnsi="Calibri"/>
          <w:sz w:val="24"/>
          <w:szCs w:val="24"/>
          <w:bdr w:val="nil"/>
        </w:rPr>
        <w:t>ntegrated responses to hoarding and squalor;</w:t>
      </w:r>
    </w:p>
    <w:p w14:paraId="57D59AA0" w14:textId="2ED7C175"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i</w:t>
      </w:r>
      <w:r w:rsidRPr="001F72CF">
        <w:rPr>
          <w:rFonts w:ascii="Calibri" w:eastAsia="Calibri" w:hAnsi="Calibri"/>
          <w:sz w:val="24"/>
          <w:szCs w:val="24"/>
          <w:bdr w:val="nil"/>
        </w:rPr>
        <w:t>nvest</w:t>
      </w:r>
      <w:r w:rsidR="00E57A6A">
        <w:rPr>
          <w:rFonts w:ascii="Calibri" w:eastAsia="Calibri" w:hAnsi="Calibri"/>
          <w:sz w:val="24"/>
          <w:szCs w:val="24"/>
          <w:bdr w:val="nil"/>
        </w:rPr>
        <w:t>ing in research</w:t>
      </w:r>
      <w:r w:rsidRPr="001F72CF">
        <w:rPr>
          <w:rFonts w:ascii="Calibri" w:eastAsia="Calibri" w:hAnsi="Calibri"/>
          <w:sz w:val="24"/>
          <w:szCs w:val="24"/>
          <w:bdr w:val="nil"/>
        </w:rPr>
        <w:t xml:space="preserve"> to improve the resilience and responsiveness of the health sector to climate change</w:t>
      </w:r>
      <w:r w:rsidR="000F30E2">
        <w:rPr>
          <w:rFonts w:ascii="Calibri" w:eastAsia="Calibri" w:hAnsi="Calibri"/>
          <w:sz w:val="24"/>
          <w:szCs w:val="24"/>
          <w:bdr w:val="nil"/>
        </w:rPr>
        <w:t xml:space="preserve"> that are impacting the ACT</w:t>
      </w:r>
      <w:r w:rsidRPr="001F72CF">
        <w:rPr>
          <w:rFonts w:ascii="Calibri" w:eastAsia="Calibri" w:hAnsi="Calibri"/>
          <w:sz w:val="24"/>
          <w:szCs w:val="24"/>
          <w:bdr w:val="nil"/>
        </w:rPr>
        <w:t>;</w:t>
      </w:r>
    </w:p>
    <w:p w14:paraId="3899D819" w14:textId="0C4081D2"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i</w:t>
      </w:r>
      <w:r w:rsidRPr="001F72CF">
        <w:rPr>
          <w:rFonts w:ascii="Calibri" w:eastAsia="Calibri" w:hAnsi="Calibri"/>
          <w:sz w:val="24"/>
          <w:szCs w:val="24"/>
          <w:bdr w:val="nil"/>
        </w:rPr>
        <w:t>nvest</w:t>
      </w:r>
      <w:r w:rsidR="00641955">
        <w:rPr>
          <w:rFonts w:ascii="Calibri" w:eastAsia="Calibri" w:hAnsi="Calibri"/>
          <w:sz w:val="24"/>
          <w:szCs w:val="24"/>
          <w:bdr w:val="nil"/>
        </w:rPr>
        <w:t xml:space="preserve">ing in </w:t>
      </w:r>
      <w:r w:rsidRPr="001F72CF">
        <w:rPr>
          <w:rFonts w:ascii="Calibri" w:eastAsia="Calibri" w:hAnsi="Calibri"/>
          <w:sz w:val="24"/>
          <w:szCs w:val="24"/>
          <w:bdr w:val="nil"/>
        </w:rPr>
        <w:t>the continuation of the operation of the Drug and Alcohol Sentencing List (DASL) program which assists in the diversion of eligible high</w:t>
      </w:r>
      <w:r w:rsidRPr="001F72CF">
        <w:rPr>
          <w:rFonts w:ascii="Calibri" w:eastAsia="Calibri" w:hAnsi="Calibri"/>
          <w:sz w:val="24"/>
          <w:szCs w:val="24"/>
          <w:bdr w:val="nil"/>
        </w:rPr>
        <w:noBreakHyphen/>
        <w:t>risk, high</w:t>
      </w:r>
      <w:r w:rsidRPr="001F72CF">
        <w:rPr>
          <w:rFonts w:ascii="Calibri" w:eastAsia="Calibri" w:hAnsi="Calibri"/>
          <w:sz w:val="24"/>
          <w:szCs w:val="24"/>
          <w:bdr w:val="nil"/>
        </w:rPr>
        <w:noBreakHyphen/>
        <w:t>need offenders from full-time imprisonment into an intensive community-based alcohol and other drug (AOD) treatment program;</w:t>
      </w:r>
    </w:p>
    <w:p w14:paraId="0104071C" w14:textId="4EF30BB8"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i</w:t>
      </w:r>
      <w:r w:rsidRPr="001F72CF">
        <w:rPr>
          <w:rFonts w:ascii="Calibri" w:eastAsia="Calibri" w:hAnsi="Calibri"/>
          <w:sz w:val="24"/>
          <w:szCs w:val="24"/>
          <w:bdr w:val="nil"/>
        </w:rPr>
        <w:t>nvest</w:t>
      </w:r>
      <w:r w:rsidR="00641955">
        <w:rPr>
          <w:rFonts w:ascii="Calibri" w:eastAsia="Calibri" w:hAnsi="Calibri"/>
          <w:sz w:val="24"/>
          <w:szCs w:val="24"/>
          <w:bdr w:val="nil"/>
        </w:rPr>
        <w:t>ing</w:t>
      </w:r>
      <w:r w:rsidRPr="001F72CF">
        <w:rPr>
          <w:rFonts w:ascii="Calibri" w:eastAsia="Calibri" w:hAnsi="Calibri"/>
          <w:sz w:val="24"/>
          <w:szCs w:val="24"/>
          <w:bdr w:val="nil"/>
        </w:rPr>
        <w:t xml:space="preserve"> </w:t>
      </w:r>
      <w:r w:rsidR="00641955">
        <w:rPr>
          <w:rFonts w:ascii="Calibri" w:eastAsia="Calibri" w:hAnsi="Calibri"/>
          <w:sz w:val="24"/>
          <w:szCs w:val="24"/>
          <w:bdr w:val="nil"/>
        </w:rPr>
        <w:t xml:space="preserve">in </w:t>
      </w:r>
      <w:r w:rsidRPr="001F72CF">
        <w:rPr>
          <w:rFonts w:ascii="Calibri" w:eastAsia="Calibri" w:hAnsi="Calibri"/>
          <w:sz w:val="24"/>
          <w:szCs w:val="24"/>
          <w:bdr w:val="nil"/>
        </w:rPr>
        <w:t xml:space="preserve">planning and implementation for the commissioning of a new Eating Disorders Residential Treatment Centre; </w:t>
      </w:r>
    </w:p>
    <w:p w14:paraId="1291705A" w14:textId="7CF4700A" w:rsidR="001F72CF" w:rsidRPr="001F72CF" w:rsidRDefault="00641955"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 xml:space="preserve">providing </w:t>
      </w:r>
      <w:r w:rsidR="005963FE">
        <w:rPr>
          <w:rFonts w:ascii="Calibri" w:eastAsia="Calibri" w:hAnsi="Calibri"/>
          <w:sz w:val="24"/>
          <w:szCs w:val="24"/>
          <w:bdr w:val="nil"/>
        </w:rPr>
        <w:t>r</w:t>
      </w:r>
      <w:r w:rsidR="005963FE" w:rsidRPr="001F72CF">
        <w:rPr>
          <w:rFonts w:ascii="Calibri" w:eastAsia="Calibri" w:hAnsi="Calibri"/>
          <w:sz w:val="24"/>
          <w:szCs w:val="24"/>
          <w:bdr w:val="nil"/>
        </w:rPr>
        <w:t xml:space="preserve">esidential </w:t>
      </w:r>
      <w:r w:rsidR="005963FE">
        <w:rPr>
          <w:rFonts w:ascii="Calibri" w:eastAsia="Calibri" w:hAnsi="Calibri"/>
          <w:sz w:val="24"/>
          <w:szCs w:val="24"/>
          <w:bdr w:val="nil"/>
        </w:rPr>
        <w:t>s</w:t>
      </w:r>
      <w:r w:rsidR="005963FE" w:rsidRPr="001F72CF">
        <w:rPr>
          <w:rFonts w:ascii="Calibri" w:eastAsia="Calibri" w:hAnsi="Calibri"/>
          <w:sz w:val="24"/>
          <w:szCs w:val="24"/>
          <w:bdr w:val="nil"/>
        </w:rPr>
        <w:t>upport for people with Mental Health needs to improve sustainable access to safe and secure accommodation and accompanying support;</w:t>
      </w:r>
    </w:p>
    <w:p w14:paraId="708FE27E" w14:textId="60D7C06E" w:rsidR="001F72CF" w:rsidRPr="001F72CF" w:rsidRDefault="00641955"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 xml:space="preserve">building capacity in </w:t>
      </w:r>
      <w:r w:rsidR="005963FE" w:rsidRPr="001F72CF">
        <w:rPr>
          <w:rFonts w:ascii="Calibri" w:eastAsia="Calibri" w:hAnsi="Calibri"/>
          <w:sz w:val="24"/>
          <w:szCs w:val="24"/>
          <w:bdr w:val="nil"/>
        </w:rPr>
        <w:t xml:space="preserve">community based early intervention </w:t>
      </w:r>
      <w:r w:rsidR="005963FE">
        <w:rPr>
          <w:rFonts w:ascii="Calibri" w:eastAsia="Calibri" w:hAnsi="Calibri"/>
          <w:sz w:val="24"/>
          <w:szCs w:val="24"/>
          <w:bdr w:val="nil"/>
        </w:rPr>
        <w:t>m</w:t>
      </w:r>
      <w:r w:rsidR="005963FE" w:rsidRPr="001F72CF">
        <w:rPr>
          <w:rFonts w:ascii="Calibri" w:eastAsia="Calibri" w:hAnsi="Calibri"/>
          <w:sz w:val="24"/>
          <w:szCs w:val="24"/>
          <w:bdr w:val="nil"/>
        </w:rPr>
        <w:t xml:space="preserve">ental </w:t>
      </w:r>
      <w:r w:rsidR="005963FE">
        <w:rPr>
          <w:rFonts w:ascii="Calibri" w:eastAsia="Calibri" w:hAnsi="Calibri"/>
          <w:sz w:val="24"/>
          <w:szCs w:val="24"/>
          <w:bdr w:val="nil"/>
        </w:rPr>
        <w:t>h</w:t>
      </w:r>
      <w:r w:rsidR="005963FE" w:rsidRPr="001F72CF">
        <w:rPr>
          <w:rFonts w:ascii="Calibri" w:eastAsia="Calibri" w:hAnsi="Calibri"/>
          <w:sz w:val="24"/>
          <w:szCs w:val="24"/>
          <w:bdr w:val="nil"/>
        </w:rPr>
        <w:t xml:space="preserve">ealth </w:t>
      </w:r>
      <w:r w:rsidR="005963FE">
        <w:rPr>
          <w:rFonts w:ascii="Calibri" w:eastAsia="Calibri" w:hAnsi="Calibri"/>
          <w:sz w:val="24"/>
          <w:szCs w:val="24"/>
          <w:bdr w:val="nil"/>
        </w:rPr>
        <w:t>s</w:t>
      </w:r>
      <w:r w:rsidR="005963FE" w:rsidRPr="001F72CF">
        <w:rPr>
          <w:rFonts w:ascii="Calibri" w:eastAsia="Calibri" w:hAnsi="Calibri"/>
          <w:sz w:val="24"/>
          <w:szCs w:val="24"/>
          <w:bdr w:val="nil"/>
        </w:rPr>
        <w:t>ervices in the ACT;</w:t>
      </w:r>
    </w:p>
    <w:p w14:paraId="5AF0F126" w14:textId="2F8621F4" w:rsidR="001F72CF" w:rsidRPr="001F72CF" w:rsidRDefault="005963FE" w:rsidP="001F72CF">
      <w:pPr>
        <w:pStyle w:val="BBullet1"/>
        <w:pBdr>
          <w:top w:val="nil"/>
          <w:left w:val="nil"/>
          <w:bottom w:val="nil"/>
          <w:right w:val="nil"/>
          <w:between w:val="nil"/>
          <w:bar w:val="nil"/>
        </w:pBdr>
        <w:jc w:val="both"/>
        <w:rPr>
          <w:rFonts w:ascii="Calibri" w:eastAsia="Calibri" w:hAnsi="Calibri"/>
          <w:sz w:val="24"/>
          <w:szCs w:val="24"/>
          <w:bdr w:val="nil"/>
        </w:rPr>
      </w:pPr>
      <w:r>
        <w:rPr>
          <w:rFonts w:ascii="Calibri" w:eastAsia="Calibri" w:hAnsi="Calibri"/>
          <w:sz w:val="24"/>
          <w:szCs w:val="24"/>
          <w:bdr w:val="nil"/>
        </w:rPr>
        <w:t>i</w:t>
      </w:r>
      <w:r w:rsidRPr="001F72CF">
        <w:rPr>
          <w:rFonts w:ascii="Calibri" w:eastAsia="Calibri" w:hAnsi="Calibri"/>
          <w:sz w:val="24"/>
          <w:szCs w:val="24"/>
          <w:bdr w:val="nil"/>
        </w:rPr>
        <w:t>nvest</w:t>
      </w:r>
      <w:r w:rsidR="00641955">
        <w:rPr>
          <w:rFonts w:ascii="Calibri" w:eastAsia="Calibri" w:hAnsi="Calibri"/>
          <w:sz w:val="24"/>
          <w:szCs w:val="24"/>
          <w:bdr w:val="nil"/>
        </w:rPr>
        <w:t>ing</w:t>
      </w:r>
      <w:r w:rsidRPr="001F72CF">
        <w:rPr>
          <w:rFonts w:ascii="Calibri" w:eastAsia="Calibri" w:hAnsi="Calibri"/>
          <w:sz w:val="24"/>
          <w:szCs w:val="24"/>
          <w:bdr w:val="nil"/>
        </w:rPr>
        <w:t xml:space="preserve"> in the Safe Haven </w:t>
      </w:r>
      <w:r w:rsidR="00641955">
        <w:rPr>
          <w:rFonts w:ascii="Calibri" w:eastAsia="Calibri" w:hAnsi="Calibri"/>
          <w:sz w:val="24"/>
          <w:szCs w:val="24"/>
          <w:bdr w:val="nil"/>
        </w:rPr>
        <w:t>e</w:t>
      </w:r>
      <w:r w:rsidRPr="001F72CF">
        <w:rPr>
          <w:rFonts w:ascii="Calibri" w:eastAsia="Calibri" w:hAnsi="Calibri"/>
          <w:sz w:val="24"/>
          <w:szCs w:val="24"/>
          <w:bdr w:val="nil"/>
        </w:rPr>
        <w:t>xpansion at the Canberra hospital. This initiative will have beneficial outcomes for the mental health of the wider community, by helping people in crisis to remain safely within the community;</w:t>
      </w:r>
      <w:r>
        <w:rPr>
          <w:rFonts w:ascii="Calibri" w:eastAsia="Calibri" w:hAnsi="Calibri"/>
          <w:sz w:val="24"/>
          <w:szCs w:val="24"/>
          <w:bdr w:val="nil"/>
        </w:rPr>
        <w:t xml:space="preserve"> and</w:t>
      </w:r>
    </w:p>
    <w:p w14:paraId="68601A4A" w14:textId="48DA6790" w:rsidR="001E43A5" w:rsidRPr="00AF4E5D" w:rsidRDefault="005963FE" w:rsidP="001E43A5">
      <w:pPr>
        <w:pStyle w:val="BBullet1"/>
        <w:pBdr>
          <w:top w:val="nil"/>
          <w:left w:val="nil"/>
          <w:bottom w:val="nil"/>
          <w:right w:val="nil"/>
          <w:between w:val="nil"/>
          <w:bar w:val="nil"/>
        </w:pBdr>
        <w:jc w:val="both"/>
        <w:rPr>
          <w:rFonts w:ascii="Calibri" w:eastAsia="Calibri" w:hAnsi="Calibri"/>
          <w:sz w:val="24"/>
          <w:szCs w:val="24"/>
          <w:bdr w:val="nil"/>
        </w:rPr>
      </w:pPr>
      <w:r w:rsidRPr="001F72CF">
        <w:rPr>
          <w:rFonts w:ascii="Calibri" w:eastAsia="Calibri" w:hAnsi="Calibri"/>
          <w:sz w:val="24"/>
          <w:szCs w:val="24"/>
          <w:bdr w:val="nil"/>
        </w:rPr>
        <w:t>extend</w:t>
      </w:r>
      <w:r w:rsidR="00641955">
        <w:rPr>
          <w:rFonts w:ascii="Calibri" w:eastAsia="Calibri" w:hAnsi="Calibri"/>
          <w:sz w:val="24"/>
          <w:szCs w:val="24"/>
          <w:bdr w:val="nil"/>
        </w:rPr>
        <w:t>ing</w:t>
      </w:r>
      <w:r w:rsidRPr="001F72CF">
        <w:rPr>
          <w:rFonts w:ascii="Calibri" w:eastAsia="Calibri" w:hAnsi="Calibri"/>
          <w:sz w:val="24"/>
          <w:szCs w:val="24"/>
          <w:bdr w:val="nil"/>
        </w:rPr>
        <w:t xml:space="preserve"> youth mental health programs which will support the continuation of a range of child and youth mental health support programs that will significantly support the mental health of young people in the ACT</w:t>
      </w:r>
      <w:r>
        <w:rPr>
          <w:rFonts w:ascii="Calibri" w:eastAsia="Calibri" w:hAnsi="Calibri"/>
          <w:sz w:val="24"/>
          <w:szCs w:val="24"/>
          <w:bdr w:val="nil"/>
        </w:rPr>
        <w:t>.</w:t>
      </w:r>
      <w:r w:rsidRPr="00AF4E5D">
        <w:rPr>
          <w:rFonts w:ascii="Times New Roman" w:eastAsia="Calibri" w:hAnsi="Times New Roman"/>
          <w:sz w:val="24"/>
          <w:szCs w:val="24"/>
          <w:bdr w:val="nil"/>
          <w:lang w:eastAsia="en-AU"/>
        </w:rPr>
        <w:br w:type="page"/>
      </w:r>
    </w:p>
    <w:p w14:paraId="49DD80C5" w14:textId="77777777" w:rsidR="001E43A5" w:rsidRDefault="005963FE" w:rsidP="001E43A5">
      <w:pPr>
        <w:pStyle w:val="Heading2"/>
        <w:pBdr>
          <w:top w:val="nil"/>
          <w:left w:val="nil"/>
          <w:bottom w:val="nil"/>
          <w:right w:val="nil"/>
          <w:between w:val="nil"/>
          <w:bar w:val="nil"/>
        </w:pBdr>
        <w:rPr>
          <w:bdr w:val="nil"/>
        </w:rPr>
      </w:pPr>
      <w:bookmarkStart w:id="3" w:name="_Toc138165318"/>
      <w:r>
        <w:rPr>
          <w:rFonts w:ascii="Calibri" w:hAnsi="Calibri"/>
          <w:bdr w:val="nil"/>
        </w:rPr>
        <w:t>Estimated Employment Levels</w:t>
      </w:r>
      <w:bookmarkEnd w:id="3"/>
    </w:p>
    <w:p w14:paraId="51A1D105" w14:textId="632BD849" w:rsidR="001E43A5" w:rsidRDefault="005963FE" w:rsidP="001E43A5">
      <w:pPr>
        <w:pStyle w:val="Caption"/>
        <w:pBdr>
          <w:top w:val="nil"/>
          <w:left w:val="nil"/>
          <w:bottom w:val="nil"/>
          <w:right w:val="nil"/>
          <w:between w:val="nil"/>
          <w:bar w:val="nil"/>
        </w:pBdr>
        <w:rPr>
          <w:rFonts w:ascii="Calibri" w:eastAsia="Calibri" w:hAnsi="Calibri"/>
          <w:bdr w:val="nil"/>
        </w:rPr>
      </w:pPr>
      <w:bookmarkStart w:id="4" w:name="_Hlk136516349"/>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\r1  \* MERGEFORMAT </w:instrText>
      </w:r>
      <w:r>
        <w:rPr>
          <w:rFonts w:ascii="Calibri" w:eastAsia="Calibri" w:hAnsi="Calibri"/>
          <w:bdr w:val="nil"/>
        </w:rPr>
        <w:fldChar w:fldCharType="separate"/>
      </w:r>
      <w:r w:rsidR="00095260">
        <w:rPr>
          <w:rFonts w:ascii="Calibri" w:eastAsia="Calibri" w:hAnsi="Calibri"/>
          <w:noProof/>
          <w:bdr w:val="nil"/>
        </w:rPr>
        <w:t>1</w:t>
      </w:r>
      <w:r>
        <w:rPr>
          <w:rFonts w:ascii="Calibri" w:eastAsia="Calibri" w:hAnsi="Calibri"/>
          <w:noProof/>
          <w:bdr w:val="nil"/>
        </w:rPr>
        <w:fldChar w:fldCharType="end"/>
      </w:r>
      <w:r>
        <w:rPr>
          <w:rFonts w:ascii="Calibri" w:eastAsia="Calibri" w:hAnsi="Calibri"/>
          <w:bdr w:val="nil"/>
        </w:rPr>
        <w:t xml:space="preserve">: </w:t>
      </w:r>
      <w:bookmarkEnd w:id="4"/>
      <w:r>
        <w:rPr>
          <w:rFonts w:ascii="Calibri" w:eastAsia="Calibri" w:hAnsi="Calibri"/>
          <w:bdr w:val="nil"/>
        </w:rPr>
        <w:t>Estimated Employment Levels</w:t>
      </w:r>
    </w:p>
    <w:tbl>
      <w:tblPr>
        <w:tblStyle w:val="TableGrid"/>
        <w:tblW w:w="9014"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3118"/>
        <w:gridCol w:w="1474"/>
        <w:gridCol w:w="1474"/>
        <w:gridCol w:w="1474"/>
        <w:gridCol w:w="1474"/>
      </w:tblGrid>
      <w:tr w:rsidR="009F3558" w14:paraId="7B7C7A9F" w14:textId="77777777" w:rsidTr="001E43A5">
        <w:trPr>
          <w:tblHeader/>
        </w:trPr>
        <w:tc>
          <w:tcPr>
            <w:tcW w:w="3118" w:type="dxa"/>
            <w:tcBorders>
              <w:top w:val="single" w:sz="12" w:space="0" w:color="auto"/>
              <w:left w:val="nil"/>
              <w:bottom w:val="single" w:sz="12" w:space="0" w:color="auto"/>
              <w:right w:val="nil"/>
            </w:tcBorders>
          </w:tcPr>
          <w:p w14:paraId="47DC8349" w14:textId="77777777" w:rsidR="001E43A5" w:rsidRDefault="00095260">
            <w:pPr>
              <w:pBdr>
                <w:top w:val="nil"/>
                <w:left w:val="nil"/>
                <w:bottom w:val="nil"/>
                <w:right w:val="nil"/>
                <w:between w:val="nil"/>
                <w:bar w:val="nil"/>
              </w:pBdr>
              <w:rPr>
                <w:rFonts w:ascii="Calibri" w:eastAsia="Calibri" w:hAnsi="Calibri"/>
                <w:bdr w:val="nil"/>
              </w:rPr>
            </w:pPr>
          </w:p>
        </w:tc>
        <w:tc>
          <w:tcPr>
            <w:tcW w:w="1474" w:type="dxa"/>
            <w:tcBorders>
              <w:top w:val="single" w:sz="12" w:space="0" w:color="auto"/>
              <w:left w:val="nil"/>
              <w:bottom w:val="single" w:sz="12" w:space="0" w:color="auto"/>
              <w:right w:val="nil"/>
            </w:tcBorders>
            <w:hideMark/>
          </w:tcPr>
          <w:p w14:paraId="71A55285" w14:textId="77777777" w:rsidR="001E43A5" w:rsidRDefault="005963FE" w:rsidP="001E43A5">
            <w:pPr>
              <w:pStyle w:val="BStableheading1"/>
              <w:framePr w:wrap="auto" w:vAnchor="margin" w:yAlign="inline"/>
              <w:pBdr>
                <w:top w:val="nil"/>
                <w:left w:val="nil"/>
                <w:bottom w:val="nil"/>
                <w:right w:val="nil"/>
                <w:between w:val="nil"/>
                <w:bar w:val="nil"/>
              </w:pBdr>
              <w:rPr>
                <w:rFonts w:eastAsia="Calibri"/>
                <w:bdr w:val="nil"/>
              </w:rPr>
            </w:pPr>
            <w:r>
              <w:rPr>
                <w:rFonts w:ascii="Calibri" w:eastAsia="Calibri" w:hAnsi="Calibri"/>
                <w:bdr w:val="nil"/>
              </w:rPr>
              <w:t>2021-22</w:t>
            </w:r>
          </w:p>
          <w:p w14:paraId="6E5BB1B3"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Actual</w:t>
            </w:r>
          </w:p>
          <w:p w14:paraId="4EBD03C2"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Outcome</w:t>
            </w:r>
          </w:p>
        </w:tc>
        <w:tc>
          <w:tcPr>
            <w:tcW w:w="1474" w:type="dxa"/>
            <w:tcBorders>
              <w:top w:val="single" w:sz="12" w:space="0" w:color="auto"/>
              <w:left w:val="nil"/>
              <w:bottom w:val="single" w:sz="12" w:space="0" w:color="auto"/>
              <w:right w:val="nil"/>
            </w:tcBorders>
            <w:hideMark/>
          </w:tcPr>
          <w:p w14:paraId="4445FA53"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4BA11B9E"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Budget</w:t>
            </w:r>
          </w:p>
        </w:tc>
        <w:tc>
          <w:tcPr>
            <w:tcW w:w="1474" w:type="dxa"/>
            <w:tcBorders>
              <w:top w:val="single" w:sz="12" w:space="0" w:color="auto"/>
              <w:left w:val="nil"/>
              <w:bottom w:val="single" w:sz="12" w:space="0" w:color="auto"/>
              <w:right w:val="nil"/>
            </w:tcBorders>
            <w:hideMark/>
          </w:tcPr>
          <w:p w14:paraId="7EAD5197"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5A1FFBD9"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Estimated</w:t>
            </w:r>
          </w:p>
          <w:p w14:paraId="180DA68D"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Outcome </w:t>
            </w:r>
            <w:r w:rsidRPr="00397972">
              <w:rPr>
                <w:rFonts w:ascii="Calibri" w:eastAsia="Calibri" w:hAnsi="Calibri"/>
                <w:bdr w:val="nil"/>
                <w:vertAlign w:val="superscript"/>
              </w:rPr>
              <w:t>1</w:t>
            </w:r>
          </w:p>
        </w:tc>
        <w:tc>
          <w:tcPr>
            <w:tcW w:w="1474" w:type="dxa"/>
            <w:tcBorders>
              <w:top w:val="single" w:sz="12" w:space="0" w:color="auto"/>
              <w:left w:val="nil"/>
              <w:bottom w:val="single" w:sz="12" w:space="0" w:color="auto"/>
              <w:right w:val="nil"/>
            </w:tcBorders>
          </w:tcPr>
          <w:p w14:paraId="5EBB2638"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2023-24</w:t>
            </w:r>
          </w:p>
          <w:p w14:paraId="4CB6189F" w14:textId="77777777" w:rsidR="001E43A5" w:rsidRDefault="005963FE">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Budget </w:t>
            </w:r>
            <w:r w:rsidRPr="00397972">
              <w:rPr>
                <w:rFonts w:ascii="Calibri" w:eastAsia="Calibri" w:hAnsi="Calibri"/>
                <w:bdr w:val="nil"/>
                <w:vertAlign w:val="superscript"/>
              </w:rPr>
              <w:t>2</w:t>
            </w:r>
          </w:p>
          <w:p w14:paraId="00DB6348" w14:textId="77777777" w:rsidR="001E43A5" w:rsidRDefault="00095260">
            <w:pPr>
              <w:pStyle w:val="BTableHeaderText"/>
              <w:pBdr>
                <w:top w:val="nil"/>
                <w:left w:val="nil"/>
                <w:bottom w:val="nil"/>
                <w:right w:val="nil"/>
                <w:between w:val="nil"/>
                <w:bar w:val="nil"/>
              </w:pBdr>
              <w:rPr>
                <w:rFonts w:ascii="Calibri" w:eastAsia="Calibri" w:hAnsi="Calibri"/>
                <w:bdr w:val="nil"/>
              </w:rPr>
            </w:pPr>
          </w:p>
        </w:tc>
      </w:tr>
      <w:tr w:rsidR="009F3558" w14:paraId="0071F775" w14:textId="77777777" w:rsidTr="001E43A5">
        <w:tc>
          <w:tcPr>
            <w:tcW w:w="3118" w:type="dxa"/>
            <w:tcBorders>
              <w:top w:val="single" w:sz="12" w:space="0" w:color="auto"/>
              <w:left w:val="nil"/>
              <w:bottom w:val="single" w:sz="12" w:space="0" w:color="auto"/>
              <w:right w:val="nil"/>
            </w:tcBorders>
            <w:hideMark/>
          </w:tcPr>
          <w:p w14:paraId="7179322D" w14:textId="77777777" w:rsidR="001E43A5" w:rsidRPr="00DE3D6F" w:rsidRDefault="005963FE" w:rsidP="00136DCF">
            <w:pPr>
              <w:pBdr>
                <w:top w:val="nil"/>
                <w:left w:val="nil"/>
                <w:bottom w:val="nil"/>
                <w:right w:val="nil"/>
                <w:between w:val="nil"/>
                <w:bar w:val="nil"/>
              </w:pBdr>
              <w:spacing w:before="200" w:after="200"/>
              <w:rPr>
                <w:rFonts w:ascii="Calibri" w:eastAsia="Calibri" w:hAnsi="Calibri"/>
                <w:sz w:val="20"/>
                <w:szCs w:val="20"/>
                <w:bdr w:val="nil"/>
              </w:rPr>
            </w:pPr>
            <w:r w:rsidRPr="00DE3D6F">
              <w:rPr>
                <w:rFonts w:ascii="Calibri" w:eastAsia="Calibri" w:hAnsi="Calibri"/>
                <w:sz w:val="20"/>
                <w:szCs w:val="20"/>
                <w:bdr w:val="nil"/>
              </w:rPr>
              <w:t>Staffing (FTE)</w:t>
            </w:r>
          </w:p>
        </w:tc>
        <w:tc>
          <w:tcPr>
            <w:tcW w:w="1474" w:type="dxa"/>
            <w:tcBorders>
              <w:top w:val="single" w:sz="12" w:space="0" w:color="auto"/>
              <w:left w:val="nil"/>
              <w:bottom w:val="single" w:sz="12" w:space="0" w:color="auto"/>
              <w:right w:val="nil"/>
            </w:tcBorders>
            <w:hideMark/>
          </w:tcPr>
          <w:p w14:paraId="5186DCDC" w14:textId="77777777" w:rsidR="001E43A5" w:rsidRDefault="005963FE" w:rsidP="00136DCF">
            <w:pPr>
              <w:pBdr>
                <w:top w:val="nil"/>
                <w:left w:val="nil"/>
                <w:bottom w:val="nil"/>
                <w:right w:val="nil"/>
                <w:between w:val="nil"/>
                <w:bar w:val="nil"/>
              </w:pBdr>
              <w:spacing w:before="200" w:after="200"/>
              <w:jc w:val="right"/>
              <w:rPr>
                <w:rFonts w:ascii="Calibri" w:eastAsia="Calibri" w:hAnsi="Calibri"/>
                <w:sz w:val="20"/>
                <w:szCs w:val="20"/>
                <w:bdr w:val="nil"/>
              </w:rPr>
            </w:pPr>
            <w:r>
              <w:rPr>
                <w:rFonts w:ascii="Calibri" w:eastAsia="Calibri" w:hAnsi="Calibri"/>
                <w:sz w:val="20"/>
                <w:szCs w:val="20"/>
                <w:bdr w:val="nil"/>
              </w:rPr>
              <w:t>968</w:t>
            </w:r>
          </w:p>
        </w:tc>
        <w:tc>
          <w:tcPr>
            <w:tcW w:w="1474" w:type="dxa"/>
            <w:tcBorders>
              <w:top w:val="single" w:sz="12" w:space="0" w:color="auto"/>
              <w:left w:val="nil"/>
              <w:bottom w:val="single" w:sz="12" w:space="0" w:color="auto"/>
              <w:right w:val="nil"/>
            </w:tcBorders>
            <w:hideMark/>
          </w:tcPr>
          <w:p w14:paraId="3DD3CF25" w14:textId="77777777" w:rsidR="001E43A5" w:rsidRDefault="005963FE" w:rsidP="00136DCF">
            <w:pPr>
              <w:pBdr>
                <w:top w:val="nil"/>
                <w:left w:val="nil"/>
                <w:bottom w:val="nil"/>
                <w:right w:val="nil"/>
                <w:between w:val="nil"/>
                <w:bar w:val="nil"/>
              </w:pBdr>
              <w:spacing w:before="200" w:after="200"/>
              <w:jc w:val="right"/>
              <w:rPr>
                <w:rFonts w:ascii="Calibri" w:eastAsia="Calibri" w:hAnsi="Calibri"/>
                <w:sz w:val="20"/>
                <w:szCs w:val="20"/>
                <w:bdr w:val="nil"/>
              </w:rPr>
            </w:pPr>
            <w:r>
              <w:rPr>
                <w:rFonts w:ascii="Calibri" w:eastAsia="Calibri" w:hAnsi="Calibri"/>
                <w:sz w:val="20"/>
                <w:szCs w:val="20"/>
                <w:bdr w:val="nil"/>
              </w:rPr>
              <w:t>891</w:t>
            </w:r>
          </w:p>
        </w:tc>
        <w:tc>
          <w:tcPr>
            <w:tcW w:w="1474" w:type="dxa"/>
            <w:tcBorders>
              <w:top w:val="single" w:sz="12" w:space="0" w:color="auto"/>
              <w:left w:val="nil"/>
              <w:bottom w:val="single" w:sz="12" w:space="0" w:color="auto"/>
              <w:right w:val="nil"/>
            </w:tcBorders>
            <w:hideMark/>
          </w:tcPr>
          <w:p w14:paraId="01BE9583" w14:textId="77777777" w:rsidR="001E43A5" w:rsidRDefault="005963FE" w:rsidP="00136DCF">
            <w:pPr>
              <w:pBdr>
                <w:top w:val="nil"/>
                <w:left w:val="nil"/>
                <w:bottom w:val="nil"/>
                <w:right w:val="nil"/>
                <w:between w:val="nil"/>
                <w:bar w:val="nil"/>
              </w:pBdr>
              <w:spacing w:before="200" w:after="200"/>
              <w:jc w:val="right"/>
              <w:rPr>
                <w:rFonts w:ascii="Calibri" w:eastAsia="Calibri" w:hAnsi="Calibri"/>
                <w:sz w:val="20"/>
                <w:szCs w:val="20"/>
                <w:bdr w:val="nil"/>
              </w:rPr>
            </w:pPr>
            <w:r>
              <w:rPr>
                <w:rFonts w:ascii="Calibri" w:eastAsia="Calibri" w:hAnsi="Calibri"/>
                <w:sz w:val="20"/>
                <w:szCs w:val="20"/>
                <w:bdr w:val="nil"/>
              </w:rPr>
              <w:t>942</w:t>
            </w:r>
          </w:p>
        </w:tc>
        <w:tc>
          <w:tcPr>
            <w:tcW w:w="1474" w:type="dxa"/>
            <w:tcBorders>
              <w:top w:val="single" w:sz="12" w:space="0" w:color="auto"/>
              <w:left w:val="nil"/>
              <w:bottom w:val="single" w:sz="12" w:space="0" w:color="auto"/>
              <w:right w:val="nil"/>
            </w:tcBorders>
            <w:hideMark/>
          </w:tcPr>
          <w:p w14:paraId="077A789E" w14:textId="005CCB7A" w:rsidR="001E43A5" w:rsidRDefault="005963FE" w:rsidP="00136DCF">
            <w:pPr>
              <w:pBdr>
                <w:top w:val="nil"/>
                <w:left w:val="nil"/>
                <w:bottom w:val="nil"/>
                <w:right w:val="nil"/>
                <w:between w:val="nil"/>
                <w:bar w:val="nil"/>
              </w:pBdr>
              <w:spacing w:before="200" w:after="200"/>
              <w:jc w:val="right"/>
              <w:rPr>
                <w:rFonts w:ascii="Calibri" w:eastAsia="Calibri" w:hAnsi="Calibri"/>
                <w:sz w:val="20"/>
                <w:szCs w:val="20"/>
                <w:bdr w:val="nil"/>
              </w:rPr>
            </w:pPr>
            <w:r>
              <w:rPr>
                <w:rFonts w:ascii="Calibri" w:eastAsia="Calibri" w:hAnsi="Calibri"/>
                <w:sz w:val="20"/>
                <w:szCs w:val="20"/>
                <w:bdr w:val="nil"/>
              </w:rPr>
              <w:t>92</w:t>
            </w:r>
            <w:r w:rsidR="00B03FB0">
              <w:rPr>
                <w:rFonts w:ascii="Calibri" w:eastAsia="Calibri" w:hAnsi="Calibri"/>
                <w:sz w:val="20"/>
                <w:szCs w:val="20"/>
                <w:bdr w:val="nil"/>
              </w:rPr>
              <w:t>9</w:t>
            </w:r>
          </w:p>
        </w:tc>
      </w:tr>
    </w:tbl>
    <w:p w14:paraId="2F2EF480" w14:textId="77777777" w:rsidR="001E43A5" w:rsidRDefault="005963FE" w:rsidP="001E43A5">
      <w:pPr>
        <w:pStyle w:val="BNote"/>
        <w:pBdr>
          <w:top w:val="nil"/>
          <w:left w:val="nil"/>
          <w:bottom w:val="nil"/>
          <w:right w:val="nil"/>
          <w:between w:val="nil"/>
          <w:bar w:val="nil"/>
        </w:pBdr>
        <w:rPr>
          <w:rFonts w:eastAsia="Calibri"/>
          <w:b/>
          <w:bCs/>
          <w:bdr w:val="nil"/>
        </w:rPr>
      </w:pPr>
      <w:r>
        <w:rPr>
          <w:rFonts w:ascii="Calibri" w:eastAsia="Calibri" w:hAnsi="Calibri"/>
          <w:b/>
          <w:bCs/>
          <w:bdr w:val="nil"/>
        </w:rPr>
        <w:t>Notes:</w:t>
      </w:r>
    </w:p>
    <w:p w14:paraId="37669524" w14:textId="77777777" w:rsidR="001E43A5" w:rsidRDefault="005963FE" w:rsidP="00BC472A">
      <w:pPr>
        <w:pStyle w:val="BNotelist"/>
        <w:numPr>
          <w:ilvl w:val="0"/>
          <w:numId w:val="3"/>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The increase in the estimated outcome relates mainly to the extension of COVID-19 Response staff funded through the Budget (mid-year) Review.</w:t>
      </w:r>
    </w:p>
    <w:p w14:paraId="75745ED4" w14:textId="77777777" w:rsidR="00397972" w:rsidRDefault="005963FE" w:rsidP="00BC472A">
      <w:pPr>
        <w:pStyle w:val="BNotelist"/>
        <w:numPr>
          <w:ilvl w:val="0"/>
          <w:numId w:val="3"/>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The decrease in FTE in the 2023-24 Budget relates to ceasing staff attached to time-limited projects including Digital Health Record and COVID-19 Response, offset by new initiatives.</w:t>
      </w:r>
    </w:p>
    <w:p w14:paraId="0C66DDF6" w14:textId="77777777" w:rsidR="001E43A5" w:rsidRDefault="005963FE">
      <w:pPr>
        <w:pBdr>
          <w:top w:val="nil"/>
          <w:left w:val="nil"/>
          <w:bottom w:val="nil"/>
          <w:right w:val="nil"/>
          <w:between w:val="nil"/>
          <w:bar w:val="nil"/>
        </w:pBdr>
        <w:spacing w:after="160" w:line="259" w:lineRule="auto"/>
        <w:rPr>
          <w:rFonts w:ascii="Calibri" w:eastAsia="Times New Roman" w:hAnsi="Calibri" w:cs="Times New Roman"/>
          <w:b/>
          <w:sz w:val="32"/>
          <w:szCs w:val="32"/>
          <w:bdr w:val="nil"/>
          <w:lang w:val="en-AU"/>
        </w:rPr>
      </w:pPr>
      <w:r>
        <w:rPr>
          <w:rFonts w:ascii="Calibri" w:eastAsia="Calibri" w:hAnsi="Calibri" w:cs="Times New Roman"/>
          <w:bdr w:val="nil"/>
          <w:lang w:val="en-AU"/>
        </w:rPr>
        <w:br w:type="page"/>
      </w:r>
    </w:p>
    <w:p w14:paraId="615DCC0E" w14:textId="77777777" w:rsidR="00A72B41" w:rsidRPr="00136DCF" w:rsidRDefault="005963FE" w:rsidP="00136DCF">
      <w:pPr>
        <w:pStyle w:val="Heading2"/>
        <w:pBdr>
          <w:top w:val="nil"/>
          <w:left w:val="nil"/>
          <w:bottom w:val="nil"/>
          <w:right w:val="nil"/>
          <w:between w:val="nil"/>
          <w:bar w:val="nil"/>
        </w:pBdr>
        <w:rPr>
          <w:bdr w:val="nil"/>
        </w:rPr>
      </w:pPr>
      <w:bookmarkStart w:id="5" w:name="_Toc452467798"/>
      <w:bookmarkStart w:id="6" w:name="_Toc63344613"/>
      <w:bookmarkStart w:id="7" w:name="_Toc109896636"/>
      <w:bookmarkStart w:id="8" w:name="_Toc138165319"/>
      <w:r w:rsidRPr="00136DCF">
        <w:rPr>
          <w:rFonts w:ascii="Calibri" w:hAnsi="Calibri"/>
          <w:bdr w:val="nil"/>
        </w:rPr>
        <w:t>Strategic Objectives and Indicators</w:t>
      </w:r>
      <w:bookmarkEnd w:id="5"/>
      <w:bookmarkEnd w:id="6"/>
      <w:bookmarkEnd w:id="7"/>
      <w:bookmarkEnd w:id="8"/>
      <w:r w:rsidRPr="00136DCF">
        <w:rPr>
          <w:rFonts w:ascii="Calibri" w:hAnsi="Calibri"/>
          <w:bdr w:val="nil"/>
        </w:rPr>
        <w:t xml:space="preserve"> </w:t>
      </w:r>
    </w:p>
    <w:p w14:paraId="666A1CEF" w14:textId="78443509" w:rsidR="00A72B41" w:rsidRPr="00136DCF" w:rsidRDefault="005963FE" w:rsidP="00D6602E">
      <w:pPr>
        <w:pStyle w:val="Heading3"/>
        <w:pBdr>
          <w:top w:val="nil"/>
          <w:left w:val="nil"/>
          <w:bottom w:val="nil"/>
          <w:right w:val="nil"/>
          <w:between w:val="nil"/>
          <w:bar w:val="nil"/>
        </w:pBdr>
        <w:jc w:val="both"/>
        <w:rPr>
          <w:bdr w:val="nil"/>
        </w:rPr>
      </w:pPr>
      <w:bookmarkStart w:id="9" w:name="_Toc514832550"/>
      <w:bookmarkStart w:id="10" w:name="_Toc514832367"/>
      <w:bookmarkStart w:id="11" w:name="_Toc514765743"/>
      <w:bookmarkStart w:id="12" w:name="_Toc514764115"/>
      <w:bookmarkStart w:id="13" w:name="_Toc483492149"/>
      <w:bookmarkStart w:id="14" w:name="_Toc483560931"/>
      <w:bookmarkStart w:id="15" w:name="_Toc483919425"/>
      <w:bookmarkStart w:id="16" w:name="_Toc484069672"/>
      <w:bookmarkStart w:id="17" w:name="_Hlk63090310"/>
      <w:r w:rsidRPr="00136DCF">
        <w:rPr>
          <w:rFonts w:ascii="Calibri" w:hAnsi="Calibri"/>
          <w:bdr w:val="nil"/>
        </w:rPr>
        <w:t xml:space="preserve">Strategic Objective </w:t>
      </w:r>
      <w:bookmarkEnd w:id="9"/>
      <w:bookmarkEnd w:id="10"/>
      <w:bookmarkEnd w:id="11"/>
      <w:bookmarkEnd w:id="12"/>
      <w:bookmarkEnd w:id="13"/>
      <w:bookmarkEnd w:id="14"/>
      <w:bookmarkEnd w:id="15"/>
      <w:bookmarkEnd w:id="16"/>
      <w:r w:rsidRPr="00136DCF">
        <w:rPr>
          <w:rFonts w:ascii="Calibri" w:hAnsi="Calibri"/>
          <w:bdr w:val="nil"/>
        </w:rPr>
        <w:t>1</w:t>
      </w:r>
      <w:r w:rsidR="00AA690E">
        <w:rPr>
          <w:rFonts w:ascii="Calibri" w:hAnsi="Calibri"/>
          <w:bdr w:val="nil"/>
        </w:rPr>
        <w:t>:</w:t>
      </w:r>
      <w:r w:rsidRPr="00136DCF">
        <w:rPr>
          <w:rFonts w:ascii="Calibri" w:hAnsi="Calibri"/>
          <w:bdr w:val="nil"/>
        </w:rPr>
        <w:t xml:space="preserve"> A healthy community</w:t>
      </w:r>
      <w:bookmarkEnd w:id="17"/>
      <w:r w:rsidRPr="00136DCF">
        <w:rPr>
          <w:rFonts w:ascii="Calibri" w:hAnsi="Calibri"/>
          <w:bdr w:val="nil"/>
        </w:rPr>
        <w:t xml:space="preserve"> through collaborative leadership</w:t>
      </w:r>
    </w:p>
    <w:p w14:paraId="0FE4F397" w14:textId="77777777" w:rsidR="00A72B41" w:rsidRPr="00136DCF" w:rsidRDefault="005963FE" w:rsidP="00A72B41">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136DCF">
        <w:rPr>
          <w:rFonts w:ascii="Calibri" w:eastAsia="Times New Roman" w:hAnsi="Calibri" w:cs="Times New Roman"/>
          <w:sz w:val="24"/>
          <w:szCs w:val="24"/>
          <w:bdr w:val="nil"/>
          <w:lang w:val="en-AU"/>
        </w:rPr>
        <w:t xml:space="preserve">To enable people to live healthy and active lives and stay well and productive, the Directorate leads the Territory’s health system, ensuring evidence-informed and strategic health policy advice drives system-wide strategies that set clear priorities for safety, quality, expenditure, and activities. To achieve this objective, the Directorate engages and works collaboratively with our community, health sector partners, businesses, and other directorates, and participates in national and inter-jurisdictional forums.  </w:t>
      </w:r>
    </w:p>
    <w:p w14:paraId="5D619782" w14:textId="77777777" w:rsidR="00A72B41" w:rsidRPr="00136DCF" w:rsidRDefault="005963FE" w:rsidP="00D6602E">
      <w:pPr>
        <w:pStyle w:val="Heading4"/>
        <w:pBdr>
          <w:top w:val="nil"/>
          <w:left w:val="nil"/>
          <w:bottom w:val="nil"/>
          <w:right w:val="nil"/>
          <w:between w:val="nil"/>
          <w:bar w:val="nil"/>
        </w:pBdr>
        <w:jc w:val="both"/>
        <w:rPr>
          <w:bdr w:val="nil"/>
        </w:rPr>
      </w:pPr>
      <w:r w:rsidRPr="00136DCF">
        <w:rPr>
          <w:rFonts w:ascii="Calibri" w:hAnsi="Calibri"/>
          <w:bdr w:val="nil"/>
        </w:rPr>
        <w:t>Strategic Indicator 1.1 - Improving the Health Status of Canberrans</w:t>
      </w:r>
    </w:p>
    <w:p w14:paraId="03FE4426" w14:textId="77777777" w:rsidR="00A72B41" w:rsidRPr="00136DCF" w:rsidRDefault="005963FE" w:rsidP="00A72B41">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136DCF">
        <w:rPr>
          <w:rFonts w:ascii="Calibri" w:eastAsia="Times New Roman" w:hAnsi="Calibri" w:cs="Times New Roman"/>
          <w:sz w:val="24"/>
          <w:szCs w:val="24"/>
          <w:bdr w:val="nil"/>
          <w:lang w:val="en-AU"/>
        </w:rPr>
        <w:t>Percentage of ACT adults who self-report their health status as very good or excellent.</w:t>
      </w:r>
    </w:p>
    <w:p w14:paraId="4C892B30" w14:textId="77777777" w:rsidR="00A72B41" w:rsidRPr="00136DCF" w:rsidRDefault="005963FE" w:rsidP="00A72B41">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136DCF">
        <w:rPr>
          <w:rFonts w:ascii="Calibri" w:eastAsia="Times New Roman" w:hAnsi="Calibri" w:cs="Times New Roman"/>
          <w:sz w:val="24"/>
          <w:szCs w:val="24"/>
          <w:bdr w:val="nil"/>
          <w:lang w:val="en-AU"/>
        </w:rPr>
        <w:t xml:space="preserve">Good health is the foundation of a good life and contributes to greater productivity, reduced inequality, and a decreased demand for health services. Physical health status at a population level is impacted by a range of factors relevant to the Directorate’s role as a health system leader, including access to appropriate preventive health, health protection, primary care, and hospital services. </w:t>
      </w:r>
    </w:p>
    <w:p w14:paraId="454AB1EB" w14:textId="11E340F7" w:rsidR="00A72B41" w:rsidRPr="00136DCF" w:rsidRDefault="005963FE" w:rsidP="00D6602E">
      <w:pPr>
        <w:pStyle w:val="Caption"/>
        <w:pBdr>
          <w:top w:val="nil"/>
          <w:left w:val="nil"/>
          <w:bottom w:val="nil"/>
          <w:right w:val="nil"/>
          <w:between w:val="nil"/>
          <w:bar w:val="nil"/>
        </w:pBdr>
        <w:jc w:val="both"/>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 MERGEFORMAT </w:instrText>
      </w:r>
      <w:r>
        <w:rPr>
          <w:rFonts w:ascii="Calibri" w:eastAsia="Calibri" w:hAnsi="Calibri"/>
          <w:bdr w:val="nil"/>
        </w:rPr>
        <w:fldChar w:fldCharType="separate"/>
      </w:r>
      <w:r w:rsidR="00095260">
        <w:rPr>
          <w:rFonts w:ascii="Calibri" w:eastAsia="Calibri" w:hAnsi="Calibri"/>
          <w:noProof/>
          <w:bdr w:val="nil"/>
        </w:rPr>
        <w:t>2</w:t>
      </w:r>
      <w:r>
        <w:rPr>
          <w:rFonts w:ascii="Calibri" w:eastAsia="Calibri" w:hAnsi="Calibri"/>
          <w:bdr w:val="nil"/>
        </w:rPr>
        <w:fldChar w:fldCharType="end"/>
      </w:r>
      <w:r>
        <w:rPr>
          <w:rFonts w:ascii="Calibri" w:eastAsia="Calibri" w:hAnsi="Calibri"/>
          <w:bdr w:val="nil"/>
        </w:rPr>
        <w:t xml:space="preserve">: </w:t>
      </w:r>
      <w:r w:rsidRPr="00136DCF">
        <w:rPr>
          <w:rFonts w:ascii="Calibri" w:eastAsia="Calibri" w:hAnsi="Calibri"/>
          <w:bdr w:val="nil"/>
        </w:rPr>
        <w:t>Percentage of ACT adults who self-report their health status as very good or excellent</w:t>
      </w:r>
    </w:p>
    <w:tbl>
      <w:tblPr>
        <w:tblStyle w:val="PlainTable2"/>
        <w:tblW w:w="9120" w:type="dxa"/>
        <w:tblBorders>
          <w:insideH w:val="single" w:sz="12" w:space="0" w:color="auto"/>
        </w:tblBorders>
        <w:tblLayout w:type="fixed"/>
        <w:tblLook w:val="04A0" w:firstRow="1" w:lastRow="0" w:firstColumn="1" w:lastColumn="0" w:noHBand="0" w:noVBand="1"/>
      </w:tblPr>
      <w:tblGrid>
        <w:gridCol w:w="4848"/>
        <w:gridCol w:w="1424"/>
        <w:gridCol w:w="1424"/>
        <w:gridCol w:w="1424"/>
      </w:tblGrid>
      <w:tr w:rsidR="007D50DC" w14:paraId="74886531" w14:textId="77777777" w:rsidTr="004358FE">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4848" w:type="dxa"/>
            <w:tcBorders>
              <w:bottom w:val="none" w:sz="0" w:space="0" w:color="auto"/>
            </w:tcBorders>
            <w:hideMark/>
          </w:tcPr>
          <w:p w14:paraId="5D986A46" w14:textId="77777777" w:rsidR="007D50DC" w:rsidRDefault="007D50DC" w:rsidP="00333E93">
            <w:pPr>
              <w:pBdr>
                <w:top w:val="nil"/>
                <w:left w:val="nil"/>
                <w:bottom w:val="nil"/>
                <w:right w:val="nil"/>
                <w:between w:val="nil"/>
                <w:bar w:val="nil"/>
              </w:pBdr>
              <w:spacing w:line="252" w:lineRule="auto"/>
              <w:ind w:left="227" w:hanging="227"/>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Strategic Indicator</w:t>
            </w:r>
          </w:p>
        </w:tc>
        <w:tc>
          <w:tcPr>
            <w:tcW w:w="1424" w:type="dxa"/>
            <w:tcBorders>
              <w:bottom w:val="none" w:sz="0" w:space="0" w:color="auto"/>
            </w:tcBorders>
            <w:hideMark/>
          </w:tcPr>
          <w:p w14:paraId="2682F126" w14:textId="77777777" w:rsidR="007D50DC" w:rsidRDefault="007D50DC" w:rsidP="00333E9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2022-23</w:t>
            </w:r>
          </w:p>
          <w:p w14:paraId="3B31DA78" w14:textId="0869F835" w:rsidR="007D50DC" w:rsidRDefault="007D50DC" w:rsidP="00333E9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Target</w:t>
            </w:r>
          </w:p>
        </w:tc>
        <w:tc>
          <w:tcPr>
            <w:tcW w:w="1424" w:type="dxa"/>
            <w:tcBorders>
              <w:bottom w:val="none" w:sz="0" w:space="0" w:color="auto"/>
            </w:tcBorders>
            <w:hideMark/>
          </w:tcPr>
          <w:p w14:paraId="18982D21" w14:textId="77777777" w:rsidR="007D50DC" w:rsidRDefault="007D50DC" w:rsidP="00333E9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2022-23</w:t>
            </w:r>
          </w:p>
          <w:p w14:paraId="0296FBAC" w14:textId="21080F53" w:rsidR="007D50DC" w:rsidRDefault="007D50DC" w:rsidP="00333E9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Est. Outcome</w:t>
            </w:r>
          </w:p>
        </w:tc>
        <w:tc>
          <w:tcPr>
            <w:tcW w:w="1424" w:type="dxa"/>
            <w:tcBorders>
              <w:bottom w:val="none" w:sz="0" w:space="0" w:color="auto"/>
            </w:tcBorders>
            <w:hideMark/>
          </w:tcPr>
          <w:p w14:paraId="3CCB2DC7" w14:textId="77777777" w:rsidR="007D50DC" w:rsidRDefault="007D50DC" w:rsidP="00333E9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2023-24</w:t>
            </w:r>
          </w:p>
          <w:p w14:paraId="7541B34C" w14:textId="59A7F3BF" w:rsidR="007D50DC" w:rsidRDefault="007D50DC" w:rsidP="00333E9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Target</w:t>
            </w:r>
          </w:p>
        </w:tc>
      </w:tr>
      <w:tr w:rsidR="009F3558" w14:paraId="54E09B30" w14:textId="77777777" w:rsidTr="004358F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48" w:type="dxa"/>
            <w:tcBorders>
              <w:top w:val="none" w:sz="0" w:space="0" w:color="auto"/>
              <w:bottom w:val="none" w:sz="0" w:space="0" w:color="auto"/>
            </w:tcBorders>
            <w:hideMark/>
          </w:tcPr>
          <w:p w14:paraId="3805F9D3" w14:textId="77777777" w:rsidR="00A72B41" w:rsidRPr="00DE3D6F" w:rsidRDefault="005963FE" w:rsidP="00136DCF">
            <w:pPr>
              <w:pBdr>
                <w:top w:val="nil"/>
                <w:left w:val="nil"/>
                <w:bottom w:val="nil"/>
                <w:right w:val="nil"/>
                <w:between w:val="nil"/>
                <w:bar w:val="nil"/>
              </w:pBdr>
              <w:spacing w:before="200" w:line="252" w:lineRule="auto"/>
              <w:ind w:left="227" w:hanging="227"/>
              <w:rPr>
                <w:rFonts w:ascii="Calibri" w:eastAsia="Times New Roman" w:hAnsi="Calibri" w:cs="Times New Roman"/>
                <w:b w:val="0"/>
                <w:bCs w:val="0"/>
                <w:sz w:val="20"/>
                <w:szCs w:val="20"/>
                <w:bdr w:val="nil"/>
                <w:lang w:val="en-AU"/>
              </w:rPr>
            </w:pPr>
            <w:r w:rsidRPr="00DE3D6F">
              <w:rPr>
                <w:rFonts w:ascii="Calibri" w:eastAsia="Times New Roman" w:hAnsi="Calibri" w:cs="Times New Roman"/>
                <w:b w:val="0"/>
                <w:bCs w:val="0"/>
                <w:sz w:val="20"/>
                <w:szCs w:val="20"/>
                <w:bdr w:val="nil"/>
                <w:lang w:val="en-AU"/>
              </w:rPr>
              <w:t>Percentage of ACT adults who self-report their health status as very good or excellent</w:t>
            </w:r>
          </w:p>
        </w:tc>
        <w:tc>
          <w:tcPr>
            <w:tcW w:w="1424" w:type="dxa"/>
            <w:tcBorders>
              <w:top w:val="none" w:sz="0" w:space="0" w:color="auto"/>
              <w:bottom w:val="none" w:sz="0" w:space="0" w:color="auto"/>
            </w:tcBorders>
            <w:hideMark/>
          </w:tcPr>
          <w:p w14:paraId="584DE626" w14:textId="77777777" w:rsidR="00A72B41" w:rsidRDefault="005963FE" w:rsidP="00136DCF">
            <w:pPr>
              <w:pBdr>
                <w:top w:val="nil"/>
                <w:left w:val="nil"/>
                <w:bottom w:val="nil"/>
                <w:right w:val="nil"/>
                <w:between w:val="nil"/>
                <w:bar w:val="nil"/>
              </w:pBdr>
              <w:spacing w:before="200"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&gt;55%</w:t>
            </w:r>
          </w:p>
        </w:tc>
        <w:tc>
          <w:tcPr>
            <w:tcW w:w="1424" w:type="dxa"/>
            <w:tcBorders>
              <w:top w:val="none" w:sz="0" w:space="0" w:color="auto"/>
              <w:bottom w:val="none" w:sz="0" w:space="0" w:color="auto"/>
            </w:tcBorders>
            <w:hideMark/>
          </w:tcPr>
          <w:p w14:paraId="3F83191F" w14:textId="77777777" w:rsidR="00A72B41" w:rsidRDefault="005963FE" w:rsidP="00136DCF">
            <w:pPr>
              <w:pBdr>
                <w:top w:val="nil"/>
                <w:left w:val="nil"/>
                <w:bottom w:val="nil"/>
                <w:right w:val="nil"/>
                <w:between w:val="nil"/>
                <w:bar w:val="nil"/>
              </w:pBdr>
              <w:spacing w:before="200"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47%</w:t>
            </w:r>
          </w:p>
        </w:tc>
        <w:tc>
          <w:tcPr>
            <w:tcW w:w="1424" w:type="dxa"/>
            <w:tcBorders>
              <w:top w:val="none" w:sz="0" w:space="0" w:color="auto"/>
              <w:bottom w:val="none" w:sz="0" w:space="0" w:color="auto"/>
            </w:tcBorders>
            <w:hideMark/>
          </w:tcPr>
          <w:p w14:paraId="23678185" w14:textId="77777777" w:rsidR="00A72B41" w:rsidRDefault="005963FE" w:rsidP="00136DCF">
            <w:pPr>
              <w:pBdr>
                <w:top w:val="nil"/>
                <w:left w:val="nil"/>
                <w:bottom w:val="nil"/>
                <w:right w:val="nil"/>
                <w:between w:val="nil"/>
                <w:bar w:val="nil"/>
              </w:pBdr>
              <w:spacing w:before="200"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&gt;55%</w:t>
            </w:r>
          </w:p>
        </w:tc>
      </w:tr>
    </w:tbl>
    <w:p w14:paraId="0A67BDD3" w14:textId="77777777" w:rsidR="00A72B41" w:rsidRDefault="005963FE" w:rsidP="00A72B41">
      <w:pPr>
        <w:pBdr>
          <w:top w:val="nil"/>
          <w:left w:val="nil"/>
          <w:bottom w:val="nil"/>
          <w:right w:val="nil"/>
          <w:between w:val="nil"/>
          <w:bar w:val="nil"/>
        </w:pBdr>
        <w:spacing w:after="0" w:line="240" w:lineRule="auto"/>
        <w:rPr>
          <w:rFonts w:ascii="Calibri" w:eastAsia="Times New Roman" w:hAnsi="Calibri" w:cs="Times New Roman"/>
          <w:i/>
          <w:sz w:val="16"/>
          <w:szCs w:val="16"/>
          <w:bdr w:val="nil"/>
          <w:lang w:val="en-AU" w:eastAsia="en-AU"/>
        </w:rPr>
      </w:pPr>
      <w:r>
        <w:rPr>
          <w:rFonts w:ascii="Calibri" w:eastAsia="Times New Roman" w:hAnsi="Calibri" w:cs="Times New Roman"/>
          <w:i/>
          <w:sz w:val="16"/>
          <w:szCs w:val="16"/>
          <w:bdr w:val="nil"/>
          <w:lang w:val="en-AU" w:eastAsia="en-AU"/>
        </w:rPr>
        <w:t>Sources:  ACT General Health Survey</w:t>
      </w:r>
    </w:p>
    <w:p w14:paraId="48EA0A6A" w14:textId="77777777" w:rsidR="00A72B41" w:rsidRPr="00136DCF" w:rsidRDefault="005963FE" w:rsidP="00D6602E">
      <w:pPr>
        <w:pStyle w:val="Heading4"/>
        <w:pBdr>
          <w:top w:val="nil"/>
          <w:left w:val="nil"/>
          <w:bottom w:val="nil"/>
          <w:right w:val="nil"/>
          <w:between w:val="nil"/>
          <w:bar w:val="nil"/>
        </w:pBdr>
        <w:jc w:val="both"/>
        <w:rPr>
          <w:bdr w:val="nil"/>
        </w:rPr>
      </w:pPr>
      <w:r w:rsidRPr="00136DCF">
        <w:rPr>
          <w:rFonts w:ascii="Calibri" w:hAnsi="Calibri"/>
          <w:bdr w:val="nil"/>
        </w:rPr>
        <w:t>Strategic Indicator 1.2 - Improving the Mental Wellbeing of Canberrans</w:t>
      </w:r>
    </w:p>
    <w:p w14:paraId="559E5847" w14:textId="77777777" w:rsidR="00A72B41" w:rsidRPr="00D959C1" w:rsidRDefault="005963FE" w:rsidP="00A72B41">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 xml:space="preserve">Percentage of ACT adults who self-report their mental health status as very good or excellent.  </w:t>
      </w:r>
    </w:p>
    <w:p w14:paraId="36AD787B" w14:textId="77777777" w:rsidR="00A72B41" w:rsidRPr="00D959C1" w:rsidRDefault="005963FE" w:rsidP="00A72B41">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Mental health status is impacted by a range of factors relevant to Directorate’s role as a health system leader, including access to appropriate preventive, early intervention, primary care, community, and acute services.</w:t>
      </w:r>
    </w:p>
    <w:p w14:paraId="37F3D49C" w14:textId="2B601E9B" w:rsidR="00A72B41" w:rsidRPr="00136DCF" w:rsidRDefault="005963FE" w:rsidP="00D6602E">
      <w:pPr>
        <w:pStyle w:val="Caption"/>
        <w:pBdr>
          <w:top w:val="nil"/>
          <w:left w:val="nil"/>
          <w:bottom w:val="nil"/>
          <w:right w:val="nil"/>
          <w:between w:val="nil"/>
          <w:bar w:val="nil"/>
        </w:pBdr>
        <w:jc w:val="both"/>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 MERGEFORMAT </w:instrText>
      </w:r>
      <w:r>
        <w:rPr>
          <w:rFonts w:ascii="Calibri" w:eastAsia="Calibri" w:hAnsi="Calibri"/>
          <w:bdr w:val="nil"/>
        </w:rPr>
        <w:fldChar w:fldCharType="separate"/>
      </w:r>
      <w:r w:rsidR="00095260">
        <w:rPr>
          <w:rFonts w:ascii="Calibri" w:eastAsia="Calibri" w:hAnsi="Calibri"/>
          <w:noProof/>
          <w:bdr w:val="nil"/>
        </w:rPr>
        <w:t>3</w:t>
      </w:r>
      <w:r>
        <w:rPr>
          <w:rFonts w:ascii="Calibri" w:eastAsia="Calibri" w:hAnsi="Calibri"/>
          <w:noProof/>
          <w:bdr w:val="nil"/>
        </w:rPr>
        <w:fldChar w:fldCharType="end"/>
      </w:r>
      <w:r>
        <w:rPr>
          <w:rFonts w:ascii="Calibri" w:eastAsia="Calibri" w:hAnsi="Calibri"/>
          <w:bdr w:val="nil"/>
        </w:rPr>
        <w:t xml:space="preserve">: </w:t>
      </w:r>
      <w:r w:rsidRPr="00136DCF">
        <w:rPr>
          <w:rFonts w:ascii="Calibri" w:eastAsia="Calibri" w:hAnsi="Calibri"/>
          <w:bdr w:val="nil"/>
        </w:rPr>
        <w:t>Percentage of ACT adults who self-report their mental health status as very good or excellent</w:t>
      </w:r>
    </w:p>
    <w:tbl>
      <w:tblPr>
        <w:tblStyle w:val="PlainTable2"/>
        <w:tblW w:w="9121" w:type="dxa"/>
        <w:tblLayout w:type="fixed"/>
        <w:tblLook w:val="04A0" w:firstRow="1" w:lastRow="0" w:firstColumn="1" w:lastColumn="0" w:noHBand="0" w:noVBand="1"/>
      </w:tblPr>
      <w:tblGrid>
        <w:gridCol w:w="4849"/>
        <w:gridCol w:w="1424"/>
        <w:gridCol w:w="1424"/>
        <w:gridCol w:w="1424"/>
      </w:tblGrid>
      <w:tr w:rsidR="002A05EC" w14:paraId="3311E6AA" w14:textId="77777777" w:rsidTr="004358FE">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849" w:type="dxa"/>
            <w:tcBorders>
              <w:top w:val="single" w:sz="12" w:space="0" w:color="auto"/>
              <w:bottom w:val="single" w:sz="12" w:space="0" w:color="auto"/>
            </w:tcBorders>
            <w:hideMark/>
          </w:tcPr>
          <w:p w14:paraId="20303AEB" w14:textId="77777777" w:rsidR="002A05EC" w:rsidRDefault="002A05EC">
            <w:pPr>
              <w:pBdr>
                <w:top w:val="nil"/>
                <w:left w:val="nil"/>
                <w:bottom w:val="nil"/>
                <w:right w:val="nil"/>
                <w:between w:val="nil"/>
                <w:bar w:val="nil"/>
              </w:pBdr>
              <w:spacing w:line="252" w:lineRule="auto"/>
              <w:ind w:left="227" w:hanging="227"/>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Strategic Indicator</w:t>
            </w:r>
          </w:p>
        </w:tc>
        <w:tc>
          <w:tcPr>
            <w:tcW w:w="1424" w:type="dxa"/>
            <w:tcBorders>
              <w:top w:val="single" w:sz="12" w:space="0" w:color="auto"/>
              <w:bottom w:val="single" w:sz="12" w:space="0" w:color="auto"/>
            </w:tcBorders>
            <w:hideMark/>
          </w:tcPr>
          <w:p w14:paraId="6B3CD0E3" w14:textId="77777777" w:rsidR="002A05EC" w:rsidRDefault="002A05EC">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2022-23</w:t>
            </w:r>
          </w:p>
          <w:p w14:paraId="7550FF77" w14:textId="17268AA1" w:rsidR="002A05EC" w:rsidRDefault="002A05EC" w:rsidP="005E5DDD">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Target</w:t>
            </w:r>
          </w:p>
        </w:tc>
        <w:tc>
          <w:tcPr>
            <w:tcW w:w="1424" w:type="dxa"/>
            <w:tcBorders>
              <w:top w:val="single" w:sz="12" w:space="0" w:color="auto"/>
              <w:bottom w:val="single" w:sz="12" w:space="0" w:color="auto"/>
            </w:tcBorders>
            <w:hideMark/>
          </w:tcPr>
          <w:p w14:paraId="79A0EFFA" w14:textId="77777777" w:rsidR="002A05EC" w:rsidRDefault="002A05EC">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2022-23</w:t>
            </w:r>
          </w:p>
          <w:p w14:paraId="3F657DFA" w14:textId="2E235244" w:rsidR="002A05EC" w:rsidRDefault="002A05EC" w:rsidP="009F3994">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Est. Outcome</w:t>
            </w:r>
          </w:p>
        </w:tc>
        <w:tc>
          <w:tcPr>
            <w:tcW w:w="1424" w:type="dxa"/>
            <w:tcBorders>
              <w:top w:val="single" w:sz="12" w:space="0" w:color="auto"/>
              <w:bottom w:val="single" w:sz="12" w:space="0" w:color="auto"/>
            </w:tcBorders>
            <w:hideMark/>
          </w:tcPr>
          <w:p w14:paraId="78602D07" w14:textId="77777777" w:rsidR="002A05EC" w:rsidRDefault="002A05EC">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2023-24</w:t>
            </w:r>
          </w:p>
          <w:p w14:paraId="339EC281" w14:textId="1CAC4E38" w:rsidR="002A05EC" w:rsidRDefault="002A05EC" w:rsidP="00147708">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Target</w:t>
            </w:r>
          </w:p>
        </w:tc>
      </w:tr>
      <w:tr w:rsidR="002A05EC" w14:paraId="4297A120" w14:textId="77777777" w:rsidTr="004358F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849" w:type="dxa"/>
            <w:tcBorders>
              <w:top w:val="single" w:sz="12" w:space="0" w:color="auto"/>
              <w:bottom w:val="none" w:sz="0" w:space="0" w:color="auto"/>
            </w:tcBorders>
            <w:hideMark/>
          </w:tcPr>
          <w:p w14:paraId="7D435472" w14:textId="77777777" w:rsidR="002A05EC" w:rsidRPr="00DE3D6F" w:rsidRDefault="002A05EC" w:rsidP="00B11D48">
            <w:pPr>
              <w:pBdr>
                <w:top w:val="nil"/>
                <w:left w:val="nil"/>
                <w:bottom w:val="nil"/>
                <w:right w:val="nil"/>
                <w:between w:val="nil"/>
                <w:bar w:val="nil"/>
              </w:pBdr>
              <w:spacing w:before="200" w:line="252" w:lineRule="auto"/>
              <w:ind w:left="227" w:hanging="227"/>
              <w:rPr>
                <w:rFonts w:ascii="Calibri" w:eastAsia="Times New Roman" w:hAnsi="Calibri" w:cs="Times New Roman"/>
                <w:b w:val="0"/>
                <w:bCs w:val="0"/>
                <w:sz w:val="20"/>
                <w:szCs w:val="20"/>
                <w:bdr w:val="nil"/>
                <w:lang w:val="en-AU"/>
              </w:rPr>
            </w:pPr>
            <w:r w:rsidRPr="00DE3D6F">
              <w:rPr>
                <w:rFonts w:ascii="Calibri" w:eastAsia="Times New Roman" w:hAnsi="Calibri" w:cs="Times New Roman"/>
                <w:b w:val="0"/>
                <w:bCs w:val="0"/>
                <w:sz w:val="20"/>
                <w:szCs w:val="20"/>
                <w:bdr w:val="nil"/>
                <w:lang w:val="en-AU"/>
              </w:rPr>
              <w:t>Percentage of ACT adults who self-report their mental health as very good or excellent</w:t>
            </w:r>
          </w:p>
        </w:tc>
        <w:tc>
          <w:tcPr>
            <w:tcW w:w="1424" w:type="dxa"/>
            <w:tcBorders>
              <w:top w:val="single" w:sz="12" w:space="0" w:color="auto"/>
              <w:bottom w:val="none" w:sz="0" w:space="0" w:color="auto"/>
            </w:tcBorders>
            <w:hideMark/>
          </w:tcPr>
          <w:p w14:paraId="1B0B8FCE" w14:textId="77777777" w:rsidR="002A05EC" w:rsidRDefault="002A05EC" w:rsidP="00136DCF">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&gt;60%</w:t>
            </w:r>
          </w:p>
        </w:tc>
        <w:tc>
          <w:tcPr>
            <w:tcW w:w="1424" w:type="dxa"/>
            <w:tcBorders>
              <w:top w:val="single" w:sz="12" w:space="0" w:color="auto"/>
              <w:bottom w:val="none" w:sz="0" w:space="0" w:color="auto"/>
            </w:tcBorders>
            <w:hideMark/>
          </w:tcPr>
          <w:p w14:paraId="25988504" w14:textId="77777777" w:rsidR="002A05EC" w:rsidRDefault="002A05EC" w:rsidP="00136DCF">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49%</w:t>
            </w:r>
          </w:p>
        </w:tc>
        <w:tc>
          <w:tcPr>
            <w:tcW w:w="1424" w:type="dxa"/>
            <w:tcBorders>
              <w:top w:val="single" w:sz="12" w:space="0" w:color="auto"/>
              <w:bottom w:val="none" w:sz="0" w:space="0" w:color="auto"/>
            </w:tcBorders>
            <w:hideMark/>
          </w:tcPr>
          <w:p w14:paraId="6733A040" w14:textId="77777777" w:rsidR="002A05EC" w:rsidRDefault="002A05EC" w:rsidP="00136DCF">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&gt;60%</w:t>
            </w:r>
          </w:p>
        </w:tc>
      </w:tr>
    </w:tbl>
    <w:p w14:paraId="66F8F788" w14:textId="77777777" w:rsidR="00A72B41" w:rsidRDefault="005963FE" w:rsidP="00DE3D6F">
      <w:pPr>
        <w:pBdr>
          <w:top w:val="nil"/>
          <w:left w:val="nil"/>
          <w:bottom w:val="nil"/>
          <w:right w:val="nil"/>
          <w:between w:val="nil"/>
          <w:bar w:val="nil"/>
        </w:pBdr>
        <w:spacing w:after="0" w:line="240" w:lineRule="auto"/>
        <w:rPr>
          <w:rFonts w:ascii="Calibri" w:eastAsia="Times New Roman" w:hAnsi="Calibri" w:cs="Times New Roman"/>
          <w:i/>
          <w:sz w:val="16"/>
          <w:szCs w:val="16"/>
          <w:bdr w:val="nil"/>
          <w:lang w:val="en-AU" w:eastAsia="en-AU"/>
        </w:rPr>
      </w:pPr>
      <w:r>
        <w:rPr>
          <w:rFonts w:ascii="Calibri" w:eastAsia="Times New Roman" w:hAnsi="Calibri" w:cs="Times New Roman"/>
          <w:i/>
          <w:sz w:val="16"/>
          <w:szCs w:val="16"/>
          <w:bdr w:val="nil"/>
          <w:lang w:val="en-AU" w:eastAsia="en-AU"/>
        </w:rPr>
        <w:t>Sources:  ACT General Health Survey</w:t>
      </w:r>
    </w:p>
    <w:p w14:paraId="783D1470" w14:textId="77777777" w:rsidR="008037FA" w:rsidRDefault="00095260" w:rsidP="00A72B41">
      <w:pPr>
        <w:pBdr>
          <w:top w:val="nil"/>
          <w:left w:val="nil"/>
          <w:bottom w:val="nil"/>
          <w:right w:val="nil"/>
          <w:between w:val="nil"/>
          <w:bar w:val="nil"/>
        </w:pBdr>
        <w:spacing w:after="0" w:line="240" w:lineRule="auto"/>
        <w:ind w:left="142"/>
        <w:rPr>
          <w:rFonts w:ascii="Calibri" w:eastAsia="Times New Roman" w:hAnsi="Calibri" w:cs="Times New Roman"/>
          <w:i/>
          <w:iCs/>
          <w:sz w:val="16"/>
          <w:szCs w:val="16"/>
          <w:bdr w:val="nil"/>
          <w:lang w:val="en-AU" w:eastAsia="en-AU"/>
        </w:rPr>
      </w:pPr>
      <w:bookmarkStart w:id="18" w:name="_Hlk108171534"/>
    </w:p>
    <w:p w14:paraId="5A460C70" w14:textId="77777777" w:rsidR="00A72B41" w:rsidRPr="00136DCF" w:rsidRDefault="005963FE" w:rsidP="00136DCF">
      <w:pPr>
        <w:pStyle w:val="Heading4"/>
        <w:pBdr>
          <w:top w:val="nil"/>
          <w:left w:val="nil"/>
          <w:bottom w:val="nil"/>
          <w:right w:val="nil"/>
          <w:between w:val="nil"/>
          <w:bar w:val="nil"/>
        </w:pBdr>
        <w:rPr>
          <w:bdr w:val="nil"/>
        </w:rPr>
      </w:pPr>
      <w:bookmarkStart w:id="19" w:name="_Hlk130480145"/>
      <w:r w:rsidRPr="00136DCF">
        <w:rPr>
          <w:rFonts w:ascii="Calibri" w:hAnsi="Calibri"/>
          <w:bdr w:val="nil"/>
        </w:rPr>
        <w:t>Strategic Indicator 1.</w:t>
      </w:r>
      <w:r>
        <w:rPr>
          <w:rFonts w:ascii="Calibri" w:hAnsi="Calibri"/>
          <w:bdr w:val="nil"/>
        </w:rPr>
        <w:t>3</w:t>
      </w:r>
      <w:r w:rsidRPr="00136DCF">
        <w:rPr>
          <w:rFonts w:ascii="Calibri" w:hAnsi="Calibri"/>
          <w:bdr w:val="nil"/>
        </w:rPr>
        <w:t xml:space="preserve"> – Healthy eating</w:t>
      </w:r>
    </w:p>
    <w:p w14:paraId="4C58195A" w14:textId="77777777" w:rsidR="00A72B41" w:rsidRPr="00D959C1" w:rsidRDefault="005963FE" w:rsidP="000E01CC">
      <w:pPr>
        <w:pBdr>
          <w:top w:val="nil"/>
          <w:left w:val="nil"/>
          <w:bottom w:val="nil"/>
          <w:right w:val="nil"/>
          <w:between w:val="nil"/>
          <w:bar w:val="nil"/>
        </w:pBdr>
        <w:spacing w:after="160" w:line="256"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iCs/>
          <w:sz w:val="24"/>
          <w:szCs w:val="24"/>
          <w:bdr w:val="nil"/>
          <w:lang w:val="en-AU"/>
        </w:rPr>
        <w:t>Fruit and vegetables form part of a balanced diet and evidence shows that e</w:t>
      </w:r>
      <w:r w:rsidRPr="00D959C1">
        <w:rPr>
          <w:rFonts w:ascii="Calibri" w:eastAsia="Times New Roman" w:hAnsi="Calibri" w:cs="Times New Roman"/>
          <w:sz w:val="24"/>
          <w:szCs w:val="24"/>
          <w:bdr w:val="nil"/>
          <w:lang w:val="en-AU"/>
        </w:rPr>
        <w:t xml:space="preserve">ating the recommended five serves of vegetables and two serves of fruit daily improves gut health, provides vitamins and minerals such as folate and vitamin C, and helps to reduce the risk of heart disease, stroke, and some types of cancer.    </w:t>
      </w:r>
    </w:p>
    <w:p w14:paraId="6AD1646A" w14:textId="77777777" w:rsidR="00A72B41" w:rsidRPr="00D959C1" w:rsidRDefault="005963FE" w:rsidP="000E01CC">
      <w:pPr>
        <w:pBdr>
          <w:top w:val="nil"/>
          <w:left w:val="nil"/>
          <w:bottom w:val="nil"/>
          <w:right w:val="nil"/>
          <w:between w:val="nil"/>
          <w:bar w:val="nil"/>
        </w:pBdr>
        <w:spacing w:after="160" w:line="256" w:lineRule="auto"/>
        <w:jc w:val="both"/>
        <w:rPr>
          <w:rFonts w:ascii="Calibri" w:eastAsia="Times New Roman" w:hAnsi="Calibri" w:cs="Times New Roman"/>
          <w:iCs/>
          <w:sz w:val="24"/>
          <w:szCs w:val="24"/>
          <w:bdr w:val="nil"/>
          <w:lang w:val="en-AU"/>
        </w:rPr>
      </w:pPr>
      <w:r w:rsidRPr="00D959C1">
        <w:rPr>
          <w:rFonts w:ascii="Calibri" w:eastAsia="Times New Roman" w:hAnsi="Calibri" w:cs="Times New Roman"/>
          <w:iCs/>
          <w:sz w:val="24"/>
          <w:szCs w:val="24"/>
          <w:bdr w:val="nil"/>
          <w:lang w:val="en-AU"/>
        </w:rPr>
        <w:t>This is a long-term population level health indicator. It is integral to monitoring and surveillance of a healthy diet in the ACT. It is used to:</w:t>
      </w:r>
    </w:p>
    <w:p w14:paraId="7E0624B9" w14:textId="77777777" w:rsidR="00A72B41" w:rsidRPr="00466F22" w:rsidRDefault="005963FE" w:rsidP="000662E8">
      <w:pPr>
        <w:pStyle w:val="ListParagraph"/>
        <w:numPr>
          <w:ilvl w:val="0"/>
          <w:numId w:val="5"/>
        </w:numPr>
        <w:pBdr>
          <w:top w:val="nil"/>
          <w:left w:val="nil"/>
          <w:bottom w:val="nil"/>
          <w:right w:val="nil"/>
          <w:between w:val="nil"/>
          <w:bar w:val="nil"/>
        </w:pBdr>
        <w:tabs>
          <w:tab w:val="num" w:pos="360"/>
        </w:tabs>
        <w:spacing w:before="200" w:after="120" w:line="240" w:lineRule="auto"/>
        <w:jc w:val="both"/>
        <w:rPr>
          <w:rFonts w:ascii="Calibri" w:eastAsia="Times New Roman" w:hAnsi="Calibri"/>
          <w:sz w:val="24"/>
          <w:szCs w:val="24"/>
          <w:bdr w:val="nil"/>
        </w:rPr>
      </w:pPr>
      <w:r w:rsidRPr="00466F22">
        <w:rPr>
          <w:rFonts w:ascii="Calibri" w:eastAsia="Times New Roman" w:hAnsi="Calibri"/>
          <w:sz w:val="24"/>
          <w:szCs w:val="24"/>
          <w:bdr w:val="nil"/>
        </w:rPr>
        <w:t xml:space="preserve">determine the proportion of the population meeting the NHMRC Australian Dietary Guidelines for fruit and vegetable requirements; and  </w:t>
      </w:r>
    </w:p>
    <w:p w14:paraId="4CBBD4E7" w14:textId="77777777" w:rsidR="00A72B41" w:rsidRPr="00466F22" w:rsidRDefault="005963FE" w:rsidP="000662E8">
      <w:pPr>
        <w:pStyle w:val="ListParagraph"/>
        <w:numPr>
          <w:ilvl w:val="0"/>
          <w:numId w:val="5"/>
        </w:numPr>
        <w:pBdr>
          <w:top w:val="nil"/>
          <w:left w:val="nil"/>
          <w:bottom w:val="nil"/>
          <w:right w:val="nil"/>
          <w:between w:val="nil"/>
          <w:bar w:val="nil"/>
        </w:pBdr>
        <w:tabs>
          <w:tab w:val="num" w:pos="360"/>
        </w:tabs>
        <w:spacing w:before="200" w:after="120" w:line="240" w:lineRule="auto"/>
        <w:jc w:val="both"/>
        <w:rPr>
          <w:rFonts w:ascii="Calibri" w:eastAsia="Times New Roman" w:hAnsi="Calibri"/>
          <w:sz w:val="24"/>
          <w:szCs w:val="24"/>
          <w:bdr w:val="nil"/>
        </w:rPr>
      </w:pPr>
      <w:r w:rsidRPr="00466F22">
        <w:rPr>
          <w:rFonts w:ascii="Calibri" w:eastAsia="Times New Roman" w:hAnsi="Calibri"/>
          <w:sz w:val="24"/>
          <w:szCs w:val="24"/>
          <w:bdr w:val="nil"/>
        </w:rPr>
        <w:t xml:space="preserve">inform preventive health policy and health promotion programs. </w:t>
      </w:r>
    </w:p>
    <w:p w14:paraId="5CE379F5" w14:textId="77777777" w:rsidR="00A72B41" w:rsidRPr="00D959C1" w:rsidRDefault="005963FE" w:rsidP="000E01CC">
      <w:pPr>
        <w:pBdr>
          <w:top w:val="nil"/>
          <w:left w:val="nil"/>
          <w:bottom w:val="nil"/>
          <w:right w:val="nil"/>
          <w:between w:val="nil"/>
          <w:bar w:val="nil"/>
        </w:pBdr>
        <w:spacing w:after="160" w:line="256" w:lineRule="auto"/>
        <w:jc w:val="both"/>
        <w:rPr>
          <w:rFonts w:ascii="Calibri" w:eastAsia="Times New Roman" w:hAnsi="Calibri" w:cs="Times New Roman"/>
          <w:i/>
          <w:sz w:val="24"/>
          <w:szCs w:val="24"/>
          <w:bdr w:val="nil"/>
          <w:lang w:val="en-AU"/>
        </w:rPr>
      </w:pPr>
      <w:r w:rsidRPr="00D959C1">
        <w:rPr>
          <w:rFonts w:ascii="Calibri" w:eastAsia="Times New Roman" w:hAnsi="Calibri" w:cs="Times New Roman"/>
          <w:iCs/>
          <w:sz w:val="24"/>
          <w:szCs w:val="24"/>
          <w:bdr w:val="nil"/>
          <w:lang w:val="en-AU"/>
        </w:rPr>
        <w:t>As a population level indicator, the work of the Directorate to promote a healthy diet will serve as a contribution to this indicator.</w:t>
      </w:r>
    </w:p>
    <w:bookmarkEnd w:id="19"/>
    <w:p w14:paraId="1DCA9641" w14:textId="4DAE0162" w:rsidR="00A72B41" w:rsidRDefault="005963FE" w:rsidP="000E01CC">
      <w:pPr>
        <w:pBdr>
          <w:top w:val="nil"/>
          <w:left w:val="nil"/>
          <w:bottom w:val="nil"/>
          <w:right w:val="nil"/>
          <w:between w:val="nil"/>
          <w:bar w:val="nil"/>
        </w:pBdr>
        <w:spacing w:after="160" w:line="256" w:lineRule="auto"/>
        <w:jc w:val="both"/>
        <w:rPr>
          <w:rFonts w:ascii="Calibri" w:eastAsia="Times New Roman" w:hAnsi="Calibri" w:cs="Times New Roman"/>
          <w:szCs w:val="20"/>
          <w:bdr w:val="nil"/>
          <w:lang w:val="en-AU"/>
        </w:rPr>
      </w:pPr>
      <w:r w:rsidRPr="00D959C1">
        <w:rPr>
          <w:rFonts w:ascii="Calibri" w:eastAsia="Times New Roman" w:hAnsi="Calibri" w:cs="Times New Roman"/>
          <w:sz w:val="24"/>
          <w:szCs w:val="24"/>
          <w:bdr w:val="nil"/>
          <w:lang w:val="en-AU"/>
        </w:rPr>
        <w:t xml:space="preserve">This measure provides an indication of the success of </w:t>
      </w:r>
      <w:r>
        <w:rPr>
          <w:rFonts w:ascii="Calibri" w:eastAsia="Times New Roman" w:hAnsi="Calibri" w:cs="Times New Roman"/>
          <w:sz w:val="24"/>
          <w:szCs w:val="24"/>
          <w:bdr w:val="nil"/>
          <w:lang w:val="en-AU"/>
        </w:rPr>
        <w:t>the Directorate</w:t>
      </w:r>
      <w:r w:rsidRPr="00D959C1">
        <w:rPr>
          <w:rFonts w:ascii="Calibri" w:eastAsia="Times New Roman" w:hAnsi="Calibri" w:cs="Times New Roman"/>
          <w:sz w:val="24"/>
          <w:szCs w:val="24"/>
          <w:bdr w:val="nil"/>
          <w:lang w:val="en-AU"/>
        </w:rPr>
        <w:t xml:space="preserve"> campaigns aimed to promote and encourage healthier food and drink choices for Canberrans. </w:t>
      </w:r>
      <w:r w:rsidRPr="00D959C1">
        <w:rPr>
          <w:rFonts w:ascii="Calibri" w:eastAsia="Times New Roman" w:hAnsi="Calibri" w:cs="Times New Roman"/>
          <w:sz w:val="24"/>
          <w:szCs w:val="24"/>
          <w:bdr w:val="nil"/>
          <w:lang w:val="en-AU"/>
        </w:rPr>
        <w:tab/>
      </w:r>
      <w:r>
        <w:rPr>
          <w:rFonts w:ascii="Calibri" w:eastAsia="Times New Roman" w:hAnsi="Calibri" w:cs="Times New Roman"/>
          <w:szCs w:val="20"/>
          <w:bdr w:val="nil"/>
          <w:lang w:val="en-AU"/>
        </w:rPr>
        <w:tab/>
      </w:r>
      <w:r>
        <w:rPr>
          <w:rFonts w:ascii="Calibri" w:eastAsia="Times New Roman" w:hAnsi="Calibri" w:cs="Times New Roman"/>
          <w:szCs w:val="20"/>
          <w:bdr w:val="nil"/>
          <w:lang w:val="en-AU"/>
        </w:rPr>
        <w:tab/>
      </w:r>
      <w:r w:rsidR="004D1DF9">
        <w:rPr>
          <w:rFonts w:ascii="Calibri" w:eastAsia="Times New Roman" w:hAnsi="Calibri" w:cs="Times New Roman"/>
          <w:szCs w:val="20"/>
          <w:bdr w:val="nil"/>
          <w:lang w:val="en-AU"/>
        </w:rPr>
        <w:tab/>
      </w:r>
    </w:p>
    <w:p w14:paraId="7FF304D1" w14:textId="40AE9E82" w:rsidR="00A72B41" w:rsidRDefault="005963FE" w:rsidP="00D6602E">
      <w:pPr>
        <w:pStyle w:val="Caption"/>
        <w:pBdr>
          <w:top w:val="nil"/>
          <w:left w:val="nil"/>
          <w:bottom w:val="nil"/>
          <w:right w:val="nil"/>
          <w:between w:val="nil"/>
          <w:bar w:val="nil"/>
        </w:pBdr>
        <w:jc w:val="both"/>
        <w:rPr>
          <w:rFonts w:ascii="Calibri" w:eastAsia="Calibri" w:hAnsi="Calibri"/>
          <w:bdr w:val="nil"/>
          <w:vertAlign w:val="superscript"/>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 MERGEFORMAT </w:instrText>
      </w:r>
      <w:r>
        <w:rPr>
          <w:rFonts w:ascii="Calibri" w:eastAsia="Calibri" w:hAnsi="Calibri"/>
          <w:bdr w:val="nil"/>
        </w:rPr>
        <w:fldChar w:fldCharType="separate"/>
      </w:r>
      <w:r w:rsidR="00095260">
        <w:rPr>
          <w:rFonts w:ascii="Calibri" w:eastAsia="Calibri" w:hAnsi="Calibri"/>
          <w:noProof/>
          <w:bdr w:val="nil"/>
        </w:rPr>
        <w:t>4</w:t>
      </w:r>
      <w:r>
        <w:rPr>
          <w:rFonts w:ascii="Calibri" w:eastAsia="Calibri" w:hAnsi="Calibri"/>
          <w:noProof/>
          <w:bdr w:val="nil"/>
        </w:rPr>
        <w:fldChar w:fldCharType="end"/>
      </w:r>
      <w:r>
        <w:rPr>
          <w:rFonts w:ascii="Calibri" w:eastAsia="Calibri" w:hAnsi="Calibri"/>
          <w:bdr w:val="nil"/>
        </w:rPr>
        <w:t>: Percentage of children and adults who meet guidelines for daily serves of fruit and vegetables.</w:t>
      </w:r>
    </w:p>
    <w:tbl>
      <w:tblPr>
        <w:tblStyle w:val="PlainTable2"/>
        <w:tblW w:w="8884" w:type="dxa"/>
        <w:tblLayout w:type="fixed"/>
        <w:tblLook w:val="04A0" w:firstRow="1" w:lastRow="0" w:firstColumn="1" w:lastColumn="0" w:noHBand="0" w:noVBand="1"/>
      </w:tblPr>
      <w:tblGrid>
        <w:gridCol w:w="5529"/>
        <w:gridCol w:w="1417"/>
        <w:gridCol w:w="1938"/>
      </w:tblGrid>
      <w:tr w:rsidR="004358FE" w14:paraId="5D2F20C0" w14:textId="77777777" w:rsidTr="004358FE">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single" w:sz="12" w:space="0" w:color="auto"/>
              <w:bottom w:val="single" w:sz="12" w:space="0" w:color="auto"/>
            </w:tcBorders>
          </w:tcPr>
          <w:p w14:paraId="57766B48" w14:textId="5E3C61BD" w:rsidR="004358FE" w:rsidRPr="00A94D46" w:rsidRDefault="004358FE" w:rsidP="004358FE">
            <w:pPr>
              <w:pBdr>
                <w:top w:val="nil"/>
                <w:left w:val="nil"/>
                <w:bottom w:val="nil"/>
                <w:right w:val="nil"/>
                <w:between w:val="nil"/>
                <w:bar w:val="nil"/>
              </w:pBdr>
              <w:spacing w:before="200" w:line="252" w:lineRule="auto"/>
              <w:ind w:left="720" w:hanging="72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Strategic Indicator</w:t>
            </w:r>
          </w:p>
        </w:tc>
        <w:tc>
          <w:tcPr>
            <w:tcW w:w="1417" w:type="dxa"/>
            <w:tcBorders>
              <w:top w:val="single" w:sz="12" w:space="0" w:color="auto"/>
              <w:bottom w:val="single" w:sz="12" w:space="0" w:color="auto"/>
            </w:tcBorders>
          </w:tcPr>
          <w:p w14:paraId="340D4CC3" w14:textId="77777777" w:rsidR="004358FE" w:rsidRDefault="004358FE" w:rsidP="004358FE">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2022-23</w:t>
            </w:r>
          </w:p>
          <w:p w14:paraId="74FE8C22" w14:textId="7D469773" w:rsidR="004358FE" w:rsidRDefault="004358FE" w:rsidP="004358FE">
            <w:pPr>
              <w:pBdr>
                <w:top w:val="nil"/>
                <w:left w:val="nil"/>
                <w:bottom w:val="nil"/>
                <w:right w:val="nil"/>
                <w:between w:val="nil"/>
                <w:bar w:val="nil"/>
              </w:pBdr>
              <w:spacing w:before="200" w:line="252"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Times New Roman" w:hAnsi="Calibri" w:cs="Times New Roman"/>
                <w:sz w:val="20"/>
                <w:szCs w:val="20"/>
                <w:bdr w:val="nil"/>
                <w:lang w:val="en-AU"/>
              </w:rPr>
              <w:t>Est. Outcome</w:t>
            </w:r>
          </w:p>
        </w:tc>
        <w:tc>
          <w:tcPr>
            <w:tcW w:w="1938" w:type="dxa"/>
            <w:tcBorders>
              <w:top w:val="single" w:sz="12" w:space="0" w:color="auto"/>
              <w:bottom w:val="single" w:sz="12" w:space="0" w:color="auto"/>
            </w:tcBorders>
          </w:tcPr>
          <w:p w14:paraId="4D4C205D" w14:textId="77777777" w:rsidR="004358FE" w:rsidRDefault="004358FE" w:rsidP="004358FE">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2023-24</w:t>
            </w:r>
          </w:p>
          <w:p w14:paraId="6452F287" w14:textId="7C826F17" w:rsidR="004358FE" w:rsidRDefault="004358FE" w:rsidP="004358FE">
            <w:pPr>
              <w:pBdr>
                <w:top w:val="nil"/>
                <w:left w:val="nil"/>
                <w:bottom w:val="nil"/>
                <w:right w:val="nil"/>
                <w:between w:val="nil"/>
                <w:bar w:val="nil"/>
              </w:pBdr>
              <w:spacing w:before="200" w:line="252" w:lineRule="auto"/>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Times New Roman" w:hAnsi="Calibri" w:cs="Times New Roman"/>
                <w:sz w:val="20"/>
                <w:szCs w:val="20"/>
                <w:bdr w:val="nil"/>
                <w:lang w:val="en-AU"/>
              </w:rPr>
              <w:t>Target</w:t>
            </w:r>
          </w:p>
        </w:tc>
      </w:tr>
      <w:tr w:rsidR="004358FE" w14:paraId="62E51FF3" w14:textId="77777777" w:rsidTr="004358F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single" w:sz="12" w:space="0" w:color="auto"/>
              <w:bottom w:val="nil"/>
            </w:tcBorders>
          </w:tcPr>
          <w:p w14:paraId="44FD50C7" w14:textId="21E7A520" w:rsidR="004358FE" w:rsidRPr="009B6CB1" w:rsidRDefault="004358FE" w:rsidP="004358FE">
            <w:pPr>
              <w:pBdr>
                <w:top w:val="nil"/>
                <w:left w:val="nil"/>
                <w:bottom w:val="nil"/>
                <w:right w:val="nil"/>
                <w:between w:val="nil"/>
                <w:bar w:val="nil"/>
              </w:pBdr>
              <w:spacing w:before="200" w:line="252" w:lineRule="auto"/>
              <w:ind w:left="720" w:hanging="720"/>
              <w:rPr>
                <w:rFonts w:ascii="Calibri" w:eastAsia="Calibri" w:hAnsi="Calibri" w:cs="Times New Roman"/>
                <w:b w:val="0"/>
                <w:bCs w:val="0"/>
                <w:sz w:val="20"/>
                <w:bdr w:val="nil"/>
                <w:lang w:val="en-AU" w:eastAsia="en-AU"/>
              </w:rPr>
            </w:pPr>
            <w:r w:rsidRPr="00A94D46">
              <w:rPr>
                <w:rFonts w:ascii="Calibri" w:eastAsia="Times New Roman" w:hAnsi="Calibri" w:cs="Times New Roman"/>
                <w:b w:val="0"/>
                <w:bCs w:val="0"/>
                <w:sz w:val="20"/>
                <w:szCs w:val="20"/>
                <w:bdr w:val="nil"/>
                <w:lang w:val="en-AU"/>
              </w:rPr>
              <w:t>Percentage of children and adults who meet guidelines for daily serves of fruit and vegetables</w:t>
            </w:r>
          </w:p>
        </w:tc>
        <w:tc>
          <w:tcPr>
            <w:tcW w:w="1417" w:type="dxa"/>
            <w:tcBorders>
              <w:top w:val="single" w:sz="12" w:space="0" w:color="auto"/>
              <w:bottom w:val="nil"/>
            </w:tcBorders>
          </w:tcPr>
          <w:p w14:paraId="4510AB6C" w14:textId="77777777" w:rsidR="004358FE" w:rsidRDefault="004358FE" w:rsidP="00D959C1">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938" w:type="dxa"/>
            <w:tcBorders>
              <w:top w:val="single" w:sz="12" w:space="0" w:color="auto"/>
              <w:bottom w:val="nil"/>
            </w:tcBorders>
          </w:tcPr>
          <w:p w14:paraId="2B8D32DD" w14:textId="77777777" w:rsidR="004358FE" w:rsidRDefault="004358FE" w:rsidP="00D959C1">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r>
      <w:tr w:rsidR="009F3558" w14:paraId="3ABC6CC6" w14:textId="77777777" w:rsidTr="004358FE">
        <w:trPr>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18C1A4D0" w14:textId="77777777" w:rsidR="00F9520F" w:rsidRPr="004358FE" w:rsidRDefault="005963FE" w:rsidP="00D959C1">
            <w:pPr>
              <w:pBdr>
                <w:top w:val="nil"/>
                <w:left w:val="nil"/>
                <w:bottom w:val="nil"/>
                <w:right w:val="nil"/>
                <w:between w:val="nil"/>
                <w:bar w:val="nil"/>
              </w:pBdr>
              <w:spacing w:before="200" w:line="252" w:lineRule="auto"/>
              <w:rPr>
                <w:rFonts w:ascii="Calibri" w:eastAsia="Calibri" w:hAnsi="Calibri" w:cs="Times New Roman"/>
                <w:b w:val="0"/>
                <w:bCs w:val="0"/>
                <w:sz w:val="20"/>
                <w:bdr w:val="nil"/>
                <w:lang w:val="en-AU" w:eastAsia="en-AU"/>
              </w:rPr>
            </w:pPr>
            <w:r w:rsidRPr="004358FE">
              <w:rPr>
                <w:rFonts w:ascii="Calibri" w:eastAsia="Calibri" w:hAnsi="Calibri" w:cs="Times New Roman"/>
                <w:b w:val="0"/>
                <w:bCs w:val="0"/>
                <w:sz w:val="20"/>
                <w:bdr w:val="nil"/>
                <w:lang w:val="en-AU" w:eastAsia="en-AU"/>
              </w:rPr>
              <w:t>Adults</w:t>
            </w:r>
          </w:p>
        </w:tc>
        <w:tc>
          <w:tcPr>
            <w:tcW w:w="1417" w:type="dxa"/>
            <w:tcBorders>
              <w:top w:val="nil"/>
              <w:bottom w:val="nil"/>
            </w:tcBorders>
          </w:tcPr>
          <w:p w14:paraId="57DC750F" w14:textId="77777777" w:rsidR="00F9520F" w:rsidRDefault="00095260" w:rsidP="00D959C1">
            <w:pPr>
              <w:pBdr>
                <w:top w:val="nil"/>
                <w:left w:val="nil"/>
                <w:bottom w:val="nil"/>
                <w:right w:val="nil"/>
                <w:between w:val="nil"/>
                <w:bar w:val="nil"/>
              </w:pBdr>
              <w:spacing w:before="200" w:line="252"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938" w:type="dxa"/>
            <w:tcBorders>
              <w:top w:val="nil"/>
              <w:bottom w:val="nil"/>
            </w:tcBorders>
          </w:tcPr>
          <w:p w14:paraId="3F83B4D0" w14:textId="77777777" w:rsidR="00F9520F" w:rsidRDefault="00095260" w:rsidP="00D959C1">
            <w:pPr>
              <w:pBdr>
                <w:top w:val="nil"/>
                <w:left w:val="nil"/>
                <w:bottom w:val="nil"/>
                <w:right w:val="nil"/>
                <w:between w:val="nil"/>
                <w:bar w:val="nil"/>
              </w:pBdr>
              <w:spacing w:before="200" w:line="252" w:lineRule="auto"/>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r>
      <w:tr w:rsidR="009F3558" w14:paraId="1534A865" w14:textId="77777777" w:rsidTr="004358F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69A5C045" w14:textId="77777777" w:rsidR="00E06223" w:rsidRPr="004358FE" w:rsidRDefault="005963FE" w:rsidP="000662E8">
            <w:pPr>
              <w:pStyle w:val="ListParagraph"/>
              <w:numPr>
                <w:ilvl w:val="0"/>
                <w:numId w:val="4"/>
              </w:numPr>
              <w:pBdr>
                <w:top w:val="nil"/>
                <w:left w:val="nil"/>
                <w:bottom w:val="nil"/>
                <w:right w:val="nil"/>
                <w:between w:val="nil"/>
                <w:bar w:val="nil"/>
              </w:pBdr>
              <w:spacing w:after="0" w:line="240" w:lineRule="auto"/>
              <w:rPr>
                <w:rFonts w:ascii="Calibri" w:eastAsia="Calibri" w:hAnsi="Calibri"/>
                <w:b w:val="0"/>
                <w:bCs w:val="0"/>
                <w:sz w:val="20"/>
                <w:bdr w:val="nil"/>
                <w:lang w:eastAsia="en-AU"/>
              </w:rPr>
            </w:pPr>
            <w:r w:rsidRPr="004358FE">
              <w:rPr>
                <w:rFonts w:ascii="Calibri" w:eastAsia="Calibri" w:hAnsi="Calibri"/>
                <w:b w:val="0"/>
                <w:bCs w:val="0"/>
                <w:sz w:val="20"/>
                <w:bdr w:val="nil"/>
                <w:lang w:eastAsia="en-AU"/>
              </w:rPr>
              <w:t>Fruit</w:t>
            </w:r>
          </w:p>
        </w:tc>
        <w:tc>
          <w:tcPr>
            <w:tcW w:w="1417" w:type="dxa"/>
            <w:tcBorders>
              <w:top w:val="nil"/>
              <w:bottom w:val="nil"/>
            </w:tcBorders>
          </w:tcPr>
          <w:p w14:paraId="16CDF6D4" w14:textId="77777777" w:rsidR="00E06223" w:rsidRDefault="005963FE" w:rsidP="00D6602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38%</w:t>
            </w:r>
          </w:p>
        </w:tc>
        <w:tc>
          <w:tcPr>
            <w:tcW w:w="1938" w:type="dxa"/>
            <w:tcBorders>
              <w:top w:val="nil"/>
              <w:bottom w:val="nil"/>
            </w:tcBorders>
          </w:tcPr>
          <w:p w14:paraId="7682DBBC" w14:textId="77777777" w:rsidR="00E06223" w:rsidRPr="00E06223" w:rsidRDefault="005963FE" w:rsidP="00D6602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Calibri"/>
                <w:sz w:val="20"/>
                <w:bdr w:val="nil"/>
                <w:lang w:val="en-AU"/>
              </w:rPr>
              <w:t>≥</w:t>
            </w:r>
            <w:r>
              <w:rPr>
                <w:rFonts w:ascii="Calibri" w:eastAsia="Calibri" w:hAnsi="Calibri" w:cs="Times New Roman"/>
                <w:sz w:val="20"/>
                <w:bdr w:val="nil"/>
                <w:lang w:val="en-AU"/>
              </w:rPr>
              <w:t xml:space="preserve">  last year’s result</w:t>
            </w:r>
          </w:p>
        </w:tc>
      </w:tr>
      <w:tr w:rsidR="009F3558" w14:paraId="3D9B5B2E" w14:textId="77777777" w:rsidTr="004358FE">
        <w:trPr>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202CF027" w14:textId="77777777" w:rsidR="00F9520F" w:rsidRPr="004358FE" w:rsidRDefault="005963FE" w:rsidP="000662E8">
            <w:pPr>
              <w:pStyle w:val="ListParagraph"/>
              <w:numPr>
                <w:ilvl w:val="0"/>
                <w:numId w:val="4"/>
              </w:numPr>
              <w:pBdr>
                <w:top w:val="nil"/>
                <w:left w:val="nil"/>
                <w:bottom w:val="nil"/>
                <w:right w:val="nil"/>
                <w:between w:val="nil"/>
                <w:bar w:val="nil"/>
              </w:pBdr>
              <w:spacing w:after="0" w:line="240" w:lineRule="auto"/>
              <w:rPr>
                <w:rFonts w:ascii="Calibri" w:eastAsia="Calibri" w:hAnsi="Calibri"/>
                <w:b w:val="0"/>
                <w:bCs w:val="0"/>
                <w:sz w:val="20"/>
                <w:bdr w:val="nil"/>
                <w:lang w:eastAsia="en-AU"/>
              </w:rPr>
            </w:pPr>
            <w:r w:rsidRPr="004358FE">
              <w:rPr>
                <w:rFonts w:ascii="Calibri" w:eastAsia="Calibri" w:hAnsi="Calibri"/>
                <w:b w:val="0"/>
                <w:bCs w:val="0"/>
                <w:sz w:val="20"/>
                <w:bdr w:val="nil"/>
                <w:lang w:eastAsia="en-AU"/>
              </w:rPr>
              <w:t>Vegetables</w:t>
            </w:r>
          </w:p>
        </w:tc>
        <w:tc>
          <w:tcPr>
            <w:tcW w:w="1417" w:type="dxa"/>
            <w:tcBorders>
              <w:top w:val="nil"/>
              <w:bottom w:val="nil"/>
            </w:tcBorders>
          </w:tcPr>
          <w:p w14:paraId="7705CA40" w14:textId="77777777" w:rsidR="00F9520F" w:rsidRDefault="005963FE" w:rsidP="00D6602E">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4%</w:t>
            </w:r>
          </w:p>
        </w:tc>
        <w:tc>
          <w:tcPr>
            <w:tcW w:w="1938" w:type="dxa"/>
            <w:tcBorders>
              <w:top w:val="nil"/>
              <w:bottom w:val="nil"/>
            </w:tcBorders>
          </w:tcPr>
          <w:p w14:paraId="342D0165" w14:textId="77777777" w:rsidR="00F9520F" w:rsidRDefault="005963FE" w:rsidP="00D6602E">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Calibri"/>
                <w:sz w:val="20"/>
                <w:bdr w:val="nil"/>
                <w:lang w:val="en-AU"/>
              </w:rPr>
              <w:t>≥</w:t>
            </w:r>
            <w:r>
              <w:rPr>
                <w:rFonts w:ascii="Calibri" w:eastAsia="Calibri" w:hAnsi="Calibri" w:cs="Times New Roman"/>
                <w:sz w:val="20"/>
                <w:bdr w:val="nil"/>
                <w:lang w:val="en-AU"/>
              </w:rPr>
              <w:t xml:space="preserve">  last year’s result</w:t>
            </w:r>
          </w:p>
        </w:tc>
      </w:tr>
      <w:tr w:rsidR="009F3558" w14:paraId="3400A0D9" w14:textId="77777777" w:rsidTr="004358F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0C05C53D" w14:textId="77777777" w:rsidR="00F9520F" w:rsidRPr="004358FE" w:rsidRDefault="005963FE" w:rsidP="00D959C1">
            <w:pPr>
              <w:pBdr>
                <w:top w:val="nil"/>
                <w:left w:val="nil"/>
                <w:bottom w:val="nil"/>
                <w:right w:val="nil"/>
                <w:between w:val="nil"/>
                <w:bar w:val="nil"/>
              </w:pBdr>
              <w:spacing w:before="200" w:line="252" w:lineRule="auto"/>
              <w:rPr>
                <w:rFonts w:ascii="Calibri" w:eastAsia="Calibri" w:hAnsi="Calibri" w:cs="Times New Roman"/>
                <w:b w:val="0"/>
                <w:bCs w:val="0"/>
                <w:sz w:val="20"/>
                <w:bdr w:val="nil"/>
                <w:lang w:val="en-AU" w:eastAsia="en-AU"/>
              </w:rPr>
            </w:pPr>
            <w:r w:rsidRPr="004358FE">
              <w:rPr>
                <w:rFonts w:ascii="Calibri" w:eastAsia="Calibri" w:hAnsi="Calibri" w:cs="Times New Roman"/>
                <w:b w:val="0"/>
                <w:bCs w:val="0"/>
                <w:sz w:val="20"/>
                <w:bdr w:val="nil"/>
                <w:lang w:val="en-AU" w:eastAsia="en-AU"/>
              </w:rPr>
              <w:t>Children</w:t>
            </w:r>
          </w:p>
        </w:tc>
        <w:tc>
          <w:tcPr>
            <w:tcW w:w="1417" w:type="dxa"/>
            <w:tcBorders>
              <w:top w:val="nil"/>
              <w:bottom w:val="nil"/>
            </w:tcBorders>
          </w:tcPr>
          <w:p w14:paraId="546C5A40" w14:textId="77777777" w:rsidR="00F9520F" w:rsidRDefault="00095260" w:rsidP="00D959C1">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938" w:type="dxa"/>
            <w:tcBorders>
              <w:top w:val="nil"/>
              <w:bottom w:val="nil"/>
            </w:tcBorders>
          </w:tcPr>
          <w:p w14:paraId="5BCF1FB7" w14:textId="77777777" w:rsidR="00F9520F" w:rsidRDefault="00095260" w:rsidP="00D959C1">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r>
      <w:tr w:rsidR="009F3558" w14:paraId="708C9281" w14:textId="77777777" w:rsidTr="004358FE">
        <w:trPr>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172777DB" w14:textId="77777777" w:rsidR="00F9520F" w:rsidRPr="004358FE" w:rsidRDefault="005963FE" w:rsidP="000662E8">
            <w:pPr>
              <w:pStyle w:val="ListParagraph"/>
              <w:numPr>
                <w:ilvl w:val="0"/>
                <w:numId w:val="4"/>
              </w:numPr>
              <w:pBdr>
                <w:top w:val="nil"/>
                <w:left w:val="nil"/>
                <w:bottom w:val="nil"/>
                <w:right w:val="nil"/>
                <w:between w:val="nil"/>
                <w:bar w:val="nil"/>
              </w:pBdr>
              <w:spacing w:after="0" w:line="240" w:lineRule="auto"/>
              <w:rPr>
                <w:rFonts w:ascii="Calibri" w:eastAsia="Calibri" w:hAnsi="Calibri"/>
                <w:b w:val="0"/>
                <w:bCs w:val="0"/>
                <w:sz w:val="20"/>
                <w:bdr w:val="nil"/>
                <w:lang w:eastAsia="en-AU"/>
              </w:rPr>
            </w:pPr>
            <w:r w:rsidRPr="004358FE">
              <w:rPr>
                <w:rFonts w:ascii="Calibri" w:eastAsia="Calibri" w:hAnsi="Calibri"/>
                <w:b w:val="0"/>
                <w:bCs w:val="0"/>
                <w:sz w:val="20"/>
                <w:bdr w:val="nil"/>
                <w:lang w:eastAsia="en-AU"/>
              </w:rPr>
              <w:t>Fruit</w:t>
            </w:r>
          </w:p>
        </w:tc>
        <w:tc>
          <w:tcPr>
            <w:tcW w:w="1417" w:type="dxa"/>
            <w:tcBorders>
              <w:top w:val="nil"/>
              <w:bottom w:val="nil"/>
            </w:tcBorders>
          </w:tcPr>
          <w:p w14:paraId="602DC9EC" w14:textId="77777777" w:rsidR="00F9520F" w:rsidRDefault="005963FE" w:rsidP="00D6602E">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63%</w:t>
            </w:r>
          </w:p>
        </w:tc>
        <w:tc>
          <w:tcPr>
            <w:tcW w:w="1938" w:type="dxa"/>
            <w:tcBorders>
              <w:top w:val="nil"/>
              <w:bottom w:val="nil"/>
            </w:tcBorders>
          </w:tcPr>
          <w:p w14:paraId="57A859DF" w14:textId="77777777" w:rsidR="00F9520F" w:rsidRDefault="005963FE" w:rsidP="00D6602E">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Calibri"/>
                <w:sz w:val="20"/>
                <w:bdr w:val="nil"/>
                <w:lang w:val="en-AU"/>
              </w:rPr>
              <w:t>≥</w:t>
            </w:r>
            <w:r>
              <w:rPr>
                <w:rFonts w:ascii="Calibri" w:eastAsia="Calibri" w:hAnsi="Calibri" w:cs="Times New Roman"/>
                <w:sz w:val="20"/>
                <w:bdr w:val="nil"/>
                <w:lang w:val="en-AU"/>
              </w:rPr>
              <w:t xml:space="preserve">  last year’s result</w:t>
            </w:r>
          </w:p>
        </w:tc>
      </w:tr>
      <w:tr w:rsidR="009F3558" w14:paraId="23B22D84" w14:textId="77777777" w:rsidTr="004358F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nil"/>
              <w:bottom w:val="nil"/>
            </w:tcBorders>
          </w:tcPr>
          <w:p w14:paraId="5BDD5E8A" w14:textId="77777777" w:rsidR="00F9520F" w:rsidRPr="004358FE" w:rsidRDefault="005963FE" w:rsidP="000662E8">
            <w:pPr>
              <w:pStyle w:val="ListParagraph"/>
              <w:numPr>
                <w:ilvl w:val="0"/>
                <w:numId w:val="4"/>
              </w:numPr>
              <w:pBdr>
                <w:top w:val="nil"/>
                <w:left w:val="nil"/>
                <w:bottom w:val="nil"/>
                <w:right w:val="nil"/>
                <w:between w:val="nil"/>
                <w:bar w:val="nil"/>
              </w:pBdr>
              <w:spacing w:after="0" w:line="240" w:lineRule="auto"/>
              <w:rPr>
                <w:rFonts w:ascii="Calibri" w:eastAsia="Calibri" w:hAnsi="Calibri"/>
                <w:b w:val="0"/>
                <w:bCs w:val="0"/>
                <w:sz w:val="20"/>
                <w:bdr w:val="nil"/>
                <w:lang w:eastAsia="en-AU"/>
              </w:rPr>
            </w:pPr>
            <w:r w:rsidRPr="004358FE">
              <w:rPr>
                <w:rFonts w:ascii="Calibri" w:eastAsia="Calibri" w:hAnsi="Calibri"/>
                <w:b w:val="0"/>
                <w:bCs w:val="0"/>
                <w:sz w:val="20"/>
                <w:bdr w:val="nil"/>
                <w:lang w:eastAsia="en-AU"/>
              </w:rPr>
              <w:t>Vegetables</w:t>
            </w:r>
          </w:p>
        </w:tc>
        <w:tc>
          <w:tcPr>
            <w:tcW w:w="1417" w:type="dxa"/>
            <w:tcBorders>
              <w:top w:val="nil"/>
              <w:bottom w:val="nil"/>
            </w:tcBorders>
          </w:tcPr>
          <w:p w14:paraId="5680C1C0" w14:textId="77777777" w:rsidR="00F9520F" w:rsidRDefault="005963FE" w:rsidP="00D6602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3%</w:t>
            </w:r>
          </w:p>
        </w:tc>
        <w:tc>
          <w:tcPr>
            <w:tcW w:w="1938" w:type="dxa"/>
            <w:tcBorders>
              <w:top w:val="nil"/>
              <w:bottom w:val="nil"/>
            </w:tcBorders>
          </w:tcPr>
          <w:p w14:paraId="2495D8FD" w14:textId="77777777" w:rsidR="00F9520F" w:rsidRDefault="005963FE" w:rsidP="00D6602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Calibri"/>
                <w:sz w:val="20"/>
                <w:bdr w:val="nil"/>
                <w:lang w:val="en-AU"/>
              </w:rPr>
              <w:t>≥</w:t>
            </w:r>
            <w:r>
              <w:rPr>
                <w:rFonts w:ascii="Calibri" w:eastAsia="Calibri" w:hAnsi="Calibri" w:cs="Times New Roman"/>
                <w:sz w:val="20"/>
                <w:bdr w:val="nil"/>
                <w:lang w:val="en-AU"/>
              </w:rPr>
              <w:t xml:space="preserve">  last year’s result</w:t>
            </w:r>
          </w:p>
        </w:tc>
      </w:tr>
      <w:tr w:rsidR="009F3558" w14:paraId="67817E7D" w14:textId="77777777" w:rsidTr="004358FE">
        <w:trPr>
          <w:trHeight w:val="233"/>
        </w:trPr>
        <w:tc>
          <w:tcPr>
            <w:cnfStyle w:val="001000000000" w:firstRow="0" w:lastRow="0" w:firstColumn="1" w:lastColumn="0" w:oddVBand="0" w:evenVBand="0" w:oddHBand="0" w:evenHBand="0" w:firstRowFirstColumn="0" w:firstRowLastColumn="0" w:lastRowFirstColumn="0" w:lastRowLastColumn="0"/>
            <w:tcW w:w="5529" w:type="dxa"/>
            <w:tcBorders>
              <w:top w:val="nil"/>
            </w:tcBorders>
          </w:tcPr>
          <w:p w14:paraId="0588DEFF" w14:textId="77777777" w:rsidR="00D6602E" w:rsidRPr="004358FE" w:rsidRDefault="00095260" w:rsidP="00D6602E">
            <w:pPr>
              <w:pStyle w:val="ListParagraph"/>
              <w:pBdr>
                <w:top w:val="nil"/>
                <w:left w:val="nil"/>
                <w:bottom w:val="nil"/>
                <w:right w:val="nil"/>
                <w:between w:val="nil"/>
                <w:bar w:val="nil"/>
              </w:pBdr>
              <w:spacing w:after="0" w:line="240" w:lineRule="auto"/>
              <w:rPr>
                <w:rFonts w:ascii="Calibri" w:eastAsia="Calibri" w:hAnsi="Calibri"/>
                <w:b w:val="0"/>
                <w:bCs w:val="0"/>
                <w:sz w:val="20"/>
                <w:bdr w:val="nil"/>
                <w:lang w:eastAsia="en-AU"/>
              </w:rPr>
            </w:pPr>
          </w:p>
        </w:tc>
        <w:tc>
          <w:tcPr>
            <w:tcW w:w="1417" w:type="dxa"/>
            <w:tcBorders>
              <w:top w:val="nil"/>
            </w:tcBorders>
          </w:tcPr>
          <w:p w14:paraId="6EDF9F65" w14:textId="77777777" w:rsidR="00D6602E" w:rsidRDefault="00095260" w:rsidP="00D6602E">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938" w:type="dxa"/>
            <w:tcBorders>
              <w:top w:val="nil"/>
            </w:tcBorders>
          </w:tcPr>
          <w:p w14:paraId="13F2DFD4" w14:textId="77777777" w:rsidR="00D6602E" w:rsidRDefault="00095260" w:rsidP="00D6602E">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r>
    </w:tbl>
    <w:p w14:paraId="06AD146F" w14:textId="77777777" w:rsidR="00A72B41" w:rsidRPr="00157CE0" w:rsidRDefault="005963FE" w:rsidP="00157CE0">
      <w:pPr>
        <w:rPr>
          <w:i/>
          <w:iCs/>
          <w:sz w:val="16"/>
          <w:szCs w:val="16"/>
          <w:bdr w:val="nil"/>
          <w:lang w:val="en-AU" w:eastAsia="en-AU"/>
        </w:rPr>
      </w:pPr>
      <w:r w:rsidRPr="00157CE0">
        <w:rPr>
          <w:i/>
          <w:iCs/>
          <w:sz w:val="16"/>
          <w:szCs w:val="16"/>
          <w:bdr w:val="nil"/>
          <w:lang w:val="en-AU" w:eastAsia="en-AU"/>
        </w:rPr>
        <w:t>Sources:  ACT General Health Survey</w:t>
      </w:r>
    </w:p>
    <w:p w14:paraId="38F59D3F" w14:textId="77777777" w:rsidR="00A72B41" w:rsidRPr="00136DCF" w:rsidRDefault="005963FE" w:rsidP="00D6602E">
      <w:pPr>
        <w:pStyle w:val="Heading4"/>
        <w:pBdr>
          <w:top w:val="nil"/>
          <w:left w:val="nil"/>
          <w:bottom w:val="nil"/>
          <w:right w:val="nil"/>
          <w:between w:val="nil"/>
          <w:bar w:val="nil"/>
        </w:pBdr>
        <w:jc w:val="both"/>
        <w:rPr>
          <w:bdr w:val="nil"/>
        </w:rPr>
      </w:pPr>
      <w:r w:rsidRPr="00136DCF">
        <w:rPr>
          <w:rFonts w:ascii="Calibri" w:hAnsi="Calibri"/>
          <w:bdr w:val="nil"/>
        </w:rPr>
        <w:t>Strategic Indicator 1.</w:t>
      </w:r>
      <w:r>
        <w:rPr>
          <w:rFonts w:ascii="Calibri" w:hAnsi="Calibri"/>
          <w:bdr w:val="nil"/>
        </w:rPr>
        <w:t>4</w:t>
      </w:r>
      <w:r w:rsidRPr="00136DCF">
        <w:rPr>
          <w:rFonts w:ascii="Calibri" w:hAnsi="Calibri"/>
          <w:bdr w:val="nil"/>
        </w:rPr>
        <w:t xml:space="preserve"> – Culturally responsive programs and services incorporating cultural models that connect with Country for Aboriginal and Torres Strait Islander peoples</w:t>
      </w:r>
    </w:p>
    <w:p w14:paraId="419E5932" w14:textId="77777777" w:rsidR="00A72B41" w:rsidRPr="00D959C1" w:rsidRDefault="005963FE" w:rsidP="000E01CC">
      <w:pPr>
        <w:pBdr>
          <w:top w:val="nil"/>
          <w:left w:val="nil"/>
          <w:bottom w:val="nil"/>
          <w:right w:val="nil"/>
          <w:between w:val="nil"/>
          <w:bar w:val="nil"/>
        </w:pBdr>
        <w:spacing w:after="160" w:line="256" w:lineRule="auto"/>
        <w:jc w:val="both"/>
        <w:rPr>
          <w:rFonts w:ascii="Calibri" w:eastAsia="Times New Roman" w:hAnsi="Calibri" w:cs="Times New Roman"/>
          <w:sz w:val="24"/>
          <w:szCs w:val="24"/>
          <w:bdr w:val="nil"/>
          <w:lang w:val="en-AU"/>
        </w:rPr>
      </w:pPr>
      <w:r>
        <w:rPr>
          <w:rFonts w:ascii="Calibri" w:eastAsia="Times New Roman" w:hAnsi="Calibri" w:cs="Times New Roman"/>
          <w:sz w:val="24"/>
          <w:szCs w:val="24"/>
          <w:bdr w:val="nil"/>
          <w:lang w:val="en-AU"/>
        </w:rPr>
        <w:t>T</w:t>
      </w:r>
      <w:r w:rsidRPr="00D959C1">
        <w:rPr>
          <w:rFonts w:ascii="Calibri" w:eastAsia="Times New Roman" w:hAnsi="Calibri" w:cs="Times New Roman"/>
          <w:sz w:val="24"/>
          <w:szCs w:val="24"/>
          <w:bdr w:val="nil"/>
          <w:lang w:val="en-AU"/>
        </w:rPr>
        <w:t xml:space="preserve">he Directorate’s </w:t>
      </w:r>
      <w:r>
        <w:rPr>
          <w:rFonts w:ascii="Calibri" w:eastAsia="Times New Roman" w:hAnsi="Calibri" w:cs="Times New Roman"/>
          <w:sz w:val="24"/>
          <w:szCs w:val="24"/>
          <w:bdr w:val="nil"/>
          <w:lang w:val="en-AU"/>
        </w:rPr>
        <w:t xml:space="preserve">will report </w:t>
      </w:r>
      <w:r w:rsidRPr="00D959C1">
        <w:rPr>
          <w:rFonts w:ascii="Calibri" w:eastAsia="Times New Roman" w:hAnsi="Calibri" w:cs="Times New Roman"/>
          <w:sz w:val="24"/>
          <w:szCs w:val="24"/>
          <w:bdr w:val="nil"/>
          <w:lang w:val="en-AU"/>
        </w:rPr>
        <w:t>progress towards supporting Aboriginal and Torres Strait Islander peoples to find or maintain a sense of belonging and identity by providing health services that foster connection with Country and Aboriginal and Torres Strait Islander culture.</w:t>
      </w:r>
    </w:p>
    <w:p w14:paraId="72D0AECC" w14:textId="77777777" w:rsidR="00EC27CA" w:rsidRDefault="005963FE">
      <w:pPr>
        <w:pBdr>
          <w:top w:val="nil"/>
          <w:left w:val="nil"/>
          <w:bottom w:val="nil"/>
          <w:right w:val="nil"/>
          <w:between w:val="nil"/>
          <w:bar w:val="nil"/>
        </w:pBdr>
        <w:spacing w:after="160" w:line="259" w:lineRule="auto"/>
        <w:rPr>
          <w:rFonts w:ascii="Calibri" w:eastAsia="Times New Roman" w:hAnsi="Calibri" w:cs="Times New Roman"/>
          <w:b/>
          <w:sz w:val="28"/>
          <w:szCs w:val="24"/>
          <w:bdr w:val="nil"/>
          <w:lang w:val="en-AU"/>
        </w:rPr>
      </w:pPr>
      <w:r>
        <w:rPr>
          <w:rFonts w:ascii="Calibri" w:eastAsia="Calibri" w:hAnsi="Calibri" w:cs="Times New Roman"/>
          <w:bdr w:val="nil"/>
          <w:lang w:val="en-AU"/>
        </w:rPr>
        <w:br w:type="page"/>
      </w:r>
    </w:p>
    <w:p w14:paraId="4ACECDEE" w14:textId="0D2E2CAD" w:rsidR="00A72B41" w:rsidRPr="00136DCF" w:rsidRDefault="005963FE" w:rsidP="00D6602E">
      <w:pPr>
        <w:pStyle w:val="Heading3"/>
        <w:pBdr>
          <w:top w:val="nil"/>
          <w:left w:val="nil"/>
          <w:bottom w:val="nil"/>
          <w:right w:val="nil"/>
          <w:between w:val="nil"/>
          <w:bar w:val="nil"/>
        </w:pBdr>
        <w:jc w:val="both"/>
        <w:rPr>
          <w:bdr w:val="nil"/>
        </w:rPr>
      </w:pPr>
      <w:r w:rsidRPr="00136DCF">
        <w:rPr>
          <w:rFonts w:ascii="Calibri" w:hAnsi="Calibri"/>
          <w:bdr w:val="nil"/>
        </w:rPr>
        <w:t>Strategic Objective 2</w:t>
      </w:r>
      <w:r w:rsidR="00AA690E">
        <w:rPr>
          <w:rFonts w:ascii="Calibri" w:hAnsi="Calibri"/>
          <w:bdr w:val="nil"/>
        </w:rPr>
        <w:t>:</w:t>
      </w:r>
      <w:r w:rsidRPr="00136DCF">
        <w:rPr>
          <w:rFonts w:ascii="Calibri" w:hAnsi="Calibri"/>
          <w:bdr w:val="nil"/>
        </w:rPr>
        <w:t xml:space="preserve"> A safe responsive and sustainable health system that supports our community</w:t>
      </w:r>
    </w:p>
    <w:p w14:paraId="7ABF0D2E" w14:textId="77777777" w:rsidR="00A72B41" w:rsidRPr="00D959C1" w:rsidRDefault="005963FE" w:rsidP="00A72B41">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 xml:space="preserve">The Directorate plans for our community’s future needs, carefully considering how to allocate resources to best improve health outcomes and enable safe, high-quality care for now and into the future. Examples of how the Directorate meets this objective can be seen in the Canberra Hospital Master Plan, planning for a new Northside hospital, and release of the </w:t>
      </w:r>
      <w:r w:rsidRPr="00D959C1">
        <w:rPr>
          <w:rFonts w:ascii="Calibri" w:eastAsia="Times New Roman" w:hAnsi="Calibri" w:cs="Times New Roman"/>
          <w:color w:val="000000"/>
          <w:sz w:val="24"/>
          <w:szCs w:val="24"/>
          <w:bdr w:val="nil"/>
          <w:lang w:val="en-AU"/>
        </w:rPr>
        <w:t>ACT Health Services Plan, which</w:t>
      </w:r>
      <w:r w:rsidRPr="00D959C1">
        <w:rPr>
          <w:rFonts w:ascii="Calibri" w:eastAsia="Times New Roman" w:hAnsi="Calibri" w:cs="Times New Roman"/>
          <w:sz w:val="24"/>
          <w:szCs w:val="24"/>
          <w:bdr w:val="nil"/>
          <w:lang w:val="en-AU"/>
        </w:rPr>
        <w:t xml:space="preserve"> provides a system wide view of priorities for health service development and redesign across the ACT, until the end of the decade. </w:t>
      </w:r>
    </w:p>
    <w:p w14:paraId="0E69A93B" w14:textId="77777777" w:rsidR="00A72B41" w:rsidRPr="00D959C1" w:rsidRDefault="005963FE" w:rsidP="00A72B41">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The Directorate works to deliver high quality services through:</w:t>
      </w:r>
    </w:p>
    <w:p w14:paraId="068DF84E" w14:textId="77777777" w:rsidR="00A72B41" w:rsidRPr="00D959C1" w:rsidRDefault="005963FE" w:rsidP="000662E8">
      <w:pPr>
        <w:pStyle w:val="ListParagraph"/>
        <w:numPr>
          <w:ilvl w:val="0"/>
          <w:numId w:val="5"/>
        </w:numPr>
        <w:pBdr>
          <w:top w:val="nil"/>
          <w:left w:val="nil"/>
          <w:bottom w:val="nil"/>
          <w:right w:val="nil"/>
          <w:between w:val="nil"/>
          <w:bar w:val="nil"/>
        </w:pBdr>
        <w:tabs>
          <w:tab w:val="num" w:pos="360"/>
        </w:tabs>
        <w:spacing w:before="200" w:after="120" w:line="240" w:lineRule="auto"/>
        <w:jc w:val="both"/>
        <w:rPr>
          <w:rFonts w:ascii="Calibri" w:eastAsia="Times New Roman" w:hAnsi="Calibri"/>
          <w:sz w:val="24"/>
          <w:szCs w:val="24"/>
          <w:bdr w:val="nil"/>
        </w:rPr>
      </w:pPr>
      <w:r w:rsidRPr="00D959C1">
        <w:rPr>
          <w:rFonts w:ascii="Calibri" w:eastAsia="Times New Roman" w:hAnsi="Calibri"/>
          <w:sz w:val="24"/>
          <w:szCs w:val="24"/>
          <w:bdr w:val="nil"/>
        </w:rPr>
        <w:t>ensuring our regulatory services remain responsive and risk based and facilitate regulatory compliance through co-design and engagement;</w:t>
      </w:r>
    </w:p>
    <w:p w14:paraId="0F7B80D6" w14:textId="77777777" w:rsidR="00A72B41" w:rsidRPr="00D959C1" w:rsidRDefault="005963FE" w:rsidP="000662E8">
      <w:pPr>
        <w:pStyle w:val="ListParagraph"/>
        <w:numPr>
          <w:ilvl w:val="0"/>
          <w:numId w:val="5"/>
        </w:numPr>
        <w:pBdr>
          <w:top w:val="nil"/>
          <w:left w:val="nil"/>
          <w:bottom w:val="nil"/>
          <w:right w:val="nil"/>
          <w:between w:val="nil"/>
          <w:bar w:val="nil"/>
        </w:pBdr>
        <w:tabs>
          <w:tab w:val="num" w:pos="360"/>
        </w:tabs>
        <w:spacing w:before="200" w:after="120" w:line="240" w:lineRule="auto"/>
        <w:jc w:val="both"/>
        <w:rPr>
          <w:rFonts w:ascii="Calibri" w:eastAsia="Times New Roman" w:hAnsi="Calibri"/>
          <w:sz w:val="24"/>
          <w:szCs w:val="24"/>
          <w:bdr w:val="nil"/>
        </w:rPr>
      </w:pPr>
      <w:r w:rsidRPr="00D959C1">
        <w:rPr>
          <w:rFonts w:ascii="Calibri" w:eastAsia="Times New Roman" w:hAnsi="Calibri"/>
          <w:sz w:val="24"/>
          <w:szCs w:val="24"/>
          <w:bdr w:val="nil"/>
        </w:rPr>
        <w:t>embedding and utilising accurate and responsive health data and analytics that inform planning, decision making and service delivery;</w:t>
      </w:r>
    </w:p>
    <w:p w14:paraId="100A4393" w14:textId="77777777" w:rsidR="00A72B41" w:rsidRPr="00D959C1" w:rsidRDefault="005963FE" w:rsidP="000662E8">
      <w:pPr>
        <w:pStyle w:val="ListParagraph"/>
        <w:numPr>
          <w:ilvl w:val="0"/>
          <w:numId w:val="5"/>
        </w:numPr>
        <w:pBdr>
          <w:top w:val="nil"/>
          <w:left w:val="nil"/>
          <w:bottom w:val="nil"/>
          <w:right w:val="nil"/>
          <w:between w:val="nil"/>
          <w:bar w:val="nil"/>
        </w:pBdr>
        <w:tabs>
          <w:tab w:val="num" w:pos="360"/>
        </w:tabs>
        <w:spacing w:before="200" w:after="120" w:line="240" w:lineRule="auto"/>
        <w:jc w:val="both"/>
        <w:rPr>
          <w:rFonts w:ascii="Calibri" w:eastAsia="Times New Roman" w:hAnsi="Calibri"/>
          <w:sz w:val="24"/>
          <w:szCs w:val="24"/>
          <w:bdr w:val="nil"/>
        </w:rPr>
      </w:pPr>
      <w:r w:rsidRPr="00D959C1">
        <w:rPr>
          <w:rFonts w:ascii="Calibri" w:eastAsia="Times New Roman" w:hAnsi="Calibri"/>
          <w:sz w:val="24"/>
          <w:szCs w:val="24"/>
          <w:bdr w:val="nil"/>
        </w:rPr>
        <w:t>delivering high quality person-centred digital solutions that enable safe, timely and effective care, improve collaboration and innovation, and are on time and on budget; and</w:t>
      </w:r>
    </w:p>
    <w:p w14:paraId="74CF09DC" w14:textId="77777777" w:rsidR="00A72B41" w:rsidRPr="00D959C1" w:rsidRDefault="005963FE" w:rsidP="000662E8">
      <w:pPr>
        <w:pStyle w:val="ListParagraph"/>
        <w:numPr>
          <w:ilvl w:val="0"/>
          <w:numId w:val="5"/>
        </w:numPr>
        <w:pBdr>
          <w:top w:val="nil"/>
          <w:left w:val="nil"/>
          <w:bottom w:val="nil"/>
          <w:right w:val="nil"/>
          <w:between w:val="nil"/>
          <w:bar w:val="nil"/>
        </w:pBdr>
        <w:tabs>
          <w:tab w:val="num" w:pos="360"/>
        </w:tabs>
        <w:spacing w:before="200" w:after="120" w:line="240" w:lineRule="auto"/>
        <w:jc w:val="both"/>
        <w:rPr>
          <w:rFonts w:ascii="Calibri" w:eastAsia="Times New Roman" w:hAnsi="Calibri"/>
          <w:sz w:val="24"/>
          <w:szCs w:val="24"/>
          <w:bdr w:val="nil"/>
        </w:rPr>
      </w:pPr>
      <w:r w:rsidRPr="00D959C1">
        <w:rPr>
          <w:rFonts w:ascii="Calibri" w:eastAsia="Times New Roman" w:hAnsi="Calibri"/>
          <w:sz w:val="24"/>
          <w:szCs w:val="24"/>
          <w:bdr w:val="nil"/>
        </w:rPr>
        <w:t>driving a dynamic and innovative health and medical research environment that translates research into better health outcomes.</w:t>
      </w:r>
    </w:p>
    <w:p w14:paraId="45BA243F" w14:textId="77777777" w:rsidR="00A72B41" w:rsidRDefault="005963FE" w:rsidP="00D6602E">
      <w:pPr>
        <w:pStyle w:val="Heading4"/>
        <w:pBdr>
          <w:top w:val="nil"/>
          <w:left w:val="nil"/>
          <w:bottom w:val="nil"/>
          <w:right w:val="nil"/>
          <w:between w:val="nil"/>
          <w:bar w:val="nil"/>
        </w:pBdr>
        <w:jc w:val="both"/>
        <w:rPr>
          <w:b w:val="0"/>
          <w:bCs/>
          <w:i w:val="0"/>
          <w:szCs w:val="20"/>
          <w:bdr w:val="nil"/>
        </w:rPr>
      </w:pPr>
      <w:bookmarkStart w:id="20" w:name="_Hlk127534718"/>
      <w:bookmarkEnd w:id="18"/>
      <w:r w:rsidRPr="00136DCF">
        <w:rPr>
          <w:rFonts w:ascii="Calibri" w:hAnsi="Calibri"/>
          <w:bdr w:val="nil"/>
        </w:rPr>
        <w:t>Strategic Indicator 2.1 - Improved funding sustainability for the ACT public health system</w:t>
      </w:r>
    </w:p>
    <w:p w14:paraId="110D7150" w14:textId="77777777" w:rsidR="00A72B41" w:rsidRPr="00D959C1" w:rsidRDefault="005963FE" w:rsidP="000E01CC">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bookmarkStart w:id="21" w:name="_Hlk133928471"/>
      <w:r w:rsidRPr="00D959C1">
        <w:rPr>
          <w:rFonts w:ascii="Calibri" w:eastAsia="Times New Roman" w:hAnsi="Calibri" w:cs="Times New Roman"/>
          <w:sz w:val="24"/>
          <w:szCs w:val="24"/>
          <w:bdr w:val="nil"/>
          <w:lang w:val="en-AU"/>
        </w:rPr>
        <w:t xml:space="preserve">Activity based funding is a way of funding health care. It means that hospitals are paid for the number of patients treated but with consideration of the complexity of each patient’s health care needs. </w:t>
      </w:r>
    </w:p>
    <w:p w14:paraId="4BC0B72B" w14:textId="77777777" w:rsidR="00A72B41" w:rsidRPr="00D959C1" w:rsidRDefault="005963FE" w:rsidP="000E01CC">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 xml:space="preserve">The Directorate is working to introduce an Activity Based Funding Model. Activity based funding will enable Activity Based Management, which is an approach that focuses on using patient level data to inform strategic decision making. </w:t>
      </w:r>
    </w:p>
    <w:p w14:paraId="3B3FD3CC" w14:textId="77777777" w:rsidR="00A72B41" w:rsidRPr="00D959C1" w:rsidRDefault="005963FE" w:rsidP="000E01CC">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The goal is to deliver the best possible care for patients – activity-based funding and management can help to promote transparent and efficient service delivery.</w:t>
      </w:r>
    </w:p>
    <w:p w14:paraId="1AAD1786" w14:textId="77777777" w:rsidR="00A72B41" w:rsidRPr="00D959C1" w:rsidRDefault="005963FE" w:rsidP="00157CE0">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r w:rsidRPr="00DD1D16">
        <w:rPr>
          <w:rFonts w:ascii="Calibri" w:eastAsia="Times New Roman" w:hAnsi="Calibri" w:cs="Times New Roman"/>
          <w:sz w:val="24"/>
          <w:szCs w:val="24"/>
          <w:bdr w:val="nil"/>
          <w:lang w:val="en-AU"/>
        </w:rPr>
        <w:t xml:space="preserve">The Directorate will report on progress towards implementing Activity Based Management (ABM) in </w:t>
      </w:r>
      <w:r>
        <w:rPr>
          <w:rFonts w:ascii="Calibri" w:eastAsia="Times New Roman" w:hAnsi="Calibri" w:cs="Times New Roman"/>
          <w:sz w:val="24"/>
          <w:szCs w:val="24"/>
          <w:bdr w:val="nil"/>
          <w:lang w:val="en-AU"/>
        </w:rPr>
        <w:t>its</w:t>
      </w:r>
      <w:r w:rsidRPr="00DD1D16">
        <w:rPr>
          <w:rFonts w:ascii="Calibri" w:eastAsia="Times New Roman" w:hAnsi="Calibri" w:cs="Times New Roman"/>
          <w:sz w:val="24"/>
          <w:szCs w:val="24"/>
          <w:bdr w:val="nil"/>
          <w:lang w:val="en-AU"/>
        </w:rPr>
        <w:t xml:space="preserve"> Annual Report.</w:t>
      </w:r>
    </w:p>
    <w:bookmarkEnd w:id="20"/>
    <w:bookmarkEnd w:id="21"/>
    <w:p w14:paraId="7D6C1E0F" w14:textId="77777777" w:rsidR="00EC27CA" w:rsidRDefault="005963FE">
      <w:pPr>
        <w:pBdr>
          <w:top w:val="nil"/>
          <w:left w:val="nil"/>
          <w:bottom w:val="nil"/>
          <w:right w:val="nil"/>
          <w:between w:val="nil"/>
          <w:bar w:val="nil"/>
        </w:pBdr>
        <w:spacing w:after="160" w:line="259" w:lineRule="auto"/>
        <w:rPr>
          <w:rFonts w:ascii="Calibri" w:eastAsia="Times New Roman" w:hAnsi="Calibri" w:cs="Times New Roman"/>
          <w:b/>
          <w:i/>
          <w:iCs/>
          <w:sz w:val="24"/>
          <w:bdr w:val="nil"/>
          <w:lang w:val="en-AU"/>
        </w:rPr>
      </w:pPr>
      <w:r>
        <w:rPr>
          <w:rFonts w:ascii="Calibri" w:eastAsia="Calibri" w:hAnsi="Calibri" w:cs="Times New Roman"/>
          <w:bdr w:val="nil"/>
          <w:lang w:val="en-AU"/>
        </w:rPr>
        <w:br w:type="page"/>
      </w:r>
    </w:p>
    <w:p w14:paraId="37CA1000" w14:textId="77777777" w:rsidR="00A72B41" w:rsidRPr="00136DCF" w:rsidRDefault="005963FE" w:rsidP="00136DCF">
      <w:pPr>
        <w:pStyle w:val="Heading4"/>
        <w:pBdr>
          <w:top w:val="nil"/>
          <w:left w:val="nil"/>
          <w:bottom w:val="nil"/>
          <w:right w:val="nil"/>
          <w:between w:val="nil"/>
          <w:bar w:val="nil"/>
        </w:pBdr>
        <w:rPr>
          <w:bdr w:val="nil"/>
        </w:rPr>
      </w:pPr>
      <w:r w:rsidRPr="00136DCF">
        <w:rPr>
          <w:rFonts w:ascii="Calibri" w:hAnsi="Calibri"/>
          <w:bdr w:val="nil"/>
        </w:rPr>
        <w:t>Strategic Indicator 2.2 – Sustainable ACT Health Directorate Infrastructure</w:t>
      </w:r>
    </w:p>
    <w:p w14:paraId="5DD48EDD" w14:textId="77777777" w:rsidR="00A72B41" w:rsidRPr="00D959C1" w:rsidRDefault="005963FE" w:rsidP="00E879C1">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bookmarkStart w:id="22" w:name="_Hlk134019268"/>
      <w:r w:rsidRPr="00E879C1">
        <w:rPr>
          <w:rFonts w:ascii="Calibri" w:eastAsia="Times New Roman" w:hAnsi="Calibri" w:cs="Times New Roman"/>
          <w:sz w:val="24"/>
          <w:szCs w:val="24"/>
          <w:bdr w:val="nil"/>
          <w:lang w:val="en-AU"/>
        </w:rPr>
        <w:t>The ACT Government has committed to producing net zero emissions by 2040. Through implementation of the Canberra Hospital Master Plan, a new northside hospital, and investment in other Directorate assets, the Directorate aims to deliver net zero emissions by 2040</w:t>
      </w:r>
      <w:r w:rsidRPr="00D959C1">
        <w:rPr>
          <w:rFonts w:ascii="Calibri" w:eastAsia="Times New Roman" w:hAnsi="Calibri" w:cs="Times New Roman"/>
          <w:sz w:val="24"/>
          <w:szCs w:val="24"/>
          <w:bdr w:val="nil"/>
          <w:lang w:val="en-AU"/>
        </w:rPr>
        <w:t>.</w:t>
      </w:r>
    </w:p>
    <w:p w14:paraId="3E799D56" w14:textId="77777777" w:rsidR="00A72B41" w:rsidRPr="00D959C1" w:rsidRDefault="005963FE" w:rsidP="00E879C1">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This indicator measures the Directorate’s journey to meeting required emissions targets by 2040 for new and upgraded infrastructure, to comply with the ACT Government's policy of net zero-emissions in the health sector by 2040.</w:t>
      </w:r>
    </w:p>
    <w:p w14:paraId="5A95B90B" w14:textId="14E06076" w:rsidR="00A72B41" w:rsidRDefault="005963FE" w:rsidP="007C0A66">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 MERGEFORMAT </w:instrText>
      </w:r>
      <w:r>
        <w:rPr>
          <w:rFonts w:ascii="Calibri" w:eastAsia="Calibri" w:hAnsi="Calibri"/>
          <w:bdr w:val="nil"/>
        </w:rPr>
        <w:fldChar w:fldCharType="separate"/>
      </w:r>
      <w:r w:rsidR="00095260">
        <w:rPr>
          <w:rFonts w:ascii="Calibri" w:eastAsia="Calibri" w:hAnsi="Calibri"/>
          <w:noProof/>
          <w:bdr w:val="nil"/>
        </w:rPr>
        <w:t>5</w:t>
      </w:r>
      <w:r>
        <w:rPr>
          <w:rFonts w:ascii="Calibri" w:eastAsia="Calibri" w:hAnsi="Calibri"/>
          <w:noProof/>
          <w:bdr w:val="nil"/>
        </w:rPr>
        <w:fldChar w:fldCharType="end"/>
      </w:r>
      <w:r>
        <w:rPr>
          <w:rFonts w:ascii="Calibri" w:eastAsia="Calibri" w:hAnsi="Calibri"/>
          <w:bdr w:val="nil"/>
        </w:rPr>
        <w:t>: Reduction in the Directorate’s CO2 emissions</w:t>
      </w:r>
      <w:bookmarkEnd w:id="22"/>
    </w:p>
    <w:tbl>
      <w:tblPr>
        <w:tblStyle w:val="PlainTable2"/>
        <w:tblW w:w="8516" w:type="dxa"/>
        <w:tblLayout w:type="fixed"/>
        <w:tblLook w:val="04A0" w:firstRow="1" w:lastRow="0" w:firstColumn="1" w:lastColumn="0" w:noHBand="0" w:noVBand="1"/>
      </w:tblPr>
      <w:tblGrid>
        <w:gridCol w:w="5366"/>
        <w:gridCol w:w="1575"/>
        <w:gridCol w:w="1575"/>
      </w:tblGrid>
      <w:tr w:rsidR="009B6CB1" w14:paraId="1FDF3924" w14:textId="77777777" w:rsidTr="00BC21B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66" w:type="dxa"/>
            <w:tcBorders>
              <w:top w:val="single" w:sz="12" w:space="0" w:color="auto"/>
              <w:bottom w:val="single" w:sz="12" w:space="0" w:color="auto"/>
            </w:tcBorders>
            <w:hideMark/>
          </w:tcPr>
          <w:p w14:paraId="011E1AE9" w14:textId="77777777" w:rsidR="009B6CB1" w:rsidRDefault="009B6CB1" w:rsidP="000F1323">
            <w:pPr>
              <w:pBdr>
                <w:top w:val="nil"/>
                <w:left w:val="nil"/>
                <w:bottom w:val="nil"/>
                <w:right w:val="nil"/>
                <w:between w:val="nil"/>
                <w:bar w:val="nil"/>
              </w:pBdr>
              <w:spacing w:line="252" w:lineRule="auto"/>
              <w:ind w:left="227" w:hanging="227"/>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Strategic Indicator</w:t>
            </w:r>
          </w:p>
        </w:tc>
        <w:tc>
          <w:tcPr>
            <w:tcW w:w="1575" w:type="dxa"/>
            <w:tcBorders>
              <w:top w:val="single" w:sz="12" w:space="0" w:color="auto"/>
              <w:bottom w:val="single" w:sz="12" w:space="0" w:color="auto"/>
            </w:tcBorders>
            <w:hideMark/>
          </w:tcPr>
          <w:p w14:paraId="42690E25" w14:textId="77777777" w:rsidR="009B6CB1" w:rsidRDefault="009B6CB1" w:rsidP="000F132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2022-23</w:t>
            </w:r>
          </w:p>
          <w:p w14:paraId="7AFAFBBD" w14:textId="535078F5" w:rsidR="009B6CB1" w:rsidRDefault="009B6CB1" w:rsidP="000F132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Est. Outcome</w:t>
            </w:r>
          </w:p>
        </w:tc>
        <w:tc>
          <w:tcPr>
            <w:tcW w:w="1575" w:type="dxa"/>
            <w:tcBorders>
              <w:top w:val="single" w:sz="12" w:space="0" w:color="auto"/>
              <w:bottom w:val="single" w:sz="12" w:space="0" w:color="auto"/>
            </w:tcBorders>
            <w:hideMark/>
          </w:tcPr>
          <w:p w14:paraId="5C7538F9" w14:textId="77777777" w:rsidR="009B6CB1" w:rsidRDefault="009B6CB1" w:rsidP="000F132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2023-24</w:t>
            </w:r>
          </w:p>
          <w:p w14:paraId="09986A1D" w14:textId="18178419" w:rsidR="009B6CB1" w:rsidRDefault="009B6CB1" w:rsidP="000F1323">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Target</w:t>
            </w:r>
          </w:p>
        </w:tc>
      </w:tr>
      <w:tr w:rsidR="009B6CB1" w14:paraId="6B45C2CF" w14:textId="77777777" w:rsidTr="00BC21B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366" w:type="dxa"/>
            <w:tcBorders>
              <w:top w:val="single" w:sz="12" w:space="0" w:color="auto"/>
              <w:bottom w:val="none" w:sz="0" w:space="0" w:color="auto"/>
            </w:tcBorders>
            <w:hideMark/>
          </w:tcPr>
          <w:p w14:paraId="780AAA6B" w14:textId="508B9AE4" w:rsidR="009B6CB1" w:rsidRPr="009B6CB1" w:rsidRDefault="009B6CB1" w:rsidP="000F1323">
            <w:pPr>
              <w:pBdr>
                <w:top w:val="nil"/>
                <w:left w:val="nil"/>
                <w:bottom w:val="nil"/>
                <w:right w:val="nil"/>
                <w:between w:val="nil"/>
                <w:bar w:val="nil"/>
              </w:pBdr>
              <w:spacing w:before="200" w:line="252" w:lineRule="auto"/>
              <w:ind w:left="227" w:hanging="227"/>
              <w:rPr>
                <w:rFonts w:ascii="Calibri" w:eastAsia="Times New Roman" w:hAnsi="Calibri" w:cs="Times New Roman"/>
                <w:b w:val="0"/>
                <w:bCs w:val="0"/>
                <w:sz w:val="20"/>
                <w:szCs w:val="20"/>
                <w:bdr w:val="nil"/>
                <w:lang w:val="en-AU"/>
              </w:rPr>
            </w:pPr>
            <w:r w:rsidRPr="009B6CB1">
              <w:rPr>
                <w:rFonts w:ascii="Calibri" w:eastAsia="Times New Roman" w:hAnsi="Calibri" w:cs="Times New Roman"/>
                <w:b w:val="0"/>
                <w:bCs w:val="0"/>
                <w:sz w:val="20"/>
                <w:szCs w:val="20"/>
                <w:bdr w:val="nil"/>
                <w:lang w:val="en-AU"/>
              </w:rPr>
              <w:t>Reduction in ACT Health Directorate’s C02 emissions</w:t>
            </w:r>
          </w:p>
        </w:tc>
        <w:tc>
          <w:tcPr>
            <w:tcW w:w="1575" w:type="dxa"/>
            <w:tcBorders>
              <w:top w:val="single" w:sz="12" w:space="0" w:color="auto"/>
              <w:bottom w:val="none" w:sz="0" w:space="0" w:color="auto"/>
            </w:tcBorders>
            <w:hideMark/>
          </w:tcPr>
          <w:p w14:paraId="4C38B9D7" w14:textId="21082855" w:rsidR="009B6CB1" w:rsidRDefault="009B6CB1" w:rsidP="000F1323">
            <w:pPr>
              <w:pBdr>
                <w:top w:val="nil"/>
                <w:left w:val="nil"/>
                <w:bottom w:val="nil"/>
                <w:right w:val="nil"/>
                <w:between w:val="nil"/>
                <w:bar w:val="nil"/>
              </w:pBdr>
              <w:spacing w:before="200"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sidRPr="005D63DA">
              <w:rPr>
                <w:rFonts w:ascii="Calibri" w:eastAsia="Times New Roman" w:hAnsi="Calibri" w:cs="Times New Roman"/>
                <w:sz w:val="20"/>
                <w:szCs w:val="20"/>
                <w:bdr w:val="nil"/>
                <w:lang w:val="en-AU"/>
              </w:rPr>
              <w:t>397tCO2-e</w:t>
            </w:r>
          </w:p>
        </w:tc>
        <w:tc>
          <w:tcPr>
            <w:tcW w:w="1575" w:type="dxa"/>
            <w:tcBorders>
              <w:top w:val="single" w:sz="12" w:space="0" w:color="auto"/>
              <w:bottom w:val="none" w:sz="0" w:space="0" w:color="auto"/>
            </w:tcBorders>
            <w:hideMark/>
          </w:tcPr>
          <w:p w14:paraId="373E4765" w14:textId="4095B77D" w:rsidR="009B6CB1" w:rsidRDefault="009B6CB1" w:rsidP="000F1323">
            <w:pPr>
              <w:pBdr>
                <w:top w:val="nil"/>
                <w:left w:val="nil"/>
                <w:bottom w:val="nil"/>
                <w:right w:val="nil"/>
                <w:between w:val="nil"/>
                <w:bar w:val="nil"/>
              </w:pBdr>
              <w:spacing w:before="200"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Calibri" w:hAnsi="Calibri" w:cs="Times New Roman"/>
                <w:bdr w:val="nil"/>
                <w:lang w:val="en-AU"/>
              </w:rPr>
              <w:t>&lt;</w:t>
            </w:r>
            <w:r>
              <w:rPr>
                <w:rFonts w:ascii="Calibri" w:eastAsia="Times New Roman" w:hAnsi="Calibri" w:cs="Times New Roman"/>
                <w:sz w:val="20"/>
                <w:szCs w:val="20"/>
                <w:bdr w:val="nil"/>
                <w:lang w:val="en-AU"/>
              </w:rPr>
              <w:t>280tC02-e</w:t>
            </w:r>
          </w:p>
        </w:tc>
      </w:tr>
    </w:tbl>
    <w:p w14:paraId="2CF54996" w14:textId="77777777" w:rsidR="00A72B41" w:rsidRPr="00157CE0" w:rsidRDefault="005963FE" w:rsidP="002A05EC">
      <w:pPr>
        <w:pStyle w:val="Heading3"/>
        <w:rPr>
          <w:bdr w:val="nil"/>
        </w:rPr>
      </w:pPr>
      <w:r w:rsidRPr="00157CE0">
        <w:rPr>
          <w:bdr w:val="nil"/>
        </w:rPr>
        <w:t>Strategic Objective 3: Trusted, transparent and accountable</w:t>
      </w:r>
    </w:p>
    <w:p w14:paraId="5914C58D" w14:textId="77777777" w:rsidR="00A72B41" w:rsidRPr="002A05EC" w:rsidRDefault="005963FE" w:rsidP="002A05EC">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r w:rsidRPr="002A05EC">
        <w:rPr>
          <w:rFonts w:ascii="Calibri" w:eastAsia="Times New Roman" w:hAnsi="Calibri" w:cs="Times New Roman"/>
          <w:sz w:val="24"/>
          <w:szCs w:val="24"/>
          <w:bdr w:val="nil"/>
          <w:lang w:val="en-AU"/>
        </w:rPr>
        <w:t xml:space="preserve">The Directorate is a trusted source of information and advice to the community and our stakeholders. Inclusion of our community in our work helps to build trust and holds the Directorate accountable to meet the needs of the community we serve. </w:t>
      </w:r>
    </w:p>
    <w:p w14:paraId="0CEB85B2" w14:textId="77777777" w:rsidR="00A72B41" w:rsidRDefault="005963FE" w:rsidP="00136DCF">
      <w:pPr>
        <w:pStyle w:val="Heading4"/>
        <w:pBdr>
          <w:top w:val="nil"/>
          <w:left w:val="nil"/>
          <w:bottom w:val="nil"/>
          <w:right w:val="nil"/>
          <w:between w:val="nil"/>
          <w:bar w:val="nil"/>
        </w:pBdr>
        <w:rPr>
          <w:b w:val="0"/>
          <w:bCs/>
          <w:i w:val="0"/>
          <w:szCs w:val="20"/>
          <w:bdr w:val="nil"/>
        </w:rPr>
      </w:pPr>
      <w:bookmarkStart w:id="23" w:name="_Hlk130888160"/>
      <w:r w:rsidRPr="00136DCF">
        <w:rPr>
          <w:rFonts w:ascii="Calibri" w:hAnsi="Calibri"/>
          <w:bdr w:val="nil"/>
        </w:rPr>
        <w:t>Strategic Indicator 3.1 - Community engagement</w:t>
      </w:r>
    </w:p>
    <w:bookmarkEnd w:id="23"/>
    <w:p w14:paraId="4274BE7A" w14:textId="77777777" w:rsidR="00A72B41" w:rsidRPr="00D959C1" w:rsidRDefault="005963FE" w:rsidP="002A05EC">
      <w:pPr>
        <w:keepNext/>
        <w:pBdr>
          <w:top w:val="nil"/>
          <w:left w:val="nil"/>
          <w:bottom w:val="nil"/>
          <w:right w:val="nil"/>
          <w:between w:val="nil"/>
          <w:bar w:val="nil"/>
        </w:pBdr>
        <w:spacing w:before="240" w:line="240"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Th</w:t>
      </w:r>
      <w:r>
        <w:rPr>
          <w:rFonts w:ascii="Calibri" w:eastAsia="Times New Roman" w:hAnsi="Calibri" w:cs="Times New Roman"/>
          <w:sz w:val="24"/>
          <w:szCs w:val="24"/>
          <w:bdr w:val="nil"/>
          <w:lang w:val="en-AU"/>
        </w:rPr>
        <w:t>e Directorate</w:t>
      </w:r>
      <w:r w:rsidRPr="00D959C1">
        <w:rPr>
          <w:rFonts w:ascii="Calibri" w:eastAsia="Times New Roman" w:hAnsi="Calibri" w:cs="Times New Roman"/>
          <w:sz w:val="24"/>
          <w:szCs w:val="24"/>
          <w:bdr w:val="nil"/>
          <w:lang w:val="en-AU"/>
        </w:rPr>
        <w:t xml:space="preserve"> </w:t>
      </w:r>
      <w:r w:rsidRPr="00DD1D16">
        <w:rPr>
          <w:rFonts w:ascii="Calibri" w:eastAsia="Times New Roman" w:hAnsi="Calibri" w:cs="Times New Roman"/>
          <w:sz w:val="24"/>
          <w:szCs w:val="24"/>
          <w:bdr w:val="nil"/>
          <w:lang w:val="en-AU"/>
        </w:rPr>
        <w:t xml:space="preserve">engages in community consultation and other activities designed to support the delivery of public health services, infrastructure projects, programs, and policies to the public. </w:t>
      </w:r>
      <w:r>
        <w:rPr>
          <w:rFonts w:ascii="Calibri" w:eastAsia="Times New Roman" w:hAnsi="Calibri" w:cs="Times New Roman"/>
          <w:sz w:val="24"/>
          <w:szCs w:val="24"/>
          <w:bdr w:val="nil"/>
          <w:lang w:val="en-AU"/>
        </w:rPr>
        <w:t>The Directorate</w:t>
      </w:r>
      <w:r w:rsidRPr="00DD1D16">
        <w:rPr>
          <w:rFonts w:ascii="Calibri" w:eastAsia="Times New Roman" w:hAnsi="Calibri" w:cs="Times New Roman"/>
          <w:sz w:val="24"/>
          <w:szCs w:val="24"/>
          <w:bdr w:val="nil"/>
          <w:lang w:val="en-AU"/>
        </w:rPr>
        <w:t xml:space="preserve"> is able to deliver better services and outcomes through effective, genuine community engagement. Information gathered through these activities is used to inform or improve policies, programs, services, or projects and is reported within the </w:t>
      </w:r>
      <w:r>
        <w:rPr>
          <w:rFonts w:ascii="Calibri" w:eastAsia="Times New Roman" w:hAnsi="Calibri" w:cs="Times New Roman"/>
          <w:sz w:val="24"/>
          <w:szCs w:val="24"/>
          <w:bdr w:val="nil"/>
          <w:lang w:val="en-AU"/>
        </w:rPr>
        <w:t>Directorate’s</w:t>
      </w:r>
      <w:r w:rsidRPr="00DD1D16">
        <w:rPr>
          <w:rFonts w:ascii="Calibri" w:eastAsia="Times New Roman" w:hAnsi="Calibri" w:cs="Times New Roman"/>
          <w:sz w:val="24"/>
          <w:szCs w:val="24"/>
          <w:bdr w:val="nil"/>
          <w:lang w:val="en-AU"/>
        </w:rPr>
        <w:t xml:space="preserve"> Annual Report.</w:t>
      </w:r>
    </w:p>
    <w:p w14:paraId="13BC2CBC" w14:textId="77777777" w:rsidR="00A72B41" w:rsidRPr="00136DCF" w:rsidRDefault="005963FE" w:rsidP="00136DCF">
      <w:pPr>
        <w:pStyle w:val="Heading4"/>
        <w:pBdr>
          <w:top w:val="nil"/>
          <w:left w:val="nil"/>
          <w:bottom w:val="nil"/>
          <w:right w:val="nil"/>
          <w:between w:val="nil"/>
          <w:bar w:val="nil"/>
        </w:pBdr>
        <w:rPr>
          <w:bdr w:val="nil"/>
        </w:rPr>
      </w:pPr>
      <w:r w:rsidRPr="00136DCF">
        <w:rPr>
          <w:rFonts w:ascii="Calibri" w:hAnsi="Calibri"/>
          <w:bdr w:val="nil"/>
        </w:rPr>
        <w:t>Strategic Indicator 3.2 – Consumer engagement with their health care through MyDHR</w:t>
      </w:r>
    </w:p>
    <w:p w14:paraId="350CD6AE" w14:textId="77777777" w:rsidR="00A72B41" w:rsidRPr="00D959C1" w:rsidRDefault="005963FE" w:rsidP="000E01CC">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D959C1">
        <w:rPr>
          <w:rFonts w:ascii="Calibri" w:eastAsia="Calibri" w:hAnsi="Calibri" w:cs="Times New Roman"/>
          <w:sz w:val="24"/>
          <w:szCs w:val="24"/>
          <w:bdr w:val="nil"/>
          <w:lang w:val="en-AU"/>
        </w:rPr>
        <w:t xml:space="preserve">This indicator measures and trends the number of MyDHR accounts registered, and the active users of those accounts, on a month-by-month basis. </w:t>
      </w:r>
    </w:p>
    <w:p w14:paraId="48949565" w14:textId="77777777" w:rsidR="00A72B41" w:rsidRPr="00D959C1" w:rsidRDefault="005963FE" w:rsidP="000E01CC">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D959C1">
        <w:rPr>
          <w:rFonts w:ascii="Calibri" w:eastAsia="Calibri" w:hAnsi="Calibri" w:cs="Times New Roman"/>
          <w:sz w:val="24"/>
          <w:szCs w:val="24"/>
          <w:bdr w:val="nil"/>
          <w:lang w:val="en-AU"/>
        </w:rPr>
        <w:t xml:space="preserve">Increasing usage of the MyDHR indicates patients, carers and consumers are trusting the health services and engaging with their care in a transparent way.  </w:t>
      </w:r>
    </w:p>
    <w:p w14:paraId="073428C6" w14:textId="510D468A" w:rsidR="00A72B41" w:rsidRDefault="005963FE" w:rsidP="00D6602E">
      <w:pPr>
        <w:pStyle w:val="Caption"/>
        <w:pBdr>
          <w:top w:val="nil"/>
          <w:left w:val="nil"/>
          <w:bottom w:val="nil"/>
          <w:right w:val="nil"/>
          <w:between w:val="nil"/>
          <w:bar w:val="nil"/>
        </w:pBdr>
        <w:jc w:val="both"/>
        <w:rPr>
          <w:rFonts w:ascii="Calibri" w:eastAsia="Calibri" w:hAnsi="Calibri"/>
          <w:bdr w:val="nil"/>
          <w:vertAlign w:val="superscript"/>
        </w:rPr>
      </w:pPr>
      <w:bookmarkStart w:id="24" w:name="_Hlk136520207"/>
      <w:bookmarkStart w:id="25" w:name="_Hlk134100163"/>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6</w:t>
      </w:r>
      <w:r>
        <w:rPr>
          <w:rFonts w:ascii="Calibri" w:eastAsia="Calibri" w:hAnsi="Calibri"/>
          <w:noProof/>
          <w:bdr w:val="nil"/>
        </w:rPr>
        <w:fldChar w:fldCharType="end"/>
      </w:r>
      <w:bookmarkEnd w:id="24"/>
      <w:r>
        <w:rPr>
          <w:rFonts w:ascii="Calibri" w:eastAsia="Calibri" w:hAnsi="Calibri"/>
          <w:bdr w:val="nil"/>
        </w:rPr>
        <w:t>: Number of MyDHR accounts registered, and the active users of those accounts</w:t>
      </w:r>
    </w:p>
    <w:tbl>
      <w:tblPr>
        <w:tblStyle w:val="PlainTable2"/>
        <w:tblW w:w="8516" w:type="dxa"/>
        <w:tblLayout w:type="fixed"/>
        <w:tblLook w:val="04A0" w:firstRow="1" w:lastRow="0" w:firstColumn="1" w:lastColumn="0" w:noHBand="0" w:noVBand="1"/>
      </w:tblPr>
      <w:tblGrid>
        <w:gridCol w:w="5366"/>
        <w:gridCol w:w="1575"/>
        <w:gridCol w:w="1575"/>
      </w:tblGrid>
      <w:tr w:rsidR="009B6CB1" w14:paraId="42ECC9C5" w14:textId="77777777" w:rsidTr="00BC21B4">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366" w:type="dxa"/>
            <w:tcBorders>
              <w:top w:val="single" w:sz="12" w:space="0" w:color="auto"/>
              <w:bottom w:val="single" w:sz="12" w:space="0" w:color="auto"/>
            </w:tcBorders>
            <w:hideMark/>
          </w:tcPr>
          <w:p w14:paraId="770CE8AD" w14:textId="77777777" w:rsidR="009B6CB1" w:rsidRDefault="009B6CB1">
            <w:pPr>
              <w:pBdr>
                <w:top w:val="nil"/>
                <w:left w:val="nil"/>
                <w:bottom w:val="nil"/>
                <w:right w:val="nil"/>
                <w:between w:val="nil"/>
                <w:bar w:val="nil"/>
              </w:pBdr>
              <w:spacing w:line="252" w:lineRule="auto"/>
              <w:ind w:left="227" w:hanging="227"/>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Strategic Indicator</w:t>
            </w:r>
          </w:p>
        </w:tc>
        <w:tc>
          <w:tcPr>
            <w:tcW w:w="1575" w:type="dxa"/>
            <w:tcBorders>
              <w:top w:val="single" w:sz="12" w:space="0" w:color="auto"/>
              <w:bottom w:val="single" w:sz="12" w:space="0" w:color="auto"/>
            </w:tcBorders>
            <w:hideMark/>
          </w:tcPr>
          <w:p w14:paraId="0601EDE8" w14:textId="77777777" w:rsidR="009B6CB1" w:rsidRDefault="009B6CB1">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2022-23</w:t>
            </w:r>
          </w:p>
          <w:p w14:paraId="45473041" w14:textId="13109EB2" w:rsidR="009B6CB1" w:rsidRDefault="009B6CB1" w:rsidP="00E46E1B">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Est. Outcome</w:t>
            </w:r>
          </w:p>
        </w:tc>
        <w:tc>
          <w:tcPr>
            <w:tcW w:w="1575" w:type="dxa"/>
            <w:tcBorders>
              <w:top w:val="single" w:sz="12" w:space="0" w:color="auto"/>
              <w:bottom w:val="single" w:sz="12" w:space="0" w:color="auto"/>
            </w:tcBorders>
            <w:hideMark/>
          </w:tcPr>
          <w:p w14:paraId="3CDDDF4F" w14:textId="77777777" w:rsidR="009B6CB1" w:rsidRDefault="009B6CB1">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2023-24</w:t>
            </w:r>
          </w:p>
          <w:p w14:paraId="57130DBF" w14:textId="26CC9E43" w:rsidR="009B6CB1" w:rsidRDefault="009B6CB1" w:rsidP="00375C71">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Target</w:t>
            </w:r>
          </w:p>
        </w:tc>
      </w:tr>
      <w:tr w:rsidR="009B6CB1" w14:paraId="2DACF1D8" w14:textId="77777777" w:rsidTr="00BC21B4">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366" w:type="dxa"/>
            <w:tcBorders>
              <w:top w:val="single" w:sz="12" w:space="0" w:color="auto"/>
              <w:bottom w:val="none" w:sz="0" w:space="0" w:color="auto"/>
            </w:tcBorders>
            <w:hideMark/>
          </w:tcPr>
          <w:p w14:paraId="611BBB65" w14:textId="16C1EEE1" w:rsidR="009B6CB1" w:rsidRDefault="009B6CB1" w:rsidP="00D959C1">
            <w:pPr>
              <w:pBdr>
                <w:top w:val="nil"/>
                <w:left w:val="nil"/>
                <w:bottom w:val="nil"/>
                <w:right w:val="nil"/>
                <w:between w:val="nil"/>
                <w:bar w:val="nil"/>
              </w:pBdr>
              <w:spacing w:before="200" w:line="252" w:lineRule="auto"/>
              <w:ind w:left="227" w:hanging="227"/>
              <w:rPr>
                <w:rFonts w:ascii="Calibri" w:eastAsia="Times New Roman" w:hAnsi="Calibri" w:cs="Times New Roman"/>
                <w:bCs w:val="0"/>
                <w:sz w:val="20"/>
                <w:szCs w:val="20"/>
                <w:bdr w:val="nil"/>
                <w:lang w:val="en-AU"/>
              </w:rPr>
            </w:pPr>
            <w:r w:rsidRPr="008C51FF">
              <w:rPr>
                <w:rFonts w:ascii="Calibri" w:eastAsia="Times New Roman" w:hAnsi="Calibri" w:cs="Times New Roman"/>
                <w:b w:val="0"/>
                <w:bCs w:val="0"/>
                <w:sz w:val="20"/>
                <w:szCs w:val="20"/>
                <w:bdr w:val="nil"/>
                <w:lang w:val="en-AU"/>
              </w:rPr>
              <w:t>Number of MyDHR accounts registered, and the active users of those accounts</w:t>
            </w:r>
          </w:p>
        </w:tc>
        <w:tc>
          <w:tcPr>
            <w:tcW w:w="1575" w:type="dxa"/>
            <w:tcBorders>
              <w:top w:val="single" w:sz="12" w:space="0" w:color="auto"/>
              <w:bottom w:val="none" w:sz="0" w:space="0" w:color="auto"/>
            </w:tcBorders>
            <w:hideMark/>
          </w:tcPr>
          <w:p w14:paraId="7FF0F03F" w14:textId="77777777" w:rsidR="009B6CB1" w:rsidRDefault="009B6CB1" w:rsidP="00D959C1">
            <w:pPr>
              <w:pBdr>
                <w:top w:val="nil"/>
                <w:left w:val="nil"/>
                <w:bottom w:val="nil"/>
                <w:right w:val="nil"/>
                <w:between w:val="nil"/>
                <w:bar w:val="nil"/>
              </w:pBdr>
              <w:spacing w:before="200"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204,812</w:t>
            </w:r>
          </w:p>
        </w:tc>
        <w:tc>
          <w:tcPr>
            <w:tcW w:w="1575" w:type="dxa"/>
            <w:tcBorders>
              <w:top w:val="single" w:sz="12" w:space="0" w:color="auto"/>
              <w:bottom w:val="none" w:sz="0" w:space="0" w:color="auto"/>
            </w:tcBorders>
            <w:hideMark/>
          </w:tcPr>
          <w:p w14:paraId="593DA9EE" w14:textId="77777777" w:rsidR="009B6CB1" w:rsidRDefault="009B6CB1" w:rsidP="00D959C1">
            <w:pPr>
              <w:pBdr>
                <w:top w:val="nil"/>
                <w:left w:val="nil"/>
                <w:bottom w:val="nil"/>
                <w:right w:val="nil"/>
                <w:between w:val="nil"/>
                <w:bar w:val="nil"/>
              </w:pBdr>
              <w:spacing w:before="200"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&gt;210,000</w:t>
            </w:r>
          </w:p>
        </w:tc>
      </w:tr>
    </w:tbl>
    <w:p w14:paraId="5EC6B1E6" w14:textId="77777777" w:rsidR="00C746A6" w:rsidRDefault="005963FE" w:rsidP="00C746A6">
      <w:pPr>
        <w:pStyle w:val="Heading4"/>
        <w:pBdr>
          <w:top w:val="nil"/>
          <w:left w:val="nil"/>
          <w:bottom w:val="nil"/>
          <w:right w:val="nil"/>
          <w:between w:val="nil"/>
          <w:bar w:val="nil"/>
        </w:pBdr>
        <w:rPr>
          <w:b w:val="0"/>
          <w:bCs/>
          <w:i w:val="0"/>
          <w:szCs w:val="20"/>
          <w:bdr w:val="nil"/>
        </w:rPr>
      </w:pPr>
      <w:bookmarkStart w:id="26" w:name="_Hlk134458952"/>
      <w:bookmarkEnd w:id="25"/>
      <w:r w:rsidRPr="00136DCF">
        <w:rPr>
          <w:rFonts w:ascii="Calibri" w:hAnsi="Calibri"/>
          <w:bdr w:val="nil"/>
        </w:rPr>
        <w:t>Strategic Indicator 3.</w:t>
      </w:r>
      <w:r>
        <w:rPr>
          <w:rFonts w:ascii="Calibri" w:hAnsi="Calibri"/>
          <w:bdr w:val="nil"/>
        </w:rPr>
        <w:t>3</w:t>
      </w:r>
      <w:r w:rsidRPr="00136DCF">
        <w:rPr>
          <w:rFonts w:ascii="Calibri" w:hAnsi="Calibri"/>
          <w:bdr w:val="nil"/>
        </w:rPr>
        <w:t xml:space="preserve"> - </w:t>
      </w:r>
      <w:r w:rsidRPr="00C746A6">
        <w:rPr>
          <w:rFonts w:ascii="Calibri" w:hAnsi="Calibri"/>
          <w:bdr w:val="nil"/>
        </w:rPr>
        <w:t>ACT Public Health Services Performance Reporting</w:t>
      </w:r>
    </w:p>
    <w:p w14:paraId="07A3BADF" w14:textId="77777777" w:rsidR="00C746A6" w:rsidRPr="00D959C1" w:rsidRDefault="005963FE" w:rsidP="00274DD7">
      <w:pPr>
        <w:pBdr>
          <w:top w:val="nil"/>
          <w:left w:val="nil"/>
          <w:bottom w:val="nil"/>
          <w:right w:val="nil"/>
          <w:between w:val="nil"/>
          <w:bar w:val="nil"/>
        </w:pBdr>
        <w:spacing w:after="160" w:line="256" w:lineRule="auto"/>
        <w:jc w:val="both"/>
        <w:rPr>
          <w:rFonts w:ascii="Calibri" w:eastAsia="Times New Roman" w:hAnsi="Calibri" w:cs="Times New Roman"/>
          <w:sz w:val="24"/>
          <w:szCs w:val="24"/>
          <w:bdr w:val="nil"/>
          <w:lang w:val="en-AU"/>
        </w:rPr>
      </w:pPr>
      <w:r w:rsidRPr="00C746A6">
        <w:rPr>
          <w:rFonts w:ascii="Calibri" w:eastAsia="Times New Roman" w:hAnsi="Calibri" w:cs="Times New Roman"/>
          <w:sz w:val="24"/>
          <w:szCs w:val="24"/>
          <w:bdr w:val="nil"/>
          <w:lang w:val="en-AU"/>
        </w:rPr>
        <w:t>This indicator reports the development and implementation of new regular publication of public hospital services and community-based walk-in centres quality and safety data to maintain transparency of key performance indicators for the ACT community</w:t>
      </w:r>
      <w:r w:rsidRPr="00DD1D16">
        <w:rPr>
          <w:rFonts w:ascii="Calibri" w:eastAsia="Times New Roman" w:hAnsi="Calibri" w:cs="Times New Roman"/>
          <w:sz w:val="24"/>
          <w:szCs w:val="24"/>
          <w:bdr w:val="nil"/>
          <w:lang w:val="en-AU"/>
        </w:rPr>
        <w:t>.</w:t>
      </w:r>
    </w:p>
    <w:p w14:paraId="2F44A939" w14:textId="77777777" w:rsidR="00A72B41" w:rsidRPr="00136DCF" w:rsidRDefault="005963FE" w:rsidP="00136DCF">
      <w:pPr>
        <w:pStyle w:val="Heading3"/>
        <w:pBdr>
          <w:top w:val="nil"/>
          <w:left w:val="nil"/>
          <w:bottom w:val="nil"/>
          <w:right w:val="nil"/>
          <w:between w:val="nil"/>
          <w:bar w:val="nil"/>
        </w:pBdr>
        <w:rPr>
          <w:bdr w:val="nil"/>
        </w:rPr>
      </w:pPr>
      <w:r w:rsidRPr="00136DCF">
        <w:rPr>
          <w:rFonts w:ascii="Calibri" w:hAnsi="Calibri"/>
          <w:bdr w:val="nil"/>
        </w:rPr>
        <w:t>Strategic Objective 4: High performing organisation that values our people</w:t>
      </w:r>
    </w:p>
    <w:bookmarkEnd w:id="26"/>
    <w:p w14:paraId="781CA9A0" w14:textId="77777777" w:rsidR="00A72B41" w:rsidRPr="00D959C1" w:rsidRDefault="005963FE" w:rsidP="000E01CC">
      <w:pPr>
        <w:pStyle w:val="01BodyText"/>
        <w:pBdr>
          <w:top w:val="nil"/>
          <w:left w:val="nil"/>
          <w:bottom w:val="nil"/>
          <w:right w:val="nil"/>
          <w:between w:val="nil"/>
          <w:bar w:val="nil"/>
        </w:pBdr>
        <w:jc w:val="both"/>
        <w:rPr>
          <w:szCs w:val="24"/>
          <w:bdr w:val="nil"/>
        </w:rPr>
      </w:pPr>
      <w:r w:rsidRPr="00D959C1">
        <w:rPr>
          <w:rFonts w:ascii="Calibri" w:hAnsi="Calibri"/>
          <w:szCs w:val="24"/>
          <w:bdr w:val="nil"/>
        </w:rPr>
        <w:t>The Directorate provides a range of health-related services aimed to benefit our community now and in the future. To achieve the best outcomes for our community, we require a knowledgeable and engaged workforce willing to give the Directorate their best efforts. This means we need to recognise and value the whole person</w:t>
      </w:r>
      <w:r>
        <w:rPr>
          <w:rFonts w:ascii="Calibri" w:hAnsi="Calibri"/>
          <w:szCs w:val="24"/>
          <w:bdr w:val="nil"/>
        </w:rPr>
        <w:t xml:space="preserve"> and</w:t>
      </w:r>
      <w:r w:rsidRPr="00D959C1">
        <w:rPr>
          <w:rFonts w:ascii="Calibri" w:hAnsi="Calibri"/>
          <w:szCs w:val="24"/>
          <w:bdr w:val="nil"/>
        </w:rPr>
        <w:t xml:space="preserve"> we need to provide a culture that meets their needs as an individual and as a member of our workforce.  </w:t>
      </w:r>
    </w:p>
    <w:p w14:paraId="7EA4489F" w14:textId="77777777" w:rsidR="00A72B41" w:rsidRPr="00136DCF" w:rsidRDefault="005963FE" w:rsidP="00136DCF">
      <w:pPr>
        <w:pStyle w:val="Heading4"/>
        <w:pBdr>
          <w:top w:val="nil"/>
          <w:left w:val="nil"/>
          <w:bottom w:val="nil"/>
          <w:right w:val="nil"/>
          <w:between w:val="nil"/>
          <w:bar w:val="nil"/>
        </w:pBdr>
        <w:rPr>
          <w:bdr w:val="nil"/>
        </w:rPr>
      </w:pPr>
      <w:r w:rsidRPr="00136DCF">
        <w:rPr>
          <w:rFonts w:ascii="Calibri" w:hAnsi="Calibri"/>
          <w:bdr w:val="nil"/>
        </w:rPr>
        <w:t>Strategic Indicator 4.1 - ACT Health is a great place to work</w:t>
      </w:r>
    </w:p>
    <w:p w14:paraId="7F82F25F" w14:textId="77777777" w:rsidR="00A72B41" w:rsidRDefault="005963FE" w:rsidP="000E01CC">
      <w:pPr>
        <w:pBdr>
          <w:top w:val="nil"/>
          <w:left w:val="nil"/>
          <w:bottom w:val="nil"/>
          <w:right w:val="nil"/>
          <w:between w:val="nil"/>
          <w:bar w:val="nil"/>
        </w:pBdr>
        <w:spacing w:after="160" w:line="256"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The Directorate continues to implement governance systems and business processes to enable us to build the skills and knowledge of individuals within our workforce. We seek to create a culture where our staff are engaged with the work they do and feel recognised and accepted within the workplace.</w:t>
      </w:r>
    </w:p>
    <w:p w14:paraId="5D991508" w14:textId="77777777" w:rsidR="00243607" w:rsidRDefault="005963FE" w:rsidP="000E01CC">
      <w:pPr>
        <w:pBdr>
          <w:top w:val="nil"/>
          <w:left w:val="nil"/>
          <w:bottom w:val="nil"/>
          <w:right w:val="nil"/>
          <w:between w:val="nil"/>
          <w:bar w:val="nil"/>
        </w:pBdr>
        <w:spacing w:after="160" w:line="256" w:lineRule="auto"/>
        <w:jc w:val="both"/>
        <w:rPr>
          <w:rFonts w:ascii="Calibri" w:eastAsia="Times New Roman" w:hAnsi="Calibri" w:cs="Times New Roman"/>
          <w:sz w:val="24"/>
          <w:szCs w:val="24"/>
          <w:bdr w:val="nil"/>
          <w:lang w:val="en-AU"/>
        </w:rPr>
      </w:pPr>
      <w:r w:rsidRPr="00D959C1">
        <w:rPr>
          <w:rFonts w:ascii="Calibri" w:eastAsia="Times New Roman" w:hAnsi="Calibri" w:cs="Times New Roman"/>
          <w:sz w:val="24"/>
          <w:szCs w:val="24"/>
          <w:bdr w:val="nil"/>
          <w:lang w:val="en-AU"/>
        </w:rPr>
        <w:t>This indicator measures how engaged the Directorate’s staff are with the organisation and the success of initiatives in place to improve organisational culture.</w:t>
      </w:r>
    </w:p>
    <w:p w14:paraId="54C8AABF" w14:textId="01A20C6C" w:rsidR="00A72B41" w:rsidRPr="00243607" w:rsidRDefault="005963FE" w:rsidP="00243607">
      <w:pPr>
        <w:pStyle w:val="Caption"/>
        <w:pBdr>
          <w:top w:val="nil"/>
          <w:left w:val="nil"/>
          <w:bottom w:val="nil"/>
          <w:right w:val="nil"/>
          <w:between w:val="nil"/>
          <w:bar w:val="nil"/>
        </w:pBdr>
        <w:rPr>
          <w:rFonts w:ascii="Calibri" w:eastAsia="Calibri" w:hAnsi="Calibri"/>
          <w:bdr w:val="nil"/>
        </w:rPr>
      </w:pPr>
      <w:r w:rsidRPr="007C0A66">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7</w:t>
      </w:r>
      <w:r>
        <w:rPr>
          <w:rFonts w:ascii="Calibri" w:eastAsia="Calibri" w:hAnsi="Calibri"/>
          <w:noProof/>
          <w:bdr w:val="nil"/>
        </w:rPr>
        <w:fldChar w:fldCharType="end"/>
      </w:r>
      <w:r w:rsidRPr="007C0A66">
        <w:rPr>
          <w:rFonts w:ascii="Calibri" w:eastAsia="Calibri" w:hAnsi="Calibri"/>
          <w:bdr w:val="nil"/>
        </w:rPr>
        <w:t>: ACT Health is a great place to work</w:t>
      </w:r>
    </w:p>
    <w:tbl>
      <w:tblPr>
        <w:tblStyle w:val="PlainTable2"/>
        <w:tblW w:w="8654" w:type="dxa"/>
        <w:tblLayout w:type="fixed"/>
        <w:tblLook w:val="04A0" w:firstRow="1" w:lastRow="0" w:firstColumn="1" w:lastColumn="0" w:noHBand="0" w:noVBand="1"/>
      </w:tblPr>
      <w:tblGrid>
        <w:gridCol w:w="5454"/>
        <w:gridCol w:w="1600"/>
        <w:gridCol w:w="1600"/>
      </w:tblGrid>
      <w:tr w:rsidR="009B6CB1" w14:paraId="01949E93" w14:textId="77777777" w:rsidTr="009B6CB1">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454" w:type="dxa"/>
            <w:tcBorders>
              <w:bottom w:val="single" w:sz="12" w:space="0" w:color="auto"/>
            </w:tcBorders>
            <w:hideMark/>
          </w:tcPr>
          <w:p w14:paraId="314B4F3C" w14:textId="77777777" w:rsidR="009B6CB1" w:rsidRDefault="009B6CB1">
            <w:pPr>
              <w:pBdr>
                <w:top w:val="nil"/>
                <w:left w:val="nil"/>
                <w:bottom w:val="nil"/>
                <w:right w:val="nil"/>
                <w:between w:val="nil"/>
                <w:bar w:val="nil"/>
              </w:pBdr>
              <w:spacing w:line="252" w:lineRule="auto"/>
              <w:ind w:left="227" w:hanging="227"/>
              <w:rPr>
                <w:rFonts w:ascii="Calibri" w:eastAsia="Times New Roman" w:hAnsi="Calibri" w:cs="Times New Roman"/>
                <w:b w:val="0"/>
                <w:bCs w:val="0"/>
                <w:sz w:val="20"/>
                <w:szCs w:val="20"/>
                <w:bdr w:val="nil"/>
                <w:lang w:val="en-AU"/>
              </w:rPr>
            </w:pPr>
            <w:bookmarkStart w:id="27" w:name="_Hlk134459003"/>
            <w:r>
              <w:rPr>
                <w:rFonts w:ascii="Calibri" w:eastAsia="Times New Roman" w:hAnsi="Calibri" w:cs="Times New Roman"/>
                <w:sz w:val="20"/>
                <w:szCs w:val="20"/>
                <w:bdr w:val="nil"/>
                <w:lang w:val="en-AU"/>
              </w:rPr>
              <w:t>Strategic Indicator</w:t>
            </w:r>
          </w:p>
        </w:tc>
        <w:tc>
          <w:tcPr>
            <w:tcW w:w="1600" w:type="dxa"/>
            <w:tcBorders>
              <w:bottom w:val="single" w:sz="12" w:space="0" w:color="auto"/>
            </w:tcBorders>
            <w:hideMark/>
          </w:tcPr>
          <w:p w14:paraId="14AB0F70" w14:textId="77777777" w:rsidR="009B6CB1" w:rsidRDefault="009B6CB1">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2022-23</w:t>
            </w:r>
          </w:p>
          <w:p w14:paraId="312B6F37" w14:textId="37EF5A1B" w:rsidR="009B6CB1" w:rsidRDefault="009B6CB1" w:rsidP="00F57225">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Outcome</w:t>
            </w:r>
          </w:p>
        </w:tc>
        <w:tc>
          <w:tcPr>
            <w:tcW w:w="1600" w:type="dxa"/>
            <w:tcBorders>
              <w:bottom w:val="single" w:sz="12" w:space="0" w:color="auto"/>
            </w:tcBorders>
            <w:hideMark/>
          </w:tcPr>
          <w:p w14:paraId="6F9F301F" w14:textId="77777777" w:rsidR="009B6CB1" w:rsidRDefault="009B6CB1">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2023-24</w:t>
            </w:r>
          </w:p>
          <w:p w14:paraId="6A565038" w14:textId="4905FF96" w:rsidR="009B6CB1" w:rsidRDefault="009B6CB1" w:rsidP="00B836D1">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20"/>
                <w:szCs w:val="20"/>
                <w:bdr w:val="nil"/>
                <w:lang w:val="en-AU"/>
              </w:rPr>
            </w:pPr>
            <w:r>
              <w:rPr>
                <w:rFonts w:ascii="Calibri" w:eastAsia="Times New Roman" w:hAnsi="Calibri" w:cs="Times New Roman"/>
                <w:sz w:val="20"/>
                <w:szCs w:val="20"/>
                <w:bdr w:val="nil"/>
                <w:lang w:val="en-AU"/>
              </w:rPr>
              <w:t>Target</w:t>
            </w:r>
          </w:p>
        </w:tc>
      </w:tr>
      <w:tr w:rsidR="009B6CB1" w14:paraId="22016DDA" w14:textId="77777777" w:rsidTr="009B6CB1">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454" w:type="dxa"/>
            <w:tcBorders>
              <w:top w:val="single" w:sz="12" w:space="0" w:color="auto"/>
              <w:bottom w:val="nil"/>
            </w:tcBorders>
            <w:hideMark/>
          </w:tcPr>
          <w:p w14:paraId="7950676F" w14:textId="77777777" w:rsidR="009B6CB1" w:rsidRPr="009B6CB1" w:rsidRDefault="009B6CB1" w:rsidP="00D959C1">
            <w:pPr>
              <w:pBdr>
                <w:top w:val="nil"/>
                <w:left w:val="nil"/>
                <w:bottom w:val="nil"/>
                <w:right w:val="nil"/>
                <w:between w:val="nil"/>
                <w:bar w:val="nil"/>
              </w:pBdr>
              <w:spacing w:before="200" w:line="252" w:lineRule="auto"/>
              <w:rPr>
                <w:rFonts w:ascii="Calibri" w:eastAsia="Times New Roman" w:hAnsi="Calibri" w:cs="Times New Roman"/>
                <w:b w:val="0"/>
                <w:bCs w:val="0"/>
                <w:sz w:val="20"/>
                <w:szCs w:val="20"/>
                <w:bdr w:val="nil"/>
                <w:lang w:val="en-AU"/>
              </w:rPr>
            </w:pPr>
            <w:r w:rsidRPr="009B6CB1">
              <w:rPr>
                <w:rFonts w:ascii="Calibri" w:eastAsia="Times New Roman" w:hAnsi="Calibri" w:cs="Times New Roman"/>
                <w:b w:val="0"/>
                <w:bCs w:val="0"/>
                <w:sz w:val="20"/>
                <w:szCs w:val="20"/>
                <w:bdr w:val="nil"/>
                <w:lang w:val="en-AU"/>
              </w:rPr>
              <w:t>a. Staff engagement</w:t>
            </w:r>
          </w:p>
        </w:tc>
        <w:tc>
          <w:tcPr>
            <w:tcW w:w="1600" w:type="dxa"/>
            <w:tcBorders>
              <w:top w:val="single" w:sz="12" w:space="0" w:color="auto"/>
              <w:bottom w:val="nil"/>
            </w:tcBorders>
            <w:hideMark/>
          </w:tcPr>
          <w:p w14:paraId="1C9D17A5" w14:textId="77777777" w:rsidR="009B6CB1" w:rsidRPr="000E01CC" w:rsidRDefault="009B6CB1" w:rsidP="00D959C1">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sidRPr="000E01CC">
              <w:rPr>
                <w:rFonts w:ascii="Calibri" w:eastAsia="Times New Roman" w:hAnsi="Calibri" w:cs="Times New Roman"/>
                <w:sz w:val="20"/>
                <w:szCs w:val="20"/>
                <w:bdr w:val="nil"/>
                <w:lang w:val="en-AU"/>
              </w:rPr>
              <w:t>71%</w:t>
            </w:r>
          </w:p>
        </w:tc>
        <w:tc>
          <w:tcPr>
            <w:tcW w:w="1600" w:type="dxa"/>
            <w:tcBorders>
              <w:top w:val="single" w:sz="12" w:space="0" w:color="auto"/>
              <w:bottom w:val="nil"/>
            </w:tcBorders>
            <w:hideMark/>
          </w:tcPr>
          <w:p w14:paraId="51A0D468" w14:textId="77777777" w:rsidR="009B6CB1" w:rsidRPr="000E01CC" w:rsidRDefault="009B6CB1" w:rsidP="00D959C1">
            <w:pPr>
              <w:pBdr>
                <w:top w:val="nil"/>
                <w:left w:val="nil"/>
                <w:bottom w:val="nil"/>
                <w:right w:val="nil"/>
                <w:between w:val="nil"/>
                <w:bar w:val="nil"/>
              </w:pBdr>
              <w:spacing w:before="200" w:line="252"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sidRPr="000E01CC">
              <w:rPr>
                <w:rFonts w:ascii="Calibri" w:eastAsia="Times New Roman" w:hAnsi="Calibri" w:cs="Times New Roman"/>
                <w:sz w:val="20"/>
                <w:szCs w:val="20"/>
                <w:bdr w:val="nil"/>
                <w:lang w:val="en-AU"/>
              </w:rPr>
              <w:t>&gt;75%</w:t>
            </w:r>
          </w:p>
        </w:tc>
      </w:tr>
      <w:tr w:rsidR="009B6CB1" w14:paraId="2607E518" w14:textId="77777777" w:rsidTr="009B6CB1">
        <w:trPr>
          <w:trHeight w:val="193"/>
        </w:trPr>
        <w:tc>
          <w:tcPr>
            <w:cnfStyle w:val="001000000000" w:firstRow="0" w:lastRow="0" w:firstColumn="1" w:lastColumn="0" w:oddVBand="0" w:evenVBand="0" w:oddHBand="0" w:evenHBand="0" w:firstRowFirstColumn="0" w:firstRowLastColumn="0" w:lastRowFirstColumn="0" w:lastRowLastColumn="0"/>
            <w:tcW w:w="5454" w:type="dxa"/>
            <w:tcBorders>
              <w:top w:val="nil"/>
            </w:tcBorders>
          </w:tcPr>
          <w:p w14:paraId="2BE01665" w14:textId="58CA4F88" w:rsidR="009B6CB1" w:rsidRPr="009B6CB1" w:rsidRDefault="009B6CB1" w:rsidP="00D959C1">
            <w:pPr>
              <w:pBdr>
                <w:top w:val="nil"/>
                <w:left w:val="nil"/>
                <w:bottom w:val="nil"/>
                <w:right w:val="nil"/>
                <w:between w:val="nil"/>
                <w:bar w:val="nil"/>
              </w:pBdr>
              <w:spacing w:before="200" w:line="252" w:lineRule="auto"/>
              <w:rPr>
                <w:rFonts w:ascii="Calibri" w:eastAsia="Times New Roman" w:hAnsi="Calibri" w:cs="Times New Roman"/>
                <w:b w:val="0"/>
                <w:bCs w:val="0"/>
                <w:sz w:val="20"/>
                <w:szCs w:val="20"/>
                <w:bdr w:val="nil"/>
                <w:lang w:val="en-AU"/>
              </w:rPr>
            </w:pPr>
            <w:r w:rsidRPr="009B6CB1">
              <w:rPr>
                <w:rFonts w:ascii="Calibri" w:eastAsia="Times New Roman" w:hAnsi="Calibri" w:cs="Times New Roman"/>
                <w:b w:val="0"/>
                <w:bCs w:val="0"/>
                <w:sz w:val="20"/>
                <w:szCs w:val="20"/>
                <w:bdr w:val="nil"/>
                <w:lang w:val="en-AU"/>
              </w:rPr>
              <w:t>b. Strengthening culture through living our values</w:t>
            </w:r>
          </w:p>
        </w:tc>
        <w:tc>
          <w:tcPr>
            <w:tcW w:w="1600" w:type="dxa"/>
            <w:tcBorders>
              <w:top w:val="nil"/>
            </w:tcBorders>
          </w:tcPr>
          <w:p w14:paraId="4EC7DE22" w14:textId="77777777" w:rsidR="009B6CB1" w:rsidRPr="000E01CC" w:rsidRDefault="009B6CB1" w:rsidP="00D959C1">
            <w:pPr>
              <w:pBdr>
                <w:top w:val="nil"/>
                <w:left w:val="nil"/>
                <w:bottom w:val="nil"/>
                <w:right w:val="nil"/>
                <w:between w:val="nil"/>
                <w:bar w:val="nil"/>
              </w:pBdr>
              <w:spacing w:before="200" w:line="25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77%</w:t>
            </w:r>
          </w:p>
        </w:tc>
        <w:tc>
          <w:tcPr>
            <w:tcW w:w="1600" w:type="dxa"/>
            <w:tcBorders>
              <w:top w:val="nil"/>
            </w:tcBorders>
          </w:tcPr>
          <w:p w14:paraId="64A19617" w14:textId="77777777" w:rsidR="009B6CB1" w:rsidRPr="000E01CC" w:rsidRDefault="009B6CB1" w:rsidP="00D959C1">
            <w:pPr>
              <w:pBdr>
                <w:top w:val="nil"/>
                <w:left w:val="nil"/>
                <w:bottom w:val="nil"/>
                <w:right w:val="nil"/>
                <w:between w:val="nil"/>
                <w:bar w:val="nil"/>
              </w:pBdr>
              <w:spacing w:before="200" w:line="252"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&gt;80%</w:t>
            </w:r>
          </w:p>
        </w:tc>
      </w:tr>
    </w:tbl>
    <w:p w14:paraId="6C45B6E1" w14:textId="77777777" w:rsidR="00585957" w:rsidRPr="002A05EC" w:rsidRDefault="005963FE" w:rsidP="002A05EC">
      <w:pPr>
        <w:pStyle w:val="BSnoteslist"/>
        <w:rPr>
          <w:rFonts w:cstheme="minorHAnsi"/>
          <w:i/>
          <w:iCs/>
          <w:sz w:val="16"/>
          <w:szCs w:val="16"/>
          <w:bdr w:val="nil"/>
          <w:lang w:eastAsia="en-AU"/>
        </w:rPr>
      </w:pPr>
      <w:r w:rsidRPr="002A05EC">
        <w:rPr>
          <w:rFonts w:cstheme="minorHAnsi"/>
          <w:i/>
          <w:iCs/>
          <w:sz w:val="16"/>
          <w:szCs w:val="16"/>
          <w:bdr w:val="nil"/>
          <w:lang w:eastAsia="en-AU"/>
        </w:rPr>
        <w:t xml:space="preserve">Sources:  </w:t>
      </w:r>
    </w:p>
    <w:p w14:paraId="4985B75F" w14:textId="77777777" w:rsidR="006E54D9" w:rsidRPr="002A05EC" w:rsidRDefault="005963FE" w:rsidP="002A05EC">
      <w:pPr>
        <w:pStyle w:val="BSnoteslist"/>
        <w:rPr>
          <w:rFonts w:cstheme="minorHAnsi"/>
          <w:i/>
          <w:iCs/>
          <w:sz w:val="16"/>
          <w:szCs w:val="16"/>
          <w:bdr w:val="nil"/>
          <w:lang w:eastAsia="en-AU"/>
        </w:rPr>
      </w:pPr>
      <w:r w:rsidRPr="002A05EC">
        <w:rPr>
          <w:rFonts w:cstheme="minorHAnsi"/>
          <w:i/>
          <w:iCs/>
          <w:sz w:val="16"/>
          <w:szCs w:val="16"/>
          <w:bdr w:val="nil"/>
          <w:lang w:eastAsia="en-AU"/>
        </w:rPr>
        <w:t>a.</w:t>
      </w:r>
      <w:r w:rsidRPr="002A05EC">
        <w:rPr>
          <w:rFonts w:cstheme="minorHAnsi"/>
          <w:i/>
          <w:iCs/>
          <w:sz w:val="16"/>
          <w:szCs w:val="16"/>
          <w:bdr w:val="nil"/>
          <w:lang w:eastAsia="en-AU"/>
        </w:rPr>
        <w:tab/>
        <w:t>ACTPS Staff Survey Engagement Index.</w:t>
      </w:r>
      <w:bookmarkEnd w:id="27"/>
    </w:p>
    <w:p w14:paraId="29D88510" w14:textId="77777777" w:rsidR="00585957" w:rsidRPr="002A05EC" w:rsidRDefault="005963FE" w:rsidP="002A05EC">
      <w:pPr>
        <w:pStyle w:val="BSnoteslist"/>
        <w:rPr>
          <w:rFonts w:cstheme="minorHAnsi"/>
          <w:i/>
          <w:iCs/>
          <w:sz w:val="16"/>
          <w:szCs w:val="16"/>
          <w:bdr w:val="nil"/>
          <w:lang w:eastAsia="en-AU"/>
        </w:rPr>
      </w:pPr>
      <w:r w:rsidRPr="002A05EC">
        <w:rPr>
          <w:rFonts w:cstheme="minorHAnsi"/>
          <w:i/>
          <w:iCs/>
          <w:sz w:val="16"/>
          <w:szCs w:val="16"/>
          <w:bdr w:val="nil"/>
          <w:lang w:eastAsia="en-AU"/>
        </w:rPr>
        <w:t>b.</w:t>
      </w:r>
      <w:r w:rsidRPr="002A05EC">
        <w:rPr>
          <w:rFonts w:cstheme="minorHAnsi"/>
          <w:i/>
          <w:iCs/>
          <w:sz w:val="16"/>
          <w:szCs w:val="16"/>
          <w:bdr w:val="nil"/>
          <w:lang w:eastAsia="en-AU"/>
        </w:rPr>
        <w:tab/>
        <w:t>Strengthening culture through living our values (ACTPS Staff Survey question).</w:t>
      </w:r>
    </w:p>
    <w:p w14:paraId="72759093" w14:textId="77777777" w:rsidR="0040097E" w:rsidRDefault="005963FE" w:rsidP="0040097E">
      <w:pPr>
        <w:pStyle w:val="Heading2"/>
        <w:pageBreakBefore/>
        <w:pBdr>
          <w:top w:val="nil"/>
          <w:left w:val="nil"/>
          <w:bottom w:val="nil"/>
          <w:right w:val="nil"/>
          <w:between w:val="nil"/>
          <w:bar w:val="nil"/>
        </w:pBdr>
        <w:rPr>
          <w:bdr w:val="nil"/>
        </w:rPr>
      </w:pPr>
      <w:bookmarkStart w:id="28" w:name="_Toc138165320"/>
      <w:r>
        <w:rPr>
          <w:rFonts w:ascii="Calibri" w:hAnsi="Calibri"/>
          <w:bdr w:val="nil"/>
        </w:rPr>
        <w:t>Output Classes</w:t>
      </w:r>
      <w:bookmarkEnd w:id="28"/>
    </w:p>
    <w:p w14:paraId="23384879" w14:textId="77777777" w:rsidR="00CF574B" w:rsidRPr="00134973" w:rsidRDefault="005963FE" w:rsidP="00CF574B">
      <w:pPr>
        <w:keepNext/>
        <w:keepLines/>
        <w:pBdr>
          <w:top w:val="nil"/>
          <w:left w:val="nil"/>
          <w:bottom w:val="nil"/>
          <w:right w:val="nil"/>
          <w:between w:val="nil"/>
          <w:bar w:val="nil"/>
        </w:pBdr>
        <w:spacing w:before="120" w:after="120" w:line="240" w:lineRule="auto"/>
        <w:jc w:val="both"/>
        <w:rPr>
          <w:rFonts w:ascii="Calibri" w:eastAsia="Times New Roman" w:hAnsi="Calibri" w:cs="Times New Roman"/>
          <w:sz w:val="24"/>
          <w:szCs w:val="24"/>
          <w:bdr w:val="nil"/>
          <w:lang w:val="en-AU"/>
        </w:rPr>
      </w:pPr>
      <w:r w:rsidRPr="00134973">
        <w:rPr>
          <w:rFonts w:ascii="Calibri" w:eastAsia="Times New Roman" w:hAnsi="Calibri" w:cs="Times New Roman"/>
          <w:sz w:val="24"/>
          <w:szCs w:val="24"/>
          <w:bdr w:val="nil"/>
          <w:lang w:val="en-AU"/>
        </w:rPr>
        <w:t xml:space="preserve">The Directorate continues to work collaboratively with service partners, community sector organisations, peak bodies, and advocacy groups to design, develop, and implement inclusive policies, programs and strategies aimed at improving health outcomes for all members of the ACT community.   </w:t>
      </w:r>
    </w:p>
    <w:p w14:paraId="4141012E" w14:textId="20175DE8" w:rsidR="0040097E" w:rsidRDefault="005963FE" w:rsidP="00D6027E">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8</w:t>
      </w:r>
      <w:r>
        <w:rPr>
          <w:rFonts w:ascii="Calibri" w:eastAsia="Calibri" w:hAnsi="Calibri"/>
          <w:noProof/>
          <w:bdr w:val="nil"/>
        </w:rPr>
        <w:fldChar w:fldCharType="end"/>
      </w:r>
      <w:r>
        <w:rPr>
          <w:rFonts w:ascii="Calibri" w:eastAsia="Calibri" w:hAnsi="Calibri"/>
          <w:bdr w:val="nil"/>
        </w:rPr>
        <w:t>: ACT Health Directorate ($’000)</w:t>
      </w:r>
    </w:p>
    <w:tbl>
      <w:tblPr>
        <w:tblStyle w:val="PlainTable2"/>
        <w:tblW w:w="9356" w:type="dxa"/>
        <w:tblLayout w:type="fixed"/>
        <w:tblLook w:val="0620" w:firstRow="1" w:lastRow="0" w:firstColumn="0" w:lastColumn="0" w:noHBand="1" w:noVBand="1"/>
      </w:tblPr>
      <w:tblGrid>
        <w:gridCol w:w="4850"/>
        <w:gridCol w:w="557"/>
        <w:gridCol w:w="2246"/>
        <w:gridCol w:w="1703"/>
      </w:tblGrid>
      <w:tr w:rsidR="009B6CB1" w14:paraId="035593FC" w14:textId="77777777" w:rsidTr="007C2B96">
        <w:trPr>
          <w:cnfStyle w:val="100000000000" w:firstRow="1" w:lastRow="0" w:firstColumn="0" w:lastColumn="0" w:oddVBand="0" w:evenVBand="0" w:oddHBand="0" w:evenHBand="0" w:firstRowFirstColumn="0" w:firstRowLastColumn="0" w:lastRowFirstColumn="0" w:lastRowLastColumn="0"/>
          <w:trHeight w:val="677"/>
        </w:trPr>
        <w:tc>
          <w:tcPr>
            <w:tcW w:w="4850" w:type="dxa"/>
            <w:tcBorders>
              <w:top w:val="single" w:sz="12" w:space="0" w:color="auto"/>
              <w:bottom w:val="single" w:sz="12" w:space="0" w:color="auto"/>
            </w:tcBorders>
            <w:noWrap/>
          </w:tcPr>
          <w:p w14:paraId="75D71687" w14:textId="77777777" w:rsidR="009B6CB1" w:rsidRDefault="009B6CB1">
            <w:pPr>
              <w:pBdr>
                <w:top w:val="nil"/>
                <w:left w:val="nil"/>
                <w:bottom w:val="nil"/>
                <w:right w:val="nil"/>
                <w:between w:val="nil"/>
                <w:bar w:val="nil"/>
              </w:pBdr>
              <w:rPr>
                <w:rFonts w:ascii="Calibri" w:eastAsia="Calibri" w:hAnsi="Calibri" w:cs="Calibri"/>
                <w:color w:val="000000"/>
                <w:sz w:val="18"/>
                <w:szCs w:val="20"/>
                <w:bdr w:val="nil"/>
                <w:lang w:val="en-AU"/>
              </w:rPr>
            </w:pPr>
            <w:bookmarkStart w:id="29" w:name="_Hlk9425307"/>
          </w:p>
        </w:tc>
        <w:tc>
          <w:tcPr>
            <w:tcW w:w="557" w:type="dxa"/>
            <w:tcBorders>
              <w:top w:val="single" w:sz="12" w:space="0" w:color="auto"/>
              <w:bottom w:val="single" w:sz="12" w:space="0" w:color="auto"/>
            </w:tcBorders>
            <w:noWrap/>
          </w:tcPr>
          <w:p w14:paraId="57882A8F" w14:textId="77777777" w:rsidR="009B6CB1" w:rsidRDefault="009B6CB1">
            <w:pPr>
              <w:pBdr>
                <w:top w:val="nil"/>
                <w:left w:val="nil"/>
                <w:bottom w:val="nil"/>
                <w:right w:val="nil"/>
                <w:between w:val="nil"/>
                <w:bar w:val="nil"/>
              </w:pBdr>
              <w:rPr>
                <w:rFonts w:ascii="Calibri" w:eastAsia="Calibri" w:hAnsi="Calibri" w:cs="Calibri"/>
                <w:color w:val="000000"/>
                <w:sz w:val="18"/>
                <w:szCs w:val="20"/>
                <w:bdr w:val="nil"/>
                <w:lang w:val="en-AU"/>
              </w:rPr>
            </w:pPr>
          </w:p>
        </w:tc>
        <w:tc>
          <w:tcPr>
            <w:tcW w:w="2246" w:type="dxa"/>
            <w:tcBorders>
              <w:top w:val="single" w:sz="12" w:space="0" w:color="auto"/>
              <w:bottom w:val="single" w:sz="12" w:space="0" w:color="auto"/>
            </w:tcBorders>
            <w:noWrap/>
            <w:hideMark/>
          </w:tcPr>
          <w:p w14:paraId="296870FD" w14:textId="77777777" w:rsidR="009B6CB1" w:rsidRDefault="009B6CB1">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2022-23</w:t>
            </w:r>
          </w:p>
          <w:p w14:paraId="26C36417" w14:textId="77777777" w:rsidR="009B6CB1" w:rsidRDefault="009B6CB1">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Estimated Outcome</w:t>
            </w:r>
          </w:p>
          <w:p w14:paraId="1DD590FC" w14:textId="30E39974" w:rsidR="009B6CB1" w:rsidRDefault="009B6CB1" w:rsidP="00AA72F6">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$'000</w:t>
            </w:r>
          </w:p>
        </w:tc>
        <w:tc>
          <w:tcPr>
            <w:tcW w:w="1703" w:type="dxa"/>
            <w:tcBorders>
              <w:top w:val="single" w:sz="12" w:space="0" w:color="auto"/>
              <w:bottom w:val="single" w:sz="12" w:space="0" w:color="auto"/>
            </w:tcBorders>
            <w:noWrap/>
            <w:hideMark/>
          </w:tcPr>
          <w:p w14:paraId="50297065" w14:textId="77777777" w:rsidR="009B6CB1" w:rsidRDefault="009B6CB1">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2023-24</w:t>
            </w:r>
          </w:p>
          <w:p w14:paraId="60C9B5D2" w14:textId="77777777" w:rsidR="009B6CB1" w:rsidRDefault="009B6CB1">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Budget</w:t>
            </w:r>
          </w:p>
          <w:p w14:paraId="2527CFA4" w14:textId="35511F0B" w:rsidR="009B6CB1" w:rsidRDefault="009B6CB1" w:rsidP="00513B62">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$'000</w:t>
            </w:r>
          </w:p>
        </w:tc>
      </w:tr>
      <w:tr w:rsidR="009F3558" w14:paraId="44D81F05" w14:textId="77777777" w:rsidTr="007C2B96">
        <w:trPr>
          <w:trHeight w:hRule="exact" w:val="441"/>
        </w:trPr>
        <w:tc>
          <w:tcPr>
            <w:tcW w:w="4850" w:type="dxa"/>
            <w:tcBorders>
              <w:top w:val="single" w:sz="12" w:space="0" w:color="auto"/>
            </w:tcBorders>
            <w:noWrap/>
            <w:hideMark/>
          </w:tcPr>
          <w:p w14:paraId="06956313" w14:textId="77777777" w:rsidR="00CF574B" w:rsidRDefault="005963FE" w:rsidP="00D6027E">
            <w:pPr>
              <w:pBdr>
                <w:top w:val="nil"/>
                <w:left w:val="nil"/>
                <w:bottom w:val="nil"/>
                <w:right w:val="nil"/>
                <w:between w:val="nil"/>
                <w:bar w:val="nil"/>
              </w:pBdr>
              <w:spacing w:before="200"/>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Total Cost </w:t>
            </w:r>
            <w:r>
              <w:rPr>
                <w:rFonts w:ascii="Calibri" w:eastAsia="Calibri" w:hAnsi="Calibri" w:cs="Calibri"/>
                <w:color w:val="000000"/>
                <w:sz w:val="18"/>
                <w:szCs w:val="20"/>
                <w:bdr w:val="nil"/>
                <w:vertAlign w:val="superscript"/>
                <w:lang w:val="en-AU"/>
              </w:rPr>
              <w:t>1,2</w:t>
            </w:r>
          </w:p>
        </w:tc>
        <w:tc>
          <w:tcPr>
            <w:tcW w:w="557" w:type="dxa"/>
            <w:tcBorders>
              <w:top w:val="single" w:sz="12" w:space="0" w:color="auto"/>
            </w:tcBorders>
            <w:noWrap/>
          </w:tcPr>
          <w:p w14:paraId="2C06815B" w14:textId="77777777" w:rsidR="00CF574B" w:rsidRDefault="00095260" w:rsidP="00D6027E">
            <w:pPr>
              <w:pBdr>
                <w:top w:val="nil"/>
                <w:left w:val="nil"/>
                <w:bottom w:val="nil"/>
                <w:right w:val="nil"/>
                <w:between w:val="nil"/>
                <w:bar w:val="nil"/>
              </w:pBdr>
              <w:spacing w:before="200"/>
              <w:rPr>
                <w:rFonts w:ascii="Calibri" w:eastAsia="Calibri" w:hAnsi="Calibri" w:cs="Calibri"/>
                <w:b/>
                <w:color w:val="000000"/>
                <w:sz w:val="18"/>
                <w:szCs w:val="20"/>
                <w:bdr w:val="nil"/>
                <w:lang w:val="en-AU"/>
              </w:rPr>
            </w:pPr>
          </w:p>
        </w:tc>
        <w:tc>
          <w:tcPr>
            <w:tcW w:w="2246" w:type="dxa"/>
            <w:tcBorders>
              <w:top w:val="single" w:sz="12" w:space="0" w:color="auto"/>
            </w:tcBorders>
            <w:noWrap/>
            <w:hideMark/>
          </w:tcPr>
          <w:p w14:paraId="109D5568" w14:textId="77777777" w:rsidR="00CF574B" w:rsidRDefault="005963FE"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499,844</w:t>
            </w:r>
          </w:p>
        </w:tc>
        <w:tc>
          <w:tcPr>
            <w:tcW w:w="1703" w:type="dxa"/>
            <w:tcBorders>
              <w:top w:val="single" w:sz="12" w:space="0" w:color="auto"/>
            </w:tcBorders>
            <w:noWrap/>
            <w:hideMark/>
          </w:tcPr>
          <w:p w14:paraId="7EE225FC" w14:textId="77777777" w:rsidR="00CF574B" w:rsidRDefault="005963FE"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487,207</w:t>
            </w:r>
          </w:p>
        </w:tc>
      </w:tr>
      <w:tr w:rsidR="009F3558" w14:paraId="7D8AD741" w14:textId="77777777" w:rsidTr="009B6CB1">
        <w:trPr>
          <w:trHeight w:hRule="exact" w:val="306"/>
        </w:trPr>
        <w:tc>
          <w:tcPr>
            <w:tcW w:w="4850" w:type="dxa"/>
            <w:noWrap/>
            <w:hideMark/>
          </w:tcPr>
          <w:p w14:paraId="322AE101" w14:textId="77777777" w:rsidR="00CF574B" w:rsidRDefault="005963FE" w:rsidP="00A05F48">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Controlled Recurrent Payments </w:t>
            </w:r>
            <w:r w:rsidRPr="006B4DDB">
              <w:rPr>
                <w:rFonts w:ascii="Calibri" w:eastAsia="Calibri" w:hAnsi="Calibri" w:cs="Calibri"/>
                <w:color w:val="000000"/>
                <w:sz w:val="18"/>
                <w:szCs w:val="20"/>
                <w:bdr w:val="nil"/>
                <w:vertAlign w:val="superscript"/>
                <w:lang w:val="en-AU"/>
              </w:rPr>
              <w:t>2</w:t>
            </w:r>
          </w:p>
        </w:tc>
        <w:tc>
          <w:tcPr>
            <w:tcW w:w="557" w:type="dxa"/>
            <w:noWrap/>
          </w:tcPr>
          <w:p w14:paraId="3206A334" w14:textId="77777777" w:rsidR="00CF574B" w:rsidRDefault="00095260" w:rsidP="00A05F48">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246" w:type="dxa"/>
            <w:noWrap/>
            <w:hideMark/>
          </w:tcPr>
          <w:p w14:paraId="43AFD270" w14:textId="77777777" w:rsidR="00CF574B" w:rsidRDefault="005963FE" w:rsidP="00A05F48">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308,502</w:t>
            </w:r>
          </w:p>
        </w:tc>
        <w:tc>
          <w:tcPr>
            <w:tcW w:w="1703" w:type="dxa"/>
            <w:noWrap/>
            <w:hideMark/>
          </w:tcPr>
          <w:p w14:paraId="4B28F6A4" w14:textId="77777777" w:rsidR="00CF574B" w:rsidRDefault="005963FE" w:rsidP="00A05F48">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296,101</w:t>
            </w:r>
          </w:p>
        </w:tc>
      </w:tr>
    </w:tbl>
    <w:p w14:paraId="5270C51C" w14:textId="77777777" w:rsidR="00CF574B" w:rsidRDefault="005963FE" w:rsidP="00CF574B">
      <w:pPr>
        <w:keepNext/>
        <w:pBdr>
          <w:top w:val="nil"/>
          <w:left w:val="nil"/>
          <w:bottom w:val="nil"/>
          <w:right w:val="nil"/>
          <w:between w:val="nil"/>
          <w:bar w:val="nil"/>
        </w:pBdr>
        <w:spacing w:before="120" w:after="0" w:line="240" w:lineRule="auto"/>
        <w:rPr>
          <w:rFonts w:ascii="Calibri" w:eastAsia="Times New Roman" w:hAnsi="Calibri" w:cs="Times New Roman"/>
          <w:b/>
          <w:sz w:val="18"/>
          <w:szCs w:val="16"/>
          <w:bdr w:val="nil"/>
          <w:lang w:val="en-AU"/>
        </w:rPr>
      </w:pPr>
      <w:r>
        <w:rPr>
          <w:rFonts w:ascii="Calibri" w:eastAsia="Times New Roman" w:hAnsi="Calibri" w:cs="Times New Roman"/>
          <w:b/>
          <w:sz w:val="18"/>
          <w:szCs w:val="16"/>
          <w:bdr w:val="nil"/>
          <w:lang w:val="en-AU"/>
        </w:rPr>
        <w:t>Notes:</w:t>
      </w:r>
    </w:p>
    <w:p w14:paraId="4B469D9C" w14:textId="1C6565DE" w:rsidR="006B4DDB" w:rsidRDefault="005963FE" w:rsidP="000662E8">
      <w:pPr>
        <w:pStyle w:val="BSnoteslist1"/>
        <w:numPr>
          <w:ilvl w:val="0"/>
          <w:numId w:val="7"/>
        </w:numPr>
        <w:pBdr>
          <w:top w:val="nil"/>
          <w:left w:val="nil"/>
          <w:bottom w:val="nil"/>
          <w:right w:val="nil"/>
          <w:between w:val="nil"/>
          <w:bar w:val="nil"/>
        </w:pBdr>
        <w:ind w:left="284" w:hanging="284"/>
        <w:jc w:val="both"/>
        <w:rPr>
          <w:bdr w:val="nil"/>
        </w:rPr>
      </w:pPr>
      <w:r>
        <w:rPr>
          <w:rFonts w:ascii="Calibri" w:hAnsi="Calibri"/>
          <w:bdr w:val="nil"/>
        </w:rPr>
        <w:t xml:space="preserve">Total cost includes depreciation </w:t>
      </w:r>
      <w:r w:rsidR="0096464F">
        <w:rPr>
          <w:rFonts w:ascii="Calibri" w:hAnsi="Calibri"/>
          <w:bdr w:val="nil"/>
        </w:rPr>
        <w:t xml:space="preserve">and amortisation </w:t>
      </w:r>
      <w:r>
        <w:rPr>
          <w:rFonts w:ascii="Calibri" w:hAnsi="Calibri"/>
          <w:bdr w:val="nil"/>
        </w:rPr>
        <w:t>of $33.359 million in 2022-23 and $41.438 million in 2023-24.</w:t>
      </w:r>
    </w:p>
    <w:p w14:paraId="6F194CB9" w14:textId="77777777" w:rsidR="006B4DDB" w:rsidRPr="006B4DDB" w:rsidRDefault="005963FE" w:rsidP="000662E8">
      <w:pPr>
        <w:pStyle w:val="BSnoteslist1"/>
        <w:numPr>
          <w:ilvl w:val="0"/>
          <w:numId w:val="7"/>
        </w:numPr>
        <w:pBdr>
          <w:top w:val="nil"/>
          <w:left w:val="nil"/>
          <w:bottom w:val="nil"/>
          <w:right w:val="nil"/>
          <w:between w:val="nil"/>
          <w:bar w:val="nil"/>
        </w:pBdr>
        <w:ind w:left="284" w:hanging="284"/>
        <w:jc w:val="both"/>
        <w:rPr>
          <w:bdr w:val="nil"/>
        </w:rPr>
      </w:pPr>
      <w:r>
        <w:rPr>
          <w:rFonts w:ascii="Calibri" w:hAnsi="Calibri"/>
          <w:bdr w:val="nil"/>
        </w:rPr>
        <w:t>The reductions in total cost and Controlled Recurrent Payments in the 2023-24 Budget relate mainly to ceasing time-limited program and the transfer of information, communications and technology funding to the Chief Minister, Treasury and Economic Development Directorate (CMTEDD).  These are partially offset by indexation and new initiatives.</w:t>
      </w:r>
    </w:p>
    <w:bookmarkEnd w:id="29"/>
    <w:p w14:paraId="38A15A5B" w14:textId="77777777" w:rsidR="00975B60" w:rsidRDefault="005963FE" w:rsidP="00D6027E">
      <w:pPr>
        <w:pStyle w:val="Heading4"/>
        <w:pBdr>
          <w:top w:val="nil"/>
          <w:left w:val="nil"/>
          <w:bottom w:val="nil"/>
          <w:right w:val="nil"/>
          <w:between w:val="nil"/>
          <w:bar w:val="nil"/>
        </w:pBdr>
        <w:rPr>
          <w:bdr w:val="nil"/>
        </w:rPr>
      </w:pPr>
      <w:r w:rsidRPr="00D6027E">
        <w:rPr>
          <w:rFonts w:ascii="Calibri" w:hAnsi="Calibri"/>
          <w:bdr w:val="nil"/>
        </w:rPr>
        <w:t>Output 1.1:</w:t>
      </w:r>
      <w:r>
        <w:rPr>
          <w:rFonts w:ascii="Calibri" w:hAnsi="Calibri"/>
          <w:bdr w:val="nil"/>
        </w:rPr>
        <w:t xml:space="preserve"> </w:t>
      </w:r>
      <w:r w:rsidRPr="00D6027E">
        <w:rPr>
          <w:rFonts w:ascii="Calibri" w:hAnsi="Calibri"/>
          <w:bdr w:val="nil"/>
        </w:rPr>
        <w:t>Collaborative leadership, strategic policy, programs and planning</w:t>
      </w:r>
      <w:r>
        <w:rPr>
          <w:rFonts w:ascii="Calibri" w:hAnsi="Calibri"/>
          <w:bdr w:val="nil"/>
        </w:rPr>
        <w:t xml:space="preserve"> </w:t>
      </w:r>
    </w:p>
    <w:p w14:paraId="2114265C" w14:textId="77777777" w:rsidR="00CF574B" w:rsidRPr="00134973" w:rsidRDefault="005963FE" w:rsidP="00A05F48">
      <w:pPr>
        <w:pBdr>
          <w:top w:val="nil"/>
          <w:left w:val="nil"/>
          <w:bottom w:val="nil"/>
          <w:right w:val="nil"/>
          <w:between w:val="nil"/>
          <w:bar w:val="nil"/>
        </w:pBdr>
        <w:spacing w:after="160" w:line="256" w:lineRule="auto"/>
        <w:jc w:val="both"/>
        <w:rPr>
          <w:rFonts w:ascii="Calibri" w:eastAsia="Times New Roman" w:hAnsi="Calibri" w:cs="Calibri"/>
          <w:sz w:val="24"/>
          <w:szCs w:val="24"/>
          <w:bdr w:val="nil"/>
          <w:lang w:val="en-AU"/>
        </w:rPr>
      </w:pPr>
      <w:r w:rsidRPr="00134973">
        <w:rPr>
          <w:rFonts w:ascii="Calibri" w:eastAsia="Times New Roman" w:hAnsi="Calibri" w:cs="Calibri"/>
          <w:sz w:val="24"/>
          <w:szCs w:val="24"/>
          <w:bdr w:val="nil"/>
          <w:lang w:val="en-AU"/>
        </w:rPr>
        <w:t xml:space="preserve">The Directorate provides strategic leadership and direction for the health system through co-design, development, implementation and administration of policies, programs, and strategies. </w:t>
      </w:r>
    </w:p>
    <w:p w14:paraId="1D104DF9" w14:textId="77777777" w:rsidR="00CF574B" w:rsidRDefault="005963FE" w:rsidP="00A05F48">
      <w:pPr>
        <w:pBdr>
          <w:top w:val="nil"/>
          <w:left w:val="nil"/>
          <w:bottom w:val="nil"/>
          <w:right w:val="nil"/>
          <w:between w:val="nil"/>
          <w:bar w:val="nil"/>
        </w:pBdr>
        <w:autoSpaceDE w:val="0"/>
        <w:autoSpaceDN w:val="0"/>
        <w:adjustRightInd w:val="0"/>
        <w:spacing w:before="200" w:after="0" w:line="240" w:lineRule="auto"/>
        <w:contextualSpacing/>
        <w:jc w:val="both"/>
        <w:rPr>
          <w:rFonts w:ascii="Calibri" w:eastAsia="Times New Roman" w:hAnsi="Calibri" w:cs="Calibri"/>
          <w:sz w:val="24"/>
          <w:szCs w:val="24"/>
          <w:bdr w:val="nil"/>
          <w:lang w:val="en-AU"/>
        </w:rPr>
      </w:pPr>
      <w:r w:rsidRPr="00134973">
        <w:rPr>
          <w:rFonts w:ascii="Calibri" w:eastAsia="Times New Roman" w:hAnsi="Calibri" w:cs="Calibri"/>
          <w:sz w:val="24"/>
          <w:szCs w:val="24"/>
          <w:bdr w:val="nil"/>
          <w:lang w:val="en-AU"/>
        </w:rPr>
        <w:t>This includes:</w:t>
      </w:r>
    </w:p>
    <w:p w14:paraId="158C05ED" w14:textId="77777777" w:rsidR="00A05F48" w:rsidRPr="00134973" w:rsidRDefault="00095260" w:rsidP="00A05F48">
      <w:pPr>
        <w:pBdr>
          <w:top w:val="nil"/>
          <w:left w:val="nil"/>
          <w:bottom w:val="nil"/>
          <w:right w:val="nil"/>
          <w:between w:val="nil"/>
          <w:bar w:val="nil"/>
        </w:pBdr>
        <w:autoSpaceDE w:val="0"/>
        <w:autoSpaceDN w:val="0"/>
        <w:adjustRightInd w:val="0"/>
        <w:spacing w:before="200" w:after="0" w:line="240" w:lineRule="auto"/>
        <w:contextualSpacing/>
        <w:jc w:val="both"/>
        <w:rPr>
          <w:rFonts w:ascii="Calibri" w:eastAsia="Times New Roman" w:hAnsi="Calibri" w:cs="Calibri"/>
          <w:sz w:val="24"/>
          <w:szCs w:val="24"/>
          <w:bdr w:val="nil"/>
          <w:lang w:val="en-AU"/>
        </w:rPr>
      </w:pPr>
    </w:p>
    <w:p w14:paraId="37CC1EFA" w14:textId="77777777" w:rsidR="00CF574B" w:rsidRPr="00134973"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developing strategic policy for the health system, including working with the Commonwealth and key service providers on priority health improvement initiatives;</w:t>
      </w:r>
    </w:p>
    <w:p w14:paraId="2CCD3A68" w14:textId="77777777" w:rsidR="00CF574B" w:rsidRPr="00A05F48"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A05F48">
        <w:rPr>
          <w:rFonts w:ascii="Calibri" w:eastAsia="Calibri" w:hAnsi="Calibri"/>
          <w:sz w:val="24"/>
          <w:szCs w:val="24"/>
          <w:bdr w:val="nil"/>
        </w:rPr>
        <w:t xml:space="preserve">engaging with partners and stakeholders to develop health services plans, based on analysis of need, for sustainable health system services.  </w:t>
      </w:r>
    </w:p>
    <w:p w14:paraId="58467C99" w14:textId="77777777" w:rsidR="00CF574B" w:rsidRPr="00134973"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investing in health services, workforce, and major capital investment to support health service usability and sustainability;</w:t>
      </w:r>
    </w:p>
    <w:p w14:paraId="2326EB1A" w14:textId="77777777" w:rsidR="00CF574B" w:rsidRPr="00134973"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driving service improvement and innovation through a collaborative policy cycle;</w:t>
      </w:r>
    </w:p>
    <w:p w14:paraId="2715FF0B" w14:textId="77777777" w:rsidR="00CF574B" w:rsidRPr="00134973"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providing responsive policy advice to government, reflecting the changing nature of the health sector and community need;</w:t>
      </w:r>
    </w:p>
    <w:p w14:paraId="11E5FE20" w14:textId="77777777" w:rsidR="00CF574B" w:rsidRPr="00134973"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supporting delivery of high-quality health services by working collaboratively with service providers and commissioned partner programs;</w:t>
      </w:r>
    </w:p>
    <w:p w14:paraId="3F52BCC9" w14:textId="77777777" w:rsidR="00CF574B" w:rsidRPr="00134973"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conducting research programs that translate research evidence into improved healthcare;</w:t>
      </w:r>
    </w:p>
    <w:p w14:paraId="64213678" w14:textId="77777777" w:rsidR="00CF574B" w:rsidRPr="00134973"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leading the development of strategies, policies, and programs supporting funding sustainability;</w:t>
      </w:r>
    </w:p>
    <w:p w14:paraId="6933966C" w14:textId="77777777" w:rsidR="00CF574B" w:rsidRPr="00A05F48"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leading the health workforce and clinical training strategy including building strong partnerships</w:t>
      </w:r>
      <w:r w:rsidRPr="00A05F48">
        <w:rPr>
          <w:rFonts w:ascii="Calibri" w:eastAsia="Calibri" w:hAnsi="Calibri"/>
          <w:sz w:val="24"/>
          <w:szCs w:val="24"/>
          <w:bdr w:val="nil"/>
        </w:rPr>
        <w:t xml:space="preserve"> with key academic institutions and training providers; and</w:t>
      </w:r>
    </w:p>
    <w:p w14:paraId="7B1E9E99" w14:textId="77777777" w:rsidR="00CF574B" w:rsidRPr="00A05F48" w:rsidRDefault="005963FE" w:rsidP="00466F22">
      <w:pPr>
        <w:pStyle w:val="BBullet1"/>
        <w:pBdr>
          <w:top w:val="nil"/>
          <w:left w:val="nil"/>
          <w:bottom w:val="nil"/>
          <w:right w:val="nil"/>
          <w:between w:val="nil"/>
          <w:bar w:val="nil"/>
        </w:pBdr>
        <w:jc w:val="both"/>
        <w:rPr>
          <w:rFonts w:ascii="Calibri" w:eastAsia="Calibri" w:hAnsi="Calibri"/>
          <w:sz w:val="24"/>
          <w:szCs w:val="24"/>
          <w:bdr w:val="nil"/>
        </w:rPr>
      </w:pPr>
      <w:r w:rsidRPr="00A05F48">
        <w:rPr>
          <w:rFonts w:ascii="Calibri" w:eastAsia="Calibri" w:hAnsi="Calibri"/>
          <w:sz w:val="24"/>
          <w:szCs w:val="24"/>
          <w:bdr w:val="nil"/>
        </w:rPr>
        <w:t>commissioning and managing contracts for the provision of health services, including partnerships with community sector organisations, peak bodies, and advocacy groups.</w:t>
      </w:r>
    </w:p>
    <w:p w14:paraId="60B74CF7" w14:textId="77777777" w:rsidR="002A7D5F" w:rsidRPr="00134973" w:rsidRDefault="005963FE" w:rsidP="00A05F48">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134973">
        <w:rPr>
          <w:rFonts w:ascii="Calibri" w:eastAsia="Times New Roman" w:hAnsi="Calibri" w:cs="Times New Roman"/>
          <w:sz w:val="24"/>
          <w:szCs w:val="24"/>
          <w:bdr w:val="nil"/>
          <w:lang w:val="en-AU"/>
        </w:rPr>
        <w:t>The Directorate recognises the diversity of the ACT community and seeks to reflect that in our engagement, policies, and programs in order to ensure that what is created is inclusive, fit for purpose and culturally appropriate.</w:t>
      </w:r>
    </w:p>
    <w:p w14:paraId="73108375" w14:textId="0A8BA068" w:rsidR="0040097E" w:rsidRPr="00134973" w:rsidRDefault="005963FE" w:rsidP="00134973">
      <w:pPr>
        <w:pStyle w:val="Caption"/>
        <w:pBdr>
          <w:top w:val="nil"/>
          <w:left w:val="nil"/>
          <w:bottom w:val="nil"/>
          <w:right w:val="nil"/>
          <w:between w:val="nil"/>
          <w:bar w:val="nil"/>
        </w:pBdr>
        <w:rPr>
          <w:rFonts w:ascii="Calibri" w:eastAsia="Times New Roman" w:hAnsi="Calibri"/>
          <w:szCs w:val="20"/>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9</w:t>
      </w:r>
      <w:r>
        <w:rPr>
          <w:rFonts w:ascii="Calibri" w:eastAsia="Calibri" w:hAnsi="Calibri"/>
          <w:bdr w:val="nil"/>
        </w:rPr>
        <w:fldChar w:fldCharType="end"/>
      </w:r>
      <w:r>
        <w:rPr>
          <w:rFonts w:ascii="Calibri" w:eastAsia="Calibri" w:hAnsi="Calibri"/>
          <w:bdr w:val="nil"/>
        </w:rPr>
        <w:t xml:space="preserve">: Output 1.1: Collaborative leadership, strategic policy, programs and planning </w:t>
      </w:r>
    </w:p>
    <w:tbl>
      <w:tblPr>
        <w:tblStyle w:val="PlainTable2"/>
        <w:tblW w:w="8940" w:type="dxa"/>
        <w:tblLayout w:type="fixed"/>
        <w:tblLook w:val="0620" w:firstRow="1" w:lastRow="0" w:firstColumn="0" w:lastColumn="0" w:noHBand="1" w:noVBand="1"/>
      </w:tblPr>
      <w:tblGrid>
        <w:gridCol w:w="5115"/>
        <w:gridCol w:w="2175"/>
        <w:gridCol w:w="1650"/>
      </w:tblGrid>
      <w:tr w:rsidR="009F3558" w14:paraId="50044AA1" w14:textId="77777777" w:rsidTr="009B6CB1">
        <w:trPr>
          <w:cnfStyle w:val="100000000000" w:firstRow="1" w:lastRow="0" w:firstColumn="0" w:lastColumn="0" w:oddVBand="0" w:evenVBand="0" w:oddHBand="0" w:evenHBand="0" w:firstRowFirstColumn="0" w:firstRowLastColumn="0" w:lastRowFirstColumn="0" w:lastRowLastColumn="0"/>
          <w:trHeight w:val="495"/>
        </w:trPr>
        <w:tc>
          <w:tcPr>
            <w:tcW w:w="5115" w:type="dxa"/>
            <w:tcBorders>
              <w:top w:val="single" w:sz="12" w:space="0" w:color="auto"/>
              <w:bottom w:val="single" w:sz="12" w:space="0" w:color="auto"/>
            </w:tcBorders>
            <w:noWrap/>
          </w:tcPr>
          <w:p w14:paraId="5B9016A3" w14:textId="77777777" w:rsidR="009F3558" w:rsidRDefault="009F3558">
            <w:pPr>
              <w:pBdr>
                <w:top w:val="nil"/>
                <w:left w:val="nil"/>
                <w:bottom w:val="nil"/>
                <w:right w:val="nil"/>
                <w:between w:val="nil"/>
                <w:bar w:val="nil"/>
              </w:pBdr>
              <w:rPr>
                <w:rFonts w:ascii="Calibri" w:eastAsia="Calibri" w:hAnsi="Calibri" w:cs="Calibri"/>
                <w:color w:val="000000"/>
                <w:sz w:val="18"/>
                <w:bdr w:val="nil"/>
                <w:lang w:val="en-AU"/>
              </w:rPr>
            </w:pPr>
          </w:p>
        </w:tc>
        <w:tc>
          <w:tcPr>
            <w:tcW w:w="2175" w:type="dxa"/>
            <w:tcBorders>
              <w:top w:val="single" w:sz="12" w:space="0" w:color="auto"/>
              <w:bottom w:val="single" w:sz="12" w:space="0" w:color="auto"/>
            </w:tcBorders>
          </w:tcPr>
          <w:p w14:paraId="41C16439" w14:textId="77777777"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2022-23</w:t>
            </w:r>
          </w:p>
          <w:p w14:paraId="332EC5F6" w14:textId="0D92D34B"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Estimated Outcome</w:t>
            </w:r>
            <w:r w:rsidR="0013018A" w:rsidRPr="0013018A">
              <w:rPr>
                <w:rFonts w:ascii="Calibri" w:eastAsia="Calibri" w:hAnsi="Calibri" w:cs="Calibri"/>
                <w:color w:val="000000"/>
                <w:sz w:val="18"/>
                <w:bdr w:val="nil"/>
                <w:vertAlign w:val="superscript"/>
                <w:lang w:val="en-AU"/>
              </w:rPr>
              <w:t xml:space="preserve"> 1</w:t>
            </w:r>
          </w:p>
        </w:tc>
        <w:tc>
          <w:tcPr>
            <w:tcW w:w="1650" w:type="dxa"/>
            <w:tcBorders>
              <w:top w:val="single" w:sz="12" w:space="0" w:color="auto"/>
              <w:bottom w:val="single" w:sz="12" w:space="0" w:color="auto"/>
            </w:tcBorders>
          </w:tcPr>
          <w:p w14:paraId="246D2D62" w14:textId="77777777"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2023-24</w:t>
            </w:r>
          </w:p>
          <w:p w14:paraId="0B72D93A" w14:textId="7BC5C329"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Budget</w:t>
            </w:r>
          </w:p>
        </w:tc>
      </w:tr>
      <w:tr w:rsidR="009F3558" w14:paraId="25AE6E21" w14:textId="77777777" w:rsidTr="009B6CB1">
        <w:trPr>
          <w:trHeight w:hRule="exact" w:val="240"/>
        </w:trPr>
        <w:tc>
          <w:tcPr>
            <w:tcW w:w="5115" w:type="dxa"/>
            <w:tcBorders>
              <w:top w:val="single" w:sz="12" w:space="0" w:color="auto"/>
            </w:tcBorders>
            <w:noWrap/>
          </w:tcPr>
          <w:p w14:paraId="4FAFE40B" w14:textId="77777777" w:rsidR="009F3558" w:rsidRPr="00DE3D6F" w:rsidRDefault="005963FE">
            <w:pPr>
              <w:pBdr>
                <w:top w:val="nil"/>
                <w:left w:val="nil"/>
                <w:bottom w:val="nil"/>
                <w:right w:val="nil"/>
                <w:between w:val="nil"/>
                <w:bar w:val="nil"/>
              </w:pBdr>
              <w:rPr>
                <w:rFonts w:ascii="Calibri" w:eastAsia="Calibri" w:hAnsi="Calibri" w:cs="Calibri"/>
                <w:bCs/>
                <w:color w:val="000000"/>
                <w:sz w:val="18"/>
                <w:bdr w:val="nil"/>
                <w:lang w:val="en-AU"/>
              </w:rPr>
            </w:pPr>
            <w:r w:rsidRPr="00DE3D6F">
              <w:rPr>
                <w:rFonts w:ascii="Calibri" w:eastAsia="Calibri" w:hAnsi="Calibri" w:cs="Calibri"/>
                <w:bCs/>
                <w:color w:val="000000"/>
                <w:sz w:val="18"/>
                <w:bdr w:val="nil"/>
                <w:lang w:val="en-AU"/>
              </w:rPr>
              <w:t>Total Cost</w:t>
            </w:r>
          </w:p>
        </w:tc>
        <w:tc>
          <w:tcPr>
            <w:tcW w:w="2175" w:type="dxa"/>
            <w:tcBorders>
              <w:top w:val="single" w:sz="12" w:space="0" w:color="auto"/>
            </w:tcBorders>
            <w:noWrap/>
          </w:tcPr>
          <w:p w14:paraId="29CC66DE" w14:textId="77777777" w:rsidR="009F3558" w:rsidRDefault="005963FE">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n/a</w:t>
            </w:r>
          </w:p>
        </w:tc>
        <w:tc>
          <w:tcPr>
            <w:tcW w:w="1650" w:type="dxa"/>
            <w:tcBorders>
              <w:top w:val="single" w:sz="12" w:space="0" w:color="auto"/>
            </w:tcBorders>
            <w:noWrap/>
          </w:tcPr>
          <w:p w14:paraId="21932991" w14:textId="402898A8" w:rsidR="009F3558" w:rsidRDefault="0096464F">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195,239</w:t>
            </w:r>
          </w:p>
        </w:tc>
      </w:tr>
      <w:tr w:rsidR="009F3558" w14:paraId="79A9BF5F" w14:textId="77777777" w:rsidTr="009B6CB1">
        <w:trPr>
          <w:trHeight w:hRule="exact" w:val="300"/>
        </w:trPr>
        <w:tc>
          <w:tcPr>
            <w:tcW w:w="5115" w:type="dxa"/>
            <w:noWrap/>
          </w:tcPr>
          <w:p w14:paraId="2FC3A249" w14:textId="77777777" w:rsidR="009F3558" w:rsidRPr="00DE3D6F" w:rsidRDefault="005963FE">
            <w:pPr>
              <w:pBdr>
                <w:top w:val="nil"/>
                <w:left w:val="nil"/>
                <w:bottom w:val="nil"/>
                <w:right w:val="nil"/>
                <w:between w:val="nil"/>
                <w:bar w:val="nil"/>
              </w:pBdr>
              <w:rPr>
                <w:rFonts w:ascii="Calibri" w:eastAsia="Calibri" w:hAnsi="Calibri" w:cs="Calibri"/>
                <w:bCs/>
                <w:color w:val="000000"/>
                <w:sz w:val="18"/>
                <w:bdr w:val="nil"/>
                <w:lang w:val="en-AU"/>
              </w:rPr>
            </w:pPr>
            <w:r w:rsidRPr="00DE3D6F">
              <w:rPr>
                <w:rFonts w:ascii="Calibri" w:eastAsia="Calibri" w:hAnsi="Calibri" w:cs="Calibri"/>
                <w:bCs/>
                <w:color w:val="000000"/>
                <w:sz w:val="18"/>
                <w:bdr w:val="nil"/>
                <w:lang w:val="en-AU"/>
              </w:rPr>
              <w:t>Controlled Recurrent Payments</w:t>
            </w:r>
          </w:p>
        </w:tc>
        <w:tc>
          <w:tcPr>
            <w:tcW w:w="2175" w:type="dxa"/>
            <w:noWrap/>
          </w:tcPr>
          <w:p w14:paraId="7F358A21" w14:textId="77777777" w:rsidR="009F3558" w:rsidRDefault="005963FE">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n/a</w:t>
            </w:r>
          </w:p>
        </w:tc>
        <w:tc>
          <w:tcPr>
            <w:tcW w:w="1650" w:type="dxa"/>
            <w:noWrap/>
          </w:tcPr>
          <w:p w14:paraId="44011C5C" w14:textId="3ACC1410" w:rsidR="009F3558" w:rsidRDefault="0096464F">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127,481</w:t>
            </w:r>
          </w:p>
        </w:tc>
      </w:tr>
    </w:tbl>
    <w:p w14:paraId="1B5B0D52" w14:textId="11F11C4C" w:rsidR="005E73EE" w:rsidRDefault="005E73EE" w:rsidP="005E73EE">
      <w:pPr>
        <w:keepNext/>
        <w:pBdr>
          <w:top w:val="nil"/>
          <w:left w:val="nil"/>
          <w:bottom w:val="nil"/>
          <w:right w:val="nil"/>
          <w:between w:val="nil"/>
          <w:bar w:val="nil"/>
        </w:pBdr>
        <w:spacing w:before="120" w:after="0" w:line="240" w:lineRule="auto"/>
        <w:rPr>
          <w:rFonts w:ascii="Calibri" w:eastAsia="Times New Roman" w:hAnsi="Calibri" w:cs="Times New Roman"/>
          <w:b/>
          <w:sz w:val="18"/>
          <w:szCs w:val="16"/>
          <w:bdr w:val="nil"/>
          <w:lang w:val="en-AU"/>
        </w:rPr>
      </w:pPr>
      <w:r>
        <w:rPr>
          <w:rFonts w:ascii="Calibri" w:eastAsia="Times New Roman" w:hAnsi="Calibri" w:cs="Times New Roman"/>
          <w:b/>
          <w:sz w:val="18"/>
          <w:szCs w:val="16"/>
          <w:bdr w:val="nil"/>
          <w:lang w:val="en-AU"/>
        </w:rPr>
        <w:t>Note:</w:t>
      </w:r>
    </w:p>
    <w:p w14:paraId="0F1ACB2C" w14:textId="2EEC6981" w:rsidR="005E73EE" w:rsidRPr="005E73EE" w:rsidRDefault="00331A2D" w:rsidP="005E73EE">
      <w:pPr>
        <w:pStyle w:val="BSnoteslist1"/>
        <w:numPr>
          <w:ilvl w:val="0"/>
          <w:numId w:val="59"/>
        </w:numPr>
        <w:pBdr>
          <w:top w:val="nil"/>
          <w:left w:val="nil"/>
          <w:bottom w:val="nil"/>
          <w:right w:val="nil"/>
          <w:between w:val="nil"/>
          <w:bar w:val="nil"/>
        </w:pBdr>
        <w:ind w:left="284" w:hanging="284"/>
        <w:jc w:val="both"/>
        <w:rPr>
          <w:rFonts w:ascii="Calibri" w:hAnsi="Calibri"/>
          <w:bdr w:val="nil"/>
        </w:rPr>
      </w:pPr>
      <w:r>
        <w:rPr>
          <w:rFonts w:ascii="Calibri" w:hAnsi="Calibri"/>
          <w:bdr w:val="nil"/>
        </w:rPr>
        <w:t>This is a new Output in 2023-24, for the estimated outcomes see the ‘Discontinued Outputs – Table 12’</w:t>
      </w:r>
      <w:r w:rsidR="005E73EE">
        <w:rPr>
          <w:rFonts w:ascii="Calibri" w:hAnsi="Calibri"/>
          <w:bdr w:val="nil"/>
        </w:rPr>
        <w:t>.</w:t>
      </w:r>
    </w:p>
    <w:p w14:paraId="001FAA6F" w14:textId="7310C2EC" w:rsidR="0040097E" w:rsidRDefault="005963FE" w:rsidP="0040097E">
      <w:pPr>
        <w:pStyle w:val="Heading4"/>
        <w:pBdr>
          <w:top w:val="nil"/>
          <w:left w:val="nil"/>
          <w:bottom w:val="nil"/>
          <w:right w:val="nil"/>
          <w:between w:val="nil"/>
          <w:bar w:val="nil"/>
        </w:pBdr>
        <w:rPr>
          <w:bdr w:val="nil"/>
        </w:rPr>
      </w:pPr>
      <w:r>
        <w:rPr>
          <w:rFonts w:ascii="Calibri" w:hAnsi="Calibri"/>
          <w:bdr w:val="nil"/>
        </w:rPr>
        <w:t>Output 1.2: Population health and keeping Canberrans healthy</w:t>
      </w:r>
    </w:p>
    <w:p w14:paraId="59DA0ECF" w14:textId="77777777" w:rsidR="00CF574B" w:rsidRPr="00134973" w:rsidRDefault="005963FE" w:rsidP="00A05F48">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134973">
        <w:rPr>
          <w:rFonts w:ascii="Calibri" w:eastAsia="Times New Roman" w:hAnsi="Calibri" w:cs="Times New Roman"/>
          <w:sz w:val="24"/>
          <w:szCs w:val="24"/>
          <w:bdr w:val="nil"/>
          <w:lang w:val="en-AU"/>
        </w:rPr>
        <w:t>The Directorate seeks to improve the health of the ACT population through:</w:t>
      </w:r>
    </w:p>
    <w:p w14:paraId="1D76F4AB"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evidence-based promotion of healthy lifestyles and interventions to address the range of risk and protective factors that determine the health of our community;</w:t>
      </w:r>
    </w:p>
    <w:p w14:paraId="77950156"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influencing the social and environmental conditions that impact on population and individual health;</w:t>
      </w:r>
    </w:p>
    <w:p w14:paraId="2A612971"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improving the health and wellbeing of the ACT population by promoting healthy behaviours and lifestyles through ongoing monitoring and evaluation of health programs and policy;</w:t>
      </w:r>
    </w:p>
    <w:p w14:paraId="6C7FAEC9"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 xml:space="preserve">undertaking setting based, and priority population focussed activities and initiatives to increase healthy choices and encourage healthy behaviours; </w:t>
      </w:r>
    </w:p>
    <w:p w14:paraId="796153F2"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supporting programs and activities aimed to reduce the use of harmful substances and risk-taking behaviours;</w:t>
      </w:r>
    </w:p>
    <w:p w14:paraId="25DE5FBB"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 xml:space="preserve">environmental monitoring of air and water quality; </w:t>
      </w:r>
    </w:p>
    <w:p w14:paraId="5F0B434D"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 xml:space="preserve">regulation and other public health responses to ensure food is safe for human consumption; </w:t>
      </w:r>
    </w:p>
    <w:p w14:paraId="4E21CDEB" w14:textId="77777777" w:rsidR="00CF574B" w:rsidRPr="00134973" w:rsidRDefault="005963FE" w:rsidP="00A05F48">
      <w:pPr>
        <w:pStyle w:val="BBullet1"/>
        <w:pBdr>
          <w:top w:val="nil"/>
          <w:left w:val="nil"/>
          <w:bottom w:val="nil"/>
          <w:right w:val="nil"/>
          <w:between w:val="nil"/>
          <w:bar w:val="nil"/>
        </w:pBdr>
        <w:jc w:val="both"/>
        <w:rPr>
          <w:rFonts w:ascii="Calibri" w:eastAsia="Calibri" w:hAnsi="Calibri"/>
          <w:sz w:val="24"/>
          <w:szCs w:val="24"/>
          <w:bdr w:val="nil"/>
        </w:rPr>
      </w:pPr>
      <w:r w:rsidRPr="00134973">
        <w:rPr>
          <w:rFonts w:ascii="Calibri" w:eastAsia="Calibri" w:hAnsi="Calibri"/>
          <w:sz w:val="24"/>
          <w:szCs w:val="24"/>
          <w:bdr w:val="nil"/>
        </w:rPr>
        <w:t>preventing, identifying, and providing a timely response to potential public health incidents; and</w:t>
      </w:r>
    </w:p>
    <w:p w14:paraId="01E58E43" w14:textId="77777777" w:rsidR="008B3AAA" w:rsidRPr="00134973" w:rsidRDefault="005963FE" w:rsidP="00A05F48">
      <w:pPr>
        <w:pStyle w:val="BBullet1"/>
        <w:pBdr>
          <w:top w:val="nil"/>
          <w:left w:val="nil"/>
          <w:bottom w:val="nil"/>
          <w:right w:val="nil"/>
          <w:between w:val="nil"/>
          <w:bar w:val="nil"/>
        </w:pBdr>
        <w:spacing w:line="259" w:lineRule="auto"/>
        <w:jc w:val="both"/>
        <w:rPr>
          <w:rFonts w:ascii="Calibri" w:eastAsia="Calibri" w:hAnsi="Calibri"/>
          <w:b/>
          <w:iCs/>
          <w:sz w:val="24"/>
          <w:szCs w:val="24"/>
          <w:bdr w:val="nil"/>
        </w:rPr>
      </w:pPr>
      <w:r w:rsidRPr="00134973">
        <w:rPr>
          <w:rFonts w:ascii="Calibri" w:eastAsia="Calibri" w:hAnsi="Calibri"/>
          <w:sz w:val="24"/>
          <w:szCs w:val="24"/>
          <w:bdr w:val="nil"/>
        </w:rPr>
        <w:t>reducing the occurrence of infectious diseases</w:t>
      </w:r>
    </w:p>
    <w:p w14:paraId="16BB1A68" w14:textId="77777777" w:rsidR="005E73EE" w:rsidRDefault="005E73EE">
      <w:pPr>
        <w:rPr>
          <w:rFonts w:ascii="Calibri" w:eastAsia="Calibri" w:hAnsi="Calibri" w:cs="Times New Roman"/>
          <w:b/>
          <w:iCs/>
          <w:szCs w:val="18"/>
          <w:bdr w:val="nil"/>
          <w:lang w:val="en-AU"/>
        </w:rPr>
      </w:pPr>
      <w:r>
        <w:rPr>
          <w:rFonts w:ascii="Calibri" w:eastAsia="Calibri" w:hAnsi="Calibri"/>
          <w:bdr w:val="nil"/>
        </w:rPr>
        <w:br w:type="page"/>
      </w:r>
    </w:p>
    <w:p w14:paraId="5E8F444E" w14:textId="5F41BBEF" w:rsidR="0040097E" w:rsidRDefault="005963FE" w:rsidP="0040097E">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10</w:t>
      </w:r>
      <w:r>
        <w:rPr>
          <w:rFonts w:ascii="Calibri" w:eastAsia="Calibri" w:hAnsi="Calibri"/>
          <w:bdr w:val="nil"/>
        </w:rPr>
        <w:fldChar w:fldCharType="end"/>
      </w:r>
      <w:r>
        <w:rPr>
          <w:rFonts w:ascii="Calibri" w:eastAsia="Calibri" w:hAnsi="Calibri"/>
          <w:bdr w:val="nil"/>
        </w:rPr>
        <w:t xml:space="preserve">: Output 1.2: </w:t>
      </w:r>
      <w:r w:rsidRPr="0040097E">
        <w:rPr>
          <w:rFonts w:ascii="Calibri" w:eastAsia="Calibri" w:hAnsi="Calibri"/>
          <w:bdr w:val="nil"/>
        </w:rPr>
        <w:t xml:space="preserve">Population health and keeping Canberrans healthy </w:t>
      </w:r>
    </w:p>
    <w:tbl>
      <w:tblPr>
        <w:tblStyle w:val="PlainTable2"/>
        <w:tblW w:w="8940" w:type="dxa"/>
        <w:tblLayout w:type="fixed"/>
        <w:tblLook w:val="0620" w:firstRow="1" w:lastRow="0" w:firstColumn="0" w:lastColumn="0" w:noHBand="1" w:noVBand="1"/>
      </w:tblPr>
      <w:tblGrid>
        <w:gridCol w:w="5115"/>
        <w:gridCol w:w="2175"/>
        <w:gridCol w:w="1650"/>
      </w:tblGrid>
      <w:tr w:rsidR="009F3558" w14:paraId="609BEDF7" w14:textId="77777777" w:rsidTr="009B6CB1">
        <w:trPr>
          <w:cnfStyle w:val="100000000000" w:firstRow="1" w:lastRow="0" w:firstColumn="0" w:lastColumn="0" w:oddVBand="0" w:evenVBand="0" w:oddHBand="0" w:evenHBand="0" w:firstRowFirstColumn="0" w:firstRowLastColumn="0" w:lastRowFirstColumn="0" w:lastRowLastColumn="0"/>
          <w:trHeight w:val="495"/>
        </w:trPr>
        <w:tc>
          <w:tcPr>
            <w:tcW w:w="5115" w:type="dxa"/>
            <w:tcBorders>
              <w:bottom w:val="single" w:sz="12" w:space="0" w:color="auto"/>
            </w:tcBorders>
            <w:noWrap/>
          </w:tcPr>
          <w:p w14:paraId="393C455F" w14:textId="77777777" w:rsidR="009F3558" w:rsidRDefault="009F3558">
            <w:pPr>
              <w:pBdr>
                <w:top w:val="nil"/>
                <w:left w:val="nil"/>
                <w:bottom w:val="nil"/>
                <w:right w:val="nil"/>
                <w:between w:val="nil"/>
                <w:bar w:val="nil"/>
              </w:pBdr>
              <w:rPr>
                <w:rFonts w:ascii="Calibri" w:eastAsia="Calibri" w:hAnsi="Calibri" w:cs="Calibri"/>
                <w:color w:val="000000"/>
                <w:sz w:val="18"/>
                <w:bdr w:val="nil"/>
                <w:lang w:val="en-AU"/>
              </w:rPr>
            </w:pPr>
          </w:p>
        </w:tc>
        <w:tc>
          <w:tcPr>
            <w:tcW w:w="2175" w:type="dxa"/>
            <w:tcBorders>
              <w:bottom w:val="single" w:sz="12" w:space="0" w:color="auto"/>
            </w:tcBorders>
          </w:tcPr>
          <w:p w14:paraId="583E209B" w14:textId="77777777"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2022-23</w:t>
            </w:r>
          </w:p>
          <w:p w14:paraId="6275C501" w14:textId="54E00119" w:rsidR="009F3558" w:rsidRDefault="009B6CB1">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b w:val="0"/>
                <w:color w:val="000000"/>
                <w:sz w:val="18"/>
                <w:bdr w:val="nil"/>
                <w:lang w:val="en-AU"/>
              </w:rPr>
              <w:t>E</w:t>
            </w:r>
            <w:r w:rsidR="005963FE">
              <w:rPr>
                <w:rFonts w:ascii="Calibri" w:eastAsia="Calibri" w:hAnsi="Calibri" w:cs="Calibri"/>
                <w:color w:val="000000"/>
                <w:sz w:val="18"/>
                <w:bdr w:val="nil"/>
                <w:lang w:val="en-AU"/>
              </w:rPr>
              <w:t>stimated Outcome</w:t>
            </w:r>
            <w:r w:rsidR="0013018A" w:rsidRPr="0013018A">
              <w:rPr>
                <w:rFonts w:ascii="Calibri" w:eastAsia="Calibri" w:hAnsi="Calibri" w:cs="Calibri"/>
                <w:color w:val="000000"/>
                <w:sz w:val="18"/>
                <w:bdr w:val="nil"/>
                <w:vertAlign w:val="superscript"/>
                <w:lang w:val="en-AU"/>
              </w:rPr>
              <w:t xml:space="preserve"> 1</w:t>
            </w:r>
          </w:p>
        </w:tc>
        <w:tc>
          <w:tcPr>
            <w:tcW w:w="1650" w:type="dxa"/>
            <w:tcBorders>
              <w:bottom w:val="single" w:sz="12" w:space="0" w:color="auto"/>
            </w:tcBorders>
          </w:tcPr>
          <w:p w14:paraId="5B13AA60" w14:textId="77777777"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2023-24</w:t>
            </w:r>
          </w:p>
          <w:p w14:paraId="1C7C1E1D" w14:textId="2B84A37A"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Budget</w:t>
            </w:r>
          </w:p>
        </w:tc>
      </w:tr>
      <w:tr w:rsidR="009F3558" w14:paraId="61F6AA38" w14:textId="77777777" w:rsidTr="009B6CB1">
        <w:trPr>
          <w:trHeight w:hRule="exact" w:val="240"/>
        </w:trPr>
        <w:tc>
          <w:tcPr>
            <w:tcW w:w="5115" w:type="dxa"/>
            <w:tcBorders>
              <w:bottom w:val="nil"/>
            </w:tcBorders>
            <w:noWrap/>
          </w:tcPr>
          <w:p w14:paraId="5904F5BE" w14:textId="77777777" w:rsidR="009F3558" w:rsidRPr="00DE3D6F" w:rsidRDefault="005963FE">
            <w:pPr>
              <w:pBdr>
                <w:top w:val="nil"/>
                <w:left w:val="nil"/>
                <w:bottom w:val="nil"/>
                <w:right w:val="nil"/>
                <w:between w:val="nil"/>
                <w:bar w:val="nil"/>
              </w:pBdr>
              <w:rPr>
                <w:rFonts w:ascii="Calibri" w:eastAsia="Calibri" w:hAnsi="Calibri" w:cs="Calibri"/>
                <w:bCs/>
                <w:color w:val="000000"/>
                <w:sz w:val="18"/>
                <w:bdr w:val="nil"/>
                <w:lang w:val="en-AU"/>
              </w:rPr>
            </w:pPr>
            <w:r w:rsidRPr="00DE3D6F">
              <w:rPr>
                <w:rFonts w:ascii="Calibri" w:eastAsia="Calibri" w:hAnsi="Calibri" w:cs="Calibri"/>
                <w:bCs/>
                <w:color w:val="000000"/>
                <w:sz w:val="18"/>
                <w:bdr w:val="nil"/>
                <w:lang w:val="en-AU"/>
              </w:rPr>
              <w:t>Total Cost</w:t>
            </w:r>
          </w:p>
        </w:tc>
        <w:tc>
          <w:tcPr>
            <w:tcW w:w="2175" w:type="dxa"/>
            <w:tcBorders>
              <w:bottom w:val="nil"/>
            </w:tcBorders>
            <w:noWrap/>
          </w:tcPr>
          <w:p w14:paraId="2E547223" w14:textId="77777777" w:rsidR="009F3558" w:rsidRDefault="005963FE">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n/a</w:t>
            </w:r>
          </w:p>
        </w:tc>
        <w:tc>
          <w:tcPr>
            <w:tcW w:w="1650" w:type="dxa"/>
            <w:tcBorders>
              <w:bottom w:val="nil"/>
            </w:tcBorders>
            <w:noWrap/>
          </w:tcPr>
          <w:p w14:paraId="78AB62B5" w14:textId="35A9F2EA" w:rsidR="009F3558" w:rsidRDefault="0096464F">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110,892</w:t>
            </w:r>
          </w:p>
        </w:tc>
      </w:tr>
      <w:tr w:rsidR="009F3558" w14:paraId="240F5782" w14:textId="77777777" w:rsidTr="009B6CB1">
        <w:trPr>
          <w:trHeight w:hRule="exact" w:val="300"/>
        </w:trPr>
        <w:tc>
          <w:tcPr>
            <w:tcW w:w="5115" w:type="dxa"/>
            <w:tcBorders>
              <w:top w:val="nil"/>
            </w:tcBorders>
            <w:noWrap/>
          </w:tcPr>
          <w:p w14:paraId="4EED18E9" w14:textId="77777777" w:rsidR="009F3558" w:rsidRPr="00DE3D6F" w:rsidRDefault="005963FE">
            <w:pPr>
              <w:pBdr>
                <w:top w:val="nil"/>
                <w:left w:val="nil"/>
                <w:bottom w:val="nil"/>
                <w:right w:val="nil"/>
                <w:between w:val="nil"/>
                <w:bar w:val="nil"/>
              </w:pBdr>
              <w:rPr>
                <w:rFonts w:ascii="Calibri" w:eastAsia="Calibri" w:hAnsi="Calibri" w:cs="Calibri"/>
                <w:bCs/>
                <w:color w:val="000000"/>
                <w:sz w:val="18"/>
                <w:bdr w:val="nil"/>
                <w:lang w:val="en-AU"/>
              </w:rPr>
            </w:pPr>
            <w:r w:rsidRPr="00DE3D6F">
              <w:rPr>
                <w:rFonts w:ascii="Calibri" w:eastAsia="Calibri" w:hAnsi="Calibri" w:cs="Calibri"/>
                <w:bCs/>
                <w:color w:val="000000"/>
                <w:sz w:val="18"/>
                <w:bdr w:val="nil"/>
                <w:lang w:val="en-AU"/>
              </w:rPr>
              <w:t xml:space="preserve">Controlled Recurrent Payments </w:t>
            </w:r>
          </w:p>
        </w:tc>
        <w:tc>
          <w:tcPr>
            <w:tcW w:w="2175" w:type="dxa"/>
            <w:tcBorders>
              <w:top w:val="nil"/>
            </w:tcBorders>
            <w:noWrap/>
          </w:tcPr>
          <w:p w14:paraId="78E17211" w14:textId="77777777" w:rsidR="009F3558" w:rsidRDefault="005963FE">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n/a</w:t>
            </w:r>
          </w:p>
        </w:tc>
        <w:tc>
          <w:tcPr>
            <w:tcW w:w="1650" w:type="dxa"/>
            <w:tcBorders>
              <w:top w:val="nil"/>
            </w:tcBorders>
            <w:noWrap/>
          </w:tcPr>
          <w:p w14:paraId="7BE1E4B1" w14:textId="019BFB77" w:rsidR="009F3558" w:rsidRDefault="0096464F">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52,843</w:t>
            </w:r>
          </w:p>
        </w:tc>
      </w:tr>
    </w:tbl>
    <w:p w14:paraId="27D58DFD" w14:textId="77777777" w:rsidR="005E73EE" w:rsidRDefault="005E73EE" w:rsidP="005E73EE">
      <w:pPr>
        <w:keepNext/>
        <w:pBdr>
          <w:top w:val="nil"/>
          <w:left w:val="nil"/>
          <w:bottom w:val="nil"/>
          <w:right w:val="nil"/>
          <w:between w:val="nil"/>
          <w:bar w:val="nil"/>
        </w:pBdr>
        <w:spacing w:before="120" w:after="0" w:line="240" w:lineRule="auto"/>
        <w:rPr>
          <w:rFonts w:ascii="Calibri" w:eastAsia="Times New Roman" w:hAnsi="Calibri" w:cs="Times New Roman"/>
          <w:b/>
          <w:sz w:val="18"/>
          <w:szCs w:val="16"/>
          <w:bdr w:val="nil"/>
          <w:lang w:val="en-AU"/>
        </w:rPr>
      </w:pPr>
      <w:r>
        <w:rPr>
          <w:rFonts w:ascii="Calibri" w:eastAsia="Times New Roman" w:hAnsi="Calibri" w:cs="Times New Roman"/>
          <w:b/>
          <w:sz w:val="18"/>
          <w:szCs w:val="16"/>
          <w:bdr w:val="nil"/>
          <w:lang w:val="en-AU"/>
        </w:rPr>
        <w:t>Note:</w:t>
      </w:r>
    </w:p>
    <w:p w14:paraId="46B4F81B" w14:textId="10CD80F3" w:rsidR="005E73EE" w:rsidRPr="005E73EE" w:rsidRDefault="00331A2D" w:rsidP="005E73EE">
      <w:pPr>
        <w:pStyle w:val="BSnoteslist1"/>
        <w:numPr>
          <w:ilvl w:val="0"/>
          <w:numId w:val="60"/>
        </w:numPr>
        <w:pBdr>
          <w:top w:val="nil"/>
          <w:left w:val="nil"/>
          <w:bottom w:val="nil"/>
          <w:right w:val="nil"/>
          <w:between w:val="nil"/>
          <w:bar w:val="nil"/>
        </w:pBdr>
        <w:ind w:left="284" w:hanging="284"/>
        <w:jc w:val="both"/>
        <w:rPr>
          <w:rFonts w:ascii="Calibri" w:hAnsi="Calibri"/>
          <w:bdr w:val="nil"/>
        </w:rPr>
      </w:pPr>
      <w:r>
        <w:rPr>
          <w:rFonts w:ascii="Calibri" w:hAnsi="Calibri"/>
          <w:bdr w:val="nil"/>
        </w:rPr>
        <w:t>This is a new Output in 2023-24, for the estimated outcomes see the ‘Discontinued Outputs – Table 12’</w:t>
      </w:r>
      <w:r w:rsidR="005E73EE">
        <w:rPr>
          <w:rFonts w:ascii="Calibri" w:hAnsi="Calibri"/>
          <w:bdr w:val="nil"/>
        </w:rPr>
        <w:t>.</w:t>
      </w:r>
    </w:p>
    <w:p w14:paraId="7B9CDDC8" w14:textId="3742BA60" w:rsidR="0040097E" w:rsidRDefault="005963FE" w:rsidP="0040097E">
      <w:pPr>
        <w:pStyle w:val="Heading4"/>
        <w:pBdr>
          <w:top w:val="nil"/>
          <w:left w:val="nil"/>
          <w:bottom w:val="nil"/>
          <w:right w:val="nil"/>
          <w:between w:val="nil"/>
          <w:bar w:val="nil"/>
        </w:pBdr>
        <w:rPr>
          <w:bdr w:val="nil"/>
        </w:rPr>
      </w:pPr>
      <w:r>
        <w:rPr>
          <w:rFonts w:ascii="Calibri" w:hAnsi="Calibri"/>
          <w:bdr w:val="nil"/>
        </w:rPr>
        <w:t>Output 1.3: Enabling a strong and safe health system</w:t>
      </w:r>
    </w:p>
    <w:p w14:paraId="2CDD7BF3" w14:textId="77777777" w:rsidR="0096464F" w:rsidRDefault="005963FE" w:rsidP="00AD7FCB">
      <w:pPr>
        <w:pBdr>
          <w:top w:val="nil"/>
          <w:left w:val="nil"/>
          <w:bottom w:val="nil"/>
          <w:right w:val="nil"/>
          <w:between w:val="nil"/>
          <w:bar w:val="nil"/>
        </w:pBdr>
        <w:spacing w:before="200" w:line="240" w:lineRule="auto"/>
        <w:jc w:val="both"/>
        <w:rPr>
          <w:rFonts w:ascii="Calibri" w:eastAsia="Times New Roman" w:hAnsi="Calibri" w:cs="Times New Roman"/>
          <w:sz w:val="24"/>
          <w:szCs w:val="24"/>
          <w:bdr w:val="nil"/>
          <w:lang w:val="en-AU"/>
        </w:rPr>
      </w:pPr>
      <w:r w:rsidRPr="00134973">
        <w:rPr>
          <w:rFonts w:ascii="Calibri" w:eastAsia="Times New Roman" w:hAnsi="Calibri" w:cs="Times New Roman"/>
          <w:sz w:val="24"/>
          <w:szCs w:val="24"/>
          <w:bdr w:val="nil"/>
          <w:lang w:val="en-AU"/>
        </w:rPr>
        <w:t xml:space="preserve">The Directorate supports an integrated health system that allows people access to appropriate treatment, care, or support in a timely manner. The Directorate collaborates with stakeholders on strategic policy and service system planning to ensure funding is targeted to provide safe, high-quality programs and services that offer seamless transition through hospital and community care as needed. </w:t>
      </w:r>
    </w:p>
    <w:p w14:paraId="17DBAA0D" w14:textId="2D6C9C2E" w:rsidR="00975B60" w:rsidRPr="0096464F" w:rsidRDefault="005963FE" w:rsidP="0096464F">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11</w:t>
      </w:r>
      <w:r>
        <w:rPr>
          <w:rFonts w:ascii="Calibri" w:eastAsia="Calibri" w:hAnsi="Calibri"/>
          <w:bdr w:val="nil"/>
        </w:rPr>
        <w:fldChar w:fldCharType="end"/>
      </w:r>
      <w:r>
        <w:rPr>
          <w:rFonts w:ascii="Calibri" w:eastAsia="Calibri" w:hAnsi="Calibri"/>
          <w:bdr w:val="nil"/>
        </w:rPr>
        <w:t xml:space="preserve">: Output 1.3: </w:t>
      </w:r>
      <w:r w:rsidRPr="0040097E">
        <w:rPr>
          <w:rFonts w:ascii="Calibri" w:eastAsia="Calibri" w:hAnsi="Calibri"/>
          <w:bdr w:val="nil"/>
        </w:rPr>
        <w:t xml:space="preserve">Enabling a strong and safe health system </w:t>
      </w:r>
    </w:p>
    <w:tbl>
      <w:tblPr>
        <w:tblStyle w:val="PlainTable2"/>
        <w:tblW w:w="8940" w:type="dxa"/>
        <w:tblLayout w:type="fixed"/>
        <w:tblLook w:val="0620" w:firstRow="1" w:lastRow="0" w:firstColumn="0" w:lastColumn="0" w:noHBand="1" w:noVBand="1"/>
      </w:tblPr>
      <w:tblGrid>
        <w:gridCol w:w="5115"/>
        <w:gridCol w:w="2175"/>
        <w:gridCol w:w="1650"/>
      </w:tblGrid>
      <w:tr w:rsidR="009F3558" w14:paraId="58D390C1" w14:textId="77777777" w:rsidTr="009B6CB1">
        <w:trPr>
          <w:cnfStyle w:val="100000000000" w:firstRow="1" w:lastRow="0" w:firstColumn="0" w:lastColumn="0" w:oddVBand="0" w:evenVBand="0" w:oddHBand="0" w:evenHBand="0" w:firstRowFirstColumn="0" w:firstRowLastColumn="0" w:lastRowFirstColumn="0" w:lastRowLastColumn="0"/>
          <w:trHeight w:val="495"/>
        </w:trPr>
        <w:tc>
          <w:tcPr>
            <w:tcW w:w="5115" w:type="dxa"/>
            <w:tcBorders>
              <w:bottom w:val="single" w:sz="12" w:space="0" w:color="auto"/>
            </w:tcBorders>
            <w:noWrap/>
          </w:tcPr>
          <w:p w14:paraId="61178232" w14:textId="77777777" w:rsidR="009F3558" w:rsidRDefault="009F3558">
            <w:pPr>
              <w:pBdr>
                <w:top w:val="nil"/>
                <w:left w:val="nil"/>
                <w:bottom w:val="nil"/>
                <w:right w:val="nil"/>
                <w:between w:val="nil"/>
                <w:bar w:val="nil"/>
              </w:pBdr>
              <w:rPr>
                <w:rFonts w:ascii="Calibri" w:eastAsia="Calibri" w:hAnsi="Calibri" w:cs="Calibri"/>
                <w:color w:val="000000"/>
                <w:sz w:val="18"/>
                <w:bdr w:val="nil"/>
                <w:lang w:val="en-AU"/>
              </w:rPr>
            </w:pPr>
          </w:p>
        </w:tc>
        <w:tc>
          <w:tcPr>
            <w:tcW w:w="2175" w:type="dxa"/>
            <w:tcBorders>
              <w:bottom w:val="single" w:sz="12" w:space="0" w:color="auto"/>
            </w:tcBorders>
          </w:tcPr>
          <w:p w14:paraId="5DEAB152" w14:textId="77777777"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2022-23</w:t>
            </w:r>
          </w:p>
          <w:p w14:paraId="0FA18BFB" w14:textId="1F17DED3"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 xml:space="preserve">  Estimated Outcome</w:t>
            </w:r>
            <w:r w:rsidR="0013018A" w:rsidRPr="0013018A">
              <w:rPr>
                <w:rFonts w:ascii="Calibri" w:eastAsia="Calibri" w:hAnsi="Calibri" w:cs="Calibri"/>
                <w:color w:val="000000"/>
                <w:sz w:val="18"/>
                <w:bdr w:val="nil"/>
                <w:vertAlign w:val="superscript"/>
                <w:lang w:val="en-AU"/>
              </w:rPr>
              <w:t xml:space="preserve"> 1</w:t>
            </w:r>
          </w:p>
        </w:tc>
        <w:tc>
          <w:tcPr>
            <w:tcW w:w="1650" w:type="dxa"/>
            <w:tcBorders>
              <w:bottom w:val="single" w:sz="12" w:space="0" w:color="auto"/>
            </w:tcBorders>
          </w:tcPr>
          <w:p w14:paraId="4383D2F5" w14:textId="77777777"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2023-24</w:t>
            </w:r>
          </w:p>
          <w:p w14:paraId="3340D261" w14:textId="77777777" w:rsidR="009F3558" w:rsidRDefault="005963FE">
            <w:pPr>
              <w:pBdr>
                <w:top w:val="nil"/>
                <w:left w:val="nil"/>
                <w:bottom w:val="nil"/>
                <w:right w:val="nil"/>
                <w:between w:val="nil"/>
                <w:bar w:val="nil"/>
              </w:pBdr>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 xml:space="preserve">  Budget</w:t>
            </w:r>
          </w:p>
        </w:tc>
      </w:tr>
      <w:tr w:rsidR="009F3558" w14:paraId="12C9A68C" w14:textId="77777777" w:rsidTr="009B6CB1">
        <w:trPr>
          <w:trHeight w:hRule="exact" w:val="240"/>
        </w:trPr>
        <w:tc>
          <w:tcPr>
            <w:tcW w:w="5115" w:type="dxa"/>
            <w:tcBorders>
              <w:bottom w:val="nil"/>
            </w:tcBorders>
            <w:noWrap/>
          </w:tcPr>
          <w:p w14:paraId="47651AD3" w14:textId="77777777" w:rsidR="009F3558" w:rsidRPr="00DE3D6F" w:rsidRDefault="005963FE">
            <w:pPr>
              <w:pBdr>
                <w:top w:val="nil"/>
                <w:left w:val="nil"/>
                <w:bottom w:val="nil"/>
                <w:right w:val="nil"/>
                <w:between w:val="nil"/>
                <w:bar w:val="nil"/>
              </w:pBdr>
              <w:rPr>
                <w:rFonts w:ascii="Calibri" w:eastAsia="Calibri" w:hAnsi="Calibri" w:cs="Calibri"/>
                <w:bCs/>
                <w:color w:val="000000"/>
                <w:sz w:val="18"/>
                <w:bdr w:val="nil"/>
                <w:lang w:val="en-AU"/>
              </w:rPr>
            </w:pPr>
            <w:r w:rsidRPr="00DE3D6F">
              <w:rPr>
                <w:rFonts w:ascii="Calibri" w:eastAsia="Calibri" w:hAnsi="Calibri" w:cs="Calibri"/>
                <w:bCs/>
                <w:color w:val="000000"/>
                <w:sz w:val="18"/>
                <w:bdr w:val="nil"/>
                <w:lang w:val="en-AU"/>
              </w:rPr>
              <w:t>Total Cost</w:t>
            </w:r>
          </w:p>
        </w:tc>
        <w:tc>
          <w:tcPr>
            <w:tcW w:w="2175" w:type="dxa"/>
            <w:tcBorders>
              <w:bottom w:val="nil"/>
            </w:tcBorders>
            <w:noWrap/>
          </w:tcPr>
          <w:p w14:paraId="0CC2DAE9" w14:textId="77777777" w:rsidR="009F3558" w:rsidRDefault="005963FE">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n/a</w:t>
            </w:r>
          </w:p>
        </w:tc>
        <w:tc>
          <w:tcPr>
            <w:tcW w:w="1650" w:type="dxa"/>
            <w:tcBorders>
              <w:bottom w:val="nil"/>
            </w:tcBorders>
            <w:noWrap/>
          </w:tcPr>
          <w:p w14:paraId="2A54D059" w14:textId="42B8516C" w:rsidR="009F3558" w:rsidRDefault="0096464F">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181,076</w:t>
            </w:r>
          </w:p>
        </w:tc>
      </w:tr>
      <w:tr w:rsidR="009F3558" w14:paraId="03FC2E94" w14:textId="77777777" w:rsidTr="009B6CB1">
        <w:trPr>
          <w:trHeight w:hRule="exact" w:val="300"/>
        </w:trPr>
        <w:tc>
          <w:tcPr>
            <w:tcW w:w="5115" w:type="dxa"/>
            <w:tcBorders>
              <w:top w:val="nil"/>
            </w:tcBorders>
            <w:noWrap/>
          </w:tcPr>
          <w:p w14:paraId="5D0715E2" w14:textId="77777777" w:rsidR="009F3558" w:rsidRPr="00DE3D6F" w:rsidRDefault="005963FE">
            <w:pPr>
              <w:pBdr>
                <w:top w:val="nil"/>
                <w:left w:val="nil"/>
                <w:bottom w:val="nil"/>
                <w:right w:val="nil"/>
                <w:between w:val="nil"/>
                <w:bar w:val="nil"/>
              </w:pBdr>
              <w:rPr>
                <w:rFonts w:ascii="Calibri" w:eastAsia="Calibri" w:hAnsi="Calibri" w:cs="Calibri"/>
                <w:bCs/>
                <w:color w:val="000000"/>
                <w:sz w:val="18"/>
                <w:bdr w:val="nil"/>
                <w:lang w:val="en-AU"/>
              </w:rPr>
            </w:pPr>
            <w:r w:rsidRPr="00DE3D6F">
              <w:rPr>
                <w:rFonts w:ascii="Calibri" w:eastAsia="Calibri" w:hAnsi="Calibri" w:cs="Calibri"/>
                <w:bCs/>
                <w:color w:val="000000"/>
                <w:sz w:val="18"/>
                <w:bdr w:val="nil"/>
                <w:lang w:val="en-AU"/>
              </w:rPr>
              <w:t>Controlled Recurrent Payments</w:t>
            </w:r>
          </w:p>
        </w:tc>
        <w:tc>
          <w:tcPr>
            <w:tcW w:w="2175" w:type="dxa"/>
            <w:tcBorders>
              <w:top w:val="nil"/>
            </w:tcBorders>
            <w:noWrap/>
          </w:tcPr>
          <w:p w14:paraId="73DF74D0" w14:textId="77777777" w:rsidR="009F3558" w:rsidRDefault="005963FE">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n/a</w:t>
            </w:r>
          </w:p>
        </w:tc>
        <w:tc>
          <w:tcPr>
            <w:tcW w:w="1650" w:type="dxa"/>
            <w:tcBorders>
              <w:top w:val="nil"/>
            </w:tcBorders>
            <w:noWrap/>
          </w:tcPr>
          <w:p w14:paraId="5E91371D" w14:textId="6A9588CB" w:rsidR="009F3558" w:rsidRDefault="0096464F">
            <w:pPr>
              <w:pBdr>
                <w:top w:val="nil"/>
                <w:left w:val="nil"/>
                <w:bottom w:val="nil"/>
                <w:right w:val="nil"/>
                <w:between w:val="nil"/>
                <w:bar w:val="nil"/>
              </w:pBdr>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115,777</w:t>
            </w:r>
          </w:p>
        </w:tc>
      </w:tr>
    </w:tbl>
    <w:p w14:paraId="65BF796E" w14:textId="77777777" w:rsidR="005E73EE" w:rsidRDefault="005E73EE" w:rsidP="005E73EE">
      <w:pPr>
        <w:keepNext/>
        <w:pBdr>
          <w:top w:val="nil"/>
          <w:left w:val="nil"/>
          <w:bottom w:val="nil"/>
          <w:right w:val="nil"/>
          <w:between w:val="nil"/>
          <w:bar w:val="nil"/>
        </w:pBdr>
        <w:spacing w:before="120" w:after="0" w:line="240" w:lineRule="auto"/>
        <w:rPr>
          <w:rFonts w:ascii="Calibri" w:eastAsia="Times New Roman" w:hAnsi="Calibri" w:cs="Times New Roman"/>
          <w:b/>
          <w:sz w:val="18"/>
          <w:szCs w:val="16"/>
          <w:bdr w:val="nil"/>
          <w:lang w:val="en-AU"/>
        </w:rPr>
      </w:pPr>
      <w:r>
        <w:rPr>
          <w:rFonts w:ascii="Calibri" w:eastAsia="Times New Roman" w:hAnsi="Calibri" w:cs="Times New Roman"/>
          <w:b/>
          <w:sz w:val="18"/>
          <w:szCs w:val="16"/>
          <w:bdr w:val="nil"/>
          <w:lang w:val="en-AU"/>
        </w:rPr>
        <w:t>Note:</w:t>
      </w:r>
    </w:p>
    <w:p w14:paraId="7DA2543D" w14:textId="091E5B2A" w:rsidR="005E73EE" w:rsidRPr="005E73EE" w:rsidRDefault="005E73EE" w:rsidP="00331A2D">
      <w:pPr>
        <w:pStyle w:val="BSnoteslist1"/>
        <w:numPr>
          <w:ilvl w:val="0"/>
          <w:numId w:val="61"/>
        </w:numPr>
        <w:pBdr>
          <w:top w:val="nil"/>
          <w:left w:val="nil"/>
          <w:bottom w:val="nil"/>
          <w:right w:val="nil"/>
          <w:between w:val="nil"/>
          <w:bar w:val="nil"/>
        </w:pBdr>
        <w:ind w:left="284" w:hanging="284"/>
        <w:jc w:val="both"/>
        <w:rPr>
          <w:rFonts w:ascii="Calibri" w:hAnsi="Calibri"/>
          <w:bdr w:val="nil"/>
        </w:rPr>
      </w:pPr>
      <w:r>
        <w:rPr>
          <w:rFonts w:ascii="Calibri" w:hAnsi="Calibri"/>
          <w:bdr w:val="nil"/>
        </w:rPr>
        <w:t>This is a new Output</w:t>
      </w:r>
      <w:r w:rsidR="00331A2D">
        <w:rPr>
          <w:rFonts w:ascii="Calibri" w:hAnsi="Calibri"/>
          <w:bdr w:val="nil"/>
        </w:rPr>
        <w:t xml:space="preserve"> in 2023-24, for the estimated outcomes see the ‘Discontinued Outputs – Table 12’.</w:t>
      </w:r>
    </w:p>
    <w:p w14:paraId="7C938B79" w14:textId="77777777" w:rsidR="00F07B77" w:rsidRDefault="00095260" w:rsidP="005963C1">
      <w:pPr>
        <w:pBdr>
          <w:top w:val="nil"/>
          <w:left w:val="nil"/>
          <w:bottom w:val="nil"/>
          <w:right w:val="nil"/>
          <w:between w:val="nil"/>
          <w:bar w:val="nil"/>
        </w:pBdr>
        <w:spacing w:after="160" w:line="256" w:lineRule="auto"/>
        <w:rPr>
          <w:rStyle w:val="Heading4Char"/>
          <w:rFonts w:ascii="Calibri" w:eastAsiaTheme="minorHAnsi" w:hAnsi="Calibri"/>
          <w:bdr w:val="nil"/>
        </w:rPr>
      </w:pPr>
    </w:p>
    <w:p w14:paraId="435AAB80" w14:textId="524A020D" w:rsidR="00065629" w:rsidRPr="00E57CFF" w:rsidRDefault="0096464F" w:rsidP="0096464F">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12</w:t>
      </w:r>
      <w:r>
        <w:rPr>
          <w:rFonts w:ascii="Calibri" w:eastAsia="Calibri" w:hAnsi="Calibri"/>
          <w:bdr w:val="nil"/>
        </w:rPr>
        <w:fldChar w:fldCharType="end"/>
      </w:r>
      <w:r>
        <w:rPr>
          <w:rFonts w:ascii="Calibri" w:eastAsia="Calibri" w:hAnsi="Calibri"/>
          <w:bdr w:val="nil"/>
        </w:rPr>
        <w:t xml:space="preserve">: </w:t>
      </w:r>
      <w:r w:rsidR="005963FE" w:rsidRPr="0096464F">
        <w:rPr>
          <w:rFonts w:ascii="Calibri" w:eastAsia="Calibri" w:hAnsi="Calibri"/>
          <w:bdr w:val="nil"/>
        </w:rPr>
        <w:t>Discontinued Outputs</w:t>
      </w:r>
    </w:p>
    <w:tbl>
      <w:tblPr>
        <w:tblStyle w:val="PlainTable2"/>
        <w:tblW w:w="9060" w:type="dxa"/>
        <w:tblLayout w:type="fixed"/>
        <w:tblLook w:val="0620" w:firstRow="1" w:lastRow="0" w:firstColumn="0" w:lastColumn="0" w:noHBand="1" w:noVBand="1"/>
      </w:tblPr>
      <w:tblGrid>
        <w:gridCol w:w="4695"/>
        <w:gridCol w:w="540"/>
        <w:gridCol w:w="2175"/>
        <w:gridCol w:w="1650"/>
      </w:tblGrid>
      <w:tr w:rsidR="009F3558" w14:paraId="473C2C92" w14:textId="77777777" w:rsidTr="001C4D1E">
        <w:trPr>
          <w:cnfStyle w:val="100000000000" w:firstRow="1" w:lastRow="0" w:firstColumn="0" w:lastColumn="0" w:oddVBand="0" w:evenVBand="0" w:oddHBand="0" w:evenHBand="0" w:firstRowFirstColumn="0" w:firstRowLastColumn="0" w:lastRowFirstColumn="0" w:lastRowLastColumn="0"/>
          <w:trHeight w:hRule="exact" w:val="240"/>
        </w:trPr>
        <w:tc>
          <w:tcPr>
            <w:tcW w:w="4695" w:type="dxa"/>
            <w:tcBorders>
              <w:top w:val="single" w:sz="12" w:space="0" w:color="auto"/>
              <w:bottom w:val="nil"/>
            </w:tcBorders>
            <w:noWrap/>
          </w:tcPr>
          <w:p w14:paraId="087221CC" w14:textId="77777777" w:rsidR="00065629" w:rsidRDefault="00095260" w:rsidP="0033047D">
            <w:pPr>
              <w:pBdr>
                <w:top w:val="nil"/>
                <w:left w:val="nil"/>
                <w:bottom w:val="nil"/>
                <w:right w:val="nil"/>
                <w:between w:val="nil"/>
                <w:bar w:val="nil"/>
              </w:pBdr>
              <w:rPr>
                <w:rFonts w:ascii="Calibri" w:eastAsia="Calibri" w:hAnsi="Calibri" w:cs="Calibri"/>
                <w:color w:val="000000"/>
                <w:sz w:val="18"/>
                <w:szCs w:val="20"/>
                <w:bdr w:val="nil"/>
                <w:lang w:val="en-AU"/>
              </w:rPr>
            </w:pPr>
          </w:p>
        </w:tc>
        <w:tc>
          <w:tcPr>
            <w:tcW w:w="540" w:type="dxa"/>
            <w:tcBorders>
              <w:top w:val="single" w:sz="12" w:space="0" w:color="auto"/>
              <w:bottom w:val="nil"/>
            </w:tcBorders>
            <w:noWrap/>
          </w:tcPr>
          <w:p w14:paraId="1D874FDA" w14:textId="77777777" w:rsidR="00065629" w:rsidRDefault="00095260" w:rsidP="0033047D">
            <w:pPr>
              <w:pBdr>
                <w:top w:val="nil"/>
                <w:left w:val="nil"/>
                <w:bottom w:val="nil"/>
                <w:right w:val="nil"/>
                <w:between w:val="nil"/>
                <w:bar w:val="nil"/>
              </w:pBdr>
              <w:rPr>
                <w:rFonts w:ascii="Calibri" w:eastAsia="Calibri" w:hAnsi="Calibri" w:cs="Calibri"/>
                <w:color w:val="000000"/>
                <w:sz w:val="18"/>
                <w:szCs w:val="20"/>
                <w:bdr w:val="nil"/>
                <w:lang w:val="en-AU"/>
              </w:rPr>
            </w:pPr>
          </w:p>
        </w:tc>
        <w:tc>
          <w:tcPr>
            <w:tcW w:w="2175" w:type="dxa"/>
            <w:tcBorders>
              <w:top w:val="single" w:sz="12" w:space="0" w:color="auto"/>
              <w:bottom w:val="nil"/>
            </w:tcBorders>
            <w:noWrap/>
            <w:hideMark/>
          </w:tcPr>
          <w:p w14:paraId="6B0F0F45" w14:textId="77777777" w:rsidR="00065629" w:rsidRDefault="005963FE" w:rsidP="0033047D">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2022-23</w:t>
            </w:r>
          </w:p>
        </w:tc>
        <w:tc>
          <w:tcPr>
            <w:tcW w:w="1650" w:type="dxa"/>
            <w:tcBorders>
              <w:top w:val="single" w:sz="12" w:space="0" w:color="auto"/>
              <w:bottom w:val="nil"/>
            </w:tcBorders>
            <w:noWrap/>
            <w:hideMark/>
          </w:tcPr>
          <w:p w14:paraId="3BC9C94C" w14:textId="77777777" w:rsidR="00065629" w:rsidRDefault="005963FE" w:rsidP="0033047D">
            <w:pPr>
              <w:pBdr>
                <w:top w:val="nil"/>
                <w:left w:val="nil"/>
                <w:bottom w:val="nil"/>
                <w:right w:val="nil"/>
                <w:between w:val="nil"/>
                <w:bar w:val="nil"/>
              </w:pBdr>
              <w:jc w:val="right"/>
              <w:rPr>
                <w:rFonts w:ascii="Calibri" w:eastAsia="Calibri" w:hAnsi="Calibri" w:cs="Calibri"/>
                <w:b w:val="0"/>
                <w:color w:val="000000"/>
                <w:sz w:val="18"/>
                <w:szCs w:val="20"/>
                <w:bdr w:val="nil"/>
                <w:lang w:val="en-AU"/>
              </w:rPr>
            </w:pPr>
            <w:r>
              <w:rPr>
                <w:rFonts w:ascii="Calibri" w:eastAsia="Calibri" w:hAnsi="Calibri" w:cs="Calibri"/>
                <w:color w:val="000000"/>
                <w:sz w:val="18"/>
                <w:szCs w:val="20"/>
                <w:bdr w:val="nil"/>
                <w:lang w:val="en-AU"/>
              </w:rPr>
              <w:t>2023-24</w:t>
            </w:r>
          </w:p>
        </w:tc>
      </w:tr>
      <w:tr w:rsidR="009F3558" w14:paraId="59779CCA" w14:textId="77777777" w:rsidTr="001C4D1E">
        <w:trPr>
          <w:trHeight w:val="240"/>
        </w:trPr>
        <w:tc>
          <w:tcPr>
            <w:tcW w:w="4695" w:type="dxa"/>
            <w:tcBorders>
              <w:top w:val="nil"/>
              <w:bottom w:val="nil"/>
            </w:tcBorders>
            <w:noWrap/>
          </w:tcPr>
          <w:p w14:paraId="6A86AD36" w14:textId="77777777" w:rsidR="00065629" w:rsidRDefault="00095260" w:rsidP="0033047D">
            <w:pPr>
              <w:pBdr>
                <w:top w:val="nil"/>
                <w:left w:val="nil"/>
                <w:bottom w:val="nil"/>
                <w:right w:val="nil"/>
                <w:between w:val="nil"/>
                <w:bar w:val="nil"/>
              </w:pBdr>
              <w:rPr>
                <w:rFonts w:ascii="Calibri" w:eastAsia="Calibri" w:hAnsi="Calibri" w:cs="Calibri"/>
                <w:color w:val="000000"/>
                <w:sz w:val="18"/>
                <w:szCs w:val="20"/>
                <w:bdr w:val="nil"/>
                <w:lang w:val="en-AU"/>
              </w:rPr>
            </w:pPr>
          </w:p>
        </w:tc>
        <w:tc>
          <w:tcPr>
            <w:tcW w:w="540" w:type="dxa"/>
            <w:tcBorders>
              <w:top w:val="nil"/>
              <w:bottom w:val="nil"/>
            </w:tcBorders>
            <w:noWrap/>
          </w:tcPr>
          <w:p w14:paraId="4BAFD818" w14:textId="77777777" w:rsidR="00065629" w:rsidRDefault="00095260" w:rsidP="0033047D">
            <w:pPr>
              <w:pBdr>
                <w:top w:val="nil"/>
                <w:left w:val="nil"/>
                <w:bottom w:val="nil"/>
                <w:right w:val="nil"/>
                <w:between w:val="nil"/>
                <w:bar w:val="nil"/>
              </w:pBdr>
              <w:rPr>
                <w:rFonts w:ascii="Calibri" w:eastAsia="Calibri" w:hAnsi="Calibri" w:cs="Calibri"/>
                <w:color w:val="000000"/>
                <w:sz w:val="18"/>
                <w:szCs w:val="20"/>
                <w:bdr w:val="nil"/>
                <w:lang w:val="en-AU"/>
              </w:rPr>
            </w:pPr>
          </w:p>
        </w:tc>
        <w:tc>
          <w:tcPr>
            <w:tcW w:w="2175" w:type="dxa"/>
            <w:tcBorders>
              <w:top w:val="nil"/>
              <w:bottom w:val="nil"/>
            </w:tcBorders>
            <w:hideMark/>
          </w:tcPr>
          <w:p w14:paraId="3401E4A4" w14:textId="77777777" w:rsidR="00065629" w:rsidRDefault="005963FE" w:rsidP="0033047D">
            <w:pPr>
              <w:pBdr>
                <w:top w:val="nil"/>
                <w:left w:val="nil"/>
                <w:bottom w:val="nil"/>
                <w:right w:val="nil"/>
                <w:between w:val="nil"/>
                <w:bar w:val="nil"/>
              </w:pBdr>
              <w:jc w:val="right"/>
              <w:rPr>
                <w:rFonts w:ascii="Calibri" w:eastAsia="Calibri" w:hAnsi="Calibri" w:cs="Calibri"/>
                <w:b/>
                <w:color w:val="000000"/>
                <w:sz w:val="18"/>
                <w:szCs w:val="20"/>
                <w:bdr w:val="nil"/>
                <w:lang w:val="en-AU"/>
              </w:rPr>
            </w:pPr>
            <w:r>
              <w:rPr>
                <w:rFonts w:ascii="Calibri" w:eastAsia="Calibri" w:hAnsi="Calibri" w:cs="Calibri"/>
                <w:b/>
                <w:color w:val="000000"/>
                <w:sz w:val="18"/>
                <w:szCs w:val="20"/>
                <w:bdr w:val="nil"/>
                <w:lang w:val="en-AU"/>
              </w:rPr>
              <w:t>Estimated Outcome</w:t>
            </w:r>
          </w:p>
        </w:tc>
        <w:tc>
          <w:tcPr>
            <w:tcW w:w="1650" w:type="dxa"/>
            <w:tcBorders>
              <w:top w:val="nil"/>
              <w:bottom w:val="nil"/>
            </w:tcBorders>
            <w:noWrap/>
            <w:hideMark/>
          </w:tcPr>
          <w:p w14:paraId="47AD2BD6" w14:textId="77777777" w:rsidR="00065629" w:rsidRDefault="005963FE" w:rsidP="0033047D">
            <w:pPr>
              <w:pBdr>
                <w:top w:val="nil"/>
                <w:left w:val="nil"/>
                <w:bottom w:val="nil"/>
                <w:right w:val="nil"/>
                <w:between w:val="nil"/>
                <w:bar w:val="nil"/>
              </w:pBdr>
              <w:jc w:val="right"/>
              <w:rPr>
                <w:rFonts w:ascii="Calibri" w:eastAsia="Calibri" w:hAnsi="Calibri" w:cs="Calibri"/>
                <w:b/>
                <w:color w:val="000000"/>
                <w:sz w:val="18"/>
                <w:szCs w:val="20"/>
                <w:bdr w:val="nil"/>
                <w:lang w:val="en-AU"/>
              </w:rPr>
            </w:pPr>
            <w:r>
              <w:rPr>
                <w:rFonts w:ascii="Calibri" w:eastAsia="Calibri" w:hAnsi="Calibri" w:cs="Calibri"/>
                <w:b/>
                <w:color w:val="000000"/>
                <w:sz w:val="18"/>
                <w:szCs w:val="20"/>
                <w:bdr w:val="nil"/>
                <w:lang w:val="en-AU"/>
              </w:rPr>
              <w:t>Budget</w:t>
            </w:r>
          </w:p>
        </w:tc>
      </w:tr>
      <w:tr w:rsidR="009F3558" w14:paraId="3A242F36" w14:textId="77777777" w:rsidTr="001C4D1E">
        <w:trPr>
          <w:trHeight w:hRule="exact" w:val="300"/>
        </w:trPr>
        <w:tc>
          <w:tcPr>
            <w:tcW w:w="4695" w:type="dxa"/>
            <w:tcBorders>
              <w:top w:val="nil"/>
              <w:bottom w:val="single" w:sz="12" w:space="0" w:color="auto"/>
            </w:tcBorders>
            <w:noWrap/>
          </w:tcPr>
          <w:p w14:paraId="5CC6C860" w14:textId="77777777" w:rsidR="00065629" w:rsidRDefault="00095260" w:rsidP="0033047D">
            <w:pPr>
              <w:pBdr>
                <w:top w:val="nil"/>
                <w:left w:val="nil"/>
                <w:bottom w:val="nil"/>
                <w:right w:val="nil"/>
                <w:between w:val="nil"/>
                <w:bar w:val="nil"/>
              </w:pBdr>
              <w:rPr>
                <w:rFonts w:ascii="Calibri" w:eastAsia="Calibri" w:hAnsi="Calibri" w:cs="Calibri"/>
                <w:color w:val="000000"/>
                <w:sz w:val="18"/>
                <w:szCs w:val="20"/>
                <w:bdr w:val="nil"/>
                <w:lang w:val="en-AU"/>
              </w:rPr>
            </w:pPr>
          </w:p>
        </w:tc>
        <w:tc>
          <w:tcPr>
            <w:tcW w:w="540" w:type="dxa"/>
            <w:tcBorders>
              <w:top w:val="nil"/>
              <w:bottom w:val="single" w:sz="12" w:space="0" w:color="auto"/>
            </w:tcBorders>
            <w:noWrap/>
          </w:tcPr>
          <w:p w14:paraId="5101E04B" w14:textId="77777777" w:rsidR="00065629" w:rsidRDefault="00095260" w:rsidP="0033047D">
            <w:pPr>
              <w:pBdr>
                <w:top w:val="nil"/>
                <w:left w:val="nil"/>
                <w:bottom w:val="nil"/>
                <w:right w:val="nil"/>
                <w:between w:val="nil"/>
                <w:bar w:val="nil"/>
              </w:pBdr>
              <w:rPr>
                <w:rFonts w:ascii="Calibri" w:eastAsia="Calibri" w:hAnsi="Calibri" w:cs="Calibri"/>
                <w:color w:val="000000"/>
                <w:sz w:val="18"/>
                <w:szCs w:val="20"/>
                <w:bdr w:val="nil"/>
                <w:lang w:val="en-AU"/>
              </w:rPr>
            </w:pPr>
          </w:p>
        </w:tc>
        <w:tc>
          <w:tcPr>
            <w:tcW w:w="2175" w:type="dxa"/>
            <w:tcBorders>
              <w:top w:val="nil"/>
              <w:bottom w:val="single" w:sz="12" w:space="0" w:color="auto"/>
            </w:tcBorders>
            <w:noWrap/>
            <w:hideMark/>
          </w:tcPr>
          <w:p w14:paraId="500679C8" w14:textId="77777777" w:rsidR="00065629" w:rsidRDefault="005963FE" w:rsidP="0033047D">
            <w:pPr>
              <w:pBdr>
                <w:top w:val="nil"/>
                <w:left w:val="nil"/>
                <w:bottom w:val="nil"/>
                <w:right w:val="nil"/>
                <w:between w:val="nil"/>
                <w:bar w:val="nil"/>
              </w:pBdr>
              <w:jc w:val="right"/>
              <w:rPr>
                <w:rFonts w:ascii="Calibri" w:eastAsia="Calibri" w:hAnsi="Calibri" w:cs="Calibri"/>
                <w:b/>
                <w:color w:val="000000"/>
                <w:sz w:val="18"/>
                <w:szCs w:val="20"/>
                <w:bdr w:val="nil"/>
                <w:lang w:val="en-AU"/>
              </w:rPr>
            </w:pPr>
            <w:r>
              <w:rPr>
                <w:rFonts w:ascii="Calibri" w:eastAsia="Calibri" w:hAnsi="Calibri" w:cs="Calibri"/>
                <w:b/>
                <w:color w:val="000000"/>
                <w:sz w:val="18"/>
                <w:szCs w:val="20"/>
                <w:bdr w:val="nil"/>
                <w:lang w:val="en-AU"/>
              </w:rPr>
              <w:t>$'000</w:t>
            </w:r>
          </w:p>
        </w:tc>
        <w:tc>
          <w:tcPr>
            <w:tcW w:w="1650" w:type="dxa"/>
            <w:tcBorders>
              <w:top w:val="nil"/>
              <w:bottom w:val="single" w:sz="12" w:space="0" w:color="auto"/>
            </w:tcBorders>
            <w:noWrap/>
            <w:hideMark/>
          </w:tcPr>
          <w:p w14:paraId="237AD403" w14:textId="77777777" w:rsidR="00065629" w:rsidRDefault="005963FE" w:rsidP="0033047D">
            <w:pPr>
              <w:pBdr>
                <w:top w:val="nil"/>
                <w:left w:val="nil"/>
                <w:bottom w:val="nil"/>
                <w:right w:val="nil"/>
                <w:between w:val="nil"/>
                <w:bar w:val="nil"/>
              </w:pBdr>
              <w:jc w:val="right"/>
              <w:rPr>
                <w:rFonts w:ascii="Calibri" w:eastAsia="Calibri" w:hAnsi="Calibri" w:cs="Calibri"/>
                <w:b/>
                <w:color w:val="000000"/>
                <w:sz w:val="18"/>
                <w:szCs w:val="20"/>
                <w:bdr w:val="nil"/>
                <w:lang w:val="en-AU"/>
              </w:rPr>
            </w:pPr>
            <w:r>
              <w:rPr>
                <w:rFonts w:ascii="Calibri" w:eastAsia="Calibri" w:hAnsi="Calibri" w:cs="Calibri"/>
                <w:b/>
                <w:color w:val="000000"/>
                <w:sz w:val="18"/>
                <w:szCs w:val="20"/>
                <w:bdr w:val="nil"/>
                <w:lang w:val="en-AU"/>
              </w:rPr>
              <w:t>$'000</w:t>
            </w:r>
          </w:p>
        </w:tc>
      </w:tr>
      <w:tr w:rsidR="009F3558" w14:paraId="0871CD30" w14:textId="77777777" w:rsidTr="001C4D1E">
        <w:trPr>
          <w:trHeight w:hRule="exact" w:val="516"/>
        </w:trPr>
        <w:tc>
          <w:tcPr>
            <w:tcW w:w="4695" w:type="dxa"/>
            <w:tcBorders>
              <w:top w:val="single" w:sz="12" w:space="0" w:color="auto"/>
            </w:tcBorders>
            <w:noWrap/>
          </w:tcPr>
          <w:p w14:paraId="19340655" w14:textId="77777777" w:rsidR="00065629" w:rsidRPr="002A7D5F" w:rsidRDefault="005963FE" w:rsidP="00D6027E">
            <w:pPr>
              <w:pBdr>
                <w:top w:val="nil"/>
                <w:left w:val="nil"/>
                <w:bottom w:val="nil"/>
                <w:right w:val="nil"/>
                <w:between w:val="nil"/>
                <w:bar w:val="nil"/>
              </w:pBdr>
              <w:spacing w:before="200"/>
              <w:rPr>
                <w:rFonts w:ascii="Calibri" w:eastAsia="Calibri" w:hAnsi="Calibri" w:cs="Calibri"/>
                <w:b/>
                <w:bCs/>
                <w:color w:val="000000"/>
                <w:sz w:val="18"/>
                <w:szCs w:val="20"/>
                <w:bdr w:val="nil"/>
                <w:lang w:val="en-AU"/>
              </w:rPr>
            </w:pPr>
            <w:r w:rsidRPr="002A7D5F">
              <w:rPr>
                <w:rFonts w:ascii="Calibri" w:eastAsia="Calibri" w:hAnsi="Calibri" w:cs="Calibri"/>
                <w:b/>
                <w:bCs/>
                <w:color w:val="000000"/>
                <w:sz w:val="18"/>
                <w:szCs w:val="20"/>
                <w:bdr w:val="nil"/>
                <w:lang w:val="en-AU"/>
              </w:rPr>
              <w:t>Improved Hospital Services</w:t>
            </w:r>
            <w:r>
              <w:rPr>
                <w:rFonts w:ascii="Calibri" w:eastAsia="Calibri" w:hAnsi="Calibri" w:cs="Calibri"/>
                <w:b/>
                <w:bCs/>
                <w:color w:val="000000"/>
                <w:sz w:val="18"/>
                <w:szCs w:val="20"/>
                <w:bdr w:val="nil"/>
                <w:lang w:val="en-AU"/>
              </w:rPr>
              <w:t xml:space="preserve"> </w:t>
            </w:r>
            <w:r>
              <w:rPr>
                <w:rFonts w:ascii="Calibri" w:eastAsia="Calibri" w:hAnsi="Calibri" w:cs="Calibri"/>
                <w:color w:val="000000"/>
                <w:sz w:val="18"/>
                <w:szCs w:val="20"/>
                <w:bdr w:val="nil"/>
                <w:vertAlign w:val="superscript"/>
                <w:lang w:val="en-AU"/>
              </w:rPr>
              <w:t>1</w:t>
            </w:r>
          </w:p>
        </w:tc>
        <w:tc>
          <w:tcPr>
            <w:tcW w:w="540" w:type="dxa"/>
            <w:tcBorders>
              <w:top w:val="single" w:sz="12" w:space="0" w:color="auto"/>
            </w:tcBorders>
            <w:noWrap/>
          </w:tcPr>
          <w:p w14:paraId="7BE3AAF0" w14:textId="77777777" w:rsidR="00065629" w:rsidRDefault="00095260" w:rsidP="00D6027E">
            <w:pPr>
              <w:pBdr>
                <w:top w:val="nil"/>
                <w:left w:val="nil"/>
                <w:bottom w:val="nil"/>
                <w:right w:val="nil"/>
                <w:between w:val="nil"/>
                <w:bar w:val="nil"/>
              </w:pBdr>
              <w:spacing w:before="200"/>
              <w:rPr>
                <w:rFonts w:ascii="Calibri" w:eastAsia="Calibri" w:hAnsi="Calibri" w:cs="Calibri"/>
                <w:b/>
                <w:color w:val="000000"/>
                <w:sz w:val="18"/>
                <w:szCs w:val="20"/>
                <w:bdr w:val="nil"/>
                <w:lang w:val="en-AU"/>
              </w:rPr>
            </w:pPr>
          </w:p>
        </w:tc>
        <w:tc>
          <w:tcPr>
            <w:tcW w:w="2175" w:type="dxa"/>
            <w:tcBorders>
              <w:top w:val="single" w:sz="12" w:space="0" w:color="auto"/>
            </w:tcBorders>
            <w:noWrap/>
          </w:tcPr>
          <w:p w14:paraId="6821C500" w14:textId="77777777" w:rsidR="00065629"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c>
          <w:tcPr>
            <w:tcW w:w="1650" w:type="dxa"/>
            <w:tcBorders>
              <w:top w:val="single" w:sz="12" w:space="0" w:color="auto"/>
            </w:tcBorders>
            <w:noWrap/>
          </w:tcPr>
          <w:p w14:paraId="728F8F1A" w14:textId="77777777" w:rsidR="00065629"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r>
      <w:tr w:rsidR="009F3558" w14:paraId="78D6009B" w14:textId="77777777" w:rsidTr="001C4D1E">
        <w:trPr>
          <w:trHeight w:hRule="exact" w:val="240"/>
        </w:trPr>
        <w:tc>
          <w:tcPr>
            <w:tcW w:w="4695" w:type="dxa"/>
            <w:noWrap/>
            <w:hideMark/>
          </w:tcPr>
          <w:p w14:paraId="10D95DEB" w14:textId="77777777" w:rsidR="00065629" w:rsidRDefault="005963FE" w:rsidP="007D2E8B">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Total Cost</w:t>
            </w:r>
          </w:p>
        </w:tc>
        <w:tc>
          <w:tcPr>
            <w:tcW w:w="540" w:type="dxa"/>
            <w:noWrap/>
          </w:tcPr>
          <w:p w14:paraId="7DF4ABAD" w14:textId="77777777" w:rsidR="00065629" w:rsidRDefault="00095260" w:rsidP="007D2E8B">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2E6B0B9A" w14:textId="77777777" w:rsidR="00065629" w:rsidRDefault="005963FE" w:rsidP="007D2E8B">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108,160</w:t>
            </w:r>
          </w:p>
        </w:tc>
        <w:tc>
          <w:tcPr>
            <w:tcW w:w="1650" w:type="dxa"/>
            <w:noWrap/>
            <w:hideMark/>
          </w:tcPr>
          <w:p w14:paraId="5BA8E13E" w14:textId="77777777" w:rsidR="00065629" w:rsidRDefault="005963FE" w:rsidP="007D2E8B">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tr w:rsidR="009F3558" w14:paraId="08F3304B" w14:textId="77777777" w:rsidTr="001C4D1E">
        <w:trPr>
          <w:trHeight w:hRule="exact" w:val="300"/>
        </w:trPr>
        <w:tc>
          <w:tcPr>
            <w:tcW w:w="4695" w:type="dxa"/>
            <w:noWrap/>
            <w:hideMark/>
          </w:tcPr>
          <w:p w14:paraId="44E22887" w14:textId="77777777" w:rsidR="00065629" w:rsidRDefault="005963FE" w:rsidP="007D2E8B">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Controlled Recurrent Payments</w:t>
            </w:r>
          </w:p>
        </w:tc>
        <w:tc>
          <w:tcPr>
            <w:tcW w:w="540" w:type="dxa"/>
            <w:noWrap/>
          </w:tcPr>
          <w:p w14:paraId="3339A460" w14:textId="77777777" w:rsidR="00065629" w:rsidRDefault="00095260" w:rsidP="007D2E8B">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4563CED7" w14:textId="77777777" w:rsidR="00065629" w:rsidRDefault="005963FE" w:rsidP="007D2E8B">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63,864</w:t>
            </w:r>
          </w:p>
        </w:tc>
        <w:tc>
          <w:tcPr>
            <w:tcW w:w="1650" w:type="dxa"/>
            <w:noWrap/>
            <w:hideMark/>
          </w:tcPr>
          <w:p w14:paraId="2102F163" w14:textId="77777777" w:rsidR="00065629" w:rsidRDefault="005963FE" w:rsidP="007D2E8B">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tr w:rsidR="009F3558" w14:paraId="0B0DB620" w14:textId="77777777" w:rsidTr="001C4D1E">
        <w:trPr>
          <w:trHeight w:hRule="exact" w:val="558"/>
        </w:trPr>
        <w:tc>
          <w:tcPr>
            <w:tcW w:w="4695" w:type="dxa"/>
            <w:noWrap/>
          </w:tcPr>
          <w:p w14:paraId="7490721A" w14:textId="77777777" w:rsidR="00E57CFF" w:rsidRPr="002A7D5F" w:rsidRDefault="005963FE" w:rsidP="00D6027E">
            <w:pPr>
              <w:pBdr>
                <w:top w:val="nil"/>
                <w:left w:val="nil"/>
                <w:bottom w:val="nil"/>
                <w:right w:val="nil"/>
                <w:between w:val="nil"/>
                <w:bar w:val="nil"/>
              </w:pBdr>
              <w:spacing w:before="200"/>
              <w:rPr>
                <w:rFonts w:ascii="Calibri" w:eastAsia="Calibri" w:hAnsi="Calibri" w:cs="Calibri"/>
                <w:b/>
                <w:bCs/>
                <w:color w:val="000000"/>
                <w:sz w:val="18"/>
                <w:szCs w:val="20"/>
                <w:bdr w:val="nil"/>
                <w:lang w:val="en-AU"/>
              </w:rPr>
            </w:pPr>
            <w:r w:rsidRPr="002A7D5F">
              <w:rPr>
                <w:rFonts w:ascii="Calibri" w:eastAsia="Calibri" w:hAnsi="Calibri" w:cs="Calibri"/>
                <w:b/>
                <w:bCs/>
                <w:color w:val="000000"/>
                <w:sz w:val="18"/>
                <w:szCs w:val="20"/>
                <w:bdr w:val="nil"/>
                <w:lang w:val="en-AU"/>
              </w:rPr>
              <w:t>Healthy Communities</w:t>
            </w:r>
            <w:r>
              <w:rPr>
                <w:rFonts w:ascii="Calibri" w:eastAsia="Calibri" w:hAnsi="Calibri" w:cs="Calibri"/>
                <w:b/>
                <w:bCs/>
                <w:color w:val="000000"/>
                <w:sz w:val="18"/>
                <w:szCs w:val="20"/>
                <w:bdr w:val="nil"/>
                <w:lang w:val="en-AU"/>
              </w:rPr>
              <w:t xml:space="preserve"> </w:t>
            </w:r>
            <w:r w:rsidRPr="00A05F48">
              <w:rPr>
                <w:rFonts w:ascii="Calibri" w:eastAsia="Calibri" w:hAnsi="Calibri" w:cs="Calibri"/>
                <w:color w:val="000000"/>
                <w:sz w:val="18"/>
                <w:szCs w:val="20"/>
                <w:bdr w:val="nil"/>
                <w:vertAlign w:val="superscript"/>
                <w:lang w:val="en-AU"/>
              </w:rPr>
              <w:t>1</w:t>
            </w:r>
          </w:p>
        </w:tc>
        <w:tc>
          <w:tcPr>
            <w:tcW w:w="540" w:type="dxa"/>
            <w:noWrap/>
          </w:tcPr>
          <w:p w14:paraId="64764CE0" w14:textId="77777777" w:rsidR="00E57CFF" w:rsidRDefault="00095260" w:rsidP="00D6027E">
            <w:pPr>
              <w:pBdr>
                <w:top w:val="nil"/>
                <w:left w:val="nil"/>
                <w:bottom w:val="nil"/>
                <w:right w:val="nil"/>
                <w:between w:val="nil"/>
                <w:bar w:val="nil"/>
              </w:pBdr>
              <w:spacing w:before="200"/>
              <w:rPr>
                <w:rFonts w:ascii="Calibri" w:eastAsia="Calibri" w:hAnsi="Calibri" w:cs="Calibri"/>
                <w:b/>
                <w:color w:val="000000"/>
                <w:sz w:val="18"/>
                <w:szCs w:val="20"/>
                <w:bdr w:val="nil"/>
                <w:lang w:val="en-AU"/>
              </w:rPr>
            </w:pPr>
          </w:p>
        </w:tc>
        <w:tc>
          <w:tcPr>
            <w:tcW w:w="2175" w:type="dxa"/>
            <w:noWrap/>
          </w:tcPr>
          <w:p w14:paraId="297009EA" w14:textId="77777777" w:rsidR="00E57CFF"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c>
          <w:tcPr>
            <w:tcW w:w="1650" w:type="dxa"/>
            <w:noWrap/>
          </w:tcPr>
          <w:p w14:paraId="4A3915FF" w14:textId="77777777" w:rsidR="00E57CFF"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r>
      <w:tr w:rsidR="009F3558" w14:paraId="4B0F0F26" w14:textId="77777777" w:rsidTr="001C4D1E">
        <w:trPr>
          <w:trHeight w:hRule="exact" w:val="240"/>
        </w:trPr>
        <w:tc>
          <w:tcPr>
            <w:tcW w:w="4695" w:type="dxa"/>
            <w:noWrap/>
            <w:hideMark/>
          </w:tcPr>
          <w:p w14:paraId="28109EFA" w14:textId="77777777" w:rsidR="00E57CFF" w:rsidRDefault="005963FE" w:rsidP="0033047D">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Total Cost</w:t>
            </w:r>
          </w:p>
        </w:tc>
        <w:tc>
          <w:tcPr>
            <w:tcW w:w="540" w:type="dxa"/>
            <w:noWrap/>
          </w:tcPr>
          <w:p w14:paraId="20AF9CE3" w14:textId="77777777" w:rsidR="00E57CFF" w:rsidRDefault="00095260" w:rsidP="0033047D">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0C226F8F"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157,795</w:t>
            </w:r>
          </w:p>
        </w:tc>
        <w:tc>
          <w:tcPr>
            <w:tcW w:w="1650" w:type="dxa"/>
            <w:noWrap/>
            <w:hideMark/>
          </w:tcPr>
          <w:p w14:paraId="201E722E"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tr w:rsidR="009F3558" w14:paraId="799A5220" w14:textId="77777777" w:rsidTr="001C4D1E">
        <w:trPr>
          <w:trHeight w:hRule="exact" w:val="300"/>
        </w:trPr>
        <w:tc>
          <w:tcPr>
            <w:tcW w:w="4695" w:type="dxa"/>
            <w:noWrap/>
            <w:hideMark/>
          </w:tcPr>
          <w:p w14:paraId="1BC506BD" w14:textId="77777777" w:rsidR="00E57CFF" w:rsidRDefault="005963FE" w:rsidP="0033047D">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Controlled Recurrent Payments</w:t>
            </w:r>
          </w:p>
        </w:tc>
        <w:tc>
          <w:tcPr>
            <w:tcW w:w="540" w:type="dxa"/>
            <w:noWrap/>
          </w:tcPr>
          <w:p w14:paraId="70A043A5" w14:textId="77777777" w:rsidR="00E57CFF" w:rsidRDefault="00095260" w:rsidP="0033047D">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4F4FF99E"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95,539</w:t>
            </w:r>
          </w:p>
        </w:tc>
        <w:tc>
          <w:tcPr>
            <w:tcW w:w="1650" w:type="dxa"/>
            <w:noWrap/>
            <w:hideMark/>
          </w:tcPr>
          <w:p w14:paraId="4A27F2CC"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tr w:rsidR="009F3558" w14:paraId="7D72F6F1" w14:textId="77777777" w:rsidTr="001C4D1E">
        <w:trPr>
          <w:trHeight w:hRule="exact" w:val="460"/>
        </w:trPr>
        <w:tc>
          <w:tcPr>
            <w:tcW w:w="4695" w:type="dxa"/>
            <w:noWrap/>
          </w:tcPr>
          <w:p w14:paraId="304D838C" w14:textId="77777777" w:rsidR="00E57CFF" w:rsidRPr="002A7D5F" w:rsidRDefault="005963FE" w:rsidP="00D6027E">
            <w:pPr>
              <w:pBdr>
                <w:top w:val="nil"/>
                <w:left w:val="nil"/>
                <w:bottom w:val="nil"/>
                <w:right w:val="nil"/>
                <w:between w:val="nil"/>
                <w:bar w:val="nil"/>
              </w:pBdr>
              <w:spacing w:before="200"/>
              <w:rPr>
                <w:rFonts w:ascii="Calibri" w:eastAsia="Calibri" w:hAnsi="Calibri" w:cs="Calibri"/>
                <w:b/>
                <w:bCs/>
                <w:color w:val="000000"/>
                <w:sz w:val="18"/>
                <w:szCs w:val="20"/>
                <w:bdr w:val="nil"/>
                <w:lang w:val="en-AU"/>
              </w:rPr>
            </w:pPr>
            <w:bookmarkStart w:id="30" w:name="_Hlk136429130"/>
            <w:r w:rsidRPr="002A7D5F">
              <w:rPr>
                <w:rFonts w:ascii="Calibri" w:eastAsia="Calibri" w:hAnsi="Calibri" w:cs="Calibri"/>
                <w:b/>
                <w:bCs/>
                <w:color w:val="000000"/>
                <w:sz w:val="18"/>
                <w:szCs w:val="20"/>
                <w:bdr w:val="nil"/>
                <w:lang w:val="en-AU"/>
              </w:rPr>
              <w:t>Mentally Healthy Communities</w:t>
            </w:r>
            <w:r>
              <w:rPr>
                <w:rFonts w:ascii="Calibri" w:eastAsia="Calibri" w:hAnsi="Calibri" w:cs="Calibri"/>
                <w:b/>
                <w:bCs/>
                <w:color w:val="000000"/>
                <w:sz w:val="18"/>
                <w:szCs w:val="20"/>
                <w:bdr w:val="nil"/>
                <w:lang w:val="en-AU"/>
              </w:rPr>
              <w:t xml:space="preserve"> </w:t>
            </w:r>
            <w:r w:rsidRPr="00A05F48">
              <w:rPr>
                <w:rFonts w:ascii="Calibri" w:eastAsia="Calibri" w:hAnsi="Calibri" w:cs="Calibri"/>
                <w:color w:val="000000"/>
                <w:sz w:val="18"/>
                <w:szCs w:val="20"/>
                <w:bdr w:val="nil"/>
                <w:vertAlign w:val="superscript"/>
                <w:lang w:val="en-AU"/>
              </w:rPr>
              <w:t>1</w:t>
            </w:r>
          </w:p>
        </w:tc>
        <w:tc>
          <w:tcPr>
            <w:tcW w:w="540" w:type="dxa"/>
            <w:noWrap/>
          </w:tcPr>
          <w:p w14:paraId="28BC5752" w14:textId="77777777" w:rsidR="00E57CFF" w:rsidRDefault="00095260" w:rsidP="00D6027E">
            <w:pPr>
              <w:pBdr>
                <w:top w:val="nil"/>
                <w:left w:val="nil"/>
                <w:bottom w:val="nil"/>
                <w:right w:val="nil"/>
                <w:between w:val="nil"/>
                <w:bar w:val="nil"/>
              </w:pBdr>
              <w:spacing w:before="200"/>
              <w:rPr>
                <w:rFonts w:ascii="Calibri" w:eastAsia="Calibri" w:hAnsi="Calibri" w:cs="Calibri"/>
                <w:b/>
                <w:color w:val="000000"/>
                <w:sz w:val="18"/>
                <w:szCs w:val="20"/>
                <w:bdr w:val="nil"/>
                <w:lang w:val="en-AU"/>
              </w:rPr>
            </w:pPr>
          </w:p>
        </w:tc>
        <w:tc>
          <w:tcPr>
            <w:tcW w:w="2175" w:type="dxa"/>
            <w:noWrap/>
          </w:tcPr>
          <w:p w14:paraId="5C6EA6E0" w14:textId="77777777" w:rsidR="00E57CFF"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c>
          <w:tcPr>
            <w:tcW w:w="1650" w:type="dxa"/>
            <w:noWrap/>
          </w:tcPr>
          <w:p w14:paraId="1C04C129" w14:textId="77777777" w:rsidR="00E57CFF"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r>
      <w:tr w:rsidR="009F3558" w14:paraId="463CAF31" w14:textId="77777777" w:rsidTr="001C4D1E">
        <w:trPr>
          <w:trHeight w:hRule="exact" w:val="240"/>
        </w:trPr>
        <w:tc>
          <w:tcPr>
            <w:tcW w:w="4695" w:type="dxa"/>
            <w:noWrap/>
            <w:hideMark/>
          </w:tcPr>
          <w:p w14:paraId="3E786C78" w14:textId="77777777" w:rsidR="00E57CFF" w:rsidRDefault="005963FE" w:rsidP="0033047D">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Total Cost</w:t>
            </w:r>
          </w:p>
        </w:tc>
        <w:tc>
          <w:tcPr>
            <w:tcW w:w="540" w:type="dxa"/>
            <w:noWrap/>
          </w:tcPr>
          <w:p w14:paraId="2CE6073E" w14:textId="77777777" w:rsidR="00E57CFF" w:rsidRDefault="00095260" w:rsidP="0033047D">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0FB0B296"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99,801</w:t>
            </w:r>
          </w:p>
        </w:tc>
        <w:tc>
          <w:tcPr>
            <w:tcW w:w="1650" w:type="dxa"/>
            <w:noWrap/>
            <w:hideMark/>
          </w:tcPr>
          <w:p w14:paraId="08BFEEE6"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tr w:rsidR="009F3558" w14:paraId="58B12E99" w14:textId="77777777" w:rsidTr="001C4D1E">
        <w:trPr>
          <w:trHeight w:hRule="exact" w:val="300"/>
        </w:trPr>
        <w:tc>
          <w:tcPr>
            <w:tcW w:w="4695" w:type="dxa"/>
            <w:noWrap/>
            <w:hideMark/>
          </w:tcPr>
          <w:p w14:paraId="2119C923" w14:textId="77777777" w:rsidR="00E57CFF" w:rsidRDefault="005963FE" w:rsidP="0033047D">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Controlled Recurrent Payments</w:t>
            </w:r>
          </w:p>
        </w:tc>
        <w:tc>
          <w:tcPr>
            <w:tcW w:w="540" w:type="dxa"/>
            <w:noWrap/>
          </w:tcPr>
          <w:p w14:paraId="7546117D" w14:textId="77777777" w:rsidR="00E57CFF" w:rsidRDefault="00095260" w:rsidP="0033047D">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1C19D715"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59,176</w:t>
            </w:r>
          </w:p>
        </w:tc>
        <w:tc>
          <w:tcPr>
            <w:tcW w:w="1650" w:type="dxa"/>
            <w:noWrap/>
            <w:hideMark/>
          </w:tcPr>
          <w:p w14:paraId="265CFF0C"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bookmarkEnd w:id="30"/>
      <w:tr w:rsidR="009F3558" w14:paraId="7919656E" w14:textId="77777777" w:rsidTr="001C4D1E">
        <w:trPr>
          <w:trHeight w:hRule="exact" w:val="446"/>
        </w:trPr>
        <w:tc>
          <w:tcPr>
            <w:tcW w:w="4695" w:type="dxa"/>
            <w:noWrap/>
          </w:tcPr>
          <w:p w14:paraId="2055891D" w14:textId="77777777" w:rsidR="00E57CFF" w:rsidRPr="002A7D5F" w:rsidRDefault="005963FE" w:rsidP="00D6027E">
            <w:pPr>
              <w:pBdr>
                <w:top w:val="nil"/>
                <w:left w:val="nil"/>
                <w:bottom w:val="nil"/>
                <w:right w:val="nil"/>
                <w:between w:val="nil"/>
                <w:bar w:val="nil"/>
              </w:pBdr>
              <w:spacing w:before="200"/>
              <w:rPr>
                <w:rFonts w:ascii="Calibri" w:eastAsia="Calibri" w:hAnsi="Calibri" w:cs="Calibri"/>
                <w:b/>
                <w:bCs/>
                <w:color w:val="000000"/>
                <w:sz w:val="18"/>
                <w:szCs w:val="20"/>
                <w:bdr w:val="nil"/>
                <w:lang w:val="en-AU"/>
              </w:rPr>
            </w:pPr>
            <w:r w:rsidRPr="002A7D5F">
              <w:rPr>
                <w:rFonts w:ascii="Calibri" w:eastAsia="Calibri" w:hAnsi="Calibri" w:cs="Calibri"/>
                <w:b/>
                <w:bCs/>
                <w:color w:val="000000"/>
                <w:sz w:val="18"/>
                <w:szCs w:val="20"/>
                <w:bdr w:val="nil"/>
                <w:lang w:val="en-AU"/>
              </w:rPr>
              <w:t>Continuous Improvement of the ACT Public Health System</w:t>
            </w:r>
            <w:r>
              <w:rPr>
                <w:rFonts w:ascii="Calibri" w:eastAsia="Calibri" w:hAnsi="Calibri" w:cs="Calibri"/>
                <w:b/>
                <w:bCs/>
                <w:color w:val="000000"/>
                <w:sz w:val="18"/>
                <w:szCs w:val="20"/>
                <w:bdr w:val="nil"/>
                <w:lang w:val="en-AU"/>
              </w:rPr>
              <w:t xml:space="preserve"> </w:t>
            </w:r>
            <w:r w:rsidRPr="00A05F48">
              <w:rPr>
                <w:rFonts w:ascii="Calibri" w:eastAsia="Calibri" w:hAnsi="Calibri" w:cs="Calibri"/>
                <w:color w:val="000000"/>
                <w:sz w:val="18"/>
                <w:szCs w:val="20"/>
                <w:bdr w:val="nil"/>
                <w:vertAlign w:val="superscript"/>
                <w:lang w:val="en-AU"/>
              </w:rPr>
              <w:t>1</w:t>
            </w:r>
          </w:p>
        </w:tc>
        <w:tc>
          <w:tcPr>
            <w:tcW w:w="540" w:type="dxa"/>
            <w:noWrap/>
          </w:tcPr>
          <w:p w14:paraId="0C79D5BC" w14:textId="77777777" w:rsidR="00E57CFF" w:rsidRDefault="00095260" w:rsidP="00D6027E">
            <w:pPr>
              <w:pBdr>
                <w:top w:val="nil"/>
                <w:left w:val="nil"/>
                <w:bottom w:val="nil"/>
                <w:right w:val="nil"/>
                <w:between w:val="nil"/>
                <w:bar w:val="nil"/>
              </w:pBdr>
              <w:spacing w:before="200"/>
              <w:rPr>
                <w:rFonts w:ascii="Calibri" w:eastAsia="Calibri" w:hAnsi="Calibri" w:cs="Calibri"/>
                <w:b/>
                <w:color w:val="000000"/>
                <w:sz w:val="18"/>
                <w:szCs w:val="20"/>
                <w:bdr w:val="nil"/>
                <w:lang w:val="en-AU"/>
              </w:rPr>
            </w:pPr>
          </w:p>
        </w:tc>
        <w:tc>
          <w:tcPr>
            <w:tcW w:w="2175" w:type="dxa"/>
            <w:noWrap/>
          </w:tcPr>
          <w:p w14:paraId="3909499D" w14:textId="77777777" w:rsidR="00E57CFF"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c>
          <w:tcPr>
            <w:tcW w:w="1650" w:type="dxa"/>
            <w:noWrap/>
          </w:tcPr>
          <w:p w14:paraId="3459EE58" w14:textId="77777777" w:rsidR="00E57CFF" w:rsidRDefault="00095260" w:rsidP="00D6027E">
            <w:pPr>
              <w:pBdr>
                <w:top w:val="nil"/>
                <w:left w:val="nil"/>
                <w:bottom w:val="nil"/>
                <w:right w:val="nil"/>
                <w:between w:val="nil"/>
                <w:bar w:val="nil"/>
              </w:pBdr>
              <w:spacing w:before="200"/>
              <w:jc w:val="right"/>
              <w:rPr>
                <w:rFonts w:ascii="Calibri" w:eastAsia="Calibri" w:hAnsi="Calibri" w:cs="Calibri"/>
                <w:color w:val="000000"/>
                <w:sz w:val="18"/>
                <w:szCs w:val="20"/>
                <w:bdr w:val="nil"/>
                <w:lang w:val="en-AU"/>
              </w:rPr>
            </w:pPr>
          </w:p>
        </w:tc>
      </w:tr>
      <w:tr w:rsidR="009F3558" w14:paraId="1B81ECFB" w14:textId="77777777" w:rsidTr="001C4D1E">
        <w:trPr>
          <w:trHeight w:hRule="exact" w:val="240"/>
        </w:trPr>
        <w:tc>
          <w:tcPr>
            <w:tcW w:w="4695" w:type="dxa"/>
            <w:noWrap/>
            <w:hideMark/>
          </w:tcPr>
          <w:p w14:paraId="5E552764" w14:textId="77777777" w:rsidR="00E57CFF" w:rsidRDefault="005963FE" w:rsidP="0033047D">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Total Cost</w:t>
            </w:r>
          </w:p>
        </w:tc>
        <w:tc>
          <w:tcPr>
            <w:tcW w:w="540" w:type="dxa"/>
            <w:noWrap/>
          </w:tcPr>
          <w:p w14:paraId="03D5200B" w14:textId="77777777" w:rsidR="00E57CFF" w:rsidRDefault="00095260" w:rsidP="0033047D">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223AEB03"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134,088</w:t>
            </w:r>
          </w:p>
        </w:tc>
        <w:tc>
          <w:tcPr>
            <w:tcW w:w="1650" w:type="dxa"/>
            <w:noWrap/>
            <w:hideMark/>
          </w:tcPr>
          <w:p w14:paraId="4956A197" w14:textId="77777777" w:rsidR="00E57CFF" w:rsidRDefault="005963FE" w:rsidP="0033047D">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tr w:rsidR="009F3558" w14:paraId="62719D2C" w14:textId="77777777" w:rsidTr="001C4D1E">
        <w:trPr>
          <w:trHeight w:hRule="exact" w:val="470"/>
        </w:trPr>
        <w:tc>
          <w:tcPr>
            <w:tcW w:w="4695" w:type="dxa"/>
            <w:noWrap/>
            <w:hideMark/>
          </w:tcPr>
          <w:p w14:paraId="626D2BD4" w14:textId="77777777" w:rsidR="00E57CFF" w:rsidRDefault="005963FE" w:rsidP="00D6027E">
            <w:pPr>
              <w:pBdr>
                <w:top w:val="nil"/>
                <w:left w:val="nil"/>
                <w:bottom w:val="nil"/>
                <w:right w:val="nil"/>
                <w:between w:val="nil"/>
                <w:bar w:val="nil"/>
              </w:pBd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 xml:space="preserve">   Controlled Recurrent Payments</w:t>
            </w:r>
          </w:p>
        </w:tc>
        <w:tc>
          <w:tcPr>
            <w:tcW w:w="540" w:type="dxa"/>
            <w:noWrap/>
          </w:tcPr>
          <w:p w14:paraId="11374B45" w14:textId="77777777" w:rsidR="00E57CFF" w:rsidRDefault="00095260" w:rsidP="00D6027E">
            <w:pPr>
              <w:pBdr>
                <w:top w:val="nil"/>
                <w:left w:val="nil"/>
                <w:bottom w:val="nil"/>
                <w:right w:val="nil"/>
                <w:between w:val="nil"/>
                <w:bar w:val="nil"/>
              </w:pBdr>
              <w:rPr>
                <w:rFonts w:ascii="Calibri" w:eastAsia="Calibri" w:hAnsi="Calibri" w:cs="Calibri"/>
                <w:b/>
                <w:color w:val="000000"/>
                <w:sz w:val="18"/>
                <w:szCs w:val="20"/>
                <w:bdr w:val="nil"/>
                <w:lang w:val="en-AU"/>
              </w:rPr>
            </w:pPr>
          </w:p>
        </w:tc>
        <w:tc>
          <w:tcPr>
            <w:tcW w:w="2175" w:type="dxa"/>
            <w:noWrap/>
            <w:hideMark/>
          </w:tcPr>
          <w:p w14:paraId="114F5516" w14:textId="77777777" w:rsidR="00E57CFF" w:rsidRDefault="005963FE" w:rsidP="00D6027E">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89,923</w:t>
            </w:r>
          </w:p>
        </w:tc>
        <w:tc>
          <w:tcPr>
            <w:tcW w:w="1650" w:type="dxa"/>
            <w:noWrap/>
            <w:hideMark/>
          </w:tcPr>
          <w:p w14:paraId="2B7FD741" w14:textId="77777777" w:rsidR="00E57CFF" w:rsidRDefault="005963FE" w:rsidP="00D6027E">
            <w:pPr>
              <w:pBdr>
                <w:top w:val="nil"/>
                <w:left w:val="nil"/>
                <w:bottom w:val="nil"/>
                <w:right w:val="nil"/>
                <w:between w:val="nil"/>
                <w:bar w:val="nil"/>
              </w:pBdr>
              <w:jc w:val="right"/>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t>-</w:t>
            </w:r>
          </w:p>
        </w:tc>
      </w:tr>
    </w:tbl>
    <w:p w14:paraId="3BA7828B" w14:textId="77777777" w:rsidR="001B390B" w:rsidRDefault="005963FE" w:rsidP="001B390B">
      <w:pPr>
        <w:keepNext/>
        <w:pBdr>
          <w:top w:val="nil"/>
          <w:left w:val="nil"/>
          <w:bottom w:val="nil"/>
          <w:right w:val="nil"/>
          <w:between w:val="nil"/>
          <w:bar w:val="nil"/>
        </w:pBdr>
        <w:spacing w:before="120" w:after="0" w:line="240" w:lineRule="auto"/>
        <w:rPr>
          <w:rFonts w:ascii="Calibri" w:eastAsia="Times New Roman" w:hAnsi="Calibri" w:cs="Times New Roman"/>
          <w:b/>
          <w:sz w:val="18"/>
          <w:szCs w:val="16"/>
          <w:bdr w:val="nil"/>
          <w:lang w:val="en-AU"/>
        </w:rPr>
      </w:pPr>
      <w:r>
        <w:rPr>
          <w:rFonts w:ascii="Calibri" w:eastAsia="Times New Roman" w:hAnsi="Calibri" w:cs="Times New Roman"/>
          <w:b/>
          <w:sz w:val="18"/>
          <w:szCs w:val="16"/>
          <w:bdr w:val="nil"/>
          <w:lang w:val="en-AU"/>
        </w:rPr>
        <w:t>Note:</w:t>
      </w:r>
    </w:p>
    <w:p w14:paraId="2447D501" w14:textId="04C0BB10" w:rsidR="00065629" w:rsidRPr="00065629" w:rsidRDefault="005963FE" w:rsidP="000662E8">
      <w:pPr>
        <w:pStyle w:val="BSnoteslist1"/>
        <w:numPr>
          <w:ilvl w:val="0"/>
          <w:numId w:val="8"/>
        </w:numPr>
        <w:pBdr>
          <w:top w:val="nil"/>
          <w:left w:val="nil"/>
          <w:bottom w:val="nil"/>
          <w:right w:val="nil"/>
          <w:between w:val="nil"/>
          <w:bar w:val="nil"/>
        </w:pBdr>
        <w:ind w:left="284" w:hanging="284"/>
        <w:rPr>
          <w:bdr w:val="nil"/>
        </w:rPr>
      </w:pPr>
      <w:r>
        <w:rPr>
          <w:rFonts w:ascii="Calibri" w:hAnsi="Calibri"/>
          <w:bdr w:val="nil"/>
        </w:rPr>
        <w:t>The above Outputs have been replaced from 2023-24.</w:t>
      </w:r>
    </w:p>
    <w:p w14:paraId="4C04BE9B" w14:textId="77777777" w:rsidR="00CA1D24" w:rsidRDefault="005963FE" w:rsidP="00CA1D24">
      <w:pPr>
        <w:pStyle w:val="Heading2"/>
        <w:pageBreakBefore/>
        <w:pBdr>
          <w:top w:val="nil"/>
          <w:left w:val="nil"/>
          <w:bottom w:val="nil"/>
          <w:right w:val="nil"/>
          <w:between w:val="nil"/>
          <w:bar w:val="nil"/>
        </w:pBdr>
        <w:rPr>
          <w:bdr w:val="nil"/>
        </w:rPr>
      </w:pPr>
      <w:bookmarkStart w:id="31" w:name="_Toc138165321"/>
      <w:r>
        <w:rPr>
          <w:rFonts w:ascii="Calibri" w:hAnsi="Calibri"/>
          <w:bdr w:val="nil"/>
        </w:rPr>
        <w:t>Accountability Indicators</w:t>
      </w:r>
      <w:bookmarkEnd w:id="31"/>
    </w:p>
    <w:p w14:paraId="6D11210A" w14:textId="77777777" w:rsidR="00CA1D24" w:rsidRDefault="005963FE" w:rsidP="00CA1D24">
      <w:pPr>
        <w:pStyle w:val="Heading3"/>
        <w:pBdr>
          <w:top w:val="nil"/>
          <w:left w:val="nil"/>
          <w:bottom w:val="nil"/>
          <w:right w:val="nil"/>
          <w:between w:val="nil"/>
          <w:bar w:val="nil"/>
        </w:pBdr>
        <w:rPr>
          <w:bdr w:val="nil"/>
        </w:rPr>
      </w:pPr>
      <w:r>
        <w:rPr>
          <w:rFonts w:ascii="Calibri" w:hAnsi="Calibri"/>
          <w:bdr w:val="nil"/>
        </w:rPr>
        <w:t>Output Class 1: ACT Health Directorate</w:t>
      </w:r>
    </w:p>
    <w:p w14:paraId="452D6994" w14:textId="77777777" w:rsidR="00CA1D24" w:rsidRDefault="005963FE" w:rsidP="00CA1D24">
      <w:pPr>
        <w:pStyle w:val="Heading4"/>
        <w:pBdr>
          <w:top w:val="nil"/>
          <w:left w:val="nil"/>
          <w:bottom w:val="nil"/>
          <w:right w:val="nil"/>
          <w:between w:val="nil"/>
          <w:bar w:val="nil"/>
        </w:pBdr>
        <w:rPr>
          <w:bdr w:val="nil"/>
        </w:rPr>
      </w:pPr>
      <w:r>
        <w:rPr>
          <w:rFonts w:ascii="Calibri" w:hAnsi="Calibri"/>
          <w:bdr w:val="nil"/>
        </w:rPr>
        <w:t>Output 1.1: Collaborative leadership, strategic policy, programs and planning</w:t>
      </w:r>
    </w:p>
    <w:p w14:paraId="7A3830CC" w14:textId="360E206F" w:rsidR="003E733A" w:rsidRDefault="005963FE" w:rsidP="00035DE3">
      <w:pPr>
        <w:pStyle w:val="Caption"/>
        <w:pBdr>
          <w:top w:val="nil"/>
          <w:left w:val="nil"/>
          <w:bottom w:val="nil"/>
          <w:right w:val="nil"/>
          <w:between w:val="nil"/>
          <w:bar w:val="nil"/>
        </w:pBdr>
        <w:jc w:val="both"/>
        <w:rPr>
          <w:rFonts w:ascii="Calibri" w:eastAsia="Times New Roman" w:hAnsi="Calibri"/>
          <w:b w:val="0"/>
          <w:bCs/>
          <w:strike/>
          <w:color w:val="000000"/>
          <w:sz w:val="16"/>
          <w:szCs w:val="16"/>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13</w:t>
      </w:r>
      <w:r>
        <w:rPr>
          <w:rFonts w:ascii="Calibri" w:eastAsia="Calibri" w:hAnsi="Calibri"/>
          <w:noProof/>
          <w:bdr w:val="nil"/>
        </w:rPr>
        <w:fldChar w:fldCharType="end"/>
      </w:r>
      <w:r>
        <w:rPr>
          <w:rFonts w:ascii="Calibri" w:eastAsia="Times New Roman" w:hAnsi="Calibri"/>
          <w:bCs/>
          <w:noProof/>
          <w:color w:val="000000"/>
          <w:bdr w:val="nil"/>
        </w:rPr>
        <w:t>:</w:t>
      </w:r>
      <w:r>
        <w:rPr>
          <w:rFonts w:ascii="Calibri" w:eastAsia="Times New Roman" w:hAnsi="Calibri"/>
          <w:bCs/>
          <w:color w:val="000000"/>
          <w:bdr w:val="nil"/>
        </w:rPr>
        <w:t xml:space="preserve"> Accountability Indicators</w:t>
      </w:r>
      <w:r>
        <w:rPr>
          <w:rFonts w:ascii="Calibri" w:eastAsia="Times New Roman" w:hAnsi="Calibri"/>
          <w:bCs/>
          <w:noProof/>
          <w:color w:val="000000"/>
          <w:bdr w:val="nil"/>
        </w:rPr>
        <w:t xml:space="preserve"> Output 1.1 </w:t>
      </w:r>
    </w:p>
    <w:tbl>
      <w:tblPr>
        <w:tblStyle w:val="PlainTable2"/>
        <w:tblW w:w="9100" w:type="dxa"/>
        <w:tblLook w:val="04A0" w:firstRow="1" w:lastRow="0" w:firstColumn="1" w:lastColumn="0" w:noHBand="0" w:noVBand="1"/>
      </w:tblPr>
      <w:tblGrid>
        <w:gridCol w:w="5278"/>
        <w:gridCol w:w="1274"/>
        <w:gridCol w:w="1274"/>
        <w:gridCol w:w="1274"/>
      </w:tblGrid>
      <w:tr w:rsidR="009F3558" w14:paraId="42605EE4" w14:textId="77777777" w:rsidTr="001C4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pct"/>
            <w:tcBorders>
              <w:top w:val="single" w:sz="12" w:space="0" w:color="auto"/>
              <w:bottom w:val="single" w:sz="12" w:space="0" w:color="auto"/>
            </w:tcBorders>
            <w:hideMark/>
          </w:tcPr>
          <w:p w14:paraId="58B500BD" w14:textId="77777777" w:rsidR="003E733A" w:rsidRDefault="005963FE">
            <w:pPr>
              <w:pBdr>
                <w:top w:val="nil"/>
                <w:left w:val="nil"/>
                <w:bottom w:val="nil"/>
                <w:right w:val="nil"/>
                <w:between w:val="nil"/>
                <w:bar w:val="nil"/>
              </w:pBdr>
              <w:spacing w:line="254" w:lineRule="auto"/>
              <w:ind w:left="227" w:hanging="227"/>
              <w:rPr>
                <w:rFonts w:ascii="Calibri" w:eastAsia="Times New Roman" w:hAnsi="Calibri" w:cs="Times New Roman"/>
                <w:bCs w:val="0"/>
                <w:sz w:val="20"/>
                <w:szCs w:val="20"/>
                <w:bdr w:val="nil"/>
                <w:lang w:val="en-AU" w:eastAsia="en-AU"/>
              </w:rPr>
            </w:pPr>
            <w:r>
              <w:rPr>
                <w:rFonts w:ascii="Calibri" w:eastAsia="Times New Roman" w:hAnsi="Calibri" w:cs="Times New Roman"/>
                <w:sz w:val="20"/>
                <w:szCs w:val="20"/>
                <w:bdr w:val="nil"/>
                <w:lang w:val="en-AU" w:eastAsia="en-AU"/>
              </w:rPr>
              <w:t>Accountability Indicators</w:t>
            </w:r>
          </w:p>
        </w:tc>
        <w:tc>
          <w:tcPr>
            <w:tcW w:w="700" w:type="pct"/>
            <w:tcBorders>
              <w:top w:val="single" w:sz="12" w:space="0" w:color="auto"/>
              <w:bottom w:val="single" w:sz="12" w:space="0" w:color="auto"/>
            </w:tcBorders>
            <w:hideMark/>
          </w:tcPr>
          <w:p w14:paraId="32EA2B9A" w14:textId="77777777" w:rsidR="003E733A" w:rsidRDefault="005963FE">
            <w:pPr>
              <w:keepNext/>
              <w:keepLines/>
              <w:framePr w:wrap="around" w:vAnchor="text" w:hAnchor="text" w:y="1"/>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2022-23 Targets</w:t>
            </w:r>
          </w:p>
        </w:tc>
        <w:tc>
          <w:tcPr>
            <w:tcW w:w="700" w:type="pct"/>
            <w:tcBorders>
              <w:top w:val="single" w:sz="12" w:space="0" w:color="auto"/>
              <w:bottom w:val="single" w:sz="12" w:space="0" w:color="auto"/>
            </w:tcBorders>
            <w:hideMark/>
          </w:tcPr>
          <w:p w14:paraId="5C977DB9" w14:textId="77777777" w:rsidR="003E733A" w:rsidRDefault="005963FE">
            <w:pPr>
              <w:keepNext/>
              <w:keepLines/>
              <w:framePr w:wrap="around" w:vAnchor="text" w:hAnchor="text" w:y="1"/>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2022-23 </w:t>
            </w:r>
          </w:p>
          <w:p w14:paraId="3ABF06B0" w14:textId="77777777" w:rsidR="003E733A" w:rsidRDefault="005963FE">
            <w:pPr>
              <w:keepNext/>
              <w:keepLines/>
              <w:framePr w:wrap="around" w:vAnchor="text" w:hAnchor="text" w:y="1"/>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Estimated</w:t>
            </w:r>
          </w:p>
          <w:p w14:paraId="4D7057AB" w14:textId="77777777" w:rsidR="003E733A" w:rsidRDefault="005963FE">
            <w:pPr>
              <w:keepNext/>
              <w:keepLines/>
              <w:framePr w:wrap="around" w:vAnchor="text" w:hAnchor="text" w:y="1"/>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Outcome</w:t>
            </w:r>
          </w:p>
        </w:tc>
        <w:tc>
          <w:tcPr>
            <w:tcW w:w="700" w:type="pct"/>
            <w:tcBorders>
              <w:top w:val="single" w:sz="12" w:space="0" w:color="auto"/>
              <w:bottom w:val="single" w:sz="12" w:space="0" w:color="auto"/>
            </w:tcBorders>
            <w:hideMark/>
          </w:tcPr>
          <w:p w14:paraId="69E00AC5" w14:textId="77777777" w:rsidR="003E733A" w:rsidRDefault="005963FE">
            <w:pPr>
              <w:keepNext/>
              <w:keepLines/>
              <w:framePr w:wrap="around" w:vAnchor="text" w:hAnchor="text" w:y="1"/>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2023-24</w:t>
            </w:r>
          </w:p>
          <w:p w14:paraId="530A04A0" w14:textId="77777777" w:rsidR="003E733A" w:rsidRDefault="005963FE">
            <w:pPr>
              <w:keepNext/>
              <w:keepLines/>
              <w:framePr w:wrap="around" w:vAnchor="text" w:hAnchor="text" w:y="1"/>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Targets </w:t>
            </w:r>
          </w:p>
        </w:tc>
      </w:tr>
      <w:tr w:rsidR="009F3558" w14:paraId="3075F20B" w14:textId="77777777" w:rsidTr="00DE3D6F">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900" w:type="pct"/>
            <w:tcBorders>
              <w:top w:val="single" w:sz="12" w:space="0" w:color="auto"/>
              <w:bottom w:val="nil"/>
            </w:tcBorders>
            <w:hideMark/>
          </w:tcPr>
          <w:p w14:paraId="062538D5" w14:textId="77777777" w:rsidR="003E733A" w:rsidRPr="00DE3D6F" w:rsidRDefault="005963FE" w:rsidP="000662E8">
            <w:pPr>
              <w:numPr>
                <w:ilvl w:val="0"/>
                <w:numId w:val="9"/>
              </w:numPr>
              <w:pBdr>
                <w:top w:val="nil"/>
                <w:left w:val="nil"/>
                <w:bottom w:val="nil"/>
                <w:right w:val="nil"/>
                <w:between w:val="nil"/>
                <w:bar w:val="nil"/>
              </w:pBdr>
              <w:spacing w:before="200" w:line="254" w:lineRule="auto"/>
              <w:rPr>
                <w:rFonts w:ascii="Calibri" w:eastAsia="Times New Roman" w:hAnsi="Calibri" w:cs="Times New Roman"/>
                <w:b w:val="0"/>
                <w:bCs w:val="0"/>
                <w:sz w:val="20"/>
                <w:szCs w:val="20"/>
                <w:bdr w:val="nil"/>
                <w:lang w:val="en-AU" w:eastAsia="en-AU"/>
              </w:rPr>
            </w:pPr>
            <w:r w:rsidRPr="00DE3D6F">
              <w:rPr>
                <w:rFonts w:ascii="Calibri" w:eastAsia="Times New Roman" w:hAnsi="Calibri" w:cs="Times New Roman"/>
                <w:b w:val="0"/>
                <w:bCs w:val="0"/>
                <w:sz w:val="20"/>
                <w:szCs w:val="20"/>
                <w:bdr w:val="nil"/>
                <w:lang w:val="en-AU" w:eastAsia="en-AU"/>
              </w:rPr>
              <w:t>Population Health - number of planned campaigns released annually</w:t>
            </w:r>
          </w:p>
        </w:tc>
        <w:tc>
          <w:tcPr>
            <w:tcW w:w="700" w:type="pct"/>
            <w:tcBorders>
              <w:top w:val="single" w:sz="12" w:space="0" w:color="auto"/>
              <w:bottom w:val="nil"/>
            </w:tcBorders>
            <w:hideMark/>
          </w:tcPr>
          <w:p w14:paraId="5D01FB59" w14:textId="77777777" w:rsidR="003E733A" w:rsidRDefault="005963FE" w:rsidP="003D189E">
            <w:pPr>
              <w:pBdr>
                <w:top w:val="nil"/>
                <w:left w:val="nil"/>
                <w:bottom w:val="nil"/>
                <w:right w:val="nil"/>
                <w:between w:val="nil"/>
                <w:bar w:val="nil"/>
              </w:pBdr>
              <w:spacing w:before="200"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c>
          <w:tcPr>
            <w:tcW w:w="700" w:type="pct"/>
            <w:tcBorders>
              <w:top w:val="single" w:sz="12" w:space="0" w:color="auto"/>
              <w:bottom w:val="nil"/>
            </w:tcBorders>
            <w:hideMark/>
          </w:tcPr>
          <w:p w14:paraId="30147979" w14:textId="77777777" w:rsidR="003E733A" w:rsidRDefault="005963FE" w:rsidP="003D189E">
            <w:pPr>
              <w:pBdr>
                <w:top w:val="nil"/>
                <w:left w:val="nil"/>
                <w:bottom w:val="nil"/>
                <w:right w:val="nil"/>
                <w:between w:val="nil"/>
                <w:bar w:val="nil"/>
              </w:pBdr>
              <w:spacing w:before="200"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c>
          <w:tcPr>
            <w:tcW w:w="700" w:type="pct"/>
            <w:tcBorders>
              <w:top w:val="single" w:sz="12" w:space="0" w:color="auto"/>
              <w:bottom w:val="nil"/>
            </w:tcBorders>
            <w:hideMark/>
          </w:tcPr>
          <w:p w14:paraId="1C84DF44" w14:textId="77777777" w:rsidR="003E733A" w:rsidRDefault="005963FE" w:rsidP="003D189E">
            <w:pPr>
              <w:pBdr>
                <w:top w:val="nil"/>
                <w:left w:val="nil"/>
                <w:bottom w:val="nil"/>
                <w:right w:val="nil"/>
                <w:between w:val="nil"/>
                <w:bar w:val="nil"/>
              </w:pBdr>
              <w:spacing w:before="200"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3</w:t>
            </w:r>
          </w:p>
        </w:tc>
      </w:tr>
      <w:tr w:rsidR="009F3558" w14:paraId="2178A807" w14:textId="77777777" w:rsidTr="00DE3D6F">
        <w:trPr>
          <w:trHeight w:val="283"/>
        </w:trPr>
        <w:tc>
          <w:tcPr>
            <w:cnfStyle w:val="001000000000" w:firstRow="0" w:lastRow="0" w:firstColumn="1" w:lastColumn="0" w:oddVBand="0" w:evenVBand="0" w:oddHBand="0" w:evenHBand="0" w:firstRowFirstColumn="0" w:firstRowLastColumn="0" w:lastRowFirstColumn="0" w:lastRowLastColumn="0"/>
            <w:tcW w:w="2900" w:type="pct"/>
            <w:tcBorders>
              <w:top w:val="nil"/>
              <w:bottom w:val="nil"/>
            </w:tcBorders>
            <w:hideMark/>
          </w:tcPr>
          <w:p w14:paraId="37D36EA2" w14:textId="77777777" w:rsidR="003E733A" w:rsidRPr="00DE3D6F" w:rsidRDefault="005963FE" w:rsidP="000662E8">
            <w:pPr>
              <w:numPr>
                <w:ilvl w:val="0"/>
                <w:numId w:val="9"/>
              </w:numPr>
              <w:pBdr>
                <w:top w:val="nil"/>
                <w:left w:val="nil"/>
                <w:bottom w:val="nil"/>
                <w:right w:val="nil"/>
                <w:between w:val="nil"/>
                <w:bar w:val="nil"/>
              </w:pBdr>
              <w:spacing w:before="200" w:line="254" w:lineRule="auto"/>
              <w:rPr>
                <w:rFonts w:ascii="Calibri" w:eastAsia="Times New Roman" w:hAnsi="Calibri" w:cs="Times New Roman"/>
                <w:b w:val="0"/>
                <w:bCs w:val="0"/>
                <w:sz w:val="20"/>
                <w:szCs w:val="20"/>
                <w:bdr w:val="nil"/>
                <w:lang w:val="en-AU"/>
              </w:rPr>
            </w:pPr>
            <w:r w:rsidRPr="00DE3D6F">
              <w:rPr>
                <w:rFonts w:ascii="Calibri" w:eastAsia="Times New Roman" w:hAnsi="Calibri" w:cs="Times New Roman"/>
                <w:b w:val="0"/>
                <w:bCs w:val="0"/>
                <w:sz w:val="20"/>
                <w:szCs w:val="20"/>
                <w:bdr w:val="nil"/>
                <w:lang w:val="en-AU" w:eastAsia="en-AU"/>
              </w:rPr>
              <w:t>Number of clinical services plans released</w:t>
            </w:r>
          </w:p>
        </w:tc>
        <w:tc>
          <w:tcPr>
            <w:tcW w:w="700" w:type="pct"/>
            <w:tcBorders>
              <w:top w:val="nil"/>
              <w:bottom w:val="nil"/>
            </w:tcBorders>
            <w:hideMark/>
          </w:tcPr>
          <w:p w14:paraId="45480023" w14:textId="77777777" w:rsidR="003E733A" w:rsidRDefault="005963FE" w:rsidP="003D189E">
            <w:pPr>
              <w:pBdr>
                <w:top w:val="nil"/>
                <w:left w:val="nil"/>
                <w:bottom w:val="nil"/>
                <w:right w:val="nil"/>
                <w:between w:val="nil"/>
                <w:bar w:val="nil"/>
              </w:pBdr>
              <w:spacing w:before="200" w:line="25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c>
          <w:tcPr>
            <w:tcW w:w="700" w:type="pct"/>
            <w:tcBorders>
              <w:top w:val="nil"/>
              <w:bottom w:val="nil"/>
            </w:tcBorders>
            <w:hideMark/>
          </w:tcPr>
          <w:p w14:paraId="763A1CE6" w14:textId="77777777" w:rsidR="003E733A" w:rsidRDefault="005963FE" w:rsidP="003D189E">
            <w:pPr>
              <w:pBdr>
                <w:top w:val="nil"/>
                <w:left w:val="nil"/>
                <w:bottom w:val="nil"/>
                <w:right w:val="nil"/>
                <w:between w:val="nil"/>
                <w:bar w:val="nil"/>
              </w:pBdr>
              <w:spacing w:before="200" w:line="25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c>
          <w:tcPr>
            <w:tcW w:w="700" w:type="pct"/>
            <w:tcBorders>
              <w:top w:val="nil"/>
              <w:bottom w:val="nil"/>
            </w:tcBorders>
            <w:hideMark/>
          </w:tcPr>
          <w:p w14:paraId="2E7389C2" w14:textId="77777777" w:rsidR="003E733A" w:rsidRDefault="005963FE" w:rsidP="003D189E">
            <w:pPr>
              <w:pBdr>
                <w:top w:val="nil"/>
                <w:left w:val="nil"/>
                <w:bottom w:val="nil"/>
                <w:right w:val="nil"/>
                <w:between w:val="nil"/>
                <w:bar w:val="nil"/>
              </w:pBdr>
              <w:spacing w:before="200" w:line="25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2</w:t>
            </w:r>
          </w:p>
        </w:tc>
      </w:tr>
      <w:tr w:rsidR="009F3558" w14:paraId="00D53099" w14:textId="77777777" w:rsidTr="00DE3D6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00" w:type="pct"/>
            <w:tcBorders>
              <w:top w:val="nil"/>
              <w:bottom w:val="nil"/>
            </w:tcBorders>
            <w:hideMark/>
          </w:tcPr>
          <w:p w14:paraId="2CD2D223" w14:textId="77777777" w:rsidR="003E733A" w:rsidRPr="00DE3D6F" w:rsidRDefault="005963FE" w:rsidP="000662E8">
            <w:pPr>
              <w:numPr>
                <w:ilvl w:val="0"/>
                <w:numId w:val="9"/>
              </w:numPr>
              <w:pBdr>
                <w:top w:val="nil"/>
                <w:left w:val="nil"/>
                <w:bottom w:val="nil"/>
                <w:right w:val="nil"/>
                <w:between w:val="nil"/>
                <w:bar w:val="nil"/>
              </w:pBdr>
              <w:spacing w:before="200" w:line="254" w:lineRule="auto"/>
              <w:rPr>
                <w:rFonts w:ascii="Calibri" w:eastAsia="Times New Roman" w:hAnsi="Calibri" w:cs="Times New Roman"/>
                <w:b w:val="0"/>
                <w:bCs w:val="0"/>
                <w:sz w:val="20"/>
                <w:szCs w:val="20"/>
                <w:bdr w:val="nil"/>
                <w:lang w:val="en-AU"/>
              </w:rPr>
            </w:pPr>
            <w:r w:rsidRPr="00DE3D6F">
              <w:rPr>
                <w:rFonts w:ascii="Calibri" w:eastAsia="Times New Roman" w:hAnsi="Calibri" w:cs="Times New Roman"/>
                <w:b w:val="0"/>
                <w:bCs w:val="0"/>
                <w:sz w:val="20"/>
                <w:szCs w:val="20"/>
                <w:bdr w:val="nil"/>
                <w:lang w:val="en-AU" w:eastAsia="en-AU"/>
              </w:rPr>
              <w:t>Health system strategic documents released</w:t>
            </w:r>
          </w:p>
        </w:tc>
        <w:tc>
          <w:tcPr>
            <w:tcW w:w="700" w:type="pct"/>
            <w:tcBorders>
              <w:top w:val="nil"/>
              <w:bottom w:val="nil"/>
            </w:tcBorders>
            <w:hideMark/>
          </w:tcPr>
          <w:p w14:paraId="2ED44808" w14:textId="77777777" w:rsidR="003E733A" w:rsidRDefault="005963FE" w:rsidP="003D189E">
            <w:pPr>
              <w:pBdr>
                <w:top w:val="nil"/>
                <w:left w:val="nil"/>
                <w:bottom w:val="nil"/>
                <w:right w:val="nil"/>
                <w:between w:val="nil"/>
                <w:bar w:val="nil"/>
              </w:pBdr>
              <w:spacing w:before="200"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c>
          <w:tcPr>
            <w:tcW w:w="700" w:type="pct"/>
            <w:tcBorders>
              <w:top w:val="nil"/>
              <w:bottom w:val="nil"/>
            </w:tcBorders>
            <w:hideMark/>
          </w:tcPr>
          <w:p w14:paraId="20DC210B" w14:textId="77777777" w:rsidR="003E733A" w:rsidRDefault="005963FE" w:rsidP="003D189E">
            <w:pPr>
              <w:pBdr>
                <w:top w:val="nil"/>
                <w:left w:val="nil"/>
                <w:bottom w:val="nil"/>
                <w:right w:val="nil"/>
                <w:between w:val="nil"/>
                <w:bar w:val="nil"/>
              </w:pBdr>
              <w:spacing w:before="200"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c>
          <w:tcPr>
            <w:tcW w:w="700" w:type="pct"/>
            <w:tcBorders>
              <w:top w:val="nil"/>
              <w:bottom w:val="nil"/>
            </w:tcBorders>
            <w:hideMark/>
          </w:tcPr>
          <w:p w14:paraId="37EC5712" w14:textId="77777777" w:rsidR="003E733A" w:rsidRDefault="005963FE" w:rsidP="003D189E">
            <w:pPr>
              <w:pBdr>
                <w:top w:val="nil"/>
                <w:left w:val="nil"/>
                <w:bottom w:val="nil"/>
                <w:right w:val="nil"/>
                <w:between w:val="nil"/>
                <w:bar w:val="nil"/>
              </w:pBdr>
              <w:spacing w:before="200"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3</w:t>
            </w:r>
          </w:p>
        </w:tc>
      </w:tr>
      <w:tr w:rsidR="009F3558" w14:paraId="78E5498C" w14:textId="77777777" w:rsidTr="00BC21B4">
        <w:trPr>
          <w:trHeight w:val="283"/>
        </w:trPr>
        <w:tc>
          <w:tcPr>
            <w:cnfStyle w:val="001000000000" w:firstRow="0" w:lastRow="0" w:firstColumn="1" w:lastColumn="0" w:oddVBand="0" w:evenVBand="0" w:oddHBand="0" w:evenHBand="0" w:firstRowFirstColumn="0" w:firstRowLastColumn="0" w:lastRowFirstColumn="0" w:lastRowLastColumn="0"/>
            <w:tcW w:w="2900" w:type="pct"/>
            <w:tcBorders>
              <w:top w:val="nil"/>
              <w:bottom w:val="nil"/>
            </w:tcBorders>
            <w:hideMark/>
          </w:tcPr>
          <w:p w14:paraId="0DB61602" w14:textId="77777777" w:rsidR="003E733A" w:rsidRPr="00DE3D6F" w:rsidRDefault="005963FE" w:rsidP="000662E8">
            <w:pPr>
              <w:numPr>
                <w:ilvl w:val="0"/>
                <w:numId w:val="9"/>
              </w:numPr>
              <w:pBdr>
                <w:top w:val="nil"/>
                <w:left w:val="nil"/>
                <w:bottom w:val="nil"/>
                <w:right w:val="nil"/>
                <w:between w:val="nil"/>
                <w:bar w:val="nil"/>
              </w:pBdr>
              <w:spacing w:before="200" w:line="254" w:lineRule="auto"/>
              <w:rPr>
                <w:rFonts w:ascii="Calibri" w:eastAsia="Times New Roman" w:hAnsi="Calibri" w:cs="Times New Roman"/>
                <w:b w:val="0"/>
                <w:bCs w:val="0"/>
                <w:sz w:val="20"/>
                <w:szCs w:val="20"/>
                <w:bdr w:val="nil"/>
                <w:lang w:val="en-AU" w:eastAsia="en-AU"/>
              </w:rPr>
            </w:pPr>
            <w:r w:rsidRPr="00DE3D6F">
              <w:rPr>
                <w:rFonts w:ascii="Calibri" w:eastAsia="Times New Roman" w:hAnsi="Calibri" w:cs="Times New Roman"/>
                <w:b w:val="0"/>
                <w:bCs w:val="0"/>
                <w:sz w:val="20"/>
                <w:szCs w:val="20"/>
                <w:bdr w:val="nil"/>
                <w:lang w:val="en-AU" w:eastAsia="en-AU"/>
              </w:rPr>
              <w:t>Annual progress report on the implementation of the Office for Mental Health and Wellbeing Workplan published</w:t>
            </w:r>
          </w:p>
        </w:tc>
        <w:tc>
          <w:tcPr>
            <w:tcW w:w="700" w:type="pct"/>
            <w:tcBorders>
              <w:top w:val="nil"/>
              <w:bottom w:val="nil"/>
            </w:tcBorders>
            <w:hideMark/>
          </w:tcPr>
          <w:p w14:paraId="1D76F597" w14:textId="77777777" w:rsidR="003E733A" w:rsidRDefault="005963FE" w:rsidP="003D189E">
            <w:pPr>
              <w:pBdr>
                <w:top w:val="nil"/>
                <w:left w:val="nil"/>
                <w:bottom w:val="nil"/>
                <w:right w:val="nil"/>
                <w:between w:val="nil"/>
                <w:bar w:val="nil"/>
              </w:pBdr>
              <w:spacing w:before="200" w:line="25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w:t>
            </w:r>
          </w:p>
        </w:tc>
        <w:tc>
          <w:tcPr>
            <w:tcW w:w="700" w:type="pct"/>
            <w:tcBorders>
              <w:top w:val="nil"/>
              <w:bottom w:val="nil"/>
            </w:tcBorders>
            <w:hideMark/>
          </w:tcPr>
          <w:p w14:paraId="77B85CEF" w14:textId="77777777" w:rsidR="003E733A" w:rsidRDefault="005963FE" w:rsidP="003D189E">
            <w:pPr>
              <w:pBdr>
                <w:top w:val="nil"/>
                <w:left w:val="nil"/>
                <w:bottom w:val="nil"/>
                <w:right w:val="nil"/>
                <w:between w:val="nil"/>
                <w:bar w:val="nil"/>
              </w:pBdr>
              <w:spacing w:before="200" w:line="25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w:t>
            </w:r>
          </w:p>
        </w:tc>
        <w:tc>
          <w:tcPr>
            <w:tcW w:w="700" w:type="pct"/>
            <w:tcBorders>
              <w:top w:val="nil"/>
              <w:bottom w:val="nil"/>
            </w:tcBorders>
            <w:hideMark/>
          </w:tcPr>
          <w:p w14:paraId="76D2326C" w14:textId="77777777" w:rsidR="003E733A" w:rsidRDefault="005963FE" w:rsidP="003D189E">
            <w:pPr>
              <w:pBdr>
                <w:top w:val="nil"/>
                <w:left w:val="nil"/>
                <w:bottom w:val="nil"/>
                <w:right w:val="nil"/>
                <w:between w:val="nil"/>
                <w:bar w:val="nil"/>
              </w:pBdr>
              <w:spacing w:before="200" w:line="25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w:t>
            </w:r>
          </w:p>
        </w:tc>
      </w:tr>
      <w:tr w:rsidR="009F3558" w14:paraId="06BBC11A" w14:textId="77777777" w:rsidTr="00BC21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00" w:type="pct"/>
            <w:tcBorders>
              <w:top w:val="nil"/>
              <w:bottom w:val="single" w:sz="12" w:space="0" w:color="000000" w:themeColor="text1"/>
            </w:tcBorders>
          </w:tcPr>
          <w:p w14:paraId="0F438ADB" w14:textId="77777777" w:rsidR="00AB5C34" w:rsidRDefault="00095260" w:rsidP="00AB5C34">
            <w:pPr>
              <w:pBdr>
                <w:top w:val="nil"/>
                <w:left w:val="nil"/>
                <w:bottom w:val="nil"/>
                <w:right w:val="nil"/>
                <w:between w:val="nil"/>
                <w:bar w:val="nil"/>
              </w:pBdr>
              <w:spacing w:line="254" w:lineRule="auto"/>
              <w:rPr>
                <w:rFonts w:ascii="Calibri" w:eastAsia="Times New Roman" w:hAnsi="Calibri" w:cs="Times New Roman"/>
                <w:sz w:val="20"/>
                <w:szCs w:val="20"/>
                <w:bdr w:val="nil"/>
                <w:lang w:val="en-AU" w:eastAsia="en-AU"/>
              </w:rPr>
            </w:pPr>
          </w:p>
        </w:tc>
        <w:tc>
          <w:tcPr>
            <w:tcW w:w="700" w:type="pct"/>
            <w:tcBorders>
              <w:top w:val="nil"/>
              <w:bottom w:val="single" w:sz="12" w:space="0" w:color="000000" w:themeColor="text1"/>
            </w:tcBorders>
          </w:tcPr>
          <w:p w14:paraId="2D32A4F0" w14:textId="77777777" w:rsidR="00AB5C34" w:rsidRDefault="00095260" w:rsidP="00AB5C34">
            <w:pPr>
              <w:pBdr>
                <w:top w:val="nil"/>
                <w:left w:val="nil"/>
                <w:bottom w:val="nil"/>
                <w:right w:val="nil"/>
                <w:between w:val="nil"/>
                <w:bar w:val="nil"/>
              </w:pBdr>
              <w:spacing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tc>
        <w:tc>
          <w:tcPr>
            <w:tcW w:w="700" w:type="pct"/>
            <w:tcBorders>
              <w:top w:val="nil"/>
              <w:bottom w:val="single" w:sz="12" w:space="0" w:color="000000" w:themeColor="text1"/>
            </w:tcBorders>
          </w:tcPr>
          <w:p w14:paraId="0AEE5991" w14:textId="77777777" w:rsidR="00AB5C34" w:rsidRDefault="00095260" w:rsidP="00AB5C34">
            <w:pPr>
              <w:pBdr>
                <w:top w:val="nil"/>
                <w:left w:val="nil"/>
                <w:bottom w:val="nil"/>
                <w:right w:val="nil"/>
                <w:between w:val="nil"/>
                <w:bar w:val="nil"/>
              </w:pBdr>
              <w:spacing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tc>
        <w:tc>
          <w:tcPr>
            <w:tcW w:w="700" w:type="pct"/>
            <w:tcBorders>
              <w:top w:val="nil"/>
              <w:bottom w:val="single" w:sz="12" w:space="0" w:color="000000" w:themeColor="text1"/>
            </w:tcBorders>
          </w:tcPr>
          <w:p w14:paraId="74EEC300" w14:textId="77777777" w:rsidR="00AB5C34" w:rsidRDefault="00095260" w:rsidP="00AB5C34">
            <w:pPr>
              <w:pBdr>
                <w:top w:val="nil"/>
                <w:left w:val="nil"/>
                <w:bottom w:val="nil"/>
                <w:right w:val="nil"/>
                <w:between w:val="nil"/>
                <w:bar w:val="nil"/>
              </w:pBdr>
              <w:spacing w:line="25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tc>
      </w:tr>
    </w:tbl>
    <w:p w14:paraId="6BEBBDB6" w14:textId="77777777" w:rsidR="003E733A" w:rsidRDefault="005963FE" w:rsidP="003E733A">
      <w:pPr>
        <w:keepNext/>
        <w:keepLines/>
        <w:pBdr>
          <w:top w:val="nil"/>
          <w:left w:val="nil"/>
          <w:bottom w:val="nil"/>
          <w:right w:val="nil"/>
          <w:between w:val="nil"/>
          <w:bar w:val="nil"/>
        </w:pBdr>
        <w:spacing w:before="120" w:after="0" w:line="240" w:lineRule="auto"/>
        <w:rPr>
          <w:rFonts w:ascii="Calibri" w:eastAsia="Times New Roman" w:hAnsi="Calibri" w:cs="Calibri"/>
          <w:b/>
          <w:sz w:val="18"/>
          <w:szCs w:val="18"/>
          <w:bdr w:val="nil"/>
          <w:lang w:val="en-AU" w:eastAsia="en-AU"/>
        </w:rPr>
      </w:pPr>
      <w:r>
        <w:rPr>
          <w:rFonts w:ascii="Calibri" w:eastAsia="Times New Roman" w:hAnsi="Calibri" w:cs="Calibri"/>
          <w:b/>
          <w:sz w:val="18"/>
          <w:szCs w:val="18"/>
          <w:bdr w:val="nil"/>
          <w:lang w:val="en-AU" w:eastAsia="en-AU"/>
        </w:rPr>
        <w:t>Notes:</w:t>
      </w:r>
    </w:p>
    <w:p w14:paraId="4DD9E2F5" w14:textId="77777777" w:rsidR="003E733A" w:rsidRDefault="005963FE" w:rsidP="000662E8">
      <w:pPr>
        <w:numPr>
          <w:ilvl w:val="0"/>
          <w:numId w:val="10"/>
        </w:numPr>
        <w:pBdr>
          <w:top w:val="nil"/>
          <w:left w:val="nil"/>
          <w:bottom w:val="nil"/>
          <w:right w:val="nil"/>
          <w:between w:val="nil"/>
          <w:bar w:val="nil"/>
        </w:pBdr>
        <w:spacing w:after="0" w:line="240" w:lineRule="auto"/>
        <w:jc w:val="both"/>
        <w:rPr>
          <w:rFonts w:ascii="Calibri" w:eastAsia="Times New Roman" w:hAnsi="Calibri" w:cs="Calibri"/>
          <w:bCs/>
          <w:sz w:val="18"/>
          <w:szCs w:val="18"/>
          <w:bdr w:val="nil"/>
          <w:lang w:val="en-AU"/>
        </w:rPr>
      </w:pPr>
      <w:r>
        <w:rPr>
          <w:rFonts w:ascii="Calibri" w:eastAsia="Times New Roman" w:hAnsi="Calibri" w:cs="Calibri"/>
          <w:bCs/>
          <w:sz w:val="18"/>
          <w:szCs w:val="18"/>
          <w:bdr w:val="nil"/>
          <w:lang w:val="en-AU"/>
        </w:rPr>
        <w:t>This is a new indicator which reports the Directorate’s activity in developing communication campaigns that support continued good health in the ACT community. Campaigns to be undertaken for 2023-24 are:</w:t>
      </w:r>
    </w:p>
    <w:p w14:paraId="3AE4A3F3" w14:textId="77777777" w:rsidR="003E733A" w:rsidRDefault="005963FE" w:rsidP="000662E8">
      <w:pPr>
        <w:pStyle w:val="ListParagraph"/>
        <w:keepNext/>
        <w:keepLines/>
        <w:numPr>
          <w:ilvl w:val="2"/>
          <w:numId w:val="11"/>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 xml:space="preserve">Winter Wellness; </w:t>
      </w:r>
    </w:p>
    <w:p w14:paraId="70727E09" w14:textId="77777777" w:rsidR="003E733A" w:rsidRDefault="005963FE" w:rsidP="000662E8">
      <w:pPr>
        <w:pStyle w:val="ListParagraph"/>
        <w:keepNext/>
        <w:keepLines/>
        <w:numPr>
          <w:ilvl w:val="2"/>
          <w:numId w:val="11"/>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Summer Safety; and</w:t>
      </w:r>
    </w:p>
    <w:p w14:paraId="735A1A86" w14:textId="77777777" w:rsidR="003E733A" w:rsidRDefault="005963FE" w:rsidP="000662E8">
      <w:pPr>
        <w:pStyle w:val="ListParagraph"/>
        <w:keepNext/>
        <w:keepLines/>
        <w:numPr>
          <w:ilvl w:val="2"/>
          <w:numId w:val="11"/>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Vaping/e-cigarettes campaign.</w:t>
      </w:r>
    </w:p>
    <w:p w14:paraId="62B87F3D" w14:textId="77777777" w:rsidR="003E733A" w:rsidRDefault="005963FE" w:rsidP="000662E8">
      <w:pPr>
        <w:numPr>
          <w:ilvl w:val="0"/>
          <w:numId w:val="10"/>
        </w:numPr>
        <w:pBdr>
          <w:top w:val="nil"/>
          <w:left w:val="nil"/>
          <w:bottom w:val="nil"/>
          <w:right w:val="nil"/>
          <w:between w:val="nil"/>
          <w:bar w:val="nil"/>
        </w:pBdr>
        <w:spacing w:after="0" w:line="240" w:lineRule="auto"/>
        <w:jc w:val="both"/>
        <w:rPr>
          <w:rFonts w:ascii="Calibri" w:eastAsia="Times New Roman" w:hAnsi="Calibri" w:cs="Calibri"/>
          <w:bCs/>
          <w:sz w:val="18"/>
          <w:szCs w:val="18"/>
          <w:bdr w:val="nil"/>
          <w:lang w:val="en-AU"/>
        </w:rPr>
      </w:pPr>
      <w:r>
        <w:rPr>
          <w:rFonts w:ascii="Calibri" w:eastAsia="Times New Roman" w:hAnsi="Calibri" w:cs="Calibri"/>
          <w:bCs/>
          <w:sz w:val="18"/>
          <w:szCs w:val="18"/>
          <w:bdr w:val="nil"/>
          <w:lang w:val="en-AU"/>
        </w:rPr>
        <w:t>This is a new indicator which reports the Directorate’s health system leadership activity in identifying and addressing service demand and reform. The following clinical services plans are due to be released in the 2023-24 financial year:</w:t>
      </w:r>
    </w:p>
    <w:p w14:paraId="5AF62B0A" w14:textId="77777777" w:rsidR="003E733A" w:rsidRDefault="005963FE" w:rsidP="000662E8">
      <w:pPr>
        <w:pStyle w:val="ListParagraph"/>
        <w:keepNext/>
        <w:keepLines/>
        <w:numPr>
          <w:ilvl w:val="0"/>
          <w:numId w:val="12"/>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 xml:space="preserve">ACT Child and Adolescent Clinical Services Plan; and </w:t>
      </w:r>
    </w:p>
    <w:p w14:paraId="30DDFD58" w14:textId="77777777" w:rsidR="003E733A" w:rsidRDefault="005963FE" w:rsidP="000662E8">
      <w:pPr>
        <w:pStyle w:val="ListParagraph"/>
        <w:keepNext/>
        <w:keepLines/>
        <w:numPr>
          <w:ilvl w:val="0"/>
          <w:numId w:val="12"/>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 xml:space="preserve">Northside Clinical Services Plan. </w:t>
      </w:r>
    </w:p>
    <w:p w14:paraId="4F4CE339" w14:textId="77777777" w:rsidR="003E733A" w:rsidRDefault="005963FE" w:rsidP="000662E8">
      <w:pPr>
        <w:numPr>
          <w:ilvl w:val="0"/>
          <w:numId w:val="10"/>
        </w:numPr>
        <w:pBdr>
          <w:top w:val="nil"/>
          <w:left w:val="nil"/>
          <w:bottom w:val="nil"/>
          <w:right w:val="nil"/>
          <w:between w:val="nil"/>
          <w:bar w:val="nil"/>
        </w:pBdr>
        <w:spacing w:after="0" w:line="240" w:lineRule="auto"/>
        <w:jc w:val="both"/>
        <w:rPr>
          <w:rFonts w:ascii="Calibri" w:eastAsia="Times New Roman" w:hAnsi="Calibri" w:cs="Calibri"/>
          <w:bCs/>
          <w:sz w:val="18"/>
          <w:szCs w:val="18"/>
          <w:bdr w:val="nil"/>
          <w:lang w:val="en-AU"/>
        </w:rPr>
      </w:pPr>
      <w:r>
        <w:rPr>
          <w:rFonts w:ascii="Calibri" w:eastAsia="Times New Roman" w:hAnsi="Calibri" w:cs="Calibri"/>
          <w:bCs/>
          <w:sz w:val="18"/>
          <w:szCs w:val="18"/>
          <w:bdr w:val="nil"/>
          <w:lang w:val="en-AU"/>
        </w:rPr>
        <w:t>This is a new indicator which reports the Directorate’s activity in leading, developing, and implementing government health initiatives through release of strategic documents that guide and support improved health outcomes for the ACT community. The following strategic documents are due to be released in the 2023-24 financial year:</w:t>
      </w:r>
    </w:p>
    <w:p w14:paraId="53B5DBC5" w14:textId="77777777" w:rsidR="003E733A" w:rsidRDefault="005963FE" w:rsidP="000662E8">
      <w:pPr>
        <w:pStyle w:val="ListParagraph"/>
        <w:keepNext/>
        <w:keepLines/>
        <w:numPr>
          <w:ilvl w:val="0"/>
          <w:numId w:val="13"/>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ACT Disability Health Strategy;</w:t>
      </w:r>
    </w:p>
    <w:p w14:paraId="02BCFB26" w14:textId="77777777" w:rsidR="003E733A" w:rsidRDefault="005963FE" w:rsidP="000662E8">
      <w:pPr>
        <w:pStyle w:val="ListParagraph"/>
        <w:keepNext/>
        <w:keepLines/>
        <w:numPr>
          <w:ilvl w:val="0"/>
          <w:numId w:val="13"/>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ACT Aboriginal and Torres Strait Islander Health Workforce Action Plan; and</w:t>
      </w:r>
    </w:p>
    <w:p w14:paraId="26FB8778" w14:textId="77777777" w:rsidR="003E733A" w:rsidRDefault="005963FE" w:rsidP="000662E8">
      <w:pPr>
        <w:pStyle w:val="ListParagraph"/>
        <w:keepNext/>
        <w:keepLines/>
        <w:numPr>
          <w:ilvl w:val="0"/>
          <w:numId w:val="13"/>
        </w:numPr>
        <w:pBdr>
          <w:top w:val="nil"/>
          <w:left w:val="nil"/>
          <w:bottom w:val="nil"/>
          <w:right w:val="nil"/>
          <w:between w:val="nil"/>
          <w:bar w:val="nil"/>
        </w:pBdr>
        <w:spacing w:after="0" w:line="240" w:lineRule="auto"/>
        <w:ind w:left="993" w:hanging="284"/>
        <w:rPr>
          <w:rFonts w:ascii="Calibri" w:eastAsia="Times New Roman" w:hAnsi="Calibri" w:cs="Calibri"/>
          <w:bCs/>
          <w:sz w:val="18"/>
          <w:szCs w:val="18"/>
          <w:bdr w:val="nil"/>
        </w:rPr>
      </w:pPr>
      <w:r>
        <w:rPr>
          <w:rFonts w:ascii="Calibri" w:eastAsia="Times New Roman" w:hAnsi="Calibri" w:cs="Calibri"/>
          <w:bCs/>
          <w:sz w:val="18"/>
          <w:szCs w:val="18"/>
          <w:bdr w:val="nil"/>
        </w:rPr>
        <w:t>ACT Mental Health Workforce Strategy Action Plan.</w:t>
      </w:r>
    </w:p>
    <w:p w14:paraId="1A88D5F3" w14:textId="28F70E60" w:rsidR="003E733A" w:rsidRPr="00B80993" w:rsidRDefault="005963FE" w:rsidP="000662E8">
      <w:pPr>
        <w:numPr>
          <w:ilvl w:val="0"/>
          <w:numId w:val="10"/>
        </w:numPr>
        <w:pBdr>
          <w:top w:val="nil"/>
          <w:left w:val="nil"/>
          <w:bottom w:val="nil"/>
          <w:right w:val="nil"/>
          <w:between w:val="nil"/>
          <w:bar w:val="nil"/>
        </w:pBdr>
        <w:spacing w:after="0" w:line="240" w:lineRule="auto"/>
        <w:jc w:val="both"/>
        <w:rPr>
          <w:rFonts w:ascii="Calibri" w:eastAsia="Times New Roman" w:hAnsi="Calibri" w:cs="Calibri"/>
          <w:bCs/>
          <w:sz w:val="18"/>
          <w:szCs w:val="18"/>
          <w:bdr w:val="nil"/>
          <w:lang w:val="en-AU"/>
        </w:rPr>
      </w:pPr>
      <w:r w:rsidRPr="00B80993">
        <w:rPr>
          <w:rFonts w:ascii="Calibri" w:eastAsia="Times New Roman" w:hAnsi="Calibri" w:cs="Calibri"/>
          <w:bCs/>
          <w:sz w:val="18"/>
          <w:szCs w:val="18"/>
          <w:bdr w:val="nil"/>
          <w:lang w:val="en-AU"/>
        </w:rPr>
        <w:t>The annual progress report on the implementation of the office for Mental Health</w:t>
      </w:r>
      <w:r w:rsidR="00B80993">
        <w:rPr>
          <w:rFonts w:ascii="Calibri" w:eastAsia="Times New Roman" w:hAnsi="Calibri" w:cs="Calibri"/>
          <w:bCs/>
          <w:sz w:val="18"/>
          <w:szCs w:val="18"/>
          <w:bdr w:val="nil"/>
          <w:lang w:val="en-AU"/>
        </w:rPr>
        <w:t xml:space="preserve"> and Wellbeing Workplan is completed as a standalone component of ACT Health Directorate’s Annual Report.</w:t>
      </w:r>
    </w:p>
    <w:p w14:paraId="0E847D1C" w14:textId="77777777" w:rsidR="003D189E" w:rsidRDefault="005963FE">
      <w:pPr>
        <w:pBdr>
          <w:top w:val="nil"/>
          <w:left w:val="nil"/>
          <w:bottom w:val="nil"/>
          <w:right w:val="nil"/>
          <w:between w:val="nil"/>
          <w:bar w:val="nil"/>
        </w:pBdr>
        <w:spacing w:after="160" w:line="259" w:lineRule="auto"/>
        <w:rPr>
          <w:rFonts w:ascii="Calibri" w:eastAsia="Times New Roman" w:hAnsi="Calibri" w:cs="Times New Roman"/>
          <w:b/>
          <w:sz w:val="28"/>
          <w:szCs w:val="24"/>
          <w:bdr w:val="nil"/>
          <w:lang w:val="en-AU"/>
        </w:rPr>
      </w:pPr>
      <w:r>
        <w:rPr>
          <w:rFonts w:ascii="Calibri" w:eastAsia="Calibri" w:hAnsi="Calibri" w:cs="Times New Roman"/>
          <w:bdr w:val="nil"/>
          <w:lang w:val="en-AU"/>
        </w:rPr>
        <w:br w:type="page"/>
      </w:r>
    </w:p>
    <w:p w14:paraId="0BC046A2" w14:textId="77777777" w:rsidR="00CA1D24" w:rsidRDefault="005963FE" w:rsidP="00CA1D24">
      <w:pPr>
        <w:pStyle w:val="Heading3"/>
        <w:pBdr>
          <w:top w:val="nil"/>
          <w:left w:val="nil"/>
          <w:bottom w:val="nil"/>
          <w:right w:val="nil"/>
          <w:between w:val="nil"/>
          <w:bar w:val="nil"/>
        </w:pBdr>
        <w:rPr>
          <w:bdr w:val="nil"/>
        </w:rPr>
      </w:pPr>
      <w:r>
        <w:rPr>
          <w:rFonts w:ascii="Calibri" w:hAnsi="Calibri"/>
          <w:bdr w:val="nil"/>
        </w:rPr>
        <w:t>Output 1.2: Population health and keeping Canberrans healthy</w:t>
      </w:r>
    </w:p>
    <w:p w14:paraId="6A6275D0" w14:textId="690F6FD4" w:rsidR="003E733A" w:rsidRDefault="005963FE" w:rsidP="00133144">
      <w:pPr>
        <w:pStyle w:val="Caption"/>
        <w:pBdr>
          <w:top w:val="nil"/>
          <w:left w:val="nil"/>
          <w:bottom w:val="nil"/>
          <w:right w:val="nil"/>
          <w:between w:val="nil"/>
          <w:bar w:val="nil"/>
        </w:pBdr>
        <w:rPr>
          <w:rFonts w:ascii="Calibri" w:eastAsia="Calibri" w:hAnsi="Calibri"/>
          <w:noProof/>
          <w:bdr w:val="nil"/>
        </w:rPr>
      </w:pPr>
      <w:bookmarkStart w:id="32" w:name="_Hlk134438057"/>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14</w:t>
      </w:r>
      <w:r>
        <w:rPr>
          <w:rFonts w:ascii="Calibri" w:eastAsia="Calibri" w:hAnsi="Calibri"/>
          <w:noProof/>
          <w:bdr w:val="nil"/>
        </w:rPr>
        <w:fldChar w:fldCharType="end"/>
      </w:r>
      <w:r>
        <w:rPr>
          <w:rFonts w:ascii="Calibri" w:eastAsia="Calibri" w:hAnsi="Calibri"/>
          <w:noProof/>
          <w:bdr w:val="nil"/>
        </w:rPr>
        <w:t>:</w:t>
      </w:r>
      <w:r>
        <w:rPr>
          <w:rFonts w:ascii="Calibri" w:eastAsia="Calibri" w:hAnsi="Calibri"/>
          <w:bdr w:val="nil"/>
        </w:rPr>
        <w:t xml:space="preserve"> Accountability Indicators</w:t>
      </w:r>
      <w:r>
        <w:rPr>
          <w:rFonts w:ascii="Calibri" w:eastAsia="Calibri" w:hAnsi="Calibri"/>
          <w:noProof/>
          <w:bdr w:val="nil"/>
        </w:rPr>
        <w:t xml:space="preserve"> Output 1.2 </w:t>
      </w:r>
    </w:p>
    <w:tbl>
      <w:tblPr>
        <w:tblStyle w:val="PlainTable2"/>
        <w:tblW w:w="9172" w:type="dxa"/>
        <w:tblLook w:val="04A0" w:firstRow="1" w:lastRow="0" w:firstColumn="1" w:lastColumn="0" w:noHBand="0" w:noVBand="1"/>
      </w:tblPr>
      <w:tblGrid>
        <w:gridCol w:w="5213"/>
        <w:gridCol w:w="1321"/>
        <w:gridCol w:w="1321"/>
        <w:gridCol w:w="1317"/>
      </w:tblGrid>
      <w:tr w:rsidR="009F3558" w14:paraId="707AD4DC" w14:textId="77777777" w:rsidTr="001C4D1E">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auto"/>
              <w:bottom w:val="single" w:sz="12" w:space="0" w:color="auto"/>
            </w:tcBorders>
            <w:hideMark/>
          </w:tcPr>
          <w:p w14:paraId="5E4E98E8" w14:textId="77777777" w:rsidR="003E733A" w:rsidRDefault="005963FE">
            <w:pPr>
              <w:pBdr>
                <w:top w:val="nil"/>
                <w:left w:val="nil"/>
                <w:bottom w:val="nil"/>
                <w:right w:val="nil"/>
                <w:between w:val="nil"/>
                <w:bar w:val="nil"/>
              </w:pBdr>
              <w:spacing w:line="254" w:lineRule="auto"/>
              <w:ind w:left="227" w:hanging="227"/>
              <w:rPr>
                <w:rFonts w:ascii="Calibri" w:eastAsia="Times New Roman" w:hAnsi="Calibri" w:cs="Times New Roman"/>
                <w:bCs w:val="0"/>
                <w:sz w:val="20"/>
                <w:szCs w:val="20"/>
                <w:bdr w:val="nil"/>
                <w:lang w:val="en-AU" w:eastAsia="en-AU"/>
              </w:rPr>
            </w:pPr>
            <w:r>
              <w:rPr>
                <w:rFonts w:ascii="Calibri" w:eastAsia="Times New Roman" w:hAnsi="Calibri" w:cs="Times New Roman"/>
                <w:sz w:val="20"/>
                <w:szCs w:val="20"/>
                <w:bdr w:val="nil"/>
                <w:lang w:val="en-AU" w:eastAsia="en-AU"/>
              </w:rPr>
              <w:t>Accountability Indicators</w:t>
            </w:r>
          </w:p>
        </w:tc>
        <w:tc>
          <w:tcPr>
            <w:tcW w:w="720" w:type="pct"/>
            <w:tcBorders>
              <w:top w:val="single" w:sz="12" w:space="0" w:color="auto"/>
              <w:bottom w:val="single" w:sz="12" w:space="0" w:color="auto"/>
            </w:tcBorders>
            <w:hideMark/>
          </w:tcPr>
          <w:p w14:paraId="084CEF26"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2022-23 Targets</w:t>
            </w:r>
          </w:p>
        </w:tc>
        <w:tc>
          <w:tcPr>
            <w:tcW w:w="720" w:type="pct"/>
            <w:tcBorders>
              <w:top w:val="single" w:sz="12" w:space="0" w:color="auto"/>
              <w:bottom w:val="single" w:sz="12" w:space="0" w:color="auto"/>
            </w:tcBorders>
            <w:hideMark/>
          </w:tcPr>
          <w:p w14:paraId="0A7F49BE"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2022-23 </w:t>
            </w:r>
          </w:p>
          <w:p w14:paraId="503CB5B2"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Estimated</w:t>
            </w:r>
          </w:p>
          <w:p w14:paraId="441345EE"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Outcome</w:t>
            </w:r>
          </w:p>
        </w:tc>
        <w:tc>
          <w:tcPr>
            <w:tcW w:w="718" w:type="pct"/>
            <w:tcBorders>
              <w:top w:val="single" w:sz="12" w:space="0" w:color="auto"/>
              <w:bottom w:val="single" w:sz="12" w:space="0" w:color="auto"/>
            </w:tcBorders>
            <w:hideMark/>
          </w:tcPr>
          <w:p w14:paraId="326E9441"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2023-24</w:t>
            </w:r>
          </w:p>
          <w:p w14:paraId="573A3E74"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Targets </w:t>
            </w:r>
          </w:p>
        </w:tc>
      </w:tr>
      <w:tr w:rsidR="009F3558" w14:paraId="04581AF3" w14:textId="77777777" w:rsidTr="001C4D1E">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842" w:type="pct"/>
            <w:tcBorders>
              <w:top w:val="single" w:sz="12" w:space="0" w:color="auto"/>
              <w:bottom w:val="nil"/>
            </w:tcBorders>
            <w:hideMark/>
          </w:tcPr>
          <w:p w14:paraId="3344EB44" w14:textId="77777777" w:rsidR="003E733A" w:rsidRPr="001C4D1E" w:rsidRDefault="005963FE" w:rsidP="000662E8">
            <w:pPr>
              <w:numPr>
                <w:ilvl w:val="0"/>
                <w:numId w:val="14"/>
              </w:numPr>
              <w:pBdr>
                <w:top w:val="nil"/>
                <w:left w:val="nil"/>
                <w:bottom w:val="nil"/>
                <w:right w:val="nil"/>
                <w:between w:val="nil"/>
                <w:bar w:val="nil"/>
              </w:pBdr>
              <w:spacing w:before="200"/>
              <w:rPr>
                <w:rFonts w:ascii="Calibri" w:eastAsia="Times New Roman" w:hAnsi="Calibri" w:cs="Times New Roman"/>
                <w:b w:val="0"/>
                <w:bCs w:val="0"/>
                <w:sz w:val="20"/>
                <w:szCs w:val="20"/>
                <w:bdr w:val="nil"/>
                <w:lang w:val="en-AU"/>
              </w:rPr>
            </w:pPr>
            <w:r w:rsidRPr="001C4D1E">
              <w:rPr>
                <w:rFonts w:ascii="Calibri" w:eastAsia="Times New Roman" w:hAnsi="Calibri" w:cs="Times New Roman"/>
                <w:b w:val="0"/>
                <w:bCs w:val="0"/>
                <w:sz w:val="20"/>
                <w:szCs w:val="20"/>
                <w:bdr w:val="nil"/>
                <w:lang w:val="en-AU" w:eastAsia="en-AU"/>
              </w:rPr>
              <w:t xml:space="preserve">Total number of inspections and proactive site visits of food business </w:t>
            </w:r>
            <w:r w:rsidRPr="001C4D1E">
              <w:rPr>
                <w:rFonts w:ascii="Calibri" w:eastAsia="Times New Roman" w:hAnsi="Calibri" w:cs="Times New Roman"/>
                <w:b w:val="0"/>
                <w:bCs w:val="0"/>
                <w:sz w:val="20"/>
                <w:szCs w:val="20"/>
                <w:bdr w:val="nil"/>
                <w:vertAlign w:val="superscript"/>
                <w:lang w:val="en-AU" w:eastAsia="en-AU"/>
              </w:rPr>
              <w:t>1</w:t>
            </w:r>
          </w:p>
        </w:tc>
        <w:tc>
          <w:tcPr>
            <w:tcW w:w="720" w:type="pct"/>
            <w:tcBorders>
              <w:top w:val="single" w:sz="12" w:space="0" w:color="auto"/>
              <w:bottom w:val="nil"/>
            </w:tcBorders>
            <w:hideMark/>
          </w:tcPr>
          <w:p w14:paraId="7602668B" w14:textId="77777777" w:rsidR="003E733A" w:rsidRDefault="005963FE" w:rsidP="003D189E">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2,500</w:t>
            </w:r>
          </w:p>
        </w:tc>
        <w:tc>
          <w:tcPr>
            <w:tcW w:w="720" w:type="pct"/>
            <w:tcBorders>
              <w:top w:val="single" w:sz="12" w:space="0" w:color="auto"/>
              <w:bottom w:val="nil"/>
            </w:tcBorders>
            <w:hideMark/>
          </w:tcPr>
          <w:p w14:paraId="5524D057" w14:textId="77777777" w:rsidR="003E733A" w:rsidRDefault="005963FE" w:rsidP="003D189E">
            <w:pPr>
              <w:pBdr>
                <w:top w:val="nil"/>
                <w:left w:val="nil"/>
                <w:bottom w:val="nil"/>
                <w:right w:val="nil"/>
                <w:between w:val="nil"/>
                <w:bar w:val="nil"/>
              </w:pBdr>
              <w:spacing w:before="200"/>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2,278</w:t>
            </w:r>
          </w:p>
        </w:tc>
        <w:tc>
          <w:tcPr>
            <w:tcW w:w="718" w:type="pct"/>
            <w:tcBorders>
              <w:top w:val="single" w:sz="12" w:space="0" w:color="auto"/>
              <w:bottom w:val="nil"/>
            </w:tcBorders>
            <w:hideMark/>
          </w:tcPr>
          <w:p w14:paraId="00597E8A" w14:textId="77777777" w:rsidR="003E733A" w:rsidRDefault="005963FE" w:rsidP="003D189E">
            <w:pPr>
              <w:pBdr>
                <w:top w:val="nil"/>
                <w:left w:val="nil"/>
                <w:bottom w:val="nil"/>
                <w:right w:val="nil"/>
                <w:between w:val="nil"/>
                <w:bar w:val="nil"/>
              </w:pBdr>
              <w:spacing w:before="200"/>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2,500</w:t>
            </w:r>
          </w:p>
        </w:tc>
      </w:tr>
      <w:tr w:rsidR="009F3558" w14:paraId="46F89099" w14:textId="77777777" w:rsidTr="001C4D1E">
        <w:trPr>
          <w:trHeight w:val="290"/>
        </w:trPr>
        <w:tc>
          <w:tcPr>
            <w:cnfStyle w:val="001000000000" w:firstRow="0" w:lastRow="0" w:firstColumn="1" w:lastColumn="0" w:oddVBand="0" w:evenVBand="0" w:oddHBand="0" w:evenHBand="0" w:firstRowFirstColumn="0" w:firstRowLastColumn="0" w:lastRowFirstColumn="0" w:lastRowLastColumn="0"/>
            <w:tcW w:w="2842" w:type="pct"/>
            <w:tcBorders>
              <w:top w:val="nil"/>
              <w:bottom w:val="nil"/>
            </w:tcBorders>
            <w:hideMark/>
          </w:tcPr>
          <w:p w14:paraId="430E9334" w14:textId="77777777" w:rsidR="003E733A" w:rsidRPr="001C4D1E" w:rsidRDefault="005963FE" w:rsidP="000662E8">
            <w:pPr>
              <w:numPr>
                <w:ilvl w:val="0"/>
                <w:numId w:val="14"/>
              </w:numPr>
              <w:pBdr>
                <w:top w:val="nil"/>
                <w:left w:val="nil"/>
                <w:bottom w:val="nil"/>
                <w:right w:val="nil"/>
                <w:between w:val="nil"/>
                <w:bar w:val="nil"/>
              </w:pBdr>
              <w:spacing w:before="200"/>
              <w:rPr>
                <w:rFonts w:ascii="Calibri" w:eastAsia="Times New Roman" w:hAnsi="Calibri" w:cs="Times New Roman"/>
                <w:b w:val="0"/>
                <w:bCs w:val="0"/>
                <w:sz w:val="20"/>
                <w:szCs w:val="20"/>
                <w:bdr w:val="nil"/>
                <w:lang w:val="en-AU"/>
              </w:rPr>
            </w:pPr>
            <w:r w:rsidRPr="001C4D1E">
              <w:rPr>
                <w:rFonts w:ascii="Calibri" w:eastAsia="Times New Roman" w:hAnsi="Calibri" w:cs="Times New Roman"/>
                <w:b w:val="0"/>
                <w:bCs w:val="0"/>
                <w:sz w:val="20"/>
                <w:szCs w:val="20"/>
                <w:bdr w:val="nil"/>
                <w:lang w:val="en-AU" w:eastAsia="en-AU"/>
              </w:rPr>
              <w:t>Percentage of children in the ACT who have been fully immunised as defined by the Australian Immunisation Register:</w:t>
            </w:r>
          </w:p>
        </w:tc>
        <w:tc>
          <w:tcPr>
            <w:tcW w:w="720" w:type="pct"/>
            <w:tcBorders>
              <w:top w:val="nil"/>
              <w:bottom w:val="nil"/>
            </w:tcBorders>
          </w:tcPr>
          <w:p w14:paraId="2131F936" w14:textId="77777777" w:rsidR="003E733A" w:rsidRDefault="00095260" w:rsidP="003D189E">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p>
          <w:p w14:paraId="15324C9C" w14:textId="77777777" w:rsidR="003E733A" w:rsidRDefault="00095260" w:rsidP="003D189E">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p>
        </w:tc>
        <w:tc>
          <w:tcPr>
            <w:tcW w:w="720" w:type="pct"/>
            <w:tcBorders>
              <w:top w:val="nil"/>
              <w:bottom w:val="nil"/>
            </w:tcBorders>
          </w:tcPr>
          <w:p w14:paraId="45B1B4CB" w14:textId="77777777" w:rsidR="003E733A" w:rsidRDefault="00095260" w:rsidP="003D189E">
            <w:pPr>
              <w:pBdr>
                <w:top w:val="nil"/>
                <w:left w:val="nil"/>
                <w:bottom w:val="nil"/>
                <w:right w:val="nil"/>
                <w:between w:val="nil"/>
                <w:bar w:val="nil"/>
              </w:pBdr>
              <w:spacing w:before="200"/>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p>
          <w:p w14:paraId="4D71AB75" w14:textId="77777777" w:rsidR="003E733A" w:rsidRDefault="00095260" w:rsidP="003D189E">
            <w:pPr>
              <w:pBdr>
                <w:top w:val="nil"/>
                <w:left w:val="nil"/>
                <w:bottom w:val="nil"/>
                <w:right w:val="nil"/>
                <w:between w:val="nil"/>
                <w:bar w:val="nil"/>
              </w:pBdr>
              <w:spacing w:before="200"/>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p>
        </w:tc>
        <w:tc>
          <w:tcPr>
            <w:tcW w:w="718" w:type="pct"/>
            <w:tcBorders>
              <w:top w:val="nil"/>
              <w:bottom w:val="nil"/>
            </w:tcBorders>
          </w:tcPr>
          <w:p w14:paraId="1CCB8DEF" w14:textId="77777777" w:rsidR="003E733A" w:rsidRDefault="00095260" w:rsidP="003D189E">
            <w:pPr>
              <w:pBdr>
                <w:top w:val="nil"/>
                <w:left w:val="nil"/>
                <w:bottom w:val="nil"/>
                <w:right w:val="nil"/>
                <w:between w:val="nil"/>
                <w:bar w:val="nil"/>
              </w:pBdr>
              <w:spacing w:before="200"/>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p>
          <w:p w14:paraId="4810C8EA" w14:textId="77777777" w:rsidR="003E733A" w:rsidRDefault="00095260" w:rsidP="003D189E">
            <w:pPr>
              <w:pBdr>
                <w:top w:val="nil"/>
                <w:left w:val="nil"/>
                <w:bottom w:val="nil"/>
                <w:right w:val="nil"/>
                <w:between w:val="nil"/>
                <w:bar w:val="nil"/>
              </w:pBdr>
              <w:spacing w:before="200"/>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p>
        </w:tc>
      </w:tr>
      <w:tr w:rsidR="009F3558" w14:paraId="019C28C0" w14:textId="77777777" w:rsidTr="001C4D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42" w:type="pct"/>
            <w:tcBorders>
              <w:top w:val="nil"/>
              <w:bottom w:val="nil"/>
            </w:tcBorders>
            <w:hideMark/>
          </w:tcPr>
          <w:p w14:paraId="48D02462" w14:textId="77777777" w:rsidR="003E733A" w:rsidRPr="001C4D1E" w:rsidRDefault="005963FE" w:rsidP="003D189E">
            <w:pPr>
              <w:pBdr>
                <w:top w:val="nil"/>
                <w:left w:val="nil"/>
                <w:bottom w:val="nil"/>
                <w:right w:val="nil"/>
                <w:between w:val="nil"/>
                <w:bar w:val="nil"/>
              </w:pBdr>
              <w:ind w:left="357"/>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 xml:space="preserve">     i. 12 to 15 months</w:t>
            </w:r>
          </w:p>
          <w:p w14:paraId="7410A588" w14:textId="77777777" w:rsidR="003E733A" w:rsidRPr="001C4D1E" w:rsidRDefault="005963FE" w:rsidP="003D189E">
            <w:pPr>
              <w:pBdr>
                <w:top w:val="nil"/>
                <w:left w:val="nil"/>
                <w:bottom w:val="nil"/>
                <w:right w:val="nil"/>
                <w:between w:val="nil"/>
                <w:bar w:val="nil"/>
              </w:pBdr>
              <w:ind w:left="357"/>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 xml:space="preserve">     ii. 24 to 27 months</w:t>
            </w:r>
          </w:p>
          <w:p w14:paraId="3DAB3BC2" w14:textId="77777777" w:rsidR="003E733A" w:rsidRPr="001C4D1E" w:rsidRDefault="005963FE" w:rsidP="003D189E">
            <w:pPr>
              <w:pBdr>
                <w:top w:val="nil"/>
                <w:left w:val="nil"/>
                <w:bottom w:val="nil"/>
                <w:right w:val="nil"/>
                <w:between w:val="nil"/>
                <w:bar w:val="nil"/>
              </w:pBdr>
              <w:ind w:left="357"/>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 xml:space="preserve">     iii. 60 to 63 months</w:t>
            </w:r>
          </w:p>
        </w:tc>
        <w:tc>
          <w:tcPr>
            <w:tcW w:w="720" w:type="pct"/>
            <w:tcBorders>
              <w:top w:val="nil"/>
              <w:bottom w:val="nil"/>
            </w:tcBorders>
            <w:hideMark/>
          </w:tcPr>
          <w:p w14:paraId="6D2043EF" w14:textId="77777777" w:rsidR="003E733A" w:rsidRDefault="005963FE" w:rsidP="003D189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95%</w:t>
            </w:r>
          </w:p>
          <w:p w14:paraId="09DB2C73" w14:textId="77777777" w:rsidR="003E733A" w:rsidRDefault="005963FE" w:rsidP="003D189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p w14:paraId="3844FEBC" w14:textId="77777777" w:rsidR="003E733A" w:rsidRDefault="005963FE" w:rsidP="003D189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c>
          <w:tcPr>
            <w:tcW w:w="720" w:type="pct"/>
            <w:tcBorders>
              <w:top w:val="nil"/>
              <w:bottom w:val="nil"/>
            </w:tcBorders>
            <w:hideMark/>
          </w:tcPr>
          <w:p w14:paraId="49ED4CA9"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96%</w:t>
            </w:r>
          </w:p>
          <w:p w14:paraId="2FA2CB7C"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95%</w:t>
            </w:r>
          </w:p>
          <w:p w14:paraId="13651098"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96%</w:t>
            </w:r>
          </w:p>
        </w:tc>
        <w:tc>
          <w:tcPr>
            <w:tcW w:w="718" w:type="pct"/>
            <w:tcBorders>
              <w:top w:val="nil"/>
              <w:bottom w:val="nil"/>
            </w:tcBorders>
            <w:hideMark/>
          </w:tcPr>
          <w:p w14:paraId="273A41B4"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95%</w:t>
            </w:r>
          </w:p>
          <w:p w14:paraId="00F76FDC"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95%</w:t>
            </w:r>
          </w:p>
          <w:p w14:paraId="2F8AF9C1"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95%</w:t>
            </w:r>
          </w:p>
        </w:tc>
      </w:tr>
      <w:tr w:rsidR="009F3558" w14:paraId="7BB9D80F" w14:textId="77777777" w:rsidTr="001C4D1E">
        <w:trPr>
          <w:trHeight w:val="290"/>
        </w:trPr>
        <w:tc>
          <w:tcPr>
            <w:cnfStyle w:val="001000000000" w:firstRow="0" w:lastRow="0" w:firstColumn="1" w:lastColumn="0" w:oddVBand="0" w:evenVBand="0" w:oddHBand="0" w:evenHBand="0" w:firstRowFirstColumn="0" w:firstRowLastColumn="0" w:lastRowFirstColumn="0" w:lastRowLastColumn="0"/>
            <w:tcW w:w="2842" w:type="pct"/>
            <w:tcBorders>
              <w:top w:val="nil"/>
              <w:bottom w:val="nil"/>
            </w:tcBorders>
            <w:hideMark/>
          </w:tcPr>
          <w:p w14:paraId="5ED3FF3D" w14:textId="77777777" w:rsidR="003E733A" w:rsidRPr="001C4D1E" w:rsidRDefault="005963FE" w:rsidP="000662E8">
            <w:pPr>
              <w:numPr>
                <w:ilvl w:val="0"/>
                <w:numId w:val="14"/>
              </w:numPr>
              <w:pBdr>
                <w:top w:val="nil"/>
                <w:left w:val="nil"/>
                <w:bottom w:val="nil"/>
                <w:right w:val="nil"/>
                <w:between w:val="nil"/>
                <w:bar w:val="nil"/>
              </w:pBdr>
              <w:spacing w:before="200"/>
              <w:ind w:left="357" w:hanging="357"/>
              <w:rPr>
                <w:rFonts w:ascii="Calibri" w:eastAsia="Times New Roman" w:hAnsi="Calibri" w:cs="Times New Roman"/>
                <w:b w:val="0"/>
                <w:bCs w:val="0"/>
                <w:sz w:val="20"/>
                <w:szCs w:val="20"/>
                <w:bdr w:val="nil"/>
                <w:lang w:val="en-AU"/>
              </w:rPr>
            </w:pPr>
            <w:r w:rsidRPr="001C4D1E">
              <w:rPr>
                <w:rFonts w:ascii="Calibri" w:eastAsia="Times New Roman" w:hAnsi="Calibri" w:cs="Times New Roman"/>
                <w:b w:val="0"/>
                <w:bCs w:val="0"/>
                <w:sz w:val="20"/>
                <w:szCs w:val="20"/>
                <w:bdr w:val="nil"/>
                <w:lang w:val="en-AU" w:eastAsia="en-AU"/>
              </w:rPr>
              <w:t>Percentage of Aboriginal and Torres Strait Islander children in the ACT who have been fully immunised as defined by the Australian Immunisation Register for the ACT Aboriginal and Torres Strait Islander population:</w:t>
            </w:r>
          </w:p>
        </w:tc>
        <w:tc>
          <w:tcPr>
            <w:tcW w:w="720" w:type="pct"/>
            <w:tcBorders>
              <w:top w:val="nil"/>
              <w:bottom w:val="nil"/>
            </w:tcBorders>
          </w:tcPr>
          <w:p w14:paraId="05F3B32D" w14:textId="77777777" w:rsidR="003E733A" w:rsidRDefault="00095260" w:rsidP="003D189E">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p>
        </w:tc>
        <w:tc>
          <w:tcPr>
            <w:tcW w:w="720" w:type="pct"/>
            <w:tcBorders>
              <w:top w:val="nil"/>
              <w:bottom w:val="nil"/>
            </w:tcBorders>
          </w:tcPr>
          <w:p w14:paraId="712D6ACF" w14:textId="77777777" w:rsidR="003E733A" w:rsidRDefault="00095260" w:rsidP="003D189E">
            <w:pPr>
              <w:pBdr>
                <w:top w:val="nil"/>
                <w:left w:val="nil"/>
                <w:bottom w:val="nil"/>
                <w:right w:val="nil"/>
                <w:between w:val="nil"/>
                <w:bar w:val="nil"/>
              </w:pBdr>
              <w:spacing w:before="200"/>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p>
        </w:tc>
        <w:tc>
          <w:tcPr>
            <w:tcW w:w="718" w:type="pct"/>
            <w:tcBorders>
              <w:top w:val="nil"/>
              <w:bottom w:val="nil"/>
            </w:tcBorders>
          </w:tcPr>
          <w:p w14:paraId="76678081" w14:textId="77777777" w:rsidR="003E733A" w:rsidRDefault="00095260" w:rsidP="003D189E">
            <w:pPr>
              <w:pBdr>
                <w:top w:val="nil"/>
                <w:left w:val="nil"/>
                <w:bottom w:val="nil"/>
                <w:right w:val="nil"/>
                <w:between w:val="nil"/>
                <w:bar w:val="nil"/>
              </w:pBdr>
              <w:spacing w:before="200"/>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p>
        </w:tc>
      </w:tr>
      <w:tr w:rsidR="009F3558" w14:paraId="5D544D92" w14:textId="77777777" w:rsidTr="001C4D1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842" w:type="pct"/>
            <w:tcBorders>
              <w:top w:val="nil"/>
              <w:bottom w:val="nil"/>
            </w:tcBorders>
            <w:hideMark/>
          </w:tcPr>
          <w:p w14:paraId="23A2B9C0" w14:textId="77777777" w:rsidR="003E733A" w:rsidRPr="001C4D1E" w:rsidRDefault="005963FE" w:rsidP="003D189E">
            <w:pPr>
              <w:pBdr>
                <w:top w:val="nil"/>
                <w:left w:val="nil"/>
                <w:bottom w:val="nil"/>
                <w:right w:val="nil"/>
                <w:between w:val="nil"/>
                <w:bar w:val="nil"/>
              </w:pBdr>
              <w:ind w:left="360"/>
              <w:rPr>
                <w:rFonts w:ascii="Calibri" w:eastAsia="Times New Roman" w:hAnsi="Calibri" w:cs="Times New Roman"/>
                <w:b w:val="0"/>
                <w:bCs w:val="0"/>
                <w:sz w:val="20"/>
                <w:szCs w:val="20"/>
                <w:bdr w:val="nil"/>
                <w:lang w:val="en-AU"/>
              </w:rPr>
            </w:pPr>
            <w:r w:rsidRPr="001C4D1E">
              <w:rPr>
                <w:rFonts w:ascii="Calibri" w:eastAsia="Times New Roman" w:hAnsi="Calibri" w:cs="Times New Roman"/>
                <w:b w:val="0"/>
                <w:bCs w:val="0"/>
                <w:sz w:val="20"/>
                <w:szCs w:val="20"/>
                <w:bdr w:val="nil"/>
                <w:lang w:val="en-AU" w:eastAsia="en-AU"/>
              </w:rPr>
              <w:t xml:space="preserve">     i. 12 to 15 months</w:t>
            </w:r>
          </w:p>
        </w:tc>
        <w:tc>
          <w:tcPr>
            <w:tcW w:w="720" w:type="pct"/>
            <w:tcBorders>
              <w:top w:val="nil"/>
              <w:bottom w:val="nil"/>
            </w:tcBorders>
            <w:hideMark/>
          </w:tcPr>
          <w:p w14:paraId="34BCCFCB" w14:textId="77777777" w:rsidR="003E733A" w:rsidRDefault="005963FE" w:rsidP="003D189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95%</w:t>
            </w:r>
          </w:p>
        </w:tc>
        <w:tc>
          <w:tcPr>
            <w:tcW w:w="720" w:type="pct"/>
            <w:tcBorders>
              <w:top w:val="nil"/>
              <w:bottom w:val="nil"/>
            </w:tcBorders>
            <w:hideMark/>
          </w:tcPr>
          <w:p w14:paraId="4A7C7ECE"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93%</w:t>
            </w:r>
          </w:p>
        </w:tc>
        <w:tc>
          <w:tcPr>
            <w:tcW w:w="718" w:type="pct"/>
            <w:tcBorders>
              <w:top w:val="nil"/>
              <w:bottom w:val="nil"/>
            </w:tcBorders>
            <w:hideMark/>
          </w:tcPr>
          <w:p w14:paraId="2519796F"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95%</w:t>
            </w:r>
          </w:p>
        </w:tc>
      </w:tr>
      <w:tr w:rsidR="009F3558" w14:paraId="06716C55" w14:textId="77777777" w:rsidTr="001C4D1E">
        <w:trPr>
          <w:trHeight w:val="68"/>
        </w:trPr>
        <w:tc>
          <w:tcPr>
            <w:cnfStyle w:val="001000000000" w:firstRow="0" w:lastRow="0" w:firstColumn="1" w:lastColumn="0" w:oddVBand="0" w:evenVBand="0" w:oddHBand="0" w:evenHBand="0" w:firstRowFirstColumn="0" w:firstRowLastColumn="0" w:lastRowFirstColumn="0" w:lastRowLastColumn="0"/>
            <w:tcW w:w="2842" w:type="pct"/>
            <w:tcBorders>
              <w:top w:val="nil"/>
              <w:bottom w:val="nil"/>
            </w:tcBorders>
            <w:hideMark/>
          </w:tcPr>
          <w:p w14:paraId="0630C75D" w14:textId="77777777" w:rsidR="003E733A" w:rsidRPr="001C4D1E" w:rsidRDefault="005963FE" w:rsidP="003D189E">
            <w:pPr>
              <w:pBdr>
                <w:top w:val="nil"/>
                <w:left w:val="nil"/>
                <w:bottom w:val="nil"/>
                <w:right w:val="nil"/>
                <w:between w:val="nil"/>
                <w:bar w:val="nil"/>
              </w:pBdr>
              <w:ind w:left="360"/>
              <w:rPr>
                <w:rFonts w:ascii="Calibri" w:eastAsia="Times New Roman" w:hAnsi="Calibri" w:cs="Times New Roman"/>
                <w:b w:val="0"/>
                <w:bCs w:val="0"/>
                <w:sz w:val="20"/>
                <w:szCs w:val="20"/>
                <w:bdr w:val="nil"/>
                <w:lang w:val="en-AU"/>
              </w:rPr>
            </w:pPr>
            <w:r w:rsidRPr="001C4D1E">
              <w:rPr>
                <w:rFonts w:ascii="Calibri" w:eastAsia="Times New Roman" w:hAnsi="Calibri" w:cs="Times New Roman"/>
                <w:b w:val="0"/>
                <w:bCs w:val="0"/>
                <w:sz w:val="20"/>
                <w:szCs w:val="20"/>
                <w:bdr w:val="nil"/>
                <w:lang w:val="en-AU" w:eastAsia="en-AU"/>
              </w:rPr>
              <w:t xml:space="preserve">     ii. 24 to 27 months </w:t>
            </w:r>
            <w:r w:rsidRPr="001C4D1E">
              <w:rPr>
                <w:rFonts w:ascii="Calibri" w:eastAsia="Times New Roman" w:hAnsi="Calibri" w:cs="Times New Roman"/>
                <w:b w:val="0"/>
                <w:bCs w:val="0"/>
                <w:sz w:val="20"/>
                <w:szCs w:val="20"/>
                <w:bdr w:val="nil"/>
                <w:vertAlign w:val="superscript"/>
                <w:lang w:val="en-AU" w:eastAsia="en-AU"/>
              </w:rPr>
              <w:t>2</w:t>
            </w:r>
          </w:p>
        </w:tc>
        <w:tc>
          <w:tcPr>
            <w:tcW w:w="720" w:type="pct"/>
            <w:tcBorders>
              <w:top w:val="nil"/>
              <w:bottom w:val="nil"/>
            </w:tcBorders>
            <w:hideMark/>
          </w:tcPr>
          <w:p w14:paraId="185CEECA" w14:textId="77777777" w:rsidR="003E733A" w:rsidRDefault="005963FE" w:rsidP="003D189E">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95%</w:t>
            </w:r>
          </w:p>
        </w:tc>
        <w:tc>
          <w:tcPr>
            <w:tcW w:w="720" w:type="pct"/>
            <w:tcBorders>
              <w:top w:val="nil"/>
              <w:bottom w:val="nil"/>
            </w:tcBorders>
            <w:hideMark/>
          </w:tcPr>
          <w:p w14:paraId="4041711B" w14:textId="77777777" w:rsidR="003E733A" w:rsidRDefault="005963FE" w:rsidP="003D189E">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88%</w:t>
            </w:r>
          </w:p>
        </w:tc>
        <w:tc>
          <w:tcPr>
            <w:tcW w:w="718" w:type="pct"/>
            <w:tcBorders>
              <w:top w:val="nil"/>
              <w:bottom w:val="nil"/>
            </w:tcBorders>
            <w:hideMark/>
          </w:tcPr>
          <w:p w14:paraId="299CFBB7" w14:textId="77777777" w:rsidR="003E733A" w:rsidRDefault="005963FE" w:rsidP="003D189E">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95%</w:t>
            </w:r>
          </w:p>
        </w:tc>
      </w:tr>
      <w:tr w:rsidR="009F3558" w14:paraId="465A6D25" w14:textId="77777777" w:rsidTr="001C4D1E">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842" w:type="pct"/>
            <w:tcBorders>
              <w:top w:val="nil"/>
              <w:bottom w:val="nil"/>
            </w:tcBorders>
            <w:hideMark/>
          </w:tcPr>
          <w:p w14:paraId="4855ABFB" w14:textId="77777777" w:rsidR="003E733A" w:rsidRPr="001C4D1E" w:rsidRDefault="005963FE" w:rsidP="003D189E">
            <w:pPr>
              <w:pBdr>
                <w:top w:val="nil"/>
                <w:left w:val="nil"/>
                <w:bottom w:val="nil"/>
                <w:right w:val="nil"/>
                <w:between w:val="nil"/>
                <w:bar w:val="nil"/>
              </w:pBdr>
              <w:ind w:left="360"/>
              <w:rPr>
                <w:rFonts w:ascii="Calibri" w:eastAsia="Times New Roman" w:hAnsi="Calibri" w:cs="Times New Roman"/>
                <w:b w:val="0"/>
                <w:bCs w:val="0"/>
                <w:sz w:val="20"/>
                <w:szCs w:val="20"/>
                <w:bdr w:val="nil"/>
                <w:lang w:val="en-AU"/>
              </w:rPr>
            </w:pPr>
            <w:r w:rsidRPr="001C4D1E">
              <w:rPr>
                <w:rFonts w:ascii="Calibri" w:eastAsia="Times New Roman" w:hAnsi="Calibri" w:cs="Times New Roman"/>
                <w:b w:val="0"/>
                <w:bCs w:val="0"/>
                <w:sz w:val="20"/>
                <w:szCs w:val="20"/>
                <w:bdr w:val="nil"/>
                <w:lang w:val="en-AU" w:eastAsia="en-AU"/>
              </w:rPr>
              <w:t xml:space="preserve">     iii. 60 to 63 months</w:t>
            </w:r>
          </w:p>
        </w:tc>
        <w:tc>
          <w:tcPr>
            <w:tcW w:w="720" w:type="pct"/>
            <w:tcBorders>
              <w:top w:val="nil"/>
              <w:bottom w:val="nil"/>
            </w:tcBorders>
            <w:hideMark/>
          </w:tcPr>
          <w:p w14:paraId="19B39161" w14:textId="77777777" w:rsidR="003E733A" w:rsidRDefault="005963FE" w:rsidP="003D189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95%</w:t>
            </w:r>
          </w:p>
        </w:tc>
        <w:tc>
          <w:tcPr>
            <w:tcW w:w="720" w:type="pct"/>
            <w:tcBorders>
              <w:top w:val="nil"/>
              <w:bottom w:val="nil"/>
            </w:tcBorders>
            <w:hideMark/>
          </w:tcPr>
          <w:p w14:paraId="18DCFDDF"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93%</w:t>
            </w:r>
          </w:p>
        </w:tc>
        <w:tc>
          <w:tcPr>
            <w:tcW w:w="718" w:type="pct"/>
            <w:tcBorders>
              <w:top w:val="nil"/>
              <w:bottom w:val="nil"/>
            </w:tcBorders>
            <w:hideMark/>
          </w:tcPr>
          <w:p w14:paraId="7104205C" w14:textId="77777777" w:rsidR="003E733A" w:rsidRDefault="005963FE" w:rsidP="003D189E">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rPr>
            </w:pPr>
            <w:r>
              <w:rPr>
                <w:rFonts w:ascii="Calibri" w:eastAsia="Times New Roman" w:hAnsi="Calibri" w:cs="Times New Roman"/>
                <w:sz w:val="20"/>
                <w:szCs w:val="20"/>
                <w:bdr w:val="nil"/>
                <w:lang w:val="en-AU"/>
              </w:rPr>
              <w:t>95%</w:t>
            </w:r>
          </w:p>
        </w:tc>
      </w:tr>
      <w:tr w:rsidR="009F3558" w14:paraId="276943DC" w14:textId="77777777" w:rsidTr="001C4D1E">
        <w:trPr>
          <w:trHeight w:val="290"/>
        </w:trPr>
        <w:tc>
          <w:tcPr>
            <w:cnfStyle w:val="001000000000" w:firstRow="0" w:lastRow="0" w:firstColumn="1" w:lastColumn="0" w:oddVBand="0" w:evenVBand="0" w:oddHBand="0" w:evenHBand="0" w:firstRowFirstColumn="0" w:firstRowLastColumn="0" w:lastRowFirstColumn="0" w:lastRowLastColumn="0"/>
            <w:tcW w:w="2842" w:type="pct"/>
            <w:tcBorders>
              <w:top w:val="nil"/>
              <w:bottom w:val="single" w:sz="12" w:space="0" w:color="auto"/>
            </w:tcBorders>
          </w:tcPr>
          <w:p w14:paraId="161A0ADF" w14:textId="77777777" w:rsidR="006C0030" w:rsidRPr="001C4D1E" w:rsidRDefault="005963FE" w:rsidP="006C0030">
            <w:pPr>
              <w:pBdr>
                <w:top w:val="nil"/>
                <w:left w:val="nil"/>
                <w:bottom w:val="nil"/>
                <w:right w:val="nil"/>
                <w:between w:val="nil"/>
                <w:bar w:val="nil"/>
              </w:pBdr>
              <w:ind w:left="360"/>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 xml:space="preserve">     iv. All</w:t>
            </w:r>
          </w:p>
        </w:tc>
        <w:tc>
          <w:tcPr>
            <w:tcW w:w="720" w:type="pct"/>
            <w:tcBorders>
              <w:top w:val="nil"/>
              <w:bottom w:val="single" w:sz="12" w:space="0" w:color="auto"/>
            </w:tcBorders>
          </w:tcPr>
          <w:p w14:paraId="001FCC1B" w14:textId="77777777" w:rsidR="006C0030" w:rsidRDefault="005963FE" w:rsidP="006C0030">
            <w:pPr>
              <w:pBdr>
                <w:top w:val="nil"/>
                <w:left w:val="nil"/>
                <w:bottom w:val="nil"/>
                <w:right w:val="nil"/>
                <w:between w:val="nil"/>
                <w:bar w:val="nil"/>
              </w:pBdr>
              <w:ind w:left="3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95%</w:t>
            </w:r>
          </w:p>
        </w:tc>
        <w:tc>
          <w:tcPr>
            <w:tcW w:w="720" w:type="pct"/>
            <w:tcBorders>
              <w:top w:val="nil"/>
              <w:bottom w:val="single" w:sz="12" w:space="0" w:color="auto"/>
            </w:tcBorders>
          </w:tcPr>
          <w:p w14:paraId="5EE5D909" w14:textId="77777777" w:rsidR="006C0030" w:rsidRDefault="005963FE" w:rsidP="006C0030">
            <w:pPr>
              <w:pBdr>
                <w:top w:val="nil"/>
                <w:left w:val="nil"/>
                <w:bottom w:val="nil"/>
                <w:right w:val="nil"/>
                <w:between w:val="nil"/>
                <w:bar w:val="nil"/>
              </w:pBdr>
              <w:ind w:left="3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91%</w:t>
            </w:r>
          </w:p>
        </w:tc>
        <w:tc>
          <w:tcPr>
            <w:tcW w:w="718" w:type="pct"/>
            <w:tcBorders>
              <w:top w:val="nil"/>
              <w:bottom w:val="single" w:sz="12" w:space="0" w:color="auto"/>
            </w:tcBorders>
          </w:tcPr>
          <w:p w14:paraId="32C41513" w14:textId="77777777" w:rsidR="006C0030" w:rsidRDefault="005963FE" w:rsidP="006C0030">
            <w:pPr>
              <w:pBdr>
                <w:top w:val="nil"/>
                <w:left w:val="nil"/>
                <w:bottom w:val="nil"/>
                <w:right w:val="nil"/>
                <w:between w:val="nil"/>
                <w:bar w:val="nil"/>
              </w:pBdr>
              <w:ind w:left="36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bl>
    <w:p w14:paraId="15AD750F" w14:textId="77777777" w:rsidR="003E733A" w:rsidRDefault="005963FE" w:rsidP="003E733A">
      <w:pPr>
        <w:keepNext/>
        <w:keepLines/>
        <w:pBdr>
          <w:top w:val="nil"/>
          <w:left w:val="nil"/>
          <w:bottom w:val="nil"/>
          <w:right w:val="nil"/>
          <w:between w:val="nil"/>
          <w:bar w:val="nil"/>
        </w:pBdr>
        <w:spacing w:before="120" w:after="0" w:line="240" w:lineRule="auto"/>
        <w:rPr>
          <w:rFonts w:ascii="Calibri" w:eastAsia="Times New Roman" w:hAnsi="Calibri" w:cs="Calibri"/>
          <w:b/>
          <w:sz w:val="18"/>
          <w:szCs w:val="18"/>
          <w:bdr w:val="nil"/>
          <w:lang w:val="en-AU"/>
        </w:rPr>
      </w:pPr>
      <w:r>
        <w:rPr>
          <w:rFonts w:ascii="Calibri" w:eastAsia="Times New Roman" w:hAnsi="Calibri" w:cs="Calibri"/>
          <w:b/>
          <w:sz w:val="18"/>
          <w:szCs w:val="18"/>
          <w:bdr w:val="nil"/>
          <w:lang w:val="en-AU" w:eastAsia="en-AU"/>
        </w:rPr>
        <w:t>Notes:</w:t>
      </w:r>
    </w:p>
    <w:p w14:paraId="3A707A4B" w14:textId="77777777" w:rsidR="003E733A" w:rsidRDefault="005963FE" w:rsidP="000662E8">
      <w:pPr>
        <w:numPr>
          <w:ilvl w:val="0"/>
          <w:numId w:val="15"/>
        </w:numPr>
        <w:pBdr>
          <w:top w:val="nil"/>
          <w:left w:val="nil"/>
          <w:bottom w:val="nil"/>
          <w:right w:val="nil"/>
          <w:between w:val="nil"/>
          <w:bar w:val="nil"/>
        </w:pBdr>
        <w:spacing w:after="0" w:line="240" w:lineRule="auto"/>
        <w:jc w:val="both"/>
        <w:rPr>
          <w:rFonts w:ascii="Calibri" w:eastAsia="SimSun" w:hAnsi="Calibri" w:cs="Calibri"/>
          <w:bCs/>
          <w:sz w:val="18"/>
          <w:szCs w:val="18"/>
          <w:bdr w:val="nil"/>
          <w:lang w:val="en-AU" w:eastAsia="en-AU"/>
        </w:rPr>
      </w:pPr>
      <w:r>
        <w:rPr>
          <w:rFonts w:ascii="Calibri" w:eastAsia="Times New Roman" w:hAnsi="Calibri" w:cs="Calibri"/>
          <w:bCs/>
          <w:sz w:val="18"/>
          <w:szCs w:val="18"/>
          <w:bdr w:val="nil"/>
          <w:lang w:val="en-AU"/>
        </w:rPr>
        <w:t xml:space="preserve">Total number of inspections where compliance has been assessed according to the </w:t>
      </w:r>
      <w:r>
        <w:rPr>
          <w:rFonts w:ascii="Calibri" w:eastAsia="Times New Roman" w:hAnsi="Calibri" w:cs="Calibri"/>
          <w:bCs/>
          <w:i/>
          <w:iCs/>
          <w:sz w:val="18"/>
          <w:szCs w:val="18"/>
          <w:bdr w:val="nil"/>
          <w:lang w:val="en-AU"/>
        </w:rPr>
        <w:t>ACT Food Act 2001</w:t>
      </w:r>
      <w:r>
        <w:rPr>
          <w:rFonts w:ascii="Calibri" w:eastAsia="Times New Roman" w:hAnsi="Calibri" w:cs="Calibri"/>
          <w:bCs/>
          <w:sz w:val="18"/>
          <w:szCs w:val="18"/>
          <w:bdr w:val="nil"/>
          <w:lang w:val="en-AU"/>
        </w:rPr>
        <w:t xml:space="preserve"> and the Food Standards Code, and proactive site visits of food businesses conducted by the Health Protection Service. </w:t>
      </w:r>
    </w:p>
    <w:p w14:paraId="081071C8" w14:textId="77777777" w:rsidR="003E733A" w:rsidRDefault="005963FE" w:rsidP="000662E8">
      <w:pPr>
        <w:numPr>
          <w:ilvl w:val="0"/>
          <w:numId w:val="15"/>
        </w:num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ind w:left="284" w:hanging="284"/>
        <w:jc w:val="both"/>
        <w:rPr>
          <w:rFonts w:ascii="Calibri" w:eastAsia="SimSun" w:hAnsi="Calibri" w:cs="Calibri"/>
          <w:bCs/>
          <w:sz w:val="18"/>
          <w:szCs w:val="18"/>
          <w:bdr w:val="nil"/>
          <w:lang w:val="en-AU" w:eastAsia="en-AU"/>
        </w:rPr>
      </w:pPr>
      <w:r>
        <w:rPr>
          <w:rFonts w:ascii="Calibri" w:eastAsia="SimSun" w:hAnsi="Calibri" w:cs="Calibri"/>
          <w:bCs/>
          <w:sz w:val="18"/>
          <w:szCs w:val="18"/>
          <w:bdr w:val="nil"/>
          <w:lang w:val="en-AU" w:eastAsia="en-AU"/>
        </w:rPr>
        <w:t>This measure has been expanded to reflect the definition of fully immunised according to the Australian Immunisation Register and shows performance by age groups.</w:t>
      </w:r>
    </w:p>
    <w:p w14:paraId="79E9B3A9" w14:textId="68C8B1A7" w:rsidR="003E733A" w:rsidRDefault="005963FE" w:rsidP="000662E8">
      <w:pPr>
        <w:numPr>
          <w:ilvl w:val="0"/>
          <w:numId w:val="15"/>
        </w:num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ind w:left="284" w:hanging="284"/>
        <w:jc w:val="both"/>
        <w:rPr>
          <w:rFonts w:ascii="Calibri" w:eastAsia="SimSun" w:hAnsi="Calibri" w:cs="Calibri"/>
          <w:bCs/>
          <w:sz w:val="18"/>
          <w:szCs w:val="18"/>
          <w:bdr w:val="nil"/>
          <w:lang w:val="en-AU" w:eastAsia="en-AU"/>
        </w:rPr>
      </w:pPr>
      <w:r>
        <w:rPr>
          <w:rFonts w:ascii="Calibri" w:eastAsia="SimSun" w:hAnsi="Calibri" w:cs="Calibri"/>
          <w:bCs/>
          <w:sz w:val="18"/>
          <w:szCs w:val="18"/>
          <w:bdr w:val="nil"/>
          <w:lang w:val="en-AU" w:eastAsia="en-AU"/>
        </w:rPr>
        <w:t>The indicator description has been amended to reflect the definition of fully immunised according to the Australian Immunisation Register. The category for ‘All’ has been discontinued.</w:t>
      </w:r>
    </w:p>
    <w:p w14:paraId="159E4878" w14:textId="77777777" w:rsidR="0073323D" w:rsidRDefault="00095260" w:rsidP="0073323D">
      <w:p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jc w:val="both"/>
        <w:rPr>
          <w:rFonts w:ascii="Calibri" w:eastAsia="SimSun" w:hAnsi="Calibri" w:cs="Calibri"/>
          <w:bCs/>
          <w:sz w:val="18"/>
          <w:szCs w:val="18"/>
          <w:bdr w:val="nil"/>
          <w:lang w:val="en-AU" w:eastAsia="en-AU"/>
        </w:rPr>
      </w:pPr>
    </w:p>
    <w:p w14:paraId="744ED09F" w14:textId="77777777" w:rsidR="0073323D" w:rsidRPr="0073323D" w:rsidRDefault="005963FE" w:rsidP="0073323D">
      <w:p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jc w:val="both"/>
        <w:rPr>
          <w:rFonts w:ascii="Calibri" w:eastAsia="SimSun" w:hAnsi="Calibri" w:cs="Calibri"/>
          <w:b/>
          <w:sz w:val="18"/>
          <w:szCs w:val="18"/>
          <w:bdr w:val="nil"/>
          <w:lang w:val="en-AU" w:eastAsia="en-AU"/>
        </w:rPr>
      </w:pPr>
      <w:r w:rsidRPr="0073323D">
        <w:rPr>
          <w:rFonts w:ascii="Calibri" w:eastAsia="SimSun" w:hAnsi="Calibri" w:cs="Calibri"/>
          <w:b/>
          <w:sz w:val="18"/>
          <w:szCs w:val="18"/>
          <w:bdr w:val="nil"/>
          <w:lang w:val="en-AU" w:eastAsia="en-AU"/>
        </w:rPr>
        <w:t>Variances:</w:t>
      </w:r>
    </w:p>
    <w:p w14:paraId="0EA66A56" w14:textId="77777777" w:rsidR="0073323D" w:rsidRDefault="005963FE" w:rsidP="000662E8">
      <w:pPr>
        <w:pStyle w:val="ListParagraph"/>
        <w:numPr>
          <w:ilvl w:val="3"/>
          <w:numId w:val="15"/>
        </w:num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ind w:left="284" w:hanging="284"/>
        <w:jc w:val="both"/>
        <w:rPr>
          <w:rFonts w:ascii="Calibri" w:eastAsia="SimSun" w:hAnsi="Calibri" w:cs="Calibri"/>
          <w:bCs/>
          <w:sz w:val="18"/>
          <w:szCs w:val="18"/>
          <w:bdr w:val="nil"/>
          <w:lang w:eastAsia="en-AU"/>
        </w:rPr>
      </w:pPr>
      <w:r>
        <w:rPr>
          <w:rFonts w:ascii="Calibri" w:eastAsia="SimSun" w:hAnsi="Calibri" w:cs="Calibri"/>
          <w:bCs/>
          <w:sz w:val="18"/>
          <w:szCs w:val="18"/>
          <w:bdr w:val="nil"/>
          <w:lang w:eastAsia="en-AU"/>
        </w:rPr>
        <w:t xml:space="preserve">The </w:t>
      </w:r>
      <w:r w:rsidRPr="0073323D">
        <w:rPr>
          <w:rFonts w:ascii="Calibri" w:eastAsia="SimSun" w:hAnsi="Calibri" w:cs="Calibri"/>
          <w:bCs/>
          <w:sz w:val="18"/>
          <w:szCs w:val="18"/>
          <w:bdr w:val="nil"/>
          <w:lang w:eastAsia="en-AU"/>
        </w:rPr>
        <w:t>variance is a consequence of staff vacancies within the inspectorate team and staff unplanned absences due to COVID-19 and flu related illness</w:t>
      </w:r>
      <w:r>
        <w:rPr>
          <w:rFonts w:ascii="Calibri" w:eastAsia="SimSun" w:hAnsi="Calibri" w:cs="Calibri"/>
          <w:bCs/>
          <w:sz w:val="18"/>
          <w:szCs w:val="18"/>
          <w:bdr w:val="nil"/>
          <w:lang w:eastAsia="en-AU"/>
        </w:rPr>
        <w:t>.</w:t>
      </w:r>
    </w:p>
    <w:p w14:paraId="214A2169" w14:textId="77777777" w:rsidR="0073323D" w:rsidRPr="0073323D" w:rsidRDefault="005963FE" w:rsidP="000662E8">
      <w:pPr>
        <w:pStyle w:val="ListParagraph"/>
        <w:numPr>
          <w:ilvl w:val="3"/>
          <w:numId w:val="15"/>
        </w:num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ind w:left="284" w:hanging="284"/>
        <w:jc w:val="both"/>
        <w:rPr>
          <w:rFonts w:ascii="Calibri" w:eastAsia="SimSun" w:hAnsi="Calibri" w:cs="Calibri"/>
          <w:bCs/>
          <w:sz w:val="18"/>
          <w:szCs w:val="18"/>
          <w:bdr w:val="nil"/>
          <w:lang w:eastAsia="en-AU"/>
        </w:rPr>
      </w:pPr>
      <w:r w:rsidRPr="0073323D">
        <w:rPr>
          <w:rFonts w:ascii="Calibri" w:eastAsia="SimSun" w:hAnsi="Calibri" w:cs="Calibri"/>
          <w:bCs/>
          <w:sz w:val="18"/>
          <w:szCs w:val="18"/>
          <w:bdr w:val="nil"/>
          <w:lang w:eastAsia="en-AU"/>
        </w:rPr>
        <w:t>Based on the very low numbers of children identified as Aboriginal and/or Torres Strait Islander in the ACT, Immunisation rates should be read with caution. This small population means immunisation coverage data consistently fluctuates between reporting periods. One child missing a vaccine can make a difference of up to six percent in terms of overall quarterly coverage for the cohort. ACT Health actively pursues strategies to increase immunisation coverage rates for Aboriginal and Torres Strait Islander children</w:t>
      </w:r>
      <w:r>
        <w:rPr>
          <w:rFonts w:ascii="Calibri" w:eastAsia="SimSun" w:hAnsi="Calibri" w:cs="Calibri"/>
          <w:bCs/>
          <w:sz w:val="18"/>
          <w:szCs w:val="18"/>
          <w:bdr w:val="nil"/>
          <w:lang w:eastAsia="en-AU"/>
        </w:rPr>
        <w:t>.</w:t>
      </w:r>
    </w:p>
    <w:bookmarkEnd w:id="32"/>
    <w:p w14:paraId="33F08D84" w14:textId="77777777" w:rsidR="00CF56BE" w:rsidRDefault="005963FE">
      <w:pPr>
        <w:pBdr>
          <w:top w:val="nil"/>
          <w:left w:val="nil"/>
          <w:bottom w:val="nil"/>
          <w:right w:val="nil"/>
          <w:between w:val="nil"/>
          <w:bar w:val="nil"/>
        </w:pBdr>
        <w:spacing w:after="160" w:line="259" w:lineRule="auto"/>
        <w:rPr>
          <w:rFonts w:ascii="Calibri" w:eastAsia="Times New Roman" w:hAnsi="Calibri" w:cs="Times New Roman"/>
          <w:b/>
          <w:sz w:val="28"/>
          <w:szCs w:val="24"/>
          <w:bdr w:val="nil"/>
          <w:lang w:val="en-AU"/>
        </w:rPr>
      </w:pPr>
      <w:r>
        <w:rPr>
          <w:rFonts w:ascii="Calibri" w:eastAsia="Calibri" w:hAnsi="Calibri" w:cs="Times New Roman"/>
          <w:bdr w:val="nil"/>
          <w:lang w:val="en-AU"/>
        </w:rPr>
        <w:br w:type="page"/>
      </w:r>
    </w:p>
    <w:p w14:paraId="2E71C8A9" w14:textId="77777777" w:rsidR="00CA1D24" w:rsidRDefault="005963FE" w:rsidP="00CA1D24">
      <w:pPr>
        <w:pStyle w:val="Heading3"/>
        <w:pBdr>
          <w:top w:val="nil"/>
          <w:left w:val="nil"/>
          <w:bottom w:val="nil"/>
          <w:right w:val="nil"/>
          <w:between w:val="nil"/>
          <w:bar w:val="nil"/>
        </w:pBdr>
        <w:rPr>
          <w:bdr w:val="nil"/>
        </w:rPr>
      </w:pPr>
      <w:r>
        <w:rPr>
          <w:rFonts w:ascii="Calibri" w:hAnsi="Calibri"/>
          <w:bdr w:val="nil"/>
        </w:rPr>
        <w:t>Output 1.3: Enabling a strong and safe health system</w:t>
      </w:r>
    </w:p>
    <w:p w14:paraId="5E2BCEB7" w14:textId="7CB011A4" w:rsidR="003E733A" w:rsidRDefault="005963FE" w:rsidP="00133144">
      <w:pPr>
        <w:pStyle w:val="Caption"/>
        <w:pBdr>
          <w:top w:val="nil"/>
          <w:left w:val="nil"/>
          <w:bottom w:val="nil"/>
          <w:right w:val="nil"/>
          <w:between w:val="nil"/>
          <w:bar w:val="nil"/>
        </w:pBdr>
        <w:rPr>
          <w:rFonts w:ascii="Calibri" w:eastAsia="Calibri" w:hAnsi="Calibri"/>
          <w:noProof/>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15</w:t>
      </w:r>
      <w:r>
        <w:rPr>
          <w:rFonts w:ascii="Calibri" w:eastAsia="Calibri" w:hAnsi="Calibri"/>
          <w:noProof/>
          <w:bdr w:val="nil"/>
        </w:rPr>
        <w:fldChar w:fldCharType="end"/>
      </w:r>
      <w:r>
        <w:rPr>
          <w:rFonts w:ascii="Calibri" w:eastAsia="Calibri" w:hAnsi="Calibri"/>
          <w:noProof/>
          <w:bdr w:val="nil"/>
        </w:rPr>
        <w:t>:</w:t>
      </w:r>
      <w:r>
        <w:rPr>
          <w:rFonts w:ascii="Calibri" w:eastAsia="Calibri" w:hAnsi="Calibri"/>
          <w:bdr w:val="nil"/>
        </w:rPr>
        <w:t xml:space="preserve"> Accountability Indicators</w:t>
      </w:r>
      <w:r>
        <w:rPr>
          <w:rFonts w:ascii="Calibri" w:eastAsia="Calibri" w:hAnsi="Calibri"/>
          <w:noProof/>
          <w:bdr w:val="nil"/>
        </w:rPr>
        <w:t xml:space="preserve"> Output 1.3 </w:t>
      </w:r>
    </w:p>
    <w:tbl>
      <w:tblPr>
        <w:tblStyle w:val="PlainTable2"/>
        <w:tblW w:w="9100" w:type="dxa"/>
        <w:tblLook w:val="04A0" w:firstRow="1" w:lastRow="0" w:firstColumn="1" w:lastColumn="0" w:noHBand="0" w:noVBand="1"/>
      </w:tblPr>
      <w:tblGrid>
        <w:gridCol w:w="5257"/>
        <w:gridCol w:w="1281"/>
        <w:gridCol w:w="1281"/>
        <w:gridCol w:w="1281"/>
      </w:tblGrid>
      <w:tr w:rsidR="009F3558" w14:paraId="48713E1E" w14:textId="77777777" w:rsidTr="001C4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8" w:type="pct"/>
            <w:tcBorders>
              <w:top w:val="single" w:sz="12" w:space="0" w:color="auto"/>
              <w:bottom w:val="single" w:sz="12" w:space="0" w:color="auto"/>
            </w:tcBorders>
            <w:hideMark/>
          </w:tcPr>
          <w:p w14:paraId="51A61BB8" w14:textId="77777777" w:rsidR="003E733A" w:rsidRDefault="005963FE">
            <w:pPr>
              <w:pBdr>
                <w:top w:val="nil"/>
                <w:left w:val="nil"/>
                <w:bottom w:val="nil"/>
                <w:right w:val="nil"/>
                <w:between w:val="nil"/>
                <w:bar w:val="nil"/>
              </w:pBdr>
              <w:spacing w:line="254" w:lineRule="auto"/>
              <w:ind w:left="227" w:hanging="227"/>
              <w:rPr>
                <w:rFonts w:ascii="Calibri" w:eastAsia="Times New Roman" w:hAnsi="Calibri" w:cs="Times New Roman"/>
                <w:b w:val="0"/>
                <w:sz w:val="20"/>
                <w:szCs w:val="20"/>
                <w:bdr w:val="nil"/>
                <w:lang w:val="en-AU" w:eastAsia="en-AU"/>
              </w:rPr>
            </w:pPr>
            <w:r>
              <w:rPr>
                <w:rFonts w:ascii="Calibri" w:eastAsia="Times New Roman" w:hAnsi="Calibri" w:cs="Times New Roman"/>
                <w:sz w:val="20"/>
                <w:szCs w:val="20"/>
                <w:bdr w:val="nil"/>
                <w:lang w:val="en-AU" w:eastAsia="en-AU"/>
              </w:rPr>
              <w:t>Accountability Indicators</w:t>
            </w:r>
          </w:p>
        </w:tc>
        <w:tc>
          <w:tcPr>
            <w:tcW w:w="704" w:type="pct"/>
            <w:tcBorders>
              <w:top w:val="single" w:sz="12" w:space="0" w:color="auto"/>
              <w:bottom w:val="single" w:sz="12" w:space="0" w:color="auto"/>
            </w:tcBorders>
            <w:hideMark/>
          </w:tcPr>
          <w:p w14:paraId="6C82487E" w14:textId="77777777" w:rsidR="003E733A" w:rsidRDefault="005963FE">
            <w:pPr>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2022-23 Targets</w:t>
            </w:r>
          </w:p>
        </w:tc>
        <w:tc>
          <w:tcPr>
            <w:tcW w:w="704" w:type="pct"/>
            <w:tcBorders>
              <w:top w:val="single" w:sz="12" w:space="0" w:color="auto"/>
              <w:bottom w:val="single" w:sz="12" w:space="0" w:color="auto"/>
            </w:tcBorders>
            <w:hideMark/>
          </w:tcPr>
          <w:p w14:paraId="5D240421"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2022-23 </w:t>
            </w:r>
          </w:p>
          <w:p w14:paraId="49BF57A7"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Estimated</w:t>
            </w:r>
          </w:p>
          <w:p w14:paraId="4C929090" w14:textId="77777777" w:rsidR="003E733A" w:rsidRDefault="005963FE">
            <w:pPr>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Outcome</w:t>
            </w:r>
          </w:p>
        </w:tc>
        <w:tc>
          <w:tcPr>
            <w:tcW w:w="704" w:type="pct"/>
            <w:tcBorders>
              <w:top w:val="single" w:sz="12" w:space="0" w:color="auto"/>
              <w:bottom w:val="single" w:sz="12" w:space="0" w:color="auto"/>
            </w:tcBorders>
            <w:hideMark/>
          </w:tcPr>
          <w:p w14:paraId="2DC0B78F"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2023-24</w:t>
            </w:r>
          </w:p>
          <w:p w14:paraId="554EBB38" w14:textId="77777777" w:rsidR="003E733A" w:rsidRDefault="005963FE">
            <w:pPr>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Targets </w:t>
            </w:r>
          </w:p>
        </w:tc>
      </w:tr>
      <w:tr w:rsidR="009F3558" w14:paraId="0E305254" w14:textId="77777777" w:rsidTr="00DE3D6F">
        <w:trPr>
          <w:cnfStyle w:val="000000100000" w:firstRow="0" w:lastRow="0" w:firstColumn="0" w:lastColumn="0" w:oddVBand="0" w:evenVBand="0" w:oddHBand="1" w:evenHBand="0" w:firstRowFirstColumn="0" w:firstRowLastColumn="0" w:lastRowFirstColumn="0" w:lastRowLastColumn="0"/>
          <w:trHeight w:val="2259"/>
        </w:trPr>
        <w:tc>
          <w:tcPr>
            <w:cnfStyle w:val="001000000000" w:firstRow="0" w:lastRow="0" w:firstColumn="1" w:lastColumn="0" w:oddVBand="0" w:evenVBand="0" w:oddHBand="0" w:evenHBand="0" w:firstRowFirstColumn="0" w:firstRowLastColumn="0" w:lastRowFirstColumn="0" w:lastRowLastColumn="0"/>
            <w:tcW w:w="2888" w:type="pct"/>
            <w:tcBorders>
              <w:top w:val="single" w:sz="12" w:space="0" w:color="auto"/>
              <w:bottom w:val="single" w:sz="12" w:space="0" w:color="auto"/>
            </w:tcBorders>
            <w:hideMark/>
          </w:tcPr>
          <w:p w14:paraId="3B68D885" w14:textId="77777777" w:rsidR="003E733A" w:rsidRPr="001C4D1E" w:rsidRDefault="005963FE" w:rsidP="000662E8">
            <w:pPr>
              <w:numPr>
                <w:ilvl w:val="0"/>
                <w:numId w:val="16"/>
              </w:numPr>
              <w:pBdr>
                <w:top w:val="nil"/>
                <w:left w:val="nil"/>
                <w:bottom w:val="nil"/>
                <w:right w:val="nil"/>
                <w:between w:val="nil"/>
                <w:bar w:val="nil"/>
              </w:pBdr>
              <w:spacing w:before="200"/>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ACT health system digital services are reliable and efficient:</w:t>
            </w:r>
          </w:p>
          <w:p w14:paraId="40473511" w14:textId="77777777" w:rsidR="009E35FC" w:rsidRPr="001C4D1E" w:rsidRDefault="005963FE" w:rsidP="000662E8">
            <w:pPr>
              <w:numPr>
                <w:ilvl w:val="2"/>
                <w:numId w:val="16"/>
              </w:numPr>
              <w:pBdr>
                <w:top w:val="nil"/>
                <w:left w:val="nil"/>
                <w:bottom w:val="nil"/>
                <w:right w:val="nil"/>
                <w:between w:val="nil"/>
                <w:bar w:val="nil"/>
              </w:pBdr>
              <w:ind w:left="709" w:hanging="142"/>
              <w:rPr>
                <w:rFonts w:ascii="Calibri" w:eastAsia="Times New Roman" w:hAnsi="Calibri" w:cs="Times New Roman"/>
                <w:b w:val="0"/>
                <w:bCs w:val="0"/>
                <w:sz w:val="20"/>
                <w:szCs w:val="20"/>
                <w:bdr w:val="nil"/>
                <w:lang w:val="en-AU" w:eastAsia="en-AU"/>
              </w:rPr>
            </w:pPr>
            <w:r w:rsidRPr="001C4D1E">
              <w:rPr>
                <w:rFonts w:ascii="Calibri" w:eastAsia="Calibri" w:hAnsi="Calibri" w:cs="Calibri"/>
                <w:b w:val="0"/>
                <w:bCs w:val="0"/>
                <w:sz w:val="20"/>
                <w:szCs w:val="20"/>
                <w:bdr w:val="nil"/>
                <w:lang w:val="en-AU"/>
              </w:rPr>
              <w:t>Percentage of calls answered measures all phone calls placed to the Digital Solutions Division’s Service Desk answered within 240 seconds</w:t>
            </w:r>
          </w:p>
          <w:p w14:paraId="06CBA359" w14:textId="77777777" w:rsidR="003E733A" w:rsidRDefault="005963FE" w:rsidP="000662E8">
            <w:pPr>
              <w:numPr>
                <w:ilvl w:val="2"/>
                <w:numId w:val="16"/>
              </w:numPr>
              <w:pBdr>
                <w:top w:val="nil"/>
                <w:left w:val="nil"/>
                <w:bottom w:val="nil"/>
                <w:right w:val="nil"/>
                <w:between w:val="nil"/>
                <w:bar w:val="nil"/>
              </w:pBdr>
              <w:ind w:left="709" w:hanging="142"/>
              <w:rPr>
                <w:rFonts w:ascii="Calibri" w:eastAsia="Times New Roman" w:hAnsi="Calibri" w:cs="Times New Roman"/>
                <w:sz w:val="20"/>
                <w:szCs w:val="20"/>
                <w:bdr w:val="nil"/>
                <w:lang w:val="en-AU" w:eastAsia="en-AU"/>
              </w:rPr>
            </w:pPr>
            <w:r w:rsidRPr="001C4D1E">
              <w:rPr>
                <w:rFonts w:ascii="Calibri" w:eastAsia="Calibri" w:hAnsi="Calibri" w:cs="Calibri"/>
                <w:b w:val="0"/>
                <w:bCs w:val="0"/>
                <w:sz w:val="20"/>
                <w:szCs w:val="20"/>
                <w:bdr w:val="nil"/>
                <w:lang w:val="en-AU"/>
              </w:rPr>
              <w:t>Percentage of JIRA requests for assistance resolved within the 24-hour Service Level Agreement timeframe</w:t>
            </w:r>
          </w:p>
        </w:tc>
        <w:tc>
          <w:tcPr>
            <w:tcW w:w="704" w:type="pct"/>
            <w:tcBorders>
              <w:top w:val="single" w:sz="12" w:space="0" w:color="auto"/>
              <w:bottom w:val="single" w:sz="12" w:space="0" w:color="auto"/>
            </w:tcBorders>
          </w:tcPr>
          <w:p w14:paraId="4D463C76"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1A8A5E60"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495344BE"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1A810BE3" w14:textId="77777777" w:rsidR="005F0CCE" w:rsidRPr="001C4D1E" w:rsidRDefault="005963FE"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sidRPr="001C4D1E">
              <w:rPr>
                <w:rFonts w:ascii="Calibri" w:eastAsia="Times New Roman" w:hAnsi="Calibri" w:cs="Times New Roman"/>
                <w:sz w:val="20"/>
                <w:szCs w:val="20"/>
                <w:bdr w:val="nil"/>
                <w:lang w:val="en-AU" w:eastAsia="en-AU"/>
              </w:rPr>
              <w:t xml:space="preserve"> -</w:t>
            </w:r>
          </w:p>
          <w:p w14:paraId="63B1B54A" w14:textId="77777777" w:rsidR="005F0CCE"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3384D012" w14:textId="77777777" w:rsidR="005F0CCE"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092F0381" w14:textId="77777777" w:rsidR="003E733A" w:rsidRPr="001C4D1E" w:rsidRDefault="005963FE"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sidRPr="001C4D1E">
              <w:rPr>
                <w:rFonts w:ascii="Calibri" w:eastAsia="Times New Roman" w:hAnsi="Calibri" w:cs="Times New Roman"/>
                <w:sz w:val="20"/>
                <w:szCs w:val="20"/>
                <w:bdr w:val="nil"/>
                <w:lang w:val="en-AU" w:eastAsia="en-AU"/>
              </w:rPr>
              <w:t xml:space="preserve">-                                </w:t>
            </w:r>
          </w:p>
        </w:tc>
        <w:tc>
          <w:tcPr>
            <w:tcW w:w="704" w:type="pct"/>
            <w:tcBorders>
              <w:top w:val="single" w:sz="12" w:space="0" w:color="auto"/>
              <w:bottom w:val="single" w:sz="12" w:space="0" w:color="auto"/>
            </w:tcBorders>
          </w:tcPr>
          <w:p w14:paraId="6BA631D8"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61D31E55" w14:textId="77777777" w:rsidR="00CF56BE"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7B3F8E3F" w14:textId="77777777" w:rsidR="00CF56BE"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50411241" w14:textId="77777777" w:rsidR="003E733A" w:rsidRPr="001C4D1E" w:rsidRDefault="005963FE"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sidRPr="001C4D1E">
              <w:rPr>
                <w:rFonts w:ascii="Calibri" w:eastAsia="Times New Roman" w:hAnsi="Calibri" w:cs="Times New Roman"/>
                <w:sz w:val="20"/>
                <w:szCs w:val="20"/>
                <w:bdr w:val="nil"/>
                <w:lang w:val="en-AU" w:eastAsia="en-AU"/>
              </w:rPr>
              <w:t>85%</w:t>
            </w:r>
          </w:p>
          <w:p w14:paraId="6B661BC1"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4743BAA4" w14:textId="77777777" w:rsidR="00CF56BE"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0C5C056A" w14:textId="77777777" w:rsidR="003E733A" w:rsidRPr="001C4D1E" w:rsidRDefault="005963FE"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sidRPr="001C4D1E">
              <w:rPr>
                <w:rFonts w:ascii="Calibri" w:eastAsia="Times New Roman" w:hAnsi="Calibri" w:cs="Times New Roman"/>
                <w:sz w:val="20"/>
                <w:szCs w:val="20"/>
                <w:bdr w:val="nil"/>
                <w:lang w:val="en-AU" w:eastAsia="en-AU"/>
              </w:rPr>
              <w:t>84%</w:t>
            </w:r>
          </w:p>
        </w:tc>
        <w:tc>
          <w:tcPr>
            <w:tcW w:w="704" w:type="pct"/>
            <w:tcBorders>
              <w:top w:val="single" w:sz="12" w:space="0" w:color="auto"/>
              <w:bottom w:val="single" w:sz="12" w:space="0" w:color="auto"/>
            </w:tcBorders>
          </w:tcPr>
          <w:p w14:paraId="41487332"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13782E24"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048EE0EA"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78572F92" w14:textId="77777777" w:rsidR="003E733A" w:rsidRPr="001C4D1E" w:rsidRDefault="005963FE"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sidRPr="001C4D1E">
              <w:rPr>
                <w:rFonts w:ascii="Calibri" w:eastAsia="Times New Roman" w:hAnsi="Calibri" w:cs="Times New Roman"/>
                <w:sz w:val="20"/>
                <w:szCs w:val="20"/>
                <w:bdr w:val="nil"/>
                <w:lang w:val="en-AU" w:eastAsia="en-AU"/>
              </w:rPr>
              <w:t>80%</w:t>
            </w:r>
          </w:p>
          <w:p w14:paraId="43C8E794"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0D68F634" w14:textId="77777777" w:rsidR="003E733A" w:rsidRPr="001C4D1E" w:rsidRDefault="00095260"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p>
          <w:p w14:paraId="0EB9EFC7" w14:textId="77777777" w:rsidR="003E733A" w:rsidRPr="001C4D1E" w:rsidRDefault="005963FE" w:rsidP="00CF56BE">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sidRPr="001C4D1E">
              <w:rPr>
                <w:rFonts w:ascii="Calibri" w:eastAsia="Times New Roman" w:hAnsi="Calibri" w:cs="Times New Roman"/>
                <w:sz w:val="20"/>
                <w:szCs w:val="20"/>
                <w:bdr w:val="nil"/>
                <w:lang w:val="en-AU" w:eastAsia="en-AU"/>
              </w:rPr>
              <w:t>80%</w:t>
            </w:r>
          </w:p>
        </w:tc>
      </w:tr>
    </w:tbl>
    <w:p w14:paraId="1B588668" w14:textId="77777777" w:rsidR="003E733A" w:rsidRDefault="005963FE" w:rsidP="003E733A">
      <w:pPr>
        <w:keepNext/>
        <w:keepLines/>
        <w:pBdr>
          <w:top w:val="nil"/>
          <w:left w:val="nil"/>
          <w:bottom w:val="nil"/>
          <w:right w:val="nil"/>
          <w:between w:val="nil"/>
          <w:bar w:val="nil"/>
        </w:pBdr>
        <w:spacing w:before="120" w:after="0" w:line="240" w:lineRule="auto"/>
        <w:rPr>
          <w:rFonts w:ascii="Calibri" w:eastAsia="Times New Roman" w:hAnsi="Calibri" w:cs="Calibri"/>
          <w:b/>
          <w:sz w:val="18"/>
          <w:szCs w:val="18"/>
          <w:bdr w:val="nil"/>
          <w:lang w:val="en-AU"/>
        </w:rPr>
      </w:pPr>
      <w:r>
        <w:rPr>
          <w:rFonts w:ascii="Calibri" w:eastAsia="Times New Roman" w:hAnsi="Calibri" w:cs="Calibri"/>
          <w:b/>
          <w:sz w:val="18"/>
          <w:szCs w:val="18"/>
          <w:bdr w:val="nil"/>
          <w:lang w:val="en-AU" w:eastAsia="en-AU"/>
        </w:rPr>
        <w:t>Note:</w:t>
      </w:r>
    </w:p>
    <w:p w14:paraId="2E29008D" w14:textId="02FA3B20" w:rsidR="003E733A" w:rsidRDefault="005963FE" w:rsidP="000662E8">
      <w:pPr>
        <w:widowControl w:val="0"/>
        <w:numPr>
          <w:ilvl w:val="0"/>
          <w:numId w:val="17"/>
        </w:numPr>
        <w:pBdr>
          <w:top w:val="nil"/>
          <w:left w:val="nil"/>
          <w:bottom w:val="nil"/>
          <w:right w:val="nil"/>
          <w:between w:val="nil"/>
          <w:bar w:val="nil"/>
        </w:pBdr>
        <w:suppressAutoHyphens/>
        <w:autoSpaceDE w:val="0"/>
        <w:autoSpaceDN w:val="0"/>
        <w:adjustRightInd w:val="0"/>
        <w:spacing w:after="0" w:line="240" w:lineRule="auto"/>
        <w:ind w:left="284" w:hanging="284"/>
        <w:jc w:val="both"/>
        <w:rPr>
          <w:rFonts w:ascii="Calibri" w:eastAsia="SimSun" w:hAnsi="Calibri" w:cs="Calibri"/>
          <w:bCs/>
          <w:sz w:val="18"/>
          <w:szCs w:val="18"/>
          <w:bdr w:val="nil"/>
          <w:lang w:val="en-AU" w:eastAsia="en-AU"/>
        </w:rPr>
      </w:pPr>
      <w:r>
        <w:rPr>
          <w:rFonts w:ascii="Calibri" w:eastAsia="SimSun" w:hAnsi="Calibri" w:cs="Calibri"/>
          <w:bCs/>
          <w:sz w:val="18"/>
          <w:szCs w:val="18"/>
          <w:bdr w:val="nil"/>
          <w:lang w:val="en-AU" w:eastAsia="en-AU"/>
        </w:rPr>
        <w:t>These are new indicators which reports the Directorate’s responsiveness and effectiveness in managing digital system issues. This percentage is based on the callers’ wait time in the queue and includes abandoned calls in the overall percentage</w:t>
      </w:r>
      <w:r w:rsidR="002F0ECB">
        <w:rPr>
          <w:rFonts w:ascii="Calibri" w:eastAsia="SimSun" w:hAnsi="Calibri" w:cs="Calibri"/>
          <w:bCs/>
          <w:sz w:val="18"/>
          <w:szCs w:val="18"/>
          <w:bdr w:val="nil"/>
          <w:lang w:val="en-AU" w:eastAsia="en-AU"/>
        </w:rPr>
        <w:t xml:space="preserve">. </w:t>
      </w:r>
      <w:r w:rsidR="00F91FF4">
        <w:rPr>
          <w:rFonts w:ascii="Calibri" w:eastAsia="SimSun" w:hAnsi="Calibri" w:cs="Calibri"/>
          <w:bCs/>
          <w:sz w:val="18"/>
          <w:szCs w:val="18"/>
          <w:bdr w:val="nil"/>
          <w:lang w:val="en-AU" w:eastAsia="en-AU"/>
        </w:rPr>
        <w:t>They are</w:t>
      </w:r>
      <w:r>
        <w:rPr>
          <w:rFonts w:ascii="Calibri" w:eastAsia="SimSun" w:hAnsi="Calibri" w:cs="Calibri"/>
          <w:bCs/>
          <w:sz w:val="18"/>
          <w:szCs w:val="18"/>
          <w:bdr w:val="nil"/>
          <w:lang w:val="en-AU" w:eastAsia="en-AU"/>
        </w:rPr>
        <w:t xml:space="preserve"> calculated on a monthly average.</w:t>
      </w:r>
    </w:p>
    <w:p w14:paraId="3A82791C" w14:textId="1EF7A640" w:rsidR="0053594B" w:rsidRDefault="005963FE" w:rsidP="00274DD7">
      <w:pPr>
        <w:widowControl w:val="0"/>
        <w:pBdr>
          <w:top w:val="nil"/>
          <w:left w:val="nil"/>
          <w:bottom w:val="nil"/>
          <w:right w:val="nil"/>
          <w:between w:val="nil"/>
          <w:bar w:val="nil"/>
        </w:pBdr>
        <w:spacing w:after="0" w:line="240" w:lineRule="auto"/>
        <w:ind w:left="786" w:hanging="360"/>
        <w:rPr>
          <w:rFonts w:ascii="Calibri" w:eastAsia="Times New Roman" w:hAnsi="Calibri" w:cs="Times New Roman"/>
          <w:b/>
          <w:bCs/>
          <w:sz w:val="28"/>
          <w:szCs w:val="26"/>
          <w:bdr w:val="nil"/>
          <w:lang w:val="en-AU"/>
        </w:rPr>
      </w:pPr>
      <w:r>
        <w:rPr>
          <w:rFonts w:ascii="Calibri" w:eastAsia="Times New Roman" w:hAnsi="Calibri" w:cs="Times New Roman"/>
          <w:b/>
          <w:bCs/>
          <w:sz w:val="28"/>
          <w:szCs w:val="26"/>
          <w:bdr w:val="nil"/>
          <w:lang w:val="en-AU"/>
        </w:rPr>
        <w:br w:type="page"/>
      </w:r>
    </w:p>
    <w:p w14:paraId="3A6CEB35" w14:textId="77777777" w:rsidR="003E733A" w:rsidRPr="00133144" w:rsidRDefault="005963FE" w:rsidP="00133144">
      <w:pPr>
        <w:pStyle w:val="Heading3"/>
        <w:pBdr>
          <w:top w:val="nil"/>
          <w:left w:val="nil"/>
          <w:bottom w:val="nil"/>
          <w:right w:val="nil"/>
          <w:between w:val="nil"/>
          <w:bar w:val="nil"/>
        </w:pBdr>
        <w:rPr>
          <w:bdr w:val="nil"/>
        </w:rPr>
      </w:pPr>
      <w:r>
        <w:rPr>
          <w:rFonts w:ascii="Calibri" w:hAnsi="Calibri"/>
          <w:bdr w:val="nil"/>
        </w:rPr>
        <w:t>Discontinued or Transferred Accountability Indicators</w:t>
      </w:r>
    </w:p>
    <w:p w14:paraId="7F8832DB" w14:textId="22662E88" w:rsidR="003E733A" w:rsidRDefault="005963FE" w:rsidP="00133144">
      <w:pPr>
        <w:pStyle w:val="Caption"/>
        <w:pBdr>
          <w:top w:val="nil"/>
          <w:left w:val="nil"/>
          <w:bottom w:val="nil"/>
          <w:right w:val="nil"/>
          <w:between w:val="nil"/>
          <w:bar w:val="nil"/>
        </w:pBdr>
        <w:rPr>
          <w:rFonts w:ascii="Calibri" w:eastAsia="Calibri" w:hAnsi="Calibri"/>
          <w:sz w:val="24"/>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16</w:t>
      </w:r>
      <w:r>
        <w:rPr>
          <w:rFonts w:ascii="Calibri" w:eastAsia="Calibri" w:hAnsi="Calibri"/>
          <w:noProof/>
          <w:bdr w:val="nil"/>
        </w:rPr>
        <w:fldChar w:fldCharType="end"/>
      </w:r>
      <w:r>
        <w:rPr>
          <w:rFonts w:ascii="Calibri" w:eastAsia="Calibri" w:hAnsi="Calibri"/>
          <w:bdr w:val="nil"/>
        </w:rPr>
        <w:t>: The following Accountability Indicators have been discontinued or transferred.</w:t>
      </w:r>
    </w:p>
    <w:tbl>
      <w:tblPr>
        <w:tblStyle w:val="PlainTable2"/>
        <w:tblW w:w="9100" w:type="dxa"/>
        <w:tblLook w:val="04A0" w:firstRow="1" w:lastRow="0" w:firstColumn="1" w:lastColumn="0" w:noHBand="0" w:noVBand="1"/>
      </w:tblPr>
      <w:tblGrid>
        <w:gridCol w:w="5257"/>
        <w:gridCol w:w="1281"/>
        <w:gridCol w:w="1281"/>
        <w:gridCol w:w="1281"/>
      </w:tblGrid>
      <w:tr w:rsidR="009F3558" w14:paraId="2E134405" w14:textId="77777777" w:rsidTr="001C4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8" w:type="pct"/>
            <w:tcBorders>
              <w:top w:val="single" w:sz="12" w:space="0" w:color="auto"/>
              <w:bottom w:val="single" w:sz="12" w:space="0" w:color="auto"/>
            </w:tcBorders>
            <w:hideMark/>
          </w:tcPr>
          <w:p w14:paraId="2713FD43" w14:textId="77777777" w:rsidR="003E733A" w:rsidRDefault="005963FE">
            <w:pPr>
              <w:pBdr>
                <w:top w:val="nil"/>
                <w:left w:val="nil"/>
                <w:bottom w:val="nil"/>
                <w:right w:val="nil"/>
                <w:between w:val="nil"/>
                <w:bar w:val="nil"/>
              </w:pBdr>
              <w:spacing w:line="254" w:lineRule="auto"/>
              <w:ind w:left="227" w:hanging="227"/>
              <w:rPr>
                <w:rFonts w:ascii="Calibri" w:eastAsia="Times New Roman" w:hAnsi="Calibri" w:cs="Times New Roman"/>
                <w:b w:val="0"/>
                <w:sz w:val="20"/>
                <w:szCs w:val="20"/>
                <w:bdr w:val="nil"/>
                <w:lang w:val="en-AU" w:eastAsia="en-AU"/>
              </w:rPr>
            </w:pPr>
            <w:r>
              <w:rPr>
                <w:rFonts w:ascii="Calibri" w:eastAsia="Times New Roman" w:hAnsi="Calibri" w:cs="Times New Roman"/>
                <w:sz w:val="20"/>
                <w:szCs w:val="20"/>
                <w:bdr w:val="nil"/>
                <w:lang w:val="en-AU" w:eastAsia="en-AU"/>
              </w:rPr>
              <w:t>Accountability Indicators</w:t>
            </w:r>
          </w:p>
        </w:tc>
        <w:tc>
          <w:tcPr>
            <w:tcW w:w="704" w:type="pct"/>
            <w:tcBorders>
              <w:top w:val="single" w:sz="12" w:space="0" w:color="auto"/>
              <w:bottom w:val="single" w:sz="12" w:space="0" w:color="auto"/>
            </w:tcBorders>
            <w:hideMark/>
          </w:tcPr>
          <w:p w14:paraId="44E7B700" w14:textId="77777777" w:rsidR="003E733A" w:rsidRDefault="005963FE">
            <w:pPr>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2022-23 Targets</w:t>
            </w:r>
          </w:p>
        </w:tc>
        <w:tc>
          <w:tcPr>
            <w:tcW w:w="704" w:type="pct"/>
            <w:tcBorders>
              <w:top w:val="single" w:sz="12" w:space="0" w:color="auto"/>
              <w:bottom w:val="single" w:sz="12" w:space="0" w:color="auto"/>
            </w:tcBorders>
            <w:hideMark/>
          </w:tcPr>
          <w:p w14:paraId="086455AB"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2022-23 </w:t>
            </w:r>
          </w:p>
          <w:p w14:paraId="0C372C5C"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Estimated</w:t>
            </w:r>
          </w:p>
          <w:p w14:paraId="3BAD717B" w14:textId="77777777" w:rsidR="003E733A" w:rsidRDefault="005963FE">
            <w:pPr>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Outcome</w:t>
            </w:r>
          </w:p>
        </w:tc>
        <w:tc>
          <w:tcPr>
            <w:tcW w:w="704" w:type="pct"/>
            <w:tcBorders>
              <w:top w:val="single" w:sz="12" w:space="0" w:color="auto"/>
              <w:bottom w:val="single" w:sz="12" w:space="0" w:color="auto"/>
            </w:tcBorders>
            <w:hideMark/>
          </w:tcPr>
          <w:p w14:paraId="07E74E09" w14:textId="77777777" w:rsidR="003E733A" w:rsidRDefault="005963FE">
            <w:pPr>
              <w:keepNext/>
              <w:keepLines/>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2023-24</w:t>
            </w:r>
          </w:p>
          <w:p w14:paraId="4FA95449" w14:textId="77777777" w:rsidR="003E733A" w:rsidRDefault="005963FE">
            <w:pPr>
              <w:pBdr>
                <w:top w:val="nil"/>
                <w:left w:val="nil"/>
                <w:bottom w:val="nil"/>
                <w:right w:val="nil"/>
                <w:between w:val="nil"/>
                <w:bar w:val="nil"/>
              </w:pBd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sz w:val="20"/>
                <w:szCs w:val="20"/>
                <w:bdr w:val="nil"/>
                <w:lang w:val="en-AU"/>
              </w:rPr>
            </w:pPr>
            <w:r>
              <w:rPr>
                <w:rFonts w:ascii="Calibri" w:eastAsia="Times New Roman" w:hAnsi="Calibri" w:cs="Times New Roman"/>
                <w:sz w:val="20"/>
                <w:szCs w:val="20"/>
                <w:bdr w:val="nil"/>
                <w:lang w:val="en-AU"/>
              </w:rPr>
              <w:t xml:space="preserve">Targets </w:t>
            </w:r>
          </w:p>
        </w:tc>
      </w:tr>
      <w:tr w:rsidR="009F3558" w14:paraId="4A2EFF2A" w14:textId="77777777" w:rsidTr="001C4D1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single" w:sz="12" w:space="0" w:color="auto"/>
              <w:bottom w:val="nil"/>
            </w:tcBorders>
            <w:hideMark/>
          </w:tcPr>
          <w:p w14:paraId="342542F1" w14:textId="77777777" w:rsidR="003E733A" w:rsidRPr="007C2B96" w:rsidRDefault="005963FE" w:rsidP="00DF0C80">
            <w:pPr>
              <w:pBdr>
                <w:top w:val="nil"/>
                <w:left w:val="nil"/>
                <w:bottom w:val="nil"/>
                <w:right w:val="nil"/>
                <w:between w:val="nil"/>
                <w:bar w:val="nil"/>
              </w:pBdr>
              <w:spacing w:before="200"/>
              <w:rPr>
                <w:rFonts w:ascii="Calibri" w:eastAsia="Times New Roman" w:hAnsi="Calibri" w:cs="Times New Roman"/>
                <w:sz w:val="20"/>
                <w:szCs w:val="20"/>
                <w:bdr w:val="nil"/>
                <w:lang w:val="en-AU"/>
              </w:rPr>
            </w:pPr>
            <w:r w:rsidRPr="007C2B96">
              <w:rPr>
                <w:rFonts w:ascii="Calibri" w:eastAsia="Times New Roman" w:hAnsi="Calibri" w:cs="Times New Roman"/>
                <w:sz w:val="20"/>
                <w:szCs w:val="20"/>
                <w:bdr w:val="nil"/>
                <w:lang w:val="en-AU" w:eastAsia="en-AU"/>
              </w:rPr>
              <w:t>Output 1.1: Improved Hospital Services</w:t>
            </w:r>
          </w:p>
        </w:tc>
        <w:tc>
          <w:tcPr>
            <w:tcW w:w="704" w:type="pct"/>
            <w:tcBorders>
              <w:top w:val="single" w:sz="12" w:space="0" w:color="auto"/>
              <w:bottom w:val="nil"/>
            </w:tcBorders>
          </w:tcPr>
          <w:p w14:paraId="1485EA33" w14:textId="77777777" w:rsidR="003E733A" w:rsidRPr="00DF0C80" w:rsidRDefault="00095260"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bdr w:val="nil"/>
                <w:lang w:val="en-AU" w:eastAsia="en-AU"/>
              </w:rPr>
            </w:pPr>
          </w:p>
        </w:tc>
        <w:tc>
          <w:tcPr>
            <w:tcW w:w="704" w:type="pct"/>
            <w:tcBorders>
              <w:top w:val="single" w:sz="12" w:space="0" w:color="auto"/>
              <w:bottom w:val="nil"/>
            </w:tcBorders>
          </w:tcPr>
          <w:p w14:paraId="7076676A" w14:textId="77777777" w:rsidR="003E733A" w:rsidRPr="00DF0C80" w:rsidRDefault="00095260"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bdr w:val="nil"/>
                <w:lang w:val="en-AU" w:eastAsia="en-AU"/>
              </w:rPr>
            </w:pPr>
          </w:p>
        </w:tc>
        <w:tc>
          <w:tcPr>
            <w:tcW w:w="704" w:type="pct"/>
            <w:tcBorders>
              <w:top w:val="single" w:sz="12" w:space="0" w:color="auto"/>
              <w:bottom w:val="nil"/>
            </w:tcBorders>
          </w:tcPr>
          <w:p w14:paraId="096A32E4" w14:textId="77777777" w:rsidR="003E733A" w:rsidRPr="00DF0C80" w:rsidRDefault="00095260"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bdr w:val="nil"/>
                <w:lang w:val="en-AU" w:eastAsia="en-AU"/>
              </w:rPr>
            </w:pPr>
          </w:p>
        </w:tc>
      </w:tr>
      <w:tr w:rsidR="009F3558" w14:paraId="074DCA73" w14:textId="77777777" w:rsidTr="001C4D1E">
        <w:trPr>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07FFB9CA" w14:textId="77777777" w:rsidR="00DF0C80" w:rsidRPr="001C4D1E" w:rsidRDefault="005963FE" w:rsidP="000662E8">
            <w:pPr>
              <w:numPr>
                <w:ilvl w:val="0"/>
                <w:numId w:val="18"/>
              </w:numPr>
              <w:pBdr>
                <w:top w:val="nil"/>
                <w:left w:val="nil"/>
                <w:bottom w:val="nil"/>
                <w:right w:val="nil"/>
                <w:between w:val="nil"/>
                <w:bar w:val="nil"/>
              </w:pBdr>
              <w:spacing w:before="200"/>
              <w:ind w:left="357" w:hanging="357"/>
              <w:rPr>
                <w:rFonts w:ascii="Calibri" w:eastAsia="Times New Roman" w:hAnsi="Calibri" w:cs="Times New Roman"/>
                <w:b w:val="0"/>
                <w:bCs w:val="0"/>
                <w:sz w:val="20"/>
                <w:szCs w:val="20"/>
                <w:bdr w:val="nil"/>
                <w:lang w:val="en-AU" w:eastAsia="en-AU"/>
              </w:rPr>
            </w:pPr>
            <w:r w:rsidRPr="001C4D1E">
              <w:rPr>
                <w:rFonts w:ascii="Calibri" w:eastAsia="Calibri" w:hAnsi="Calibri" w:cs="Times New Roman"/>
                <w:b w:val="0"/>
                <w:bCs w:val="0"/>
                <w:sz w:val="20"/>
                <w:bdr w:val="nil"/>
                <w:lang w:val="en-AU" w:eastAsia="en-AU"/>
              </w:rPr>
              <w:t xml:space="preserve">Percentage of all Emergency Department presentations treated within clinically appropriate timeframes </w:t>
            </w:r>
            <w:r w:rsidRPr="001C4D1E">
              <w:rPr>
                <w:rFonts w:ascii="Calibri" w:eastAsia="Calibri" w:hAnsi="Calibri" w:cs="Times New Roman"/>
                <w:b w:val="0"/>
                <w:bCs w:val="0"/>
                <w:sz w:val="20"/>
                <w:bdr w:val="nil"/>
                <w:vertAlign w:val="superscript"/>
                <w:lang w:val="en-AU" w:eastAsia="en-AU"/>
              </w:rPr>
              <w:t>1</w:t>
            </w:r>
          </w:p>
        </w:tc>
        <w:tc>
          <w:tcPr>
            <w:tcW w:w="704" w:type="pct"/>
            <w:tcBorders>
              <w:top w:val="nil"/>
              <w:bottom w:val="nil"/>
            </w:tcBorders>
          </w:tcPr>
          <w:p w14:paraId="78873174" w14:textId="77777777" w:rsidR="00DF0C80"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70%</w:t>
            </w:r>
          </w:p>
        </w:tc>
        <w:tc>
          <w:tcPr>
            <w:tcW w:w="704" w:type="pct"/>
            <w:tcBorders>
              <w:top w:val="nil"/>
              <w:bottom w:val="nil"/>
            </w:tcBorders>
          </w:tcPr>
          <w:p w14:paraId="75811C62" w14:textId="77777777" w:rsidR="00DF0C80"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n/a</w:t>
            </w:r>
          </w:p>
        </w:tc>
        <w:tc>
          <w:tcPr>
            <w:tcW w:w="704" w:type="pct"/>
            <w:tcBorders>
              <w:top w:val="nil"/>
              <w:bottom w:val="nil"/>
            </w:tcBorders>
          </w:tcPr>
          <w:p w14:paraId="752AD582" w14:textId="77777777" w:rsidR="00DF0C80"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35D7ECAA" w14:textId="77777777" w:rsidTr="001C4D1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4E5C58BF" w14:textId="77777777" w:rsidR="00DF0C80" w:rsidRPr="001C4D1E" w:rsidRDefault="005963FE" w:rsidP="000662E8">
            <w:pPr>
              <w:numPr>
                <w:ilvl w:val="0"/>
                <w:numId w:val="18"/>
              </w:numPr>
              <w:pBdr>
                <w:top w:val="nil"/>
                <w:left w:val="nil"/>
                <w:bottom w:val="nil"/>
                <w:right w:val="nil"/>
                <w:between w:val="nil"/>
                <w:bar w:val="nil"/>
              </w:pBdr>
              <w:spacing w:before="200"/>
              <w:rPr>
                <w:rFonts w:ascii="Calibri" w:eastAsia="Calibri" w:hAnsi="Calibri" w:cs="Times New Roman"/>
                <w:b w:val="0"/>
                <w:bCs w:val="0"/>
                <w:sz w:val="20"/>
                <w:bdr w:val="nil"/>
                <w:lang w:val="en-AU" w:eastAsia="en-AU"/>
              </w:rPr>
            </w:pPr>
            <w:r w:rsidRPr="001C4D1E">
              <w:rPr>
                <w:rFonts w:ascii="Calibri" w:eastAsia="Calibri" w:hAnsi="Calibri" w:cs="Times New Roman"/>
                <w:b w:val="0"/>
                <w:bCs w:val="0"/>
                <w:sz w:val="20"/>
                <w:bdr w:val="nil"/>
                <w:lang w:val="en-AU" w:eastAsia="en-AU"/>
              </w:rPr>
              <w:t xml:space="preserve">Percentage of Category 1 elective surgery patients admitted for surgery within clinically recommended timeframes </w:t>
            </w:r>
            <w:r w:rsidRPr="001C4D1E">
              <w:rPr>
                <w:rFonts w:ascii="Calibri" w:eastAsia="Calibri" w:hAnsi="Calibri" w:cs="Times New Roman"/>
                <w:b w:val="0"/>
                <w:bCs w:val="0"/>
                <w:sz w:val="20"/>
                <w:bdr w:val="nil"/>
                <w:vertAlign w:val="superscript"/>
                <w:lang w:val="en-AU" w:eastAsia="en-AU"/>
              </w:rPr>
              <w:t>1</w:t>
            </w:r>
          </w:p>
        </w:tc>
        <w:tc>
          <w:tcPr>
            <w:tcW w:w="704" w:type="pct"/>
            <w:tcBorders>
              <w:top w:val="nil"/>
              <w:bottom w:val="nil"/>
            </w:tcBorders>
          </w:tcPr>
          <w:p w14:paraId="47C56F5A" w14:textId="77777777" w:rsidR="00DF0C80"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100%</w:t>
            </w:r>
          </w:p>
        </w:tc>
        <w:tc>
          <w:tcPr>
            <w:tcW w:w="704" w:type="pct"/>
            <w:tcBorders>
              <w:top w:val="nil"/>
              <w:bottom w:val="nil"/>
            </w:tcBorders>
          </w:tcPr>
          <w:p w14:paraId="7C4DB2F9" w14:textId="77777777" w:rsidR="00DF0C80"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n/a</w:t>
            </w:r>
          </w:p>
        </w:tc>
        <w:tc>
          <w:tcPr>
            <w:tcW w:w="704" w:type="pct"/>
            <w:tcBorders>
              <w:top w:val="nil"/>
              <w:bottom w:val="nil"/>
            </w:tcBorders>
          </w:tcPr>
          <w:p w14:paraId="4BD7EE25" w14:textId="77777777" w:rsidR="00DF0C80"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2AD778F5" w14:textId="77777777" w:rsidTr="001C4D1E">
        <w:trPr>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379F0CD3" w14:textId="77777777" w:rsidR="00DF0C80" w:rsidRPr="001C4D1E" w:rsidRDefault="005963FE" w:rsidP="000662E8">
            <w:pPr>
              <w:numPr>
                <w:ilvl w:val="0"/>
                <w:numId w:val="18"/>
              </w:numPr>
              <w:pBdr>
                <w:top w:val="nil"/>
                <w:left w:val="nil"/>
                <w:bottom w:val="nil"/>
                <w:right w:val="nil"/>
                <w:between w:val="nil"/>
                <w:bar w:val="nil"/>
              </w:pBdr>
              <w:spacing w:before="200"/>
              <w:rPr>
                <w:rFonts w:ascii="Calibri" w:eastAsia="Calibri" w:hAnsi="Calibri" w:cs="Times New Roman"/>
                <w:b w:val="0"/>
                <w:bCs w:val="0"/>
                <w:sz w:val="20"/>
                <w:bdr w:val="nil"/>
                <w:lang w:val="en-AU" w:eastAsia="en-AU"/>
              </w:rPr>
            </w:pPr>
            <w:r w:rsidRPr="001C4D1E">
              <w:rPr>
                <w:rFonts w:ascii="Calibri" w:eastAsia="Calibri" w:hAnsi="Calibri" w:cs="Times New Roman"/>
                <w:b w:val="0"/>
                <w:bCs w:val="0"/>
                <w:sz w:val="20"/>
                <w:bdr w:val="nil"/>
                <w:lang w:val="en-AU" w:eastAsia="en-AU"/>
              </w:rPr>
              <w:t xml:space="preserve">Percentage of Category 2 elective surgery patients admitted for surgery within clinically recommended timeframes </w:t>
            </w:r>
            <w:r w:rsidRPr="001C4D1E">
              <w:rPr>
                <w:rFonts w:ascii="Calibri" w:eastAsia="Calibri" w:hAnsi="Calibri" w:cs="Times New Roman"/>
                <w:b w:val="0"/>
                <w:bCs w:val="0"/>
                <w:sz w:val="20"/>
                <w:bdr w:val="nil"/>
                <w:vertAlign w:val="superscript"/>
                <w:lang w:val="en-AU" w:eastAsia="en-AU"/>
              </w:rPr>
              <w:t>1</w:t>
            </w:r>
          </w:p>
        </w:tc>
        <w:tc>
          <w:tcPr>
            <w:tcW w:w="704" w:type="pct"/>
            <w:tcBorders>
              <w:top w:val="nil"/>
              <w:bottom w:val="nil"/>
            </w:tcBorders>
          </w:tcPr>
          <w:p w14:paraId="6BBBD709" w14:textId="77777777" w:rsidR="00DF0C80"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80%</w:t>
            </w:r>
          </w:p>
        </w:tc>
        <w:tc>
          <w:tcPr>
            <w:tcW w:w="704" w:type="pct"/>
            <w:tcBorders>
              <w:top w:val="nil"/>
              <w:bottom w:val="nil"/>
            </w:tcBorders>
          </w:tcPr>
          <w:p w14:paraId="2035730D" w14:textId="77777777" w:rsidR="00DF0C80"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n/a</w:t>
            </w:r>
          </w:p>
        </w:tc>
        <w:tc>
          <w:tcPr>
            <w:tcW w:w="704" w:type="pct"/>
            <w:tcBorders>
              <w:top w:val="nil"/>
              <w:bottom w:val="nil"/>
            </w:tcBorders>
          </w:tcPr>
          <w:p w14:paraId="3D8B7A16" w14:textId="77777777" w:rsidR="00DF0C80"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089A3CF2" w14:textId="77777777" w:rsidTr="001C4D1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2748161D" w14:textId="77777777" w:rsidR="00DF0C80" w:rsidRPr="001C4D1E" w:rsidRDefault="005963FE" w:rsidP="000662E8">
            <w:pPr>
              <w:numPr>
                <w:ilvl w:val="0"/>
                <w:numId w:val="18"/>
              </w:numPr>
              <w:pBdr>
                <w:top w:val="nil"/>
                <w:left w:val="nil"/>
                <w:bottom w:val="nil"/>
                <w:right w:val="nil"/>
                <w:between w:val="nil"/>
                <w:bar w:val="nil"/>
              </w:pBdr>
              <w:spacing w:before="200"/>
              <w:rPr>
                <w:rFonts w:ascii="Calibri" w:eastAsia="Calibri" w:hAnsi="Calibri" w:cs="Times New Roman"/>
                <w:b w:val="0"/>
                <w:bCs w:val="0"/>
                <w:sz w:val="20"/>
                <w:bdr w:val="nil"/>
                <w:lang w:val="en-AU" w:eastAsia="en-AU"/>
              </w:rPr>
            </w:pPr>
            <w:r w:rsidRPr="001C4D1E">
              <w:rPr>
                <w:rFonts w:ascii="Calibri" w:eastAsia="Calibri" w:hAnsi="Calibri" w:cs="Times New Roman"/>
                <w:b w:val="0"/>
                <w:bCs w:val="0"/>
                <w:sz w:val="20"/>
                <w:bdr w:val="nil"/>
                <w:lang w:val="en-AU" w:eastAsia="en-AU"/>
              </w:rPr>
              <w:t xml:space="preserve">Percentage of Category 3 elective surgery patients admitted for surgery within clinically recommended timeframes </w:t>
            </w:r>
            <w:r w:rsidRPr="001C4D1E">
              <w:rPr>
                <w:rFonts w:ascii="Calibri" w:eastAsia="Calibri" w:hAnsi="Calibri" w:cs="Times New Roman"/>
                <w:b w:val="0"/>
                <w:bCs w:val="0"/>
                <w:sz w:val="20"/>
                <w:bdr w:val="nil"/>
                <w:vertAlign w:val="superscript"/>
                <w:lang w:val="en-AU" w:eastAsia="en-AU"/>
              </w:rPr>
              <w:t>1</w:t>
            </w:r>
          </w:p>
        </w:tc>
        <w:tc>
          <w:tcPr>
            <w:tcW w:w="704" w:type="pct"/>
            <w:tcBorders>
              <w:top w:val="nil"/>
              <w:bottom w:val="nil"/>
            </w:tcBorders>
          </w:tcPr>
          <w:p w14:paraId="1385187A" w14:textId="77777777" w:rsidR="00DF0C80"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93%</w:t>
            </w:r>
          </w:p>
        </w:tc>
        <w:tc>
          <w:tcPr>
            <w:tcW w:w="704" w:type="pct"/>
            <w:tcBorders>
              <w:top w:val="nil"/>
              <w:bottom w:val="nil"/>
            </w:tcBorders>
          </w:tcPr>
          <w:p w14:paraId="7408ADCD" w14:textId="77777777" w:rsidR="00DF0C80"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n/a</w:t>
            </w:r>
          </w:p>
        </w:tc>
        <w:tc>
          <w:tcPr>
            <w:tcW w:w="704" w:type="pct"/>
            <w:tcBorders>
              <w:top w:val="nil"/>
              <w:bottom w:val="nil"/>
            </w:tcBorders>
          </w:tcPr>
          <w:p w14:paraId="0C007521" w14:textId="77777777" w:rsidR="00DF0C80"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3C095D1B" w14:textId="77777777" w:rsidTr="001C4D1E">
        <w:trPr>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2020CE1B" w14:textId="77777777" w:rsidR="00DF0C80" w:rsidRPr="007C2B96" w:rsidRDefault="005963FE" w:rsidP="00DF0C80">
            <w:pPr>
              <w:pBdr>
                <w:top w:val="nil"/>
                <w:left w:val="nil"/>
                <w:bottom w:val="nil"/>
                <w:right w:val="nil"/>
                <w:between w:val="nil"/>
                <w:bar w:val="nil"/>
              </w:pBdr>
              <w:spacing w:before="200"/>
              <w:rPr>
                <w:rFonts w:ascii="Calibri" w:eastAsia="Calibri" w:hAnsi="Calibri" w:cs="Times New Roman"/>
                <w:sz w:val="20"/>
                <w:bdr w:val="nil"/>
                <w:lang w:val="en-AU" w:eastAsia="en-AU"/>
              </w:rPr>
            </w:pPr>
            <w:r w:rsidRPr="007C2B96">
              <w:rPr>
                <w:rFonts w:ascii="Calibri" w:eastAsia="Calibri" w:hAnsi="Calibri" w:cs="Times New Roman"/>
                <w:sz w:val="20"/>
                <w:bdr w:val="nil"/>
                <w:lang w:val="en-AU" w:eastAsia="en-AU"/>
              </w:rPr>
              <w:t>Output 1.2: Healthy Communities</w:t>
            </w:r>
          </w:p>
        </w:tc>
        <w:tc>
          <w:tcPr>
            <w:tcW w:w="704" w:type="pct"/>
            <w:tcBorders>
              <w:top w:val="nil"/>
              <w:bottom w:val="nil"/>
            </w:tcBorders>
          </w:tcPr>
          <w:p w14:paraId="258FB282" w14:textId="77777777" w:rsidR="00DF0C80" w:rsidRPr="00DF0C80" w:rsidRDefault="00095260"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bdr w:val="nil"/>
                <w:lang w:val="en-AU" w:eastAsia="en-AU"/>
              </w:rPr>
            </w:pPr>
          </w:p>
        </w:tc>
        <w:tc>
          <w:tcPr>
            <w:tcW w:w="704" w:type="pct"/>
            <w:tcBorders>
              <w:top w:val="nil"/>
              <w:bottom w:val="nil"/>
            </w:tcBorders>
          </w:tcPr>
          <w:p w14:paraId="14BFF0C2" w14:textId="77777777" w:rsidR="00DF0C80" w:rsidRPr="00DF0C80" w:rsidRDefault="00095260"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bdr w:val="nil"/>
                <w:lang w:val="en-AU" w:eastAsia="en-AU"/>
              </w:rPr>
            </w:pPr>
          </w:p>
        </w:tc>
        <w:tc>
          <w:tcPr>
            <w:tcW w:w="704" w:type="pct"/>
            <w:tcBorders>
              <w:top w:val="nil"/>
              <w:bottom w:val="nil"/>
            </w:tcBorders>
          </w:tcPr>
          <w:p w14:paraId="2283F98D" w14:textId="77777777" w:rsidR="00DF0C80" w:rsidRPr="00DF0C80" w:rsidRDefault="00095260"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0"/>
                <w:szCs w:val="20"/>
                <w:bdr w:val="nil"/>
                <w:lang w:val="en-AU" w:eastAsia="en-AU"/>
              </w:rPr>
            </w:pPr>
          </w:p>
        </w:tc>
      </w:tr>
      <w:tr w:rsidR="009F3558" w14:paraId="0E34547E" w14:textId="77777777" w:rsidTr="001C4D1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4E45A834" w14:textId="77777777" w:rsidR="0053594B" w:rsidRPr="001C4D1E" w:rsidRDefault="005963FE" w:rsidP="000662E8">
            <w:pPr>
              <w:numPr>
                <w:ilvl w:val="0"/>
                <w:numId w:val="19"/>
              </w:numPr>
              <w:pBdr>
                <w:top w:val="nil"/>
                <w:left w:val="nil"/>
                <w:bottom w:val="nil"/>
                <w:right w:val="nil"/>
                <w:between w:val="nil"/>
                <w:bar w:val="nil"/>
              </w:pBdr>
              <w:spacing w:before="200"/>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 xml:space="preserve">Samples analysed </w:t>
            </w:r>
            <w:r w:rsidRPr="001C4D1E">
              <w:rPr>
                <w:rFonts w:ascii="Calibri" w:eastAsia="Calibri" w:hAnsi="Calibri" w:cs="Times New Roman"/>
                <w:b w:val="0"/>
                <w:bCs w:val="0"/>
                <w:sz w:val="20"/>
                <w:bdr w:val="nil"/>
                <w:vertAlign w:val="superscript"/>
                <w:lang w:val="en-AU" w:eastAsia="en-AU"/>
              </w:rPr>
              <w:t>2</w:t>
            </w:r>
          </w:p>
        </w:tc>
        <w:tc>
          <w:tcPr>
            <w:tcW w:w="704" w:type="pct"/>
            <w:tcBorders>
              <w:top w:val="nil"/>
              <w:bottom w:val="nil"/>
            </w:tcBorders>
          </w:tcPr>
          <w:p w14:paraId="6152B319" w14:textId="77777777" w:rsidR="0053594B"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12,500</w:t>
            </w:r>
          </w:p>
        </w:tc>
        <w:tc>
          <w:tcPr>
            <w:tcW w:w="704" w:type="pct"/>
            <w:tcBorders>
              <w:top w:val="nil"/>
              <w:bottom w:val="nil"/>
            </w:tcBorders>
          </w:tcPr>
          <w:p w14:paraId="3CADA89D" w14:textId="77777777" w:rsidR="0053594B"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11,502</w:t>
            </w:r>
          </w:p>
        </w:tc>
        <w:tc>
          <w:tcPr>
            <w:tcW w:w="704" w:type="pct"/>
            <w:tcBorders>
              <w:top w:val="nil"/>
              <w:bottom w:val="nil"/>
            </w:tcBorders>
          </w:tcPr>
          <w:p w14:paraId="6D2A6367" w14:textId="77777777" w:rsidR="0053594B"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34435237" w14:textId="77777777" w:rsidTr="001C4D1E">
        <w:trPr>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089A12CF" w14:textId="77777777" w:rsidR="0053594B" w:rsidRPr="001C4D1E" w:rsidRDefault="005963FE" w:rsidP="000662E8">
            <w:pPr>
              <w:numPr>
                <w:ilvl w:val="0"/>
                <w:numId w:val="20"/>
              </w:numPr>
              <w:pBdr>
                <w:top w:val="nil"/>
                <w:left w:val="nil"/>
                <w:bottom w:val="nil"/>
                <w:right w:val="nil"/>
                <w:between w:val="nil"/>
                <w:bar w:val="nil"/>
              </w:pBdr>
              <w:spacing w:before="200"/>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 xml:space="preserve">Number of businesses making a pledge as part of the Healthier Choices Canberra Initiative </w:t>
            </w:r>
            <w:r w:rsidRPr="001C4D1E">
              <w:rPr>
                <w:rFonts w:ascii="Calibri" w:eastAsia="Calibri" w:hAnsi="Calibri" w:cs="Times New Roman"/>
                <w:b w:val="0"/>
                <w:bCs w:val="0"/>
                <w:sz w:val="20"/>
                <w:bdr w:val="nil"/>
                <w:vertAlign w:val="superscript"/>
                <w:lang w:val="en-AU" w:eastAsia="en-AU"/>
              </w:rPr>
              <w:t>3</w:t>
            </w:r>
          </w:p>
        </w:tc>
        <w:tc>
          <w:tcPr>
            <w:tcW w:w="704" w:type="pct"/>
            <w:tcBorders>
              <w:top w:val="nil"/>
              <w:bottom w:val="nil"/>
            </w:tcBorders>
          </w:tcPr>
          <w:p w14:paraId="19D0490C" w14:textId="77777777" w:rsidR="0053594B"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100</w:t>
            </w:r>
          </w:p>
        </w:tc>
        <w:tc>
          <w:tcPr>
            <w:tcW w:w="704" w:type="pct"/>
            <w:tcBorders>
              <w:top w:val="nil"/>
              <w:bottom w:val="nil"/>
            </w:tcBorders>
          </w:tcPr>
          <w:p w14:paraId="668F0D86" w14:textId="77777777" w:rsidR="0053594B"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90</w:t>
            </w:r>
          </w:p>
        </w:tc>
        <w:tc>
          <w:tcPr>
            <w:tcW w:w="704" w:type="pct"/>
            <w:tcBorders>
              <w:top w:val="nil"/>
              <w:bottom w:val="nil"/>
            </w:tcBorders>
          </w:tcPr>
          <w:p w14:paraId="1906C86A" w14:textId="77777777" w:rsidR="0053594B"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1A49B7C9" w14:textId="77777777" w:rsidTr="001C4D1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15B5DB4E" w14:textId="77777777" w:rsidR="00241628" w:rsidRPr="007C2B96" w:rsidRDefault="005963FE" w:rsidP="00241628">
            <w:pPr>
              <w:pBdr>
                <w:top w:val="nil"/>
                <w:left w:val="nil"/>
                <w:bottom w:val="nil"/>
                <w:right w:val="nil"/>
                <w:between w:val="nil"/>
                <w:bar w:val="nil"/>
              </w:pBdr>
              <w:spacing w:before="200"/>
              <w:rPr>
                <w:rFonts w:ascii="Calibri" w:eastAsia="Times New Roman" w:hAnsi="Calibri" w:cs="Times New Roman"/>
                <w:sz w:val="20"/>
                <w:szCs w:val="20"/>
                <w:bdr w:val="nil"/>
                <w:lang w:val="en-AU" w:eastAsia="en-AU"/>
              </w:rPr>
            </w:pPr>
            <w:r w:rsidRPr="007C2B96">
              <w:rPr>
                <w:rFonts w:ascii="Calibri" w:eastAsia="Times New Roman" w:hAnsi="Calibri" w:cs="Times New Roman"/>
                <w:sz w:val="20"/>
                <w:szCs w:val="20"/>
                <w:bdr w:val="nil"/>
                <w:lang w:val="en-AU" w:eastAsia="en-AU"/>
              </w:rPr>
              <w:t>Output 1.4: Continuous Improvement of the ACT Public Health System</w:t>
            </w:r>
          </w:p>
        </w:tc>
        <w:tc>
          <w:tcPr>
            <w:tcW w:w="704" w:type="pct"/>
            <w:tcBorders>
              <w:top w:val="nil"/>
              <w:bottom w:val="nil"/>
            </w:tcBorders>
          </w:tcPr>
          <w:p w14:paraId="7CAAF235" w14:textId="77777777" w:rsidR="00241628" w:rsidRPr="00241628" w:rsidRDefault="00095260"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bdr w:val="nil"/>
                <w:lang w:val="en-AU" w:eastAsia="en-AU"/>
              </w:rPr>
            </w:pPr>
          </w:p>
        </w:tc>
        <w:tc>
          <w:tcPr>
            <w:tcW w:w="704" w:type="pct"/>
            <w:tcBorders>
              <w:top w:val="nil"/>
              <w:bottom w:val="nil"/>
            </w:tcBorders>
          </w:tcPr>
          <w:p w14:paraId="451AE845" w14:textId="77777777" w:rsidR="00241628" w:rsidRPr="00241628" w:rsidRDefault="00095260"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bdr w:val="nil"/>
                <w:lang w:val="en-AU" w:eastAsia="en-AU"/>
              </w:rPr>
            </w:pPr>
          </w:p>
        </w:tc>
        <w:tc>
          <w:tcPr>
            <w:tcW w:w="704" w:type="pct"/>
            <w:tcBorders>
              <w:top w:val="nil"/>
              <w:bottom w:val="nil"/>
            </w:tcBorders>
          </w:tcPr>
          <w:p w14:paraId="344D7336" w14:textId="77777777" w:rsidR="00241628" w:rsidRPr="00241628" w:rsidRDefault="00095260"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bdr w:val="nil"/>
                <w:lang w:val="en-AU" w:eastAsia="en-AU"/>
              </w:rPr>
            </w:pPr>
          </w:p>
        </w:tc>
      </w:tr>
      <w:tr w:rsidR="009F3558" w14:paraId="60022B08" w14:textId="77777777" w:rsidTr="001C4D1E">
        <w:trPr>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191C5358" w14:textId="77777777" w:rsidR="0053594B" w:rsidRPr="001C4D1E" w:rsidRDefault="005963FE" w:rsidP="000662E8">
            <w:pPr>
              <w:numPr>
                <w:ilvl w:val="0"/>
                <w:numId w:val="21"/>
              </w:numPr>
              <w:pBdr>
                <w:top w:val="nil"/>
                <w:left w:val="nil"/>
                <w:bottom w:val="nil"/>
                <w:right w:val="nil"/>
                <w:between w:val="nil"/>
                <w:bar w:val="nil"/>
              </w:pBdr>
              <w:spacing w:before="200"/>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 xml:space="preserve">Independent audit of the Review into the Workplace Culture of ACT Public Health Services tabled in the Legislative Assembly </w:t>
            </w:r>
            <w:r w:rsidRPr="001C4D1E">
              <w:rPr>
                <w:rFonts w:ascii="Calibri" w:eastAsia="Calibri" w:hAnsi="Calibri" w:cs="Times New Roman"/>
                <w:b w:val="0"/>
                <w:bCs w:val="0"/>
                <w:sz w:val="20"/>
                <w:bdr w:val="nil"/>
                <w:vertAlign w:val="superscript"/>
                <w:lang w:val="en-AU" w:eastAsia="en-AU"/>
              </w:rPr>
              <w:t>4</w:t>
            </w:r>
          </w:p>
        </w:tc>
        <w:tc>
          <w:tcPr>
            <w:tcW w:w="704" w:type="pct"/>
            <w:tcBorders>
              <w:top w:val="nil"/>
              <w:bottom w:val="nil"/>
            </w:tcBorders>
          </w:tcPr>
          <w:p w14:paraId="6EB608B8" w14:textId="77777777" w:rsidR="0053594B"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w:t>
            </w:r>
          </w:p>
        </w:tc>
        <w:tc>
          <w:tcPr>
            <w:tcW w:w="704" w:type="pct"/>
            <w:tcBorders>
              <w:top w:val="nil"/>
              <w:bottom w:val="nil"/>
            </w:tcBorders>
          </w:tcPr>
          <w:p w14:paraId="58796C0F" w14:textId="77777777" w:rsidR="0053594B"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1</w:t>
            </w:r>
          </w:p>
        </w:tc>
        <w:tc>
          <w:tcPr>
            <w:tcW w:w="704" w:type="pct"/>
            <w:tcBorders>
              <w:top w:val="nil"/>
              <w:bottom w:val="nil"/>
            </w:tcBorders>
          </w:tcPr>
          <w:p w14:paraId="453366F9" w14:textId="77777777" w:rsidR="0053594B" w:rsidRDefault="005963FE" w:rsidP="0053594B">
            <w:pPr>
              <w:pBdr>
                <w:top w:val="nil"/>
                <w:left w:val="nil"/>
                <w:bottom w:val="nil"/>
                <w:right w:val="nil"/>
                <w:between w:val="nil"/>
                <w:bar w:val="nil"/>
              </w:pBdr>
              <w:spacing w:before="20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61B5A0EC" w14:textId="77777777" w:rsidTr="00BC21B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nil"/>
            </w:tcBorders>
          </w:tcPr>
          <w:p w14:paraId="4E39C42C" w14:textId="77777777" w:rsidR="00035DE3" w:rsidRPr="001C4D1E" w:rsidRDefault="005963FE" w:rsidP="000662E8">
            <w:pPr>
              <w:numPr>
                <w:ilvl w:val="0"/>
                <w:numId w:val="21"/>
              </w:numPr>
              <w:pBdr>
                <w:top w:val="nil"/>
                <w:left w:val="nil"/>
                <w:bottom w:val="nil"/>
                <w:right w:val="nil"/>
                <w:between w:val="nil"/>
                <w:bar w:val="nil"/>
              </w:pBdr>
              <w:spacing w:before="200"/>
              <w:rPr>
                <w:rFonts w:ascii="Calibri" w:eastAsia="Times New Roman" w:hAnsi="Calibri" w:cs="Times New Roman"/>
                <w:b w:val="0"/>
                <w:bCs w:val="0"/>
                <w:sz w:val="20"/>
                <w:szCs w:val="20"/>
                <w:bdr w:val="nil"/>
                <w:lang w:val="en-AU" w:eastAsia="en-AU"/>
              </w:rPr>
            </w:pPr>
            <w:r w:rsidRPr="001C4D1E">
              <w:rPr>
                <w:rFonts w:ascii="Calibri" w:eastAsia="Times New Roman" w:hAnsi="Calibri" w:cs="Times New Roman"/>
                <w:b w:val="0"/>
                <w:bCs w:val="0"/>
                <w:sz w:val="20"/>
                <w:szCs w:val="20"/>
                <w:bdr w:val="nil"/>
                <w:lang w:val="en-AU" w:eastAsia="en-AU"/>
              </w:rPr>
              <w:t>ACT Public Health Services Quarterly Performance Report </w:t>
            </w:r>
            <w:r w:rsidRPr="001C4D1E">
              <w:rPr>
                <w:rFonts w:ascii="Calibri" w:eastAsia="Times New Roman" w:hAnsi="Calibri" w:cs="Times New Roman"/>
                <w:b w:val="0"/>
                <w:bCs w:val="0"/>
                <w:sz w:val="20"/>
                <w:szCs w:val="20"/>
                <w:bdr w:val="nil"/>
                <w:vertAlign w:val="superscript"/>
                <w:lang w:val="en-AU" w:eastAsia="en-AU"/>
              </w:rPr>
              <w:t>5</w:t>
            </w:r>
          </w:p>
        </w:tc>
        <w:tc>
          <w:tcPr>
            <w:tcW w:w="704" w:type="pct"/>
            <w:tcBorders>
              <w:top w:val="nil"/>
              <w:bottom w:val="nil"/>
            </w:tcBorders>
          </w:tcPr>
          <w:p w14:paraId="1927A5E7" w14:textId="77777777" w:rsidR="00035DE3"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4</w:t>
            </w:r>
          </w:p>
        </w:tc>
        <w:tc>
          <w:tcPr>
            <w:tcW w:w="704" w:type="pct"/>
            <w:tcBorders>
              <w:top w:val="nil"/>
              <w:bottom w:val="nil"/>
            </w:tcBorders>
          </w:tcPr>
          <w:p w14:paraId="21144132" w14:textId="77777777" w:rsidR="00035DE3"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4</w:t>
            </w:r>
          </w:p>
        </w:tc>
        <w:tc>
          <w:tcPr>
            <w:tcW w:w="704" w:type="pct"/>
            <w:tcBorders>
              <w:top w:val="nil"/>
              <w:bottom w:val="nil"/>
            </w:tcBorders>
          </w:tcPr>
          <w:p w14:paraId="2115F06F" w14:textId="77777777" w:rsidR="00035DE3" w:rsidRDefault="005963FE" w:rsidP="0053594B">
            <w:pPr>
              <w:pBdr>
                <w:top w:val="nil"/>
                <w:left w:val="nil"/>
                <w:bottom w:val="nil"/>
                <w:right w:val="nil"/>
                <w:between w:val="nil"/>
                <w:bar w:val="nil"/>
              </w:pBdr>
              <w:spacing w:before="20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bdr w:val="nil"/>
                <w:lang w:val="en-AU" w:eastAsia="en-AU"/>
              </w:rPr>
            </w:pPr>
            <w:r>
              <w:rPr>
                <w:rFonts w:ascii="Calibri" w:eastAsia="Times New Roman" w:hAnsi="Calibri" w:cs="Times New Roman"/>
                <w:sz w:val="20"/>
                <w:szCs w:val="20"/>
                <w:bdr w:val="nil"/>
                <w:lang w:val="en-AU" w:eastAsia="en-AU"/>
              </w:rPr>
              <w:t>-</w:t>
            </w:r>
          </w:p>
        </w:tc>
      </w:tr>
      <w:tr w:rsidR="009F3558" w14:paraId="7F9BFBEB" w14:textId="77777777" w:rsidTr="00BC21B4">
        <w:trPr>
          <w:trHeight w:val="283"/>
        </w:trPr>
        <w:tc>
          <w:tcPr>
            <w:cnfStyle w:val="001000000000" w:firstRow="0" w:lastRow="0" w:firstColumn="1" w:lastColumn="0" w:oddVBand="0" w:evenVBand="0" w:oddHBand="0" w:evenHBand="0" w:firstRowFirstColumn="0" w:firstRowLastColumn="0" w:lastRowFirstColumn="0" w:lastRowLastColumn="0"/>
            <w:tcW w:w="2888" w:type="pct"/>
            <w:tcBorders>
              <w:top w:val="nil"/>
              <w:bottom w:val="single" w:sz="12" w:space="0" w:color="auto"/>
            </w:tcBorders>
          </w:tcPr>
          <w:p w14:paraId="0FEB6C55" w14:textId="77777777" w:rsidR="0053594B" w:rsidRDefault="00095260" w:rsidP="00D36FC3">
            <w:pPr>
              <w:pBdr>
                <w:top w:val="nil"/>
                <w:left w:val="nil"/>
                <w:bottom w:val="nil"/>
                <w:right w:val="nil"/>
                <w:between w:val="nil"/>
                <w:bar w:val="nil"/>
              </w:pBdr>
              <w:rPr>
                <w:rFonts w:ascii="Calibri" w:eastAsia="Times New Roman" w:hAnsi="Calibri" w:cs="Times New Roman"/>
                <w:sz w:val="20"/>
                <w:szCs w:val="20"/>
                <w:bdr w:val="nil"/>
                <w:lang w:val="en-AU" w:eastAsia="en-AU"/>
              </w:rPr>
            </w:pPr>
          </w:p>
        </w:tc>
        <w:tc>
          <w:tcPr>
            <w:tcW w:w="704" w:type="pct"/>
            <w:tcBorders>
              <w:top w:val="nil"/>
              <w:bottom w:val="single" w:sz="12" w:space="0" w:color="auto"/>
            </w:tcBorders>
          </w:tcPr>
          <w:p w14:paraId="55A7B040" w14:textId="77777777" w:rsidR="0053594B" w:rsidRDefault="00095260" w:rsidP="00D36FC3">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p>
        </w:tc>
        <w:tc>
          <w:tcPr>
            <w:tcW w:w="704" w:type="pct"/>
            <w:tcBorders>
              <w:top w:val="nil"/>
              <w:bottom w:val="single" w:sz="12" w:space="0" w:color="auto"/>
            </w:tcBorders>
          </w:tcPr>
          <w:p w14:paraId="1D216A02" w14:textId="77777777" w:rsidR="0053594B" w:rsidRDefault="00095260" w:rsidP="00D36FC3">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p>
        </w:tc>
        <w:tc>
          <w:tcPr>
            <w:tcW w:w="704" w:type="pct"/>
            <w:tcBorders>
              <w:top w:val="nil"/>
              <w:bottom w:val="single" w:sz="12" w:space="0" w:color="auto"/>
            </w:tcBorders>
          </w:tcPr>
          <w:p w14:paraId="25EC91A4" w14:textId="77777777" w:rsidR="0053594B" w:rsidRDefault="00095260" w:rsidP="00D36FC3">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bdr w:val="nil"/>
                <w:lang w:val="en-AU" w:eastAsia="en-AU"/>
              </w:rPr>
            </w:pPr>
          </w:p>
        </w:tc>
      </w:tr>
    </w:tbl>
    <w:p w14:paraId="1E1C612E" w14:textId="77777777" w:rsidR="003E733A" w:rsidRDefault="005963FE" w:rsidP="0022568E">
      <w:pPr>
        <w:pBdr>
          <w:top w:val="nil"/>
          <w:left w:val="nil"/>
          <w:bottom w:val="nil"/>
          <w:right w:val="nil"/>
          <w:between w:val="nil"/>
          <w:bar w:val="nil"/>
        </w:pBdr>
        <w:spacing w:before="120" w:after="0" w:line="240" w:lineRule="auto"/>
        <w:rPr>
          <w:rFonts w:ascii="Calibri" w:eastAsia="Calibri" w:hAnsi="Calibri" w:cs="Times New Roman"/>
          <w:bdr w:val="nil"/>
          <w:lang w:val="en-AU"/>
        </w:rPr>
      </w:pPr>
      <w:r>
        <w:rPr>
          <w:rFonts w:ascii="Calibri" w:eastAsia="Times New Roman" w:hAnsi="Calibri" w:cs="Calibri"/>
          <w:b/>
          <w:sz w:val="18"/>
          <w:szCs w:val="18"/>
          <w:bdr w:val="nil"/>
          <w:lang w:val="en-AU" w:eastAsia="en-AU"/>
        </w:rPr>
        <w:t>Notes:</w:t>
      </w:r>
    </w:p>
    <w:p w14:paraId="41C8F076" w14:textId="047C41AF" w:rsidR="00241628" w:rsidRDefault="005963FE" w:rsidP="000662E8">
      <w:pPr>
        <w:pStyle w:val="ListParagraph"/>
        <w:numPr>
          <w:ilvl w:val="0"/>
          <w:numId w:val="22"/>
        </w:numPr>
        <w:pBdr>
          <w:top w:val="nil"/>
          <w:left w:val="nil"/>
          <w:bottom w:val="nil"/>
          <w:right w:val="nil"/>
          <w:between w:val="nil"/>
          <w:bar w:val="nil"/>
        </w:pBdr>
        <w:spacing w:after="0" w:line="240" w:lineRule="auto"/>
        <w:ind w:left="284" w:hanging="284"/>
        <w:jc w:val="both"/>
        <w:rPr>
          <w:rFonts w:ascii="Calibri" w:eastAsia="Calibri" w:hAnsi="Calibri"/>
          <w:sz w:val="18"/>
          <w:szCs w:val="18"/>
          <w:bdr w:val="nil"/>
        </w:rPr>
      </w:pPr>
      <w:r>
        <w:rPr>
          <w:rFonts w:ascii="Calibri" w:eastAsia="Calibri" w:hAnsi="Calibri"/>
          <w:sz w:val="18"/>
          <w:szCs w:val="18"/>
          <w:bdr w:val="nil"/>
        </w:rPr>
        <w:t xml:space="preserve">These measures </w:t>
      </w:r>
      <w:r w:rsidR="002D3092">
        <w:rPr>
          <w:rFonts w:ascii="Calibri" w:eastAsia="Calibri" w:hAnsi="Calibri"/>
          <w:sz w:val="18"/>
          <w:szCs w:val="18"/>
          <w:bdr w:val="nil"/>
        </w:rPr>
        <w:t>will be reported by Canberra Health Services in 2023-24</w:t>
      </w:r>
      <w:r>
        <w:rPr>
          <w:rFonts w:ascii="Calibri" w:eastAsia="Calibri" w:hAnsi="Calibri"/>
          <w:sz w:val="18"/>
          <w:szCs w:val="18"/>
          <w:bdr w:val="nil"/>
        </w:rPr>
        <w:t xml:space="preserve">. </w:t>
      </w:r>
      <w:r w:rsidRPr="00E9184F">
        <w:rPr>
          <w:rFonts w:ascii="Calibri" w:eastAsia="Calibri" w:hAnsi="Calibri"/>
          <w:sz w:val="18"/>
          <w:szCs w:val="18"/>
          <w:bdr w:val="nil"/>
        </w:rPr>
        <w:t>An Estimated Outcome was not available at the time of publication. Following the implementation of the Digital Health Record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54BDB509" w14:textId="77777777" w:rsidR="003E733A" w:rsidRDefault="005963FE" w:rsidP="000662E8">
      <w:pPr>
        <w:pStyle w:val="ListParagraph"/>
        <w:numPr>
          <w:ilvl w:val="0"/>
          <w:numId w:val="22"/>
        </w:numPr>
        <w:pBdr>
          <w:top w:val="nil"/>
          <w:left w:val="nil"/>
          <w:bottom w:val="nil"/>
          <w:right w:val="nil"/>
          <w:between w:val="nil"/>
          <w:bar w:val="nil"/>
        </w:pBdr>
        <w:spacing w:after="0" w:line="240" w:lineRule="auto"/>
        <w:ind w:left="284" w:hanging="284"/>
        <w:jc w:val="both"/>
        <w:rPr>
          <w:rFonts w:ascii="Calibri" w:eastAsia="Calibri" w:hAnsi="Calibri"/>
          <w:sz w:val="18"/>
          <w:szCs w:val="18"/>
          <w:bdr w:val="nil"/>
        </w:rPr>
      </w:pPr>
      <w:r>
        <w:rPr>
          <w:rFonts w:ascii="Calibri" w:eastAsia="Calibri" w:hAnsi="Calibri"/>
          <w:sz w:val="18"/>
          <w:szCs w:val="18"/>
          <w:bdr w:val="nil"/>
        </w:rPr>
        <w:t xml:space="preserve">The number of samples analysed at the ACT Government Analytical Laboratories is not a measure of productivity. These tests are tracked internally. </w:t>
      </w:r>
      <w:r w:rsidRPr="00BB6027">
        <w:rPr>
          <w:rFonts w:ascii="Calibri" w:eastAsia="Calibri" w:hAnsi="Calibri"/>
          <w:sz w:val="18"/>
          <w:szCs w:val="18"/>
          <w:bdr w:val="nil"/>
        </w:rPr>
        <w:t xml:space="preserve">The </w:t>
      </w:r>
      <w:r>
        <w:rPr>
          <w:rFonts w:ascii="Calibri" w:eastAsia="Calibri" w:hAnsi="Calibri"/>
          <w:sz w:val="18"/>
          <w:szCs w:val="18"/>
          <w:bdr w:val="nil"/>
        </w:rPr>
        <w:t>estimated outcome</w:t>
      </w:r>
      <w:r w:rsidRPr="00BB6027">
        <w:rPr>
          <w:rFonts w:ascii="Calibri" w:eastAsia="Calibri" w:hAnsi="Calibri"/>
          <w:sz w:val="18"/>
          <w:szCs w:val="18"/>
          <w:bdr w:val="nil"/>
        </w:rPr>
        <w:t xml:space="preserve"> is attributed to samples which have been received but not yet analysed due to resource pressure</w:t>
      </w:r>
      <w:r>
        <w:rPr>
          <w:rFonts w:ascii="Calibri" w:eastAsia="Calibri" w:hAnsi="Calibri"/>
          <w:sz w:val="18"/>
          <w:szCs w:val="18"/>
          <w:bdr w:val="nil"/>
        </w:rPr>
        <w:t>.</w:t>
      </w:r>
    </w:p>
    <w:p w14:paraId="0CD6EFC4" w14:textId="77777777" w:rsidR="003E733A" w:rsidRPr="00241628" w:rsidRDefault="005963FE" w:rsidP="000662E8">
      <w:pPr>
        <w:pStyle w:val="ListParagraph"/>
        <w:numPr>
          <w:ilvl w:val="0"/>
          <w:numId w:val="22"/>
        </w:numPr>
        <w:pBdr>
          <w:top w:val="nil"/>
          <w:left w:val="nil"/>
          <w:bottom w:val="nil"/>
          <w:right w:val="nil"/>
          <w:between w:val="nil"/>
          <w:bar w:val="nil"/>
        </w:pBdr>
        <w:spacing w:before="200" w:after="120" w:line="240" w:lineRule="auto"/>
        <w:ind w:left="284" w:hanging="284"/>
        <w:jc w:val="both"/>
        <w:rPr>
          <w:rFonts w:ascii="Calibri" w:eastAsia="Calibri" w:hAnsi="Calibri"/>
          <w:sz w:val="18"/>
          <w:szCs w:val="18"/>
          <w:bdr w:val="nil"/>
        </w:rPr>
      </w:pPr>
      <w:r w:rsidRPr="00241628">
        <w:rPr>
          <w:rFonts w:ascii="Calibri" w:eastAsia="Calibri" w:hAnsi="Calibri"/>
          <w:sz w:val="18"/>
          <w:szCs w:val="18"/>
          <w:bdr w:val="nil"/>
        </w:rPr>
        <w:t xml:space="preserve">This measure has been discontinued to allow </w:t>
      </w:r>
      <w:r>
        <w:rPr>
          <w:rFonts w:ascii="Calibri" w:eastAsia="Calibri" w:hAnsi="Calibri"/>
          <w:sz w:val="18"/>
          <w:szCs w:val="18"/>
          <w:bdr w:val="nil"/>
        </w:rPr>
        <w:t xml:space="preserve">the Directorate </w:t>
      </w:r>
      <w:r w:rsidRPr="00241628">
        <w:rPr>
          <w:rFonts w:ascii="Calibri" w:eastAsia="Calibri" w:hAnsi="Calibri"/>
          <w:sz w:val="18"/>
          <w:szCs w:val="18"/>
          <w:bdr w:val="nil"/>
        </w:rPr>
        <w:t>the flexibility to fund higher priority initiatives.</w:t>
      </w:r>
    </w:p>
    <w:p w14:paraId="2CB8EF59" w14:textId="77777777" w:rsidR="00CA1D24" w:rsidRDefault="005963FE" w:rsidP="000662E8">
      <w:pPr>
        <w:pStyle w:val="ListParagraph"/>
        <w:numPr>
          <w:ilvl w:val="0"/>
          <w:numId w:val="22"/>
        </w:numPr>
        <w:pBdr>
          <w:top w:val="nil"/>
          <w:left w:val="nil"/>
          <w:bottom w:val="nil"/>
          <w:right w:val="nil"/>
          <w:between w:val="nil"/>
          <w:bar w:val="nil"/>
        </w:pBdr>
        <w:spacing w:before="200" w:after="120" w:line="240" w:lineRule="auto"/>
        <w:ind w:left="284" w:hanging="284"/>
        <w:jc w:val="both"/>
        <w:rPr>
          <w:rFonts w:ascii="Calibri" w:eastAsia="Calibri" w:hAnsi="Calibri"/>
          <w:sz w:val="18"/>
          <w:szCs w:val="18"/>
          <w:bdr w:val="nil"/>
        </w:rPr>
      </w:pPr>
      <w:r>
        <w:rPr>
          <w:rFonts w:ascii="Calibri" w:eastAsia="Calibri" w:hAnsi="Calibri"/>
          <w:sz w:val="18"/>
          <w:szCs w:val="18"/>
          <w:bdr w:val="nil"/>
        </w:rPr>
        <w:t>Final report was tabled in Legislative Assembly in March 2023.</w:t>
      </w:r>
    </w:p>
    <w:p w14:paraId="4DC2E533" w14:textId="77777777" w:rsidR="00035DE3" w:rsidRPr="00241628" w:rsidRDefault="005963FE" w:rsidP="000662E8">
      <w:pPr>
        <w:pStyle w:val="ListParagraph"/>
        <w:numPr>
          <w:ilvl w:val="0"/>
          <w:numId w:val="22"/>
        </w:numPr>
        <w:pBdr>
          <w:top w:val="nil"/>
          <w:left w:val="nil"/>
          <w:bottom w:val="nil"/>
          <w:right w:val="nil"/>
          <w:between w:val="nil"/>
          <w:bar w:val="nil"/>
        </w:pBdr>
        <w:spacing w:before="200" w:after="120" w:line="240" w:lineRule="auto"/>
        <w:ind w:left="284" w:hanging="284"/>
        <w:jc w:val="both"/>
        <w:rPr>
          <w:rFonts w:ascii="Calibri" w:eastAsia="Calibri" w:hAnsi="Calibri"/>
          <w:sz w:val="18"/>
          <w:szCs w:val="18"/>
          <w:bdr w:val="nil"/>
        </w:rPr>
      </w:pPr>
      <w:r>
        <w:rPr>
          <w:rFonts w:ascii="Calibri" w:eastAsia="Calibri" w:hAnsi="Calibri"/>
          <w:sz w:val="18"/>
          <w:szCs w:val="18"/>
          <w:bdr w:val="nil"/>
        </w:rPr>
        <w:t>This measure has been transferred to Strategic Indicators 3.3.</w:t>
      </w:r>
    </w:p>
    <w:p w14:paraId="48DFB463" w14:textId="77777777" w:rsidR="00217BD1" w:rsidRDefault="005963FE" w:rsidP="00217BD1">
      <w:pPr>
        <w:pStyle w:val="Heading2"/>
        <w:keepLines w:val="0"/>
        <w:pageBreakBefore/>
        <w:pBdr>
          <w:top w:val="nil"/>
          <w:left w:val="nil"/>
          <w:bottom w:val="nil"/>
          <w:right w:val="nil"/>
          <w:between w:val="nil"/>
          <w:bar w:val="nil"/>
        </w:pBdr>
        <w:ind w:left="0" w:firstLine="0"/>
        <w:rPr>
          <w:rFonts w:ascii="Calibri" w:hAnsi="Calibri"/>
          <w:szCs w:val="20"/>
          <w:bdr w:val="nil"/>
        </w:rPr>
      </w:pPr>
      <w:bookmarkStart w:id="33" w:name="_Toc452467801"/>
      <w:bookmarkStart w:id="34" w:name="_Toc138165322"/>
      <w:r>
        <w:rPr>
          <w:rFonts w:ascii="Calibri" w:hAnsi="Calibri"/>
          <w:szCs w:val="20"/>
          <w:bdr w:val="nil"/>
        </w:rPr>
        <w:t>Changes to Appropriation</w:t>
      </w:r>
      <w:bookmarkEnd w:id="33"/>
      <w:bookmarkEnd w:id="34"/>
    </w:p>
    <w:p w14:paraId="49181228" w14:textId="5A5D5F40" w:rsidR="00354F31" w:rsidRDefault="005963FE" w:rsidP="00617EB3">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17</w:t>
      </w:r>
      <w:r>
        <w:rPr>
          <w:rFonts w:ascii="Calibri" w:eastAsia="Times New Roman" w:hAnsi="Calibri"/>
          <w:bCs/>
          <w:iCs w:val="0"/>
          <w:noProof/>
          <w:color w:val="000000"/>
          <w:bdr w:val="nil"/>
        </w:rPr>
        <w:fldChar w:fldCharType="end"/>
      </w:r>
      <w:r w:rsidRPr="00F0682D">
        <w:rPr>
          <w:rFonts w:ascii="Calibri" w:eastAsia="Times New Roman" w:hAnsi="Calibri"/>
          <w:bCs/>
          <w:iCs w:val="0"/>
          <w:color w:val="000000"/>
          <w:bdr w:val="nil"/>
        </w:rPr>
        <w:t>: Changes to appropriation –</w:t>
      </w:r>
      <w:r w:rsidRPr="00F0682D">
        <w:rPr>
          <w:rFonts w:ascii="Calibri" w:eastAsia="Times New Roman" w:hAnsi="Calibri"/>
          <w:bCs/>
          <w:iCs w:val="0"/>
          <w:color w:val="000000"/>
          <w:szCs w:val="20"/>
          <w:bdr w:val="nil"/>
        </w:rPr>
        <w:t xml:space="preserve"> </w:t>
      </w:r>
      <w:r w:rsidRPr="00F0682D">
        <w:rPr>
          <w:rFonts w:ascii="Calibri" w:eastAsia="Times New Roman" w:hAnsi="Calibri"/>
          <w:bCs/>
          <w:iCs w:val="0"/>
          <w:color w:val="000000"/>
          <w:bdr w:val="nil"/>
        </w:rPr>
        <w:t>Controlled Recurrent Payments</w:t>
      </w:r>
      <w:r>
        <w:rPr>
          <w:rFonts w:ascii="Calibri" w:eastAsia="Times New Roman" w:hAnsi="Calibri"/>
          <w:bCs/>
          <w:iCs w:val="0"/>
          <w:color w:val="000000"/>
          <w:bdr w:val="nil"/>
        </w:rPr>
        <w:t xml:space="preserve"> ($’000)</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9F3558" w14:paraId="38AD82FF"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3B7D5A5B" w14:textId="77777777" w:rsidR="009F3558" w:rsidRDefault="009F3558">
            <w:pPr>
              <w:pBdr>
                <w:top w:val="nil"/>
                <w:left w:val="nil"/>
                <w:bottom w:val="nil"/>
                <w:right w:val="nil"/>
                <w:between w:val="nil"/>
                <w:bar w:val="nil"/>
              </w:pBdr>
              <w:rPr>
                <w:rFonts w:eastAsia="Calibri" w:cs="Calibr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3001605"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559AA2A"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BE1D9C3"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26BD2C6"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D81D3F7"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 Estimate</w:t>
            </w:r>
          </w:p>
        </w:tc>
      </w:tr>
      <w:tr w:rsidR="00DD3C90" w14:paraId="56DF599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20DF72FF" w14:textId="77777777" w:rsidR="00DD3C90" w:rsidRDefault="00DD3C90" w:rsidP="00F91FF4">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2022-23 Budget</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374B62CD" w14:textId="77777777" w:rsidR="00DD3C90" w:rsidRPr="008D4F6A" w:rsidRDefault="00DD3C90" w:rsidP="009703E0">
            <w:pPr>
              <w:pBdr>
                <w:top w:val="nil"/>
                <w:left w:val="nil"/>
                <w:bottom w:val="nil"/>
                <w:right w:val="nil"/>
                <w:between w:val="nil"/>
                <w:bar w:val="nil"/>
              </w:pBdr>
              <w:jc w:val="right"/>
              <w:rPr>
                <w:rFonts w:eastAsia="Calibri" w:cs="Calibri"/>
                <w:b/>
                <w:bCs/>
                <w:color w:val="000000"/>
                <w:sz w:val="18"/>
                <w:bdr w:val="nil"/>
              </w:rPr>
            </w:pPr>
            <w:r w:rsidRPr="008D4F6A">
              <w:rPr>
                <w:rFonts w:ascii="Calibri" w:eastAsia="Calibri" w:hAnsi="Calibri" w:cs="Calibri"/>
                <w:b/>
                <w:bCs/>
                <w:color w:val="000000"/>
                <w:sz w:val="18"/>
                <w:bdr w:val="nil"/>
                <w:lang w:eastAsia="en-US"/>
              </w:rPr>
              <w:t>286,567</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621A14DB" w14:textId="77777777" w:rsidR="00DD3C90" w:rsidRPr="008D4F6A" w:rsidRDefault="00DD3C90" w:rsidP="009703E0">
            <w:pPr>
              <w:pBdr>
                <w:top w:val="nil"/>
                <w:left w:val="nil"/>
                <w:bottom w:val="nil"/>
                <w:right w:val="nil"/>
                <w:between w:val="nil"/>
                <w:bar w:val="nil"/>
              </w:pBdr>
              <w:jc w:val="right"/>
              <w:rPr>
                <w:rFonts w:eastAsia="Calibri" w:cs="Calibri"/>
                <w:b/>
                <w:bCs/>
                <w:color w:val="000000"/>
                <w:sz w:val="18"/>
                <w:bdr w:val="nil"/>
              </w:rPr>
            </w:pPr>
            <w:r w:rsidRPr="008D4F6A">
              <w:rPr>
                <w:rFonts w:ascii="Calibri" w:eastAsia="Calibri" w:hAnsi="Calibri" w:cs="Calibri"/>
                <w:b/>
                <w:bCs/>
                <w:color w:val="000000"/>
                <w:sz w:val="18"/>
                <w:bdr w:val="nil"/>
                <w:lang w:eastAsia="en-US"/>
              </w:rPr>
              <w:t>272,762</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D9F1337" w14:textId="77777777" w:rsidR="00DD3C90" w:rsidRPr="008D4F6A" w:rsidRDefault="00DD3C90" w:rsidP="009703E0">
            <w:pPr>
              <w:pBdr>
                <w:top w:val="nil"/>
                <w:left w:val="nil"/>
                <w:bottom w:val="nil"/>
                <w:right w:val="nil"/>
                <w:between w:val="nil"/>
                <w:bar w:val="nil"/>
              </w:pBdr>
              <w:jc w:val="right"/>
              <w:rPr>
                <w:rFonts w:eastAsia="Calibri" w:cs="Calibri"/>
                <w:b/>
                <w:bCs/>
                <w:color w:val="000000"/>
                <w:sz w:val="18"/>
                <w:bdr w:val="nil"/>
              </w:rPr>
            </w:pPr>
            <w:r w:rsidRPr="008D4F6A">
              <w:rPr>
                <w:rFonts w:ascii="Calibri" w:eastAsia="Calibri" w:hAnsi="Calibri" w:cs="Calibri"/>
                <w:b/>
                <w:bCs/>
                <w:color w:val="000000"/>
                <w:sz w:val="18"/>
                <w:bdr w:val="nil"/>
                <w:lang w:eastAsia="en-US"/>
              </w:rPr>
              <w:t>278,275</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7AB0EFE8" w14:textId="77777777" w:rsidR="00DD3C90" w:rsidRPr="008D4F6A" w:rsidRDefault="00DD3C90" w:rsidP="009703E0">
            <w:pPr>
              <w:pBdr>
                <w:top w:val="nil"/>
                <w:left w:val="nil"/>
                <w:bottom w:val="nil"/>
                <w:right w:val="nil"/>
                <w:between w:val="nil"/>
                <w:bar w:val="nil"/>
              </w:pBdr>
              <w:jc w:val="right"/>
              <w:rPr>
                <w:rFonts w:eastAsia="Calibri" w:cs="Calibri"/>
                <w:b/>
                <w:bCs/>
                <w:color w:val="000000"/>
                <w:sz w:val="18"/>
                <w:bdr w:val="nil"/>
              </w:rPr>
            </w:pPr>
            <w:r w:rsidRPr="008D4F6A">
              <w:rPr>
                <w:rFonts w:ascii="Calibri" w:eastAsia="Calibri" w:hAnsi="Calibri" w:cs="Calibri"/>
                <w:b/>
                <w:bCs/>
                <w:color w:val="000000"/>
                <w:sz w:val="18"/>
                <w:bdr w:val="nil"/>
                <w:lang w:eastAsia="en-US"/>
              </w:rPr>
              <w:t>285,171</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70F089B2" w14:textId="77777777" w:rsidR="00DD3C90" w:rsidRPr="008D4F6A" w:rsidRDefault="00DD3C90" w:rsidP="009703E0">
            <w:pPr>
              <w:pBdr>
                <w:top w:val="nil"/>
                <w:left w:val="nil"/>
                <w:bottom w:val="nil"/>
                <w:right w:val="nil"/>
                <w:between w:val="nil"/>
                <w:bar w:val="nil"/>
              </w:pBdr>
              <w:jc w:val="right"/>
              <w:rPr>
                <w:rFonts w:eastAsia="Calibri" w:cs="Calibri"/>
                <w:b/>
                <w:bCs/>
                <w:color w:val="000000"/>
                <w:sz w:val="18"/>
                <w:bdr w:val="nil"/>
              </w:rPr>
            </w:pPr>
            <w:r w:rsidRPr="008D4F6A">
              <w:rPr>
                <w:rFonts w:ascii="Calibri" w:eastAsia="Calibri" w:hAnsi="Calibri" w:cs="Calibri"/>
                <w:b/>
                <w:bCs/>
                <w:color w:val="000000"/>
                <w:sz w:val="18"/>
                <w:bdr w:val="nil"/>
                <w:lang w:eastAsia="en-US"/>
              </w:rPr>
              <w:t>290,302</w:t>
            </w:r>
          </w:p>
        </w:tc>
      </w:tr>
      <w:tr w:rsidR="00DD3C90" w14:paraId="66A5EBA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nil"/>
              <w:left w:val="nil"/>
              <w:bottom w:val="nil"/>
              <w:right w:val="nil"/>
              <w:tl2br w:val="nil"/>
              <w:tr2bl w:val="nil"/>
            </w:tcBorders>
            <w:shd w:val="clear" w:color="auto" w:fill="auto"/>
            <w:noWrap/>
            <w:tcMar>
              <w:left w:w="40" w:type="dxa"/>
              <w:right w:w="40" w:type="dxa"/>
            </w:tcMar>
            <w:vAlign w:val="bottom"/>
          </w:tcPr>
          <w:p w14:paraId="517CCD4C" w14:textId="77777777" w:rsidR="00DD3C90" w:rsidRDefault="00DD3C90" w:rsidP="00F91FF4">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2nd Appropriation</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DCB57A"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D2ACD22"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E0C5397"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9EF9137"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46A297CA" w14:textId="77777777" w:rsidR="00DD3C90" w:rsidRDefault="00DD3C90" w:rsidP="009703E0">
            <w:pPr>
              <w:pBdr>
                <w:top w:val="nil"/>
                <w:left w:val="nil"/>
                <w:bottom w:val="nil"/>
                <w:right w:val="nil"/>
                <w:between w:val="nil"/>
                <w:bar w:val="nil"/>
              </w:pBdr>
              <w:rPr>
                <w:rFonts w:eastAsia="Calibri" w:cs="Calibri"/>
                <w:color w:val="FFFFFF"/>
                <w:sz w:val="18"/>
                <w:bdr w:val="nil"/>
              </w:rPr>
            </w:pPr>
          </w:p>
        </w:tc>
      </w:tr>
      <w:tr w:rsidR="00DD3C90" w14:paraId="47AD89D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64F8779"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Continuing the COVID-19 public health support package</w:t>
            </w:r>
          </w:p>
        </w:tc>
        <w:tc>
          <w:tcPr>
            <w:tcW w:w="1020" w:type="dxa"/>
            <w:tcBorders>
              <w:top w:val="nil"/>
              <w:left w:val="nil"/>
              <w:bottom w:val="nil"/>
              <w:right w:val="nil"/>
              <w:tl2br w:val="nil"/>
              <w:tr2bl w:val="nil"/>
            </w:tcBorders>
            <w:shd w:val="clear" w:color="auto" w:fill="auto"/>
            <w:noWrap/>
            <w:tcMar>
              <w:left w:w="40" w:type="dxa"/>
              <w:right w:w="40" w:type="dxa"/>
            </w:tcMar>
          </w:tcPr>
          <w:p w14:paraId="340CD9D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8,964</w:t>
            </w:r>
          </w:p>
        </w:tc>
        <w:tc>
          <w:tcPr>
            <w:tcW w:w="1020" w:type="dxa"/>
            <w:tcBorders>
              <w:top w:val="nil"/>
              <w:left w:val="nil"/>
              <w:bottom w:val="nil"/>
              <w:right w:val="nil"/>
              <w:tl2br w:val="nil"/>
              <w:tr2bl w:val="nil"/>
            </w:tcBorders>
            <w:shd w:val="clear" w:color="auto" w:fill="auto"/>
            <w:noWrap/>
            <w:tcMar>
              <w:left w:w="40" w:type="dxa"/>
              <w:right w:w="40" w:type="dxa"/>
            </w:tcMar>
          </w:tcPr>
          <w:p w14:paraId="6C0DDF6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B3F50A5"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705C3F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33D09CB"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199A7E5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78DAF75"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Developing the ACT Mental Health Workforce Strategy</w:t>
            </w:r>
          </w:p>
        </w:tc>
        <w:tc>
          <w:tcPr>
            <w:tcW w:w="1020" w:type="dxa"/>
            <w:tcBorders>
              <w:top w:val="nil"/>
              <w:left w:val="nil"/>
              <w:bottom w:val="nil"/>
              <w:right w:val="nil"/>
              <w:tl2br w:val="nil"/>
              <w:tr2bl w:val="nil"/>
            </w:tcBorders>
            <w:shd w:val="clear" w:color="auto" w:fill="auto"/>
            <w:noWrap/>
            <w:tcMar>
              <w:left w:w="40" w:type="dxa"/>
              <w:right w:w="40" w:type="dxa"/>
            </w:tcMar>
          </w:tcPr>
          <w:p w14:paraId="4190F7BE"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77</w:t>
            </w:r>
          </w:p>
        </w:tc>
        <w:tc>
          <w:tcPr>
            <w:tcW w:w="1020" w:type="dxa"/>
            <w:tcBorders>
              <w:top w:val="nil"/>
              <w:left w:val="nil"/>
              <w:bottom w:val="nil"/>
              <w:right w:val="nil"/>
              <w:tl2br w:val="nil"/>
              <w:tr2bl w:val="nil"/>
            </w:tcBorders>
            <w:shd w:val="clear" w:color="auto" w:fill="auto"/>
            <w:noWrap/>
            <w:tcMar>
              <w:left w:w="40" w:type="dxa"/>
              <w:right w:w="40" w:type="dxa"/>
            </w:tcMar>
          </w:tcPr>
          <w:p w14:paraId="717CFE8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712</w:t>
            </w:r>
          </w:p>
        </w:tc>
        <w:tc>
          <w:tcPr>
            <w:tcW w:w="1020" w:type="dxa"/>
            <w:tcBorders>
              <w:top w:val="nil"/>
              <w:left w:val="nil"/>
              <w:bottom w:val="nil"/>
              <w:right w:val="nil"/>
              <w:tl2br w:val="nil"/>
              <w:tr2bl w:val="nil"/>
            </w:tcBorders>
            <w:shd w:val="clear" w:color="auto" w:fill="auto"/>
            <w:noWrap/>
            <w:tcMar>
              <w:left w:w="40" w:type="dxa"/>
              <w:right w:w="40" w:type="dxa"/>
            </w:tcMar>
          </w:tcPr>
          <w:p w14:paraId="633C637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716</w:t>
            </w:r>
          </w:p>
        </w:tc>
        <w:tc>
          <w:tcPr>
            <w:tcW w:w="1020" w:type="dxa"/>
            <w:tcBorders>
              <w:top w:val="nil"/>
              <w:left w:val="nil"/>
              <w:bottom w:val="nil"/>
              <w:right w:val="nil"/>
              <w:tl2br w:val="nil"/>
              <w:tr2bl w:val="nil"/>
            </w:tcBorders>
            <w:shd w:val="clear" w:color="auto" w:fill="auto"/>
            <w:noWrap/>
            <w:tcMar>
              <w:left w:w="40" w:type="dxa"/>
              <w:right w:w="40" w:type="dxa"/>
            </w:tcMar>
          </w:tcPr>
          <w:p w14:paraId="1EC0CCE2"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525</w:t>
            </w:r>
          </w:p>
        </w:tc>
        <w:tc>
          <w:tcPr>
            <w:tcW w:w="1020" w:type="dxa"/>
            <w:tcBorders>
              <w:top w:val="nil"/>
              <w:left w:val="nil"/>
              <w:bottom w:val="nil"/>
              <w:right w:val="nil"/>
              <w:tl2br w:val="nil"/>
              <w:tr2bl w:val="nil"/>
            </w:tcBorders>
            <w:shd w:val="clear" w:color="auto" w:fill="auto"/>
            <w:noWrap/>
            <w:tcMar>
              <w:left w:w="40" w:type="dxa"/>
              <w:right w:w="40" w:type="dxa"/>
            </w:tcMar>
          </w:tcPr>
          <w:p w14:paraId="6580CF3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55CFD9B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6EED2FC"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Establishing a Wellbeing Fund across ACT Public Health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2320EA8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335</w:t>
            </w:r>
          </w:p>
        </w:tc>
        <w:tc>
          <w:tcPr>
            <w:tcW w:w="1020" w:type="dxa"/>
            <w:tcBorders>
              <w:top w:val="nil"/>
              <w:left w:val="nil"/>
              <w:bottom w:val="nil"/>
              <w:right w:val="nil"/>
              <w:tl2br w:val="nil"/>
              <w:tr2bl w:val="nil"/>
            </w:tcBorders>
            <w:shd w:val="clear" w:color="auto" w:fill="auto"/>
            <w:noWrap/>
            <w:tcMar>
              <w:left w:w="40" w:type="dxa"/>
              <w:right w:w="40" w:type="dxa"/>
            </w:tcMar>
          </w:tcPr>
          <w:p w14:paraId="40D24D35"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1,875</w:t>
            </w:r>
          </w:p>
        </w:tc>
        <w:tc>
          <w:tcPr>
            <w:tcW w:w="1020" w:type="dxa"/>
            <w:tcBorders>
              <w:top w:val="nil"/>
              <w:left w:val="nil"/>
              <w:bottom w:val="nil"/>
              <w:right w:val="nil"/>
              <w:tl2br w:val="nil"/>
              <w:tr2bl w:val="nil"/>
            </w:tcBorders>
            <w:shd w:val="clear" w:color="auto" w:fill="auto"/>
            <w:noWrap/>
            <w:tcMar>
              <w:left w:w="40" w:type="dxa"/>
              <w:right w:w="40" w:type="dxa"/>
            </w:tcMar>
          </w:tcPr>
          <w:p w14:paraId="5EE8B00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1,875</w:t>
            </w:r>
          </w:p>
        </w:tc>
        <w:tc>
          <w:tcPr>
            <w:tcW w:w="1020" w:type="dxa"/>
            <w:tcBorders>
              <w:top w:val="nil"/>
              <w:left w:val="nil"/>
              <w:bottom w:val="nil"/>
              <w:right w:val="nil"/>
              <w:tl2br w:val="nil"/>
              <w:tr2bl w:val="nil"/>
            </w:tcBorders>
            <w:shd w:val="clear" w:color="auto" w:fill="auto"/>
            <w:noWrap/>
            <w:tcMar>
              <w:left w:w="40" w:type="dxa"/>
              <w:right w:w="40" w:type="dxa"/>
            </w:tcMar>
          </w:tcPr>
          <w:p w14:paraId="1FB5410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1,875</w:t>
            </w:r>
          </w:p>
        </w:tc>
        <w:tc>
          <w:tcPr>
            <w:tcW w:w="1020" w:type="dxa"/>
            <w:tcBorders>
              <w:top w:val="nil"/>
              <w:left w:val="nil"/>
              <w:bottom w:val="nil"/>
              <w:right w:val="nil"/>
              <w:tl2br w:val="nil"/>
              <w:tr2bl w:val="nil"/>
            </w:tcBorders>
            <w:shd w:val="clear" w:color="auto" w:fill="auto"/>
            <w:noWrap/>
            <w:tcMar>
              <w:left w:w="40" w:type="dxa"/>
              <w:right w:w="40" w:type="dxa"/>
            </w:tcMar>
          </w:tcPr>
          <w:p w14:paraId="078D610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48BD530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1E09767"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Extension to pilot pill testing</w:t>
            </w:r>
          </w:p>
        </w:tc>
        <w:tc>
          <w:tcPr>
            <w:tcW w:w="1020" w:type="dxa"/>
            <w:tcBorders>
              <w:top w:val="nil"/>
              <w:left w:val="nil"/>
              <w:bottom w:val="nil"/>
              <w:right w:val="nil"/>
              <w:tl2br w:val="nil"/>
              <w:tr2bl w:val="nil"/>
            </w:tcBorders>
            <w:shd w:val="clear" w:color="auto" w:fill="auto"/>
            <w:noWrap/>
            <w:tcMar>
              <w:left w:w="40" w:type="dxa"/>
              <w:right w:w="40" w:type="dxa"/>
            </w:tcMar>
          </w:tcPr>
          <w:p w14:paraId="401D144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350</w:t>
            </w:r>
          </w:p>
        </w:tc>
        <w:tc>
          <w:tcPr>
            <w:tcW w:w="1020" w:type="dxa"/>
            <w:tcBorders>
              <w:top w:val="nil"/>
              <w:left w:val="nil"/>
              <w:bottom w:val="nil"/>
              <w:right w:val="nil"/>
              <w:tl2br w:val="nil"/>
              <w:tr2bl w:val="nil"/>
            </w:tcBorders>
            <w:shd w:val="clear" w:color="auto" w:fill="auto"/>
            <w:noWrap/>
            <w:tcMar>
              <w:left w:w="40" w:type="dxa"/>
              <w:right w:w="40" w:type="dxa"/>
            </w:tcMar>
          </w:tcPr>
          <w:p w14:paraId="36A08532"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722A3F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6F9C5B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72244F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3D6E43D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222751CB"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Japanese Encephalitis Virus (JEV) and Monkeypox vaccine program</w:t>
            </w:r>
          </w:p>
        </w:tc>
        <w:tc>
          <w:tcPr>
            <w:tcW w:w="1020" w:type="dxa"/>
            <w:tcBorders>
              <w:top w:val="nil"/>
              <w:left w:val="nil"/>
              <w:bottom w:val="nil"/>
              <w:right w:val="nil"/>
              <w:tl2br w:val="nil"/>
              <w:tr2bl w:val="nil"/>
            </w:tcBorders>
            <w:shd w:val="clear" w:color="auto" w:fill="auto"/>
            <w:noWrap/>
            <w:tcMar>
              <w:left w:w="40" w:type="dxa"/>
              <w:right w:w="40" w:type="dxa"/>
            </w:tcMar>
          </w:tcPr>
          <w:p w14:paraId="5979A43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4,592</w:t>
            </w:r>
          </w:p>
        </w:tc>
        <w:tc>
          <w:tcPr>
            <w:tcW w:w="1020" w:type="dxa"/>
            <w:tcBorders>
              <w:top w:val="nil"/>
              <w:left w:val="nil"/>
              <w:bottom w:val="nil"/>
              <w:right w:val="nil"/>
              <w:tl2br w:val="nil"/>
              <w:tr2bl w:val="nil"/>
            </w:tcBorders>
            <w:shd w:val="clear" w:color="auto" w:fill="auto"/>
            <w:noWrap/>
            <w:tcMar>
              <w:left w:w="40" w:type="dxa"/>
              <w:right w:w="40" w:type="dxa"/>
            </w:tcMar>
          </w:tcPr>
          <w:p w14:paraId="2A9D0EF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141</w:t>
            </w:r>
          </w:p>
        </w:tc>
        <w:tc>
          <w:tcPr>
            <w:tcW w:w="1020" w:type="dxa"/>
            <w:tcBorders>
              <w:top w:val="nil"/>
              <w:left w:val="nil"/>
              <w:bottom w:val="nil"/>
              <w:right w:val="nil"/>
              <w:tl2br w:val="nil"/>
              <w:tr2bl w:val="nil"/>
            </w:tcBorders>
            <w:shd w:val="clear" w:color="auto" w:fill="auto"/>
            <w:noWrap/>
            <w:tcMar>
              <w:left w:w="40" w:type="dxa"/>
              <w:right w:w="40" w:type="dxa"/>
            </w:tcMar>
          </w:tcPr>
          <w:p w14:paraId="665517A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978C19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8A7EE4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65CF09A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A2D3B3D"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Legal resourcing for legislative reform</w:t>
            </w:r>
          </w:p>
        </w:tc>
        <w:tc>
          <w:tcPr>
            <w:tcW w:w="1020" w:type="dxa"/>
            <w:tcBorders>
              <w:top w:val="nil"/>
              <w:left w:val="nil"/>
              <w:bottom w:val="nil"/>
              <w:right w:val="nil"/>
              <w:tl2br w:val="nil"/>
              <w:tr2bl w:val="nil"/>
            </w:tcBorders>
            <w:shd w:val="clear" w:color="auto" w:fill="auto"/>
            <w:noWrap/>
            <w:tcMar>
              <w:left w:w="40" w:type="dxa"/>
              <w:right w:w="40" w:type="dxa"/>
            </w:tcMar>
          </w:tcPr>
          <w:p w14:paraId="44466C7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154</w:t>
            </w:r>
          </w:p>
        </w:tc>
        <w:tc>
          <w:tcPr>
            <w:tcW w:w="1020" w:type="dxa"/>
            <w:tcBorders>
              <w:top w:val="nil"/>
              <w:left w:val="nil"/>
              <w:bottom w:val="nil"/>
              <w:right w:val="nil"/>
              <w:tl2br w:val="nil"/>
              <w:tr2bl w:val="nil"/>
            </w:tcBorders>
            <w:shd w:val="clear" w:color="auto" w:fill="auto"/>
            <w:noWrap/>
            <w:tcMar>
              <w:left w:w="40" w:type="dxa"/>
              <w:right w:w="40" w:type="dxa"/>
            </w:tcMar>
          </w:tcPr>
          <w:p w14:paraId="5CBC4B9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478</w:t>
            </w:r>
          </w:p>
        </w:tc>
        <w:tc>
          <w:tcPr>
            <w:tcW w:w="1020" w:type="dxa"/>
            <w:tcBorders>
              <w:top w:val="nil"/>
              <w:left w:val="nil"/>
              <w:bottom w:val="nil"/>
              <w:right w:val="nil"/>
              <w:tl2br w:val="nil"/>
              <w:tr2bl w:val="nil"/>
            </w:tcBorders>
            <w:shd w:val="clear" w:color="auto" w:fill="auto"/>
            <w:noWrap/>
            <w:tcMar>
              <w:left w:w="40" w:type="dxa"/>
              <w:right w:w="40" w:type="dxa"/>
            </w:tcMar>
          </w:tcPr>
          <w:p w14:paraId="3EAC3CA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335</w:t>
            </w:r>
          </w:p>
        </w:tc>
        <w:tc>
          <w:tcPr>
            <w:tcW w:w="1020" w:type="dxa"/>
            <w:tcBorders>
              <w:top w:val="nil"/>
              <w:left w:val="nil"/>
              <w:bottom w:val="nil"/>
              <w:right w:val="nil"/>
              <w:tl2br w:val="nil"/>
              <w:tr2bl w:val="nil"/>
            </w:tcBorders>
            <w:shd w:val="clear" w:color="auto" w:fill="auto"/>
            <w:noWrap/>
            <w:tcMar>
              <w:left w:w="40" w:type="dxa"/>
              <w:right w:w="40" w:type="dxa"/>
            </w:tcMar>
          </w:tcPr>
          <w:p w14:paraId="709F2B2E"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341</w:t>
            </w:r>
          </w:p>
        </w:tc>
        <w:tc>
          <w:tcPr>
            <w:tcW w:w="1020" w:type="dxa"/>
            <w:tcBorders>
              <w:top w:val="nil"/>
              <w:left w:val="nil"/>
              <w:bottom w:val="nil"/>
              <w:right w:val="nil"/>
              <w:tl2br w:val="nil"/>
              <w:tr2bl w:val="nil"/>
            </w:tcBorders>
            <w:shd w:val="clear" w:color="auto" w:fill="auto"/>
            <w:noWrap/>
            <w:tcMar>
              <w:left w:w="40" w:type="dxa"/>
              <w:right w:w="40" w:type="dxa"/>
            </w:tcMar>
          </w:tcPr>
          <w:p w14:paraId="2548681E"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348</w:t>
            </w:r>
          </w:p>
        </w:tc>
      </w:tr>
      <w:tr w:rsidR="00DD3C90" w14:paraId="73AC239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2B26C2A"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Modernising the ACT Government Analytical Laboratory</w:t>
            </w:r>
          </w:p>
        </w:tc>
        <w:tc>
          <w:tcPr>
            <w:tcW w:w="1020" w:type="dxa"/>
            <w:tcBorders>
              <w:top w:val="nil"/>
              <w:left w:val="nil"/>
              <w:bottom w:val="nil"/>
              <w:right w:val="nil"/>
              <w:tl2br w:val="nil"/>
              <w:tr2bl w:val="nil"/>
            </w:tcBorders>
            <w:shd w:val="clear" w:color="auto" w:fill="auto"/>
            <w:noWrap/>
            <w:tcMar>
              <w:left w:w="40" w:type="dxa"/>
              <w:right w:w="40" w:type="dxa"/>
            </w:tcMar>
          </w:tcPr>
          <w:p w14:paraId="21EC63F2"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4C308D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w:t>
            </w:r>
          </w:p>
        </w:tc>
        <w:tc>
          <w:tcPr>
            <w:tcW w:w="1020" w:type="dxa"/>
            <w:tcBorders>
              <w:top w:val="nil"/>
              <w:left w:val="nil"/>
              <w:bottom w:val="nil"/>
              <w:right w:val="nil"/>
              <w:tl2br w:val="nil"/>
              <w:tr2bl w:val="nil"/>
            </w:tcBorders>
            <w:shd w:val="clear" w:color="auto" w:fill="auto"/>
            <w:noWrap/>
            <w:tcMar>
              <w:left w:w="40" w:type="dxa"/>
              <w:right w:w="40" w:type="dxa"/>
            </w:tcMar>
          </w:tcPr>
          <w:p w14:paraId="4936F65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w:t>
            </w:r>
          </w:p>
        </w:tc>
        <w:tc>
          <w:tcPr>
            <w:tcW w:w="1020" w:type="dxa"/>
            <w:tcBorders>
              <w:top w:val="nil"/>
              <w:left w:val="nil"/>
              <w:bottom w:val="nil"/>
              <w:right w:val="nil"/>
              <w:tl2br w:val="nil"/>
              <w:tr2bl w:val="nil"/>
            </w:tcBorders>
            <w:shd w:val="clear" w:color="auto" w:fill="auto"/>
            <w:noWrap/>
            <w:tcMar>
              <w:left w:w="40" w:type="dxa"/>
              <w:right w:w="40" w:type="dxa"/>
            </w:tcMar>
          </w:tcPr>
          <w:p w14:paraId="5C9590CB"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w:t>
            </w:r>
          </w:p>
        </w:tc>
        <w:tc>
          <w:tcPr>
            <w:tcW w:w="1020" w:type="dxa"/>
            <w:tcBorders>
              <w:top w:val="nil"/>
              <w:left w:val="nil"/>
              <w:bottom w:val="nil"/>
              <w:right w:val="nil"/>
              <w:tl2br w:val="nil"/>
              <w:tr2bl w:val="nil"/>
            </w:tcBorders>
            <w:shd w:val="clear" w:color="auto" w:fill="auto"/>
            <w:noWrap/>
            <w:tcMar>
              <w:left w:w="40" w:type="dxa"/>
              <w:right w:w="40" w:type="dxa"/>
            </w:tcMar>
          </w:tcPr>
          <w:p w14:paraId="70E09B21"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w:t>
            </w:r>
          </w:p>
        </w:tc>
      </w:tr>
      <w:tr w:rsidR="00DD3C90" w14:paraId="67E617B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590" w:type="dxa"/>
            <w:tcBorders>
              <w:top w:val="nil"/>
              <w:left w:val="nil"/>
              <w:bottom w:val="nil"/>
              <w:right w:val="nil"/>
              <w:tl2br w:val="nil"/>
              <w:tr2bl w:val="nil"/>
            </w:tcBorders>
            <w:shd w:val="clear" w:color="auto" w:fill="auto"/>
            <w:tcMar>
              <w:left w:w="40" w:type="dxa"/>
              <w:right w:w="40" w:type="dxa"/>
            </w:tcMar>
          </w:tcPr>
          <w:p w14:paraId="2DDE598F" w14:textId="77777777"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Supporting early intervention services for eating disorders and perinatal mental health</w:t>
            </w:r>
          </w:p>
        </w:tc>
        <w:tc>
          <w:tcPr>
            <w:tcW w:w="1020" w:type="dxa"/>
            <w:tcBorders>
              <w:top w:val="nil"/>
              <w:left w:val="nil"/>
              <w:bottom w:val="nil"/>
              <w:right w:val="nil"/>
              <w:tl2br w:val="nil"/>
              <w:tr2bl w:val="nil"/>
            </w:tcBorders>
            <w:shd w:val="clear" w:color="auto" w:fill="auto"/>
            <w:noWrap/>
            <w:tcMar>
              <w:left w:w="40" w:type="dxa"/>
              <w:right w:w="40" w:type="dxa"/>
            </w:tcMar>
          </w:tcPr>
          <w:p w14:paraId="461E869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330</w:t>
            </w:r>
          </w:p>
        </w:tc>
        <w:tc>
          <w:tcPr>
            <w:tcW w:w="1020" w:type="dxa"/>
            <w:tcBorders>
              <w:top w:val="nil"/>
              <w:left w:val="nil"/>
              <w:bottom w:val="nil"/>
              <w:right w:val="nil"/>
              <w:tl2br w:val="nil"/>
              <w:tr2bl w:val="nil"/>
            </w:tcBorders>
            <w:shd w:val="clear" w:color="auto" w:fill="auto"/>
            <w:noWrap/>
            <w:tcMar>
              <w:left w:w="40" w:type="dxa"/>
              <w:right w:w="40" w:type="dxa"/>
            </w:tcMar>
          </w:tcPr>
          <w:p w14:paraId="1C1EE95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1,036</w:t>
            </w:r>
          </w:p>
        </w:tc>
        <w:tc>
          <w:tcPr>
            <w:tcW w:w="1020" w:type="dxa"/>
            <w:tcBorders>
              <w:top w:val="nil"/>
              <w:left w:val="nil"/>
              <w:bottom w:val="nil"/>
              <w:right w:val="nil"/>
              <w:tl2br w:val="nil"/>
              <w:tr2bl w:val="nil"/>
            </w:tcBorders>
            <w:shd w:val="clear" w:color="auto" w:fill="auto"/>
            <w:noWrap/>
            <w:tcMar>
              <w:left w:w="40" w:type="dxa"/>
              <w:right w:w="40" w:type="dxa"/>
            </w:tcMar>
          </w:tcPr>
          <w:p w14:paraId="68EA59D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1,092</w:t>
            </w:r>
          </w:p>
        </w:tc>
        <w:tc>
          <w:tcPr>
            <w:tcW w:w="1020" w:type="dxa"/>
            <w:tcBorders>
              <w:top w:val="nil"/>
              <w:left w:val="nil"/>
              <w:bottom w:val="nil"/>
              <w:right w:val="nil"/>
              <w:tl2br w:val="nil"/>
              <w:tr2bl w:val="nil"/>
            </w:tcBorders>
            <w:shd w:val="clear" w:color="auto" w:fill="auto"/>
            <w:noWrap/>
            <w:tcMar>
              <w:left w:w="40" w:type="dxa"/>
              <w:right w:w="40" w:type="dxa"/>
            </w:tcMar>
          </w:tcPr>
          <w:p w14:paraId="01855F8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249</w:t>
            </w:r>
          </w:p>
        </w:tc>
        <w:tc>
          <w:tcPr>
            <w:tcW w:w="1020" w:type="dxa"/>
            <w:tcBorders>
              <w:top w:val="nil"/>
              <w:left w:val="nil"/>
              <w:bottom w:val="nil"/>
              <w:right w:val="nil"/>
              <w:tl2br w:val="nil"/>
              <w:tr2bl w:val="nil"/>
            </w:tcBorders>
            <w:shd w:val="clear" w:color="auto" w:fill="auto"/>
            <w:noWrap/>
            <w:tcMar>
              <w:left w:w="40" w:type="dxa"/>
              <w:right w:w="40" w:type="dxa"/>
            </w:tcMar>
          </w:tcPr>
          <w:p w14:paraId="74AE906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464900A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vAlign w:val="bottom"/>
          </w:tcPr>
          <w:p w14:paraId="012855CC" w14:textId="77777777" w:rsidR="00DD3C90" w:rsidRDefault="00DD3C90" w:rsidP="00F91FF4">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2023-24 Budget Policy Decisions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3701AD3"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EC1CE77"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C1AB14F"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7110AE0"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43DB11DC" w14:textId="77777777" w:rsidR="00DD3C90" w:rsidRDefault="00DD3C90" w:rsidP="009703E0">
            <w:pPr>
              <w:pBdr>
                <w:top w:val="nil"/>
                <w:left w:val="nil"/>
                <w:bottom w:val="nil"/>
                <w:right w:val="nil"/>
                <w:between w:val="nil"/>
                <w:bar w:val="nil"/>
              </w:pBdr>
              <w:rPr>
                <w:rFonts w:eastAsia="Calibri" w:cs="Calibri"/>
                <w:color w:val="FFFFFF"/>
                <w:sz w:val="18"/>
                <w:bdr w:val="nil"/>
              </w:rPr>
            </w:pPr>
          </w:p>
        </w:tc>
      </w:tr>
      <w:tr w:rsidR="00DD3C90" w14:paraId="09BAAB5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9917BD2" w14:textId="77777777" w:rsidR="00DD3C90" w:rsidRDefault="00DD3C90" w:rsidP="00F91FF4">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D47FA16"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D51ECD2"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AF6EB10"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DA49630"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E226CF3"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r>
      <w:tr w:rsidR="00DD3C90" w:rsidRPr="000365FA" w14:paraId="3F1D925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94C65F3" w14:textId="77777777" w:rsidR="00DD3C90" w:rsidRPr="000365FA" w:rsidRDefault="00DD3C90" w:rsidP="00F91FF4">
            <w:pPr>
              <w:pBdr>
                <w:top w:val="nil"/>
                <w:left w:val="nil"/>
                <w:bottom w:val="nil"/>
                <w:right w:val="nil"/>
                <w:between w:val="nil"/>
                <w:bar w:val="nil"/>
              </w:pBdr>
              <w:ind w:left="239" w:hanging="239"/>
              <w:rPr>
                <w:rFonts w:ascii="Calibri" w:eastAsia="Calibri" w:hAnsi="Calibri" w:cs="Calibri"/>
                <w:color w:val="000000"/>
                <w:sz w:val="18"/>
                <w:bdr w:val="nil"/>
              </w:rPr>
            </w:pPr>
            <w:r w:rsidRPr="000365FA">
              <w:rPr>
                <w:rFonts w:ascii="Calibri" w:eastAsia="Calibri" w:hAnsi="Calibri" w:cs="Calibri"/>
                <w:color w:val="000000"/>
                <w:sz w:val="18"/>
                <w:u w:val="single"/>
                <w:bdr w:val="nil"/>
                <w:lang w:eastAsia="en-US"/>
              </w:rPr>
              <w:t>Better care for our community</w:t>
            </w:r>
          </w:p>
        </w:tc>
        <w:tc>
          <w:tcPr>
            <w:tcW w:w="1020" w:type="dxa"/>
            <w:tcBorders>
              <w:top w:val="nil"/>
              <w:left w:val="nil"/>
              <w:bottom w:val="nil"/>
              <w:right w:val="nil"/>
              <w:tl2br w:val="nil"/>
              <w:tr2bl w:val="nil"/>
            </w:tcBorders>
            <w:shd w:val="clear" w:color="auto" w:fill="auto"/>
            <w:noWrap/>
            <w:tcMar>
              <w:left w:w="40" w:type="dxa"/>
              <w:right w:w="40" w:type="dxa"/>
            </w:tcMar>
          </w:tcPr>
          <w:p w14:paraId="62EFF557" w14:textId="77777777" w:rsidR="00DD3C90" w:rsidRPr="000365FA"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AA3F12F" w14:textId="77777777" w:rsidR="00DD3C90" w:rsidRPr="000365FA"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E686519" w14:textId="77777777" w:rsidR="00DD3C90" w:rsidRPr="000365FA"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5FB65CC" w14:textId="77777777" w:rsidR="00DD3C90" w:rsidRPr="000365FA"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87D0460" w14:textId="77777777" w:rsidR="00DD3C90" w:rsidRPr="000365FA" w:rsidRDefault="00DD3C90" w:rsidP="009703E0">
            <w:pPr>
              <w:pBdr>
                <w:top w:val="nil"/>
                <w:left w:val="nil"/>
                <w:bottom w:val="nil"/>
                <w:right w:val="nil"/>
                <w:between w:val="nil"/>
                <w:bar w:val="nil"/>
              </w:pBdr>
              <w:jc w:val="right"/>
              <w:rPr>
                <w:rFonts w:ascii="Calibri" w:eastAsia="Calibri" w:hAnsi="Calibri" w:cs="Calibri"/>
                <w:color w:val="000000"/>
                <w:sz w:val="18"/>
                <w:bdr w:val="nil"/>
              </w:rPr>
            </w:pPr>
          </w:p>
        </w:tc>
      </w:tr>
      <w:tr w:rsidR="003B2612" w:rsidRPr="000365FA" w14:paraId="54163BE5"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3E8A035" w14:textId="77777777" w:rsidR="003B2612" w:rsidRPr="000365FA" w:rsidRDefault="003B2612" w:rsidP="009F7DDD">
            <w:pPr>
              <w:pBdr>
                <w:top w:val="nil"/>
                <w:left w:val="nil"/>
                <w:bottom w:val="nil"/>
                <w:right w:val="nil"/>
                <w:between w:val="nil"/>
                <w:bar w:val="nil"/>
              </w:pBdr>
              <w:ind w:left="239" w:hanging="239"/>
              <w:rPr>
                <w:rFonts w:ascii="Calibri" w:eastAsia="Calibri" w:hAnsi="Calibri" w:cs="Calibri"/>
                <w:color w:val="000000"/>
                <w:sz w:val="18"/>
                <w:bdr w:val="nil"/>
              </w:rPr>
            </w:pPr>
            <w:r>
              <w:rPr>
                <w:rFonts w:ascii="Calibri" w:eastAsia="Calibri" w:hAnsi="Calibri" w:cs="Calibri"/>
                <w:color w:val="000000"/>
                <w:sz w:val="18"/>
                <w:bdr w:val="nil"/>
                <w:lang w:eastAsia="en-US"/>
              </w:rPr>
              <w:t>Establishing</w:t>
            </w:r>
            <w:r w:rsidRPr="000365FA">
              <w:rPr>
                <w:rFonts w:ascii="Calibri" w:eastAsia="Calibri" w:hAnsi="Calibri" w:cs="Calibri"/>
                <w:color w:val="000000"/>
                <w:sz w:val="18"/>
                <w:bdr w:val="nil"/>
                <w:lang w:eastAsia="en-US"/>
              </w:rPr>
              <w:t xml:space="preserve"> the Eating Disorders Residential Treatment Centre</w:t>
            </w:r>
          </w:p>
        </w:tc>
        <w:tc>
          <w:tcPr>
            <w:tcW w:w="1020" w:type="dxa"/>
            <w:tcBorders>
              <w:top w:val="nil"/>
              <w:left w:val="nil"/>
              <w:bottom w:val="nil"/>
              <w:right w:val="nil"/>
              <w:tl2br w:val="nil"/>
              <w:tr2bl w:val="nil"/>
            </w:tcBorders>
            <w:shd w:val="clear" w:color="auto" w:fill="auto"/>
            <w:noWrap/>
            <w:tcMar>
              <w:left w:w="40" w:type="dxa"/>
              <w:right w:w="40" w:type="dxa"/>
            </w:tcMar>
          </w:tcPr>
          <w:p w14:paraId="6E56EAB7"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7776A0A"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1,749</w:t>
            </w:r>
          </w:p>
        </w:tc>
        <w:tc>
          <w:tcPr>
            <w:tcW w:w="1020" w:type="dxa"/>
            <w:tcBorders>
              <w:top w:val="nil"/>
              <w:left w:val="nil"/>
              <w:bottom w:val="nil"/>
              <w:right w:val="nil"/>
              <w:tl2br w:val="nil"/>
              <w:tr2bl w:val="nil"/>
            </w:tcBorders>
            <w:shd w:val="clear" w:color="auto" w:fill="auto"/>
            <w:noWrap/>
            <w:tcMar>
              <w:left w:w="40" w:type="dxa"/>
              <w:right w:w="40" w:type="dxa"/>
            </w:tcMar>
          </w:tcPr>
          <w:p w14:paraId="5B2BC956"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5,171</w:t>
            </w:r>
          </w:p>
        </w:tc>
        <w:tc>
          <w:tcPr>
            <w:tcW w:w="1020" w:type="dxa"/>
            <w:tcBorders>
              <w:top w:val="nil"/>
              <w:left w:val="nil"/>
              <w:bottom w:val="nil"/>
              <w:right w:val="nil"/>
              <w:tl2br w:val="nil"/>
              <w:tr2bl w:val="nil"/>
            </w:tcBorders>
            <w:shd w:val="clear" w:color="auto" w:fill="auto"/>
            <w:noWrap/>
            <w:tcMar>
              <w:left w:w="40" w:type="dxa"/>
              <w:right w:w="40" w:type="dxa"/>
            </w:tcMar>
          </w:tcPr>
          <w:p w14:paraId="39D7E1ED"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A031A57"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r>
      <w:tr w:rsidR="003B2612" w:rsidRPr="000365FA" w14:paraId="3105841E"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DB36F6E" w14:textId="77777777" w:rsidR="003B2612" w:rsidRPr="000365FA" w:rsidRDefault="003B2612" w:rsidP="009F7DDD">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Measures to reduce harm across the community</w:t>
            </w:r>
          </w:p>
        </w:tc>
        <w:tc>
          <w:tcPr>
            <w:tcW w:w="1020" w:type="dxa"/>
            <w:tcBorders>
              <w:top w:val="nil"/>
              <w:left w:val="nil"/>
              <w:bottom w:val="nil"/>
              <w:right w:val="nil"/>
              <w:tl2br w:val="nil"/>
              <w:tr2bl w:val="nil"/>
            </w:tcBorders>
            <w:shd w:val="clear" w:color="auto" w:fill="auto"/>
            <w:noWrap/>
            <w:tcMar>
              <w:left w:w="40" w:type="dxa"/>
              <w:right w:w="40" w:type="dxa"/>
            </w:tcMar>
          </w:tcPr>
          <w:p w14:paraId="27C6A222"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A46BDA8"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1,081</w:t>
            </w:r>
          </w:p>
        </w:tc>
        <w:tc>
          <w:tcPr>
            <w:tcW w:w="1020" w:type="dxa"/>
            <w:tcBorders>
              <w:top w:val="nil"/>
              <w:left w:val="nil"/>
              <w:bottom w:val="nil"/>
              <w:right w:val="nil"/>
              <w:tl2br w:val="nil"/>
              <w:tr2bl w:val="nil"/>
            </w:tcBorders>
            <w:shd w:val="clear" w:color="auto" w:fill="auto"/>
            <w:noWrap/>
            <w:tcMar>
              <w:left w:w="40" w:type="dxa"/>
              <w:right w:w="40" w:type="dxa"/>
            </w:tcMar>
          </w:tcPr>
          <w:p w14:paraId="56E69E90"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696</w:t>
            </w:r>
          </w:p>
        </w:tc>
        <w:tc>
          <w:tcPr>
            <w:tcW w:w="1020" w:type="dxa"/>
            <w:tcBorders>
              <w:top w:val="nil"/>
              <w:left w:val="nil"/>
              <w:bottom w:val="nil"/>
              <w:right w:val="nil"/>
              <w:tl2br w:val="nil"/>
              <w:tr2bl w:val="nil"/>
            </w:tcBorders>
            <w:shd w:val="clear" w:color="auto" w:fill="auto"/>
            <w:noWrap/>
            <w:tcMar>
              <w:left w:w="40" w:type="dxa"/>
              <w:right w:w="40" w:type="dxa"/>
            </w:tcMar>
          </w:tcPr>
          <w:p w14:paraId="685DCD8E"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262</w:t>
            </w:r>
          </w:p>
        </w:tc>
        <w:tc>
          <w:tcPr>
            <w:tcW w:w="1020" w:type="dxa"/>
            <w:tcBorders>
              <w:top w:val="nil"/>
              <w:left w:val="nil"/>
              <w:bottom w:val="nil"/>
              <w:right w:val="nil"/>
              <w:tl2br w:val="nil"/>
              <w:tr2bl w:val="nil"/>
            </w:tcBorders>
            <w:shd w:val="clear" w:color="auto" w:fill="auto"/>
            <w:noWrap/>
            <w:tcMar>
              <w:left w:w="40" w:type="dxa"/>
              <w:right w:w="40" w:type="dxa"/>
            </w:tcMar>
          </w:tcPr>
          <w:p w14:paraId="71A3B938"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141</w:t>
            </w:r>
          </w:p>
        </w:tc>
      </w:tr>
      <w:tr w:rsidR="003B2612" w:rsidRPr="000365FA" w14:paraId="490EA3CF" w14:textId="77777777" w:rsidTr="003B26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B598A09" w14:textId="77777777" w:rsidR="003B2612" w:rsidRPr="007E649C" w:rsidRDefault="003B2612" w:rsidP="00B90EE3">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5116837" w14:textId="77777777" w:rsidR="003B2612" w:rsidRPr="007E649C" w:rsidRDefault="003B2612"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7D7E403" w14:textId="77777777" w:rsidR="003B2612" w:rsidRPr="007E649C" w:rsidRDefault="003B2612"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05345B8" w14:textId="77777777" w:rsidR="003B2612" w:rsidRPr="007E649C" w:rsidRDefault="003B2612"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5A67CA1" w14:textId="77777777" w:rsidR="003B2612" w:rsidRPr="007E649C" w:rsidRDefault="003B2612"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F08360F" w14:textId="77777777" w:rsidR="003B2612" w:rsidRPr="007E649C" w:rsidRDefault="003B2612" w:rsidP="00B90EE3">
            <w:pPr>
              <w:pBdr>
                <w:top w:val="nil"/>
                <w:left w:val="nil"/>
                <w:bottom w:val="nil"/>
                <w:right w:val="nil"/>
                <w:between w:val="nil"/>
                <w:bar w:val="nil"/>
              </w:pBdr>
              <w:jc w:val="right"/>
              <w:rPr>
                <w:rFonts w:ascii="Calibri" w:eastAsia="Calibri" w:hAnsi="Calibri" w:cs="Calibri"/>
                <w:color w:val="000000"/>
                <w:sz w:val="18"/>
                <w:bdr w:val="nil"/>
              </w:rPr>
            </w:pPr>
          </w:p>
        </w:tc>
      </w:tr>
      <w:tr w:rsidR="00F67328" w:rsidRPr="000365FA" w14:paraId="4E26E65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31DC1D9" w14:textId="77777777" w:rsidR="00F67328" w:rsidRPr="007E649C" w:rsidRDefault="00F67328" w:rsidP="005D69F3">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7E649C">
              <w:rPr>
                <w:rFonts w:ascii="Calibri" w:eastAsia="Calibri" w:hAnsi="Calibri" w:cs="Calibri"/>
                <w:color w:val="000000"/>
                <w:sz w:val="18"/>
                <w:u w:val="single"/>
                <w:bdr w:val="nil"/>
              </w:rPr>
              <w:t>Improving Canberra’s health infrastructure</w:t>
            </w:r>
          </w:p>
        </w:tc>
        <w:tc>
          <w:tcPr>
            <w:tcW w:w="1020" w:type="dxa"/>
            <w:tcBorders>
              <w:top w:val="nil"/>
              <w:left w:val="nil"/>
              <w:bottom w:val="nil"/>
              <w:right w:val="nil"/>
              <w:tl2br w:val="nil"/>
              <w:tr2bl w:val="nil"/>
            </w:tcBorders>
            <w:shd w:val="clear" w:color="auto" w:fill="auto"/>
            <w:noWrap/>
            <w:tcMar>
              <w:left w:w="40" w:type="dxa"/>
              <w:right w:w="40" w:type="dxa"/>
            </w:tcMar>
          </w:tcPr>
          <w:p w14:paraId="17A275FB"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E94D0FC"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E22333B"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114368D"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F7D8A14"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r>
      <w:tr w:rsidR="00856D76" w:rsidRPr="000365FA" w14:paraId="149B1431" w14:textId="77777777" w:rsidTr="00B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E1011D9" w14:textId="77777777" w:rsidR="00856D76" w:rsidRPr="000365FA" w:rsidRDefault="00856D76" w:rsidP="00B24F33">
            <w:pPr>
              <w:pBdr>
                <w:top w:val="nil"/>
                <w:left w:val="nil"/>
                <w:bottom w:val="nil"/>
                <w:right w:val="nil"/>
                <w:between w:val="nil"/>
                <w:bar w:val="nil"/>
              </w:pBdr>
              <w:ind w:left="239" w:hanging="239"/>
              <w:rPr>
                <w:rFonts w:eastAsia="Calibri" w:cs="Calibri"/>
                <w:color w:val="000000"/>
                <w:sz w:val="18"/>
                <w:bdr w:val="nil"/>
              </w:rPr>
            </w:pPr>
            <w:r w:rsidRPr="000365FA">
              <w:rPr>
                <w:rFonts w:ascii="Calibri" w:eastAsia="Calibri" w:hAnsi="Calibri" w:cs="Calibri"/>
                <w:color w:val="000000"/>
                <w:sz w:val="18"/>
                <w:bdr w:val="nil"/>
                <w:lang w:eastAsia="en-US"/>
              </w:rPr>
              <w:t>Establishing a second Safe Haven</w:t>
            </w:r>
          </w:p>
        </w:tc>
        <w:tc>
          <w:tcPr>
            <w:tcW w:w="1020" w:type="dxa"/>
            <w:tcBorders>
              <w:top w:val="nil"/>
              <w:left w:val="nil"/>
              <w:bottom w:val="nil"/>
              <w:right w:val="nil"/>
              <w:tl2br w:val="nil"/>
              <w:tr2bl w:val="nil"/>
            </w:tcBorders>
            <w:shd w:val="clear" w:color="auto" w:fill="auto"/>
            <w:noWrap/>
            <w:tcMar>
              <w:left w:w="40" w:type="dxa"/>
              <w:right w:w="40" w:type="dxa"/>
            </w:tcMar>
          </w:tcPr>
          <w:p w14:paraId="69896D2C" w14:textId="77777777" w:rsidR="00856D76" w:rsidRPr="000365FA" w:rsidRDefault="00856D76" w:rsidP="00B24F3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82E2BCA" w14:textId="77777777" w:rsidR="00856D76" w:rsidRPr="000365FA" w:rsidRDefault="00856D76" w:rsidP="00B24F3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E52D96B" w14:textId="77777777" w:rsidR="00856D76" w:rsidRPr="000365FA" w:rsidRDefault="00856D76" w:rsidP="00B24F3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127</w:t>
            </w:r>
          </w:p>
        </w:tc>
        <w:tc>
          <w:tcPr>
            <w:tcW w:w="1020" w:type="dxa"/>
            <w:tcBorders>
              <w:top w:val="nil"/>
              <w:left w:val="nil"/>
              <w:bottom w:val="nil"/>
              <w:right w:val="nil"/>
              <w:tl2br w:val="nil"/>
              <w:tr2bl w:val="nil"/>
            </w:tcBorders>
            <w:shd w:val="clear" w:color="auto" w:fill="auto"/>
            <w:noWrap/>
            <w:tcMar>
              <w:left w:w="40" w:type="dxa"/>
              <w:right w:w="40" w:type="dxa"/>
            </w:tcMar>
          </w:tcPr>
          <w:p w14:paraId="4B6BD36F" w14:textId="77777777" w:rsidR="00856D76" w:rsidRPr="000365FA" w:rsidRDefault="00856D76" w:rsidP="00B24F3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520</w:t>
            </w:r>
          </w:p>
        </w:tc>
        <w:tc>
          <w:tcPr>
            <w:tcW w:w="1020" w:type="dxa"/>
            <w:tcBorders>
              <w:top w:val="nil"/>
              <w:left w:val="nil"/>
              <w:bottom w:val="nil"/>
              <w:right w:val="nil"/>
              <w:tl2br w:val="nil"/>
              <w:tr2bl w:val="nil"/>
            </w:tcBorders>
            <w:shd w:val="clear" w:color="auto" w:fill="auto"/>
            <w:noWrap/>
            <w:tcMar>
              <w:left w:w="40" w:type="dxa"/>
              <w:right w:w="40" w:type="dxa"/>
            </w:tcMar>
          </w:tcPr>
          <w:p w14:paraId="029B2304" w14:textId="77777777" w:rsidR="00856D76" w:rsidRPr="000365FA" w:rsidRDefault="00856D76" w:rsidP="00B24F3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533</w:t>
            </w:r>
          </w:p>
        </w:tc>
      </w:tr>
      <w:tr w:rsidR="00F67328" w:rsidRPr="000365FA" w14:paraId="4FB6D3B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55FD04E" w14:textId="77777777" w:rsidR="00F67328" w:rsidRPr="000365FA" w:rsidRDefault="00F67328" w:rsidP="005D69F3">
            <w:pPr>
              <w:pBdr>
                <w:top w:val="nil"/>
                <w:left w:val="nil"/>
                <w:bottom w:val="nil"/>
                <w:right w:val="nil"/>
                <w:between w:val="nil"/>
                <w:bar w:val="nil"/>
              </w:pBdr>
              <w:ind w:left="239" w:hanging="239"/>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Improvements at the Ngunnawal Bush Healing Farm</w:t>
            </w:r>
          </w:p>
        </w:tc>
        <w:tc>
          <w:tcPr>
            <w:tcW w:w="1020" w:type="dxa"/>
            <w:tcBorders>
              <w:top w:val="nil"/>
              <w:left w:val="nil"/>
              <w:bottom w:val="nil"/>
              <w:right w:val="nil"/>
              <w:tl2br w:val="nil"/>
              <w:tr2bl w:val="nil"/>
            </w:tcBorders>
            <w:shd w:val="clear" w:color="auto" w:fill="auto"/>
            <w:noWrap/>
            <w:tcMar>
              <w:left w:w="40" w:type="dxa"/>
              <w:right w:w="40" w:type="dxa"/>
            </w:tcMar>
          </w:tcPr>
          <w:p w14:paraId="07C7105D"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ACB72F5"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A062387"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88DDC12"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6</w:t>
            </w:r>
          </w:p>
        </w:tc>
        <w:tc>
          <w:tcPr>
            <w:tcW w:w="1020" w:type="dxa"/>
            <w:tcBorders>
              <w:top w:val="nil"/>
              <w:left w:val="nil"/>
              <w:bottom w:val="nil"/>
              <w:right w:val="nil"/>
              <w:tl2br w:val="nil"/>
              <w:tr2bl w:val="nil"/>
            </w:tcBorders>
            <w:shd w:val="clear" w:color="auto" w:fill="auto"/>
            <w:noWrap/>
            <w:tcMar>
              <w:left w:w="40" w:type="dxa"/>
              <w:right w:w="40" w:type="dxa"/>
            </w:tcMar>
          </w:tcPr>
          <w:p w14:paraId="454052D7"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12</w:t>
            </w:r>
          </w:p>
        </w:tc>
      </w:tr>
      <w:tr w:rsidR="00F67328" w:rsidRPr="000365FA" w14:paraId="3A5A029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33E472D0" w14:textId="77777777" w:rsidR="00F67328" w:rsidRPr="000365FA" w:rsidRDefault="00F67328" w:rsidP="005D69F3">
            <w:pPr>
              <w:pBdr>
                <w:top w:val="nil"/>
                <w:left w:val="nil"/>
                <w:bottom w:val="nil"/>
                <w:right w:val="nil"/>
                <w:between w:val="nil"/>
                <w:bar w:val="nil"/>
              </w:pBdr>
              <w:ind w:left="239" w:hanging="239"/>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Improving support for mental health emergency department presentations</w:t>
            </w:r>
          </w:p>
        </w:tc>
        <w:tc>
          <w:tcPr>
            <w:tcW w:w="1020" w:type="dxa"/>
            <w:tcBorders>
              <w:top w:val="nil"/>
              <w:left w:val="nil"/>
              <w:bottom w:val="nil"/>
              <w:right w:val="nil"/>
              <w:tl2br w:val="nil"/>
              <w:tr2bl w:val="nil"/>
            </w:tcBorders>
            <w:shd w:val="clear" w:color="auto" w:fill="auto"/>
            <w:noWrap/>
            <w:tcMar>
              <w:left w:w="40" w:type="dxa"/>
              <w:right w:w="40" w:type="dxa"/>
            </w:tcMar>
          </w:tcPr>
          <w:p w14:paraId="5E1567E8"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6402105"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250</w:t>
            </w:r>
          </w:p>
        </w:tc>
        <w:tc>
          <w:tcPr>
            <w:tcW w:w="1020" w:type="dxa"/>
            <w:tcBorders>
              <w:top w:val="nil"/>
              <w:left w:val="nil"/>
              <w:bottom w:val="nil"/>
              <w:right w:val="nil"/>
              <w:tl2br w:val="nil"/>
              <w:tr2bl w:val="nil"/>
            </w:tcBorders>
            <w:shd w:val="clear" w:color="auto" w:fill="auto"/>
            <w:noWrap/>
            <w:tcMar>
              <w:left w:w="40" w:type="dxa"/>
              <w:right w:w="40" w:type="dxa"/>
            </w:tcMar>
          </w:tcPr>
          <w:p w14:paraId="153FB2AE"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7B68C69"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13571C2"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r>
      <w:tr w:rsidR="00F67328" w:rsidRPr="000365FA" w14:paraId="6459628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A22DA10" w14:textId="77777777" w:rsidR="00F67328" w:rsidRPr="000365FA" w:rsidRDefault="00F67328" w:rsidP="005D69F3">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61464EB"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7703B54"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7A0C296"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D55A965"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A50444F"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r>
      <w:tr w:rsidR="00B90EE3" w:rsidRPr="000365FA" w14:paraId="4F9746C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0125E2A" w14:textId="77777777" w:rsidR="00B90EE3" w:rsidRPr="000365FA" w:rsidRDefault="00B90EE3" w:rsidP="00B90EE3">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0365FA">
              <w:rPr>
                <w:rFonts w:ascii="Calibri" w:eastAsia="Calibri" w:hAnsi="Calibri" w:cs="Calibri"/>
                <w:color w:val="000000"/>
                <w:sz w:val="18"/>
                <w:u w:val="single"/>
                <w:bdr w:val="nil"/>
                <w:lang w:eastAsia="en-US"/>
              </w:rPr>
              <w:t>Investing in public health care</w:t>
            </w:r>
          </w:p>
        </w:tc>
        <w:tc>
          <w:tcPr>
            <w:tcW w:w="1020" w:type="dxa"/>
            <w:tcBorders>
              <w:top w:val="nil"/>
              <w:left w:val="nil"/>
              <w:bottom w:val="nil"/>
              <w:right w:val="nil"/>
              <w:tl2br w:val="nil"/>
              <w:tr2bl w:val="nil"/>
            </w:tcBorders>
            <w:shd w:val="clear" w:color="auto" w:fill="auto"/>
            <w:noWrap/>
            <w:tcMar>
              <w:left w:w="40" w:type="dxa"/>
              <w:right w:w="40" w:type="dxa"/>
            </w:tcMar>
          </w:tcPr>
          <w:p w14:paraId="0BB3712A"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E090E21"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C6FF8D5"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EA9CC23"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3091C81"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r>
      <w:tr w:rsidR="003B2612" w:rsidRPr="000365FA" w14:paraId="45831D2E"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04820CD" w14:textId="77777777" w:rsidR="003B2612" w:rsidRPr="000365FA" w:rsidRDefault="003B2612" w:rsidP="009F7DDD">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0365FA">
              <w:rPr>
                <w:rFonts w:ascii="Calibri" w:eastAsia="Calibri" w:hAnsi="Calibri" w:cs="Calibri"/>
                <w:color w:val="000000"/>
                <w:sz w:val="18"/>
                <w:bdr w:val="nil"/>
                <w:lang w:eastAsia="en-US"/>
              </w:rPr>
              <w:t>Achieving a sustainable health workforce</w:t>
            </w:r>
          </w:p>
        </w:tc>
        <w:tc>
          <w:tcPr>
            <w:tcW w:w="1020" w:type="dxa"/>
            <w:tcBorders>
              <w:top w:val="nil"/>
              <w:left w:val="nil"/>
              <w:bottom w:val="nil"/>
              <w:right w:val="nil"/>
              <w:tl2br w:val="nil"/>
              <w:tr2bl w:val="nil"/>
            </w:tcBorders>
            <w:shd w:val="clear" w:color="auto" w:fill="auto"/>
            <w:noWrap/>
            <w:tcMar>
              <w:left w:w="40" w:type="dxa"/>
              <w:right w:w="40" w:type="dxa"/>
            </w:tcMar>
          </w:tcPr>
          <w:p w14:paraId="4A1F396E"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AEB0C73"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505</w:t>
            </w:r>
          </w:p>
        </w:tc>
        <w:tc>
          <w:tcPr>
            <w:tcW w:w="1020" w:type="dxa"/>
            <w:tcBorders>
              <w:top w:val="nil"/>
              <w:left w:val="nil"/>
              <w:bottom w:val="nil"/>
              <w:right w:val="nil"/>
              <w:tl2br w:val="nil"/>
              <w:tr2bl w:val="nil"/>
            </w:tcBorders>
            <w:shd w:val="clear" w:color="auto" w:fill="auto"/>
            <w:noWrap/>
            <w:tcMar>
              <w:left w:w="40" w:type="dxa"/>
              <w:right w:w="40" w:type="dxa"/>
            </w:tcMar>
          </w:tcPr>
          <w:p w14:paraId="1649694D"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586</w:t>
            </w:r>
          </w:p>
        </w:tc>
        <w:tc>
          <w:tcPr>
            <w:tcW w:w="1020" w:type="dxa"/>
            <w:tcBorders>
              <w:top w:val="nil"/>
              <w:left w:val="nil"/>
              <w:bottom w:val="nil"/>
              <w:right w:val="nil"/>
              <w:tl2br w:val="nil"/>
              <w:tr2bl w:val="nil"/>
            </w:tcBorders>
            <w:shd w:val="clear" w:color="auto" w:fill="auto"/>
            <w:noWrap/>
            <w:tcMar>
              <w:left w:w="40" w:type="dxa"/>
              <w:right w:w="40" w:type="dxa"/>
            </w:tcMar>
          </w:tcPr>
          <w:p w14:paraId="19597A6E"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528</w:t>
            </w:r>
          </w:p>
        </w:tc>
        <w:tc>
          <w:tcPr>
            <w:tcW w:w="1020" w:type="dxa"/>
            <w:tcBorders>
              <w:top w:val="nil"/>
              <w:left w:val="nil"/>
              <w:bottom w:val="nil"/>
              <w:right w:val="nil"/>
              <w:tl2br w:val="nil"/>
              <w:tr2bl w:val="nil"/>
            </w:tcBorders>
            <w:shd w:val="clear" w:color="auto" w:fill="auto"/>
            <w:noWrap/>
            <w:tcMar>
              <w:left w:w="40" w:type="dxa"/>
              <w:right w:w="40" w:type="dxa"/>
            </w:tcMar>
          </w:tcPr>
          <w:p w14:paraId="18BA7E11"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542</w:t>
            </w:r>
          </w:p>
        </w:tc>
      </w:tr>
      <w:tr w:rsidR="002C4142" w:rsidRPr="000365FA" w14:paraId="7AF9668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5CDB6E5" w14:textId="18B4151E" w:rsidR="002C4142" w:rsidRPr="000365FA" w:rsidRDefault="002C4142" w:rsidP="005D69F3">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0365FA">
              <w:rPr>
                <w:rFonts w:ascii="Calibri" w:eastAsia="Calibri" w:hAnsi="Calibri" w:cs="Calibri"/>
                <w:color w:val="000000"/>
                <w:sz w:val="18"/>
                <w:bdr w:val="nil"/>
                <w:lang w:eastAsia="en-US"/>
              </w:rPr>
              <w:t xml:space="preserve">Activity </w:t>
            </w:r>
            <w:r w:rsidR="00472F85">
              <w:rPr>
                <w:rFonts w:ascii="Calibri" w:eastAsia="Calibri" w:hAnsi="Calibri" w:cs="Calibri"/>
                <w:color w:val="000000"/>
                <w:sz w:val="18"/>
                <w:bdr w:val="nil"/>
                <w:lang w:eastAsia="en-US"/>
              </w:rPr>
              <w:t>b</w:t>
            </w:r>
            <w:r w:rsidRPr="000365FA">
              <w:rPr>
                <w:rFonts w:ascii="Calibri" w:eastAsia="Calibri" w:hAnsi="Calibri" w:cs="Calibri"/>
                <w:color w:val="000000"/>
                <w:sz w:val="18"/>
                <w:bdr w:val="nil"/>
                <w:lang w:eastAsia="en-US"/>
              </w:rPr>
              <w:t xml:space="preserve">ased </w:t>
            </w:r>
            <w:r w:rsidR="00472F85">
              <w:rPr>
                <w:rFonts w:ascii="Calibri" w:eastAsia="Calibri" w:hAnsi="Calibri" w:cs="Calibri"/>
                <w:color w:val="000000"/>
                <w:sz w:val="18"/>
                <w:bdr w:val="nil"/>
                <w:lang w:eastAsia="en-US"/>
              </w:rPr>
              <w:t>m</w:t>
            </w:r>
            <w:r w:rsidRPr="000365FA">
              <w:rPr>
                <w:rFonts w:ascii="Calibri" w:eastAsia="Calibri" w:hAnsi="Calibri" w:cs="Calibri"/>
                <w:color w:val="000000"/>
                <w:sz w:val="18"/>
                <w:bdr w:val="nil"/>
                <w:lang w:eastAsia="en-US"/>
              </w:rPr>
              <w:t>anagement</w:t>
            </w:r>
          </w:p>
        </w:tc>
        <w:tc>
          <w:tcPr>
            <w:tcW w:w="1020" w:type="dxa"/>
            <w:tcBorders>
              <w:top w:val="nil"/>
              <w:left w:val="nil"/>
              <w:bottom w:val="nil"/>
              <w:right w:val="nil"/>
              <w:tl2br w:val="nil"/>
              <w:tr2bl w:val="nil"/>
            </w:tcBorders>
            <w:shd w:val="clear" w:color="auto" w:fill="auto"/>
            <w:noWrap/>
            <w:tcMar>
              <w:left w:w="40" w:type="dxa"/>
              <w:right w:w="40" w:type="dxa"/>
            </w:tcMar>
          </w:tcPr>
          <w:p w14:paraId="0FEE34F4" w14:textId="77777777" w:rsidR="002C4142" w:rsidRPr="000365FA" w:rsidRDefault="002C4142"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0722C3D" w14:textId="77777777" w:rsidR="002C4142" w:rsidRPr="000365FA" w:rsidRDefault="002C4142"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2,069</w:t>
            </w:r>
          </w:p>
        </w:tc>
        <w:tc>
          <w:tcPr>
            <w:tcW w:w="1020" w:type="dxa"/>
            <w:tcBorders>
              <w:top w:val="nil"/>
              <w:left w:val="nil"/>
              <w:bottom w:val="nil"/>
              <w:right w:val="nil"/>
              <w:tl2br w:val="nil"/>
              <w:tr2bl w:val="nil"/>
            </w:tcBorders>
            <w:shd w:val="clear" w:color="auto" w:fill="auto"/>
            <w:noWrap/>
            <w:tcMar>
              <w:left w:w="40" w:type="dxa"/>
              <w:right w:w="40" w:type="dxa"/>
            </w:tcMar>
          </w:tcPr>
          <w:p w14:paraId="7717F174" w14:textId="77777777" w:rsidR="002C4142" w:rsidRPr="000365FA" w:rsidRDefault="002C4142"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2,414</w:t>
            </w:r>
          </w:p>
        </w:tc>
        <w:tc>
          <w:tcPr>
            <w:tcW w:w="1020" w:type="dxa"/>
            <w:tcBorders>
              <w:top w:val="nil"/>
              <w:left w:val="nil"/>
              <w:bottom w:val="nil"/>
              <w:right w:val="nil"/>
              <w:tl2br w:val="nil"/>
              <w:tr2bl w:val="nil"/>
            </w:tcBorders>
            <w:shd w:val="clear" w:color="auto" w:fill="auto"/>
            <w:noWrap/>
            <w:tcMar>
              <w:left w:w="40" w:type="dxa"/>
              <w:right w:w="40" w:type="dxa"/>
            </w:tcMar>
          </w:tcPr>
          <w:p w14:paraId="6C96F26A" w14:textId="77777777" w:rsidR="002C4142" w:rsidRPr="000365FA" w:rsidRDefault="002C4142"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1,106</w:t>
            </w:r>
          </w:p>
        </w:tc>
        <w:tc>
          <w:tcPr>
            <w:tcW w:w="1020" w:type="dxa"/>
            <w:tcBorders>
              <w:top w:val="nil"/>
              <w:left w:val="nil"/>
              <w:bottom w:val="nil"/>
              <w:right w:val="nil"/>
              <w:tl2br w:val="nil"/>
              <w:tr2bl w:val="nil"/>
            </w:tcBorders>
            <w:shd w:val="clear" w:color="auto" w:fill="auto"/>
            <w:noWrap/>
            <w:tcMar>
              <w:left w:w="40" w:type="dxa"/>
              <w:right w:w="40" w:type="dxa"/>
            </w:tcMar>
          </w:tcPr>
          <w:p w14:paraId="75DEAF56" w14:textId="77777777" w:rsidR="002C4142" w:rsidRPr="000365FA" w:rsidRDefault="002C4142"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108</w:t>
            </w:r>
          </w:p>
        </w:tc>
      </w:tr>
      <w:tr w:rsidR="003B2612" w:rsidRPr="000365FA" w14:paraId="25A889BE"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439F6D7" w14:textId="77777777" w:rsidR="003B2612" w:rsidRPr="007D318D" w:rsidRDefault="003B2612" w:rsidP="009F7DDD">
            <w:pPr>
              <w:pBdr>
                <w:top w:val="nil"/>
                <w:left w:val="nil"/>
                <w:bottom w:val="nil"/>
                <w:right w:val="nil"/>
                <w:between w:val="nil"/>
                <w:bar w:val="nil"/>
              </w:pBdr>
              <w:ind w:left="239" w:hanging="239"/>
              <w:rPr>
                <w:rFonts w:ascii="Calibri" w:eastAsia="Calibri" w:hAnsi="Calibri" w:cs="Calibri"/>
                <w:color w:val="000000"/>
                <w:sz w:val="18"/>
                <w:bdr w:val="nil"/>
              </w:rPr>
            </w:pPr>
            <w:r w:rsidRPr="007D318D">
              <w:rPr>
                <w:rFonts w:ascii="Calibri" w:eastAsia="Calibri" w:hAnsi="Calibri" w:cs="Calibri"/>
                <w:color w:val="000000"/>
                <w:sz w:val="18"/>
                <w:bdr w:val="nil"/>
              </w:rPr>
              <w:t>Extend youth mental health programs</w:t>
            </w:r>
          </w:p>
        </w:tc>
        <w:tc>
          <w:tcPr>
            <w:tcW w:w="1020" w:type="dxa"/>
            <w:tcBorders>
              <w:top w:val="nil"/>
              <w:left w:val="nil"/>
              <w:bottom w:val="nil"/>
              <w:right w:val="nil"/>
              <w:tl2br w:val="nil"/>
              <w:tr2bl w:val="nil"/>
            </w:tcBorders>
            <w:shd w:val="clear" w:color="auto" w:fill="auto"/>
            <w:noWrap/>
            <w:tcMar>
              <w:left w:w="40" w:type="dxa"/>
              <w:right w:w="40" w:type="dxa"/>
            </w:tcMar>
          </w:tcPr>
          <w:p w14:paraId="7EBF7663" w14:textId="77777777" w:rsidR="003B2612" w:rsidRPr="007D318D"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D318D">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22D9D78" w14:textId="77777777" w:rsidR="003B2612" w:rsidRPr="007D318D"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D318D">
              <w:rPr>
                <w:rFonts w:ascii="Calibri" w:eastAsia="Calibri" w:hAnsi="Calibri" w:cs="Calibri"/>
                <w:color w:val="000000"/>
                <w:sz w:val="18"/>
                <w:bdr w:val="nil"/>
              </w:rPr>
              <w:t>2,178</w:t>
            </w:r>
          </w:p>
        </w:tc>
        <w:tc>
          <w:tcPr>
            <w:tcW w:w="1020" w:type="dxa"/>
            <w:tcBorders>
              <w:top w:val="nil"/>
              <w:left w:val="nil"/>
              <w:bottom w:val="nil"/>
              <w:right w:val="nil"/>
              <w:tl2br w:val="nil"/>
              <w:tr2bl w:val="nil"/>
            </w:tcBorders>
            <w:shd w:val="clear" w:color="auto" w:fill="auto"/>
            <w:noWrap/>
            <w:tcMar>
              <w:left w:w="40" w:type="dxa"/>
              <w:right w:w="40" w:type="dxa"/>
            </w:tcMar>
          </w:tcPr>
          <w:p w14:paraId="7AFEAE7A" w14:textId="77777777" w:rsidR="003B2612" w:rsidRPr="007D318D"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D318D">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7786CC4" w14:textId="77777777" w:rsidR="003B2612" w:rsidRPr="007D318D"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D318D">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1F16B28"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D318D">
              <w:rPr>
                <w:rFonts w:ascii="Calibri" w:eastAsia="Calibri" w:hAnsi="Calibri" w:cs="Calibri"/>
                <w:color w:val="000000"/>
                <w:sz w:val="18"/>
                <w:bdr w:val="nil"/>
              </w:rPr>
              <w:t>0</w:t>
            </w:r>
          </w:p>
        </w:tc>
      </w:tr>
      <w:tr w:rsidR="002C4142" w:rsidRPr="000365FA" w14:paraId="3920F1C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5B971ED" w14:textId="77777777" w:rsidR="002C4142" w:rsidRPr="000365FA" w:rsidRDefault="002C4142" w:rsidP="005D69F3">
            <w:pPr>
              <w:pBdr>
                <w:top w:val="nil"/>
                <w:left w:val="nil"/>
                <w:bottom w:val="nil"/>
                <w:right w:val="nil"/>
                <w:between w:val="nil"/>
                <w:bar w:val="nil"/>
              </w:pBdr>
              <w:ind w:left="239" w:hanging="239"/>
              <w:rPr>
                <w:rFonts w:eastAsia="Calibri" w:cs="Calibri"/>
                <w:color w:val="000000"/>
                <w:sz w:val="18"/>
                <w:bdr w:val="nil"/>
              </w:rPr>
            </w:pPr>
            <w:r w:rsidRPr="00B90EE3">
              <w:rPr>
                <w:rFonts w:ascii="Calibri" w:eastAsia="Calibri" w:hAnsi="Calibri" w:cs="Calibri"/>
                <w:color w:val="000000"/>
                <w:sz w:val="18"/>
                <w:bdr w:val="nil"/>
                <w:lang w:eastAsia="en-US"/>
              </w:rPr>
              <w:t>Managing the ongoing impact of COVID-19 and other emerging health threats</w:t>
            </w:r>
          </w:p>
        </w:tc>
        <w:tc>
          <w:tcPr>
            <w:tcW w:w="1020" w:type="dxa"/>
            <w:tcBorders>
              <w:top w:val="nil"/>
              <w:left w:val="nil"/>
              <w:bottom w:val="nil"/>
              <w:right w:val="nil"/>
              <w:tl2br w:val="nil"/>
              <w:tr2bl w:val="nil"/>
            </w:tcBorders>
            <w:shd w:val="clear" w:color="auto" w:fill="auto"/>
            <w:noWrap/>
            <w:tcMar>
              <w:left w:w="40" w:type="dxa"/>
              <w:right w:w="40" w:type="dxa"/>
            </w:tcMar>
          </w:tcPr>
          <w:p w14:paraId="4654822A" w14:textId="77777777" w:rsidR="002C4142" w:rsidRPr="000365FA" w:rsidRDefault="002C4142"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3126E3C" w14:textId="77777777" w:rsidR="002C4142" w:rsidRPr="000365FA" w:rsidRDefault="002C4142"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2,813</w:t>
            </w:r>
          </w:p>
        </w:tc>
        <w:tc>
          <w:tcPr>
            <w:tcW w:w="1020" w:type="dxa"/>
            <w:tcBorders>
              <w:top w:val="nil"/>
              <w:left w:val="nil"/>
              <w:bottom w:val="nil"/>
              <w:right w:val="nil"/>
              <w:tl2br w:val="nil"/>
              <w:tr2bl w:val="nil"/>
            </w:tcBorders>
            <w:shd w:val="clear" w:color="auto" w:fill="auto"/>
            <w:noWrap/>
            <w:tcMar>
              <w:left w:w="40" w:type="dxa"/>
              <w:right w:w="40" w:type="dxa"/>
            </w:tcMar>
          </w:tcPr>
          <w:p w14:paraId="651BB9A1" w14:textId="77777777" w:rsidR="002C4142" w:rsidRPr="000365FA" w:rsidRDefault="002C4142"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2,624</w:t>
            </w:r>
          </w:p>
        </w:tc>
        <w:tc>
          <w:tcPr>
            <w:tcW w:w="1020" w:type="dxa"/>
            <w:tcBorders>
              <w:top w:val="nil"/>
              <w:left w:val="nil"/>
              <w:bottom w:val="nil"/>
              <w:right w:val="nil"/>
              <w:tl2br w:val="nil"/>
              <w:tr2bl w:val="nil"/>
            </w:tcBorders>
            <w:shd w:val="clear" w:color="auto" w:fill="auto"/>
            <w:noWrap/>
            <w:tcMar>
              <w:left w:w="40" w:type="dxa"/>
              <w:right w:w="40" w:type="dxa"/>
            </w:tcMar>
          </w:tcPr>
          <w:p w14:paraId="73AD3A6A" w14:textId="77777777" w:rsidR="002C4142" w:rsidRPr="000365FA" w:rsidRDefault="002C4142"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1,329</w:t>
            </w:r>
          </w:p>
        </w:tc>
        <w:tc>
          <w:tcPr>
            <w:tcW w:w="1020" w:type="dxa"/>
            <w:tcBorders>
              <w:top w:val="nil"/>
              <w:left w:val="nil"/>
              <w:bottom w:val="nil"/>
              <w:right w:val="nil"/>
              <w:tl2br w:val="nil"/>
              <w:tr2bl w:val="nil"/>
            </w:tcBorders>
            <w:shd w:val="clear" w:color="auto" w:fill="auto"/>
            <w:noWrap/>
            <w:tcMar>
              <w:left w:w="40" w:type="dxa"/>
              <w:right w:w="40" w:type="dxa"/>
            </w:tcMar>
          </w:tcPr>
          <w:p w14:paraId="57A6E80C" w14:textId="77777777" w:rsidR="002C4142" w:rsidRPr="000365FA" w:rsidRDefault="002C4142"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1,250</w:t>
            </w:r>
          </w:p>
        </w:tc>
      </w:tr>
      <w:tr w:rsidR="003B2612" w:rsidRPr="000365FA" w14:paraId="1DC2279B"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5DC903B6" w14:textId="77777777" w:rsidR="003B2612" w:rsidRPr="000365FA" w:rsidRDefault="003B2612" w:rsidP="009F7DDD">
            <w:pPr>
              <w:pBdr>
                <w:top w:val="nil"/>
                <w:left w:val="nil"/>
                <w:bottom w:val="nil"/>
                <w:right w:val="nil"/>
                <w:between w:val="nil"/>
                <w:bar w:val="nil"/>
              </w:pBdr>
              <w:ind w:left="239" w:hanging="239"/>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Res</w:t>
            </w:r>
            <w:r>
              <w:rPr>
                <w:rFonts w:ascii="Calibri" w:eastAsia="Calibri" w:hAnsi="Calibri" w:cs="Calibri"/>
                <w:color w:val="000000"/>
                <w:sz w:val="18"/>
                <w:bdr w:val="nil"/>
                <w:lang w:eastAsia="en-US"/>
              </w:rPr>
              <w:t>earch</w:t>
            </w:r>
            <w:r w:rsidRPr="007E649C">
              <w:rPr>
                <w:rFonts w:ascii="Calibri" w:eastAsia="Calibri" w:hAnsi="Calibri" w:cs="Calibri"/>
                <w:color w:val="000000"/>
                <w:sz w:val="18"/>
                <w:bdr w:val="nil"/>
                <w:lang w:eastAsia="en-US"/>
              </w:rPr>
              <w:t xml:space="preserve"> </w:t>
            </w:r>
            <w:r>
              <w:rPr>
                <w:rFonts w:ascii="Calibri" w:eastAsia="Calibri" w:hAnsi="Calibri" w:cs="Calibri"/>
                <w:color w:val="000000"/>
                <w:sz w:val="18"/>
                <w:bdr w:val="nil"/>
                <w:lang w:eastAsia="en-US"/>
              </w:rPr>
              <w:t>in</w:t>
            </w:r>
            <w:r w:rsidRPr="007E649C">
              <w:rPr>
                <w:rFonts w:ascii="Calibri" w:eastAsia="Calibri" w:hAnsi="Calibri" w:cs="Calibri"/>
                <w:color w:val="000000"/>
                <w:sz w:val="18"/>
                <w:bdr w:val="nil"/>
                <w:lang w:eastAsia="en-US"/>
              </w:rPr>
              <w:t xml:space="preserve">to the health impacts </w:t>
            </w:r>
            <w:r>
              <w:rPr>
                <w:rFonts w:ascii="Calibri" w:eastAsia="Calibri" w:hAnsi="Calibri" w:cs="Calibri"/>
                <w:color w:val="000000"/>
                <w:sz w:val="18"/>
                <w:bdr w:val="nil"/>
                <w:lang w:eastAsia="en-US"/>
              </w:rPr>
              <w:t xml:space="preserve">associated with </w:t>
            </w:r>
            <w:r w:rsidRPr="007E649C">
              <w:rPr>
                <w:rFonts w:ascii="Calibri" w:eastAsia="Calibri" w:hAnsi="Calibri" w:cs="Calibri"/>
                <w:color w:val="000000"/>
                <w:sz w:val="18"/>
                <w:bdr w:val="nil"/>
                <w:lang w:eastAsia="en-US"/>
              </w:rPr>
              <w:t>climate change</w:t>
            </w:r>
          </w:p>
        </w:tc>
        <w:tc>
          <w:tcPr>
            <w:tcW w:w="1020" w:type="dxa"/>
            <w:tcBorders>
              <w:top w:val="nil"/>
              <w:left w:val="nil"/>
              <w:bottom w:val="nil"/>
              <w:right w:val="nil"/>
              <w:tl2br w:val="nil"/>
              <w:tr2bl w:val="nil"/>
            </w:tcBorders>
            <w:shd w:val="clear" w:color="auto" w:fill="auto"/>
            <w:noWrap/>
            <w:tcMar>
              <w:left w:w="40" w:type="dxa"/>
              <w:right w:w="40" w:type="dxa"/>
            </w:tcMar>
          </w:tcPr>
          <w:p w14:paraId="03A037EF"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48E84FF"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180</w:t>
            </w:r>
          </w:p>
        </w:tc>
        <w:tc>
          <w:tcPr>
            <w:tcW w:w="1020" w:type="dxa"/>
            <w:tcBorders>
              <w:top w:val="nil"/>
              <w:left w:val="nil"/>
              <w:bottom w:val="nil"/>
              <w:right w:val="nil"/>
              <w:tl2br w:val="nil"/>
              <w:tr2bl w:val="nil"/>
            </w:tcBorders>
            <w:shd w:val="clear" w:color="auto" w:fill="auto"/>
            <w:noWrap/>
            <w:tcMar>
              <w:left w:w="40" w:type="dxa"/>
              <w:right w:w="40" w:type="dxa"/>
            </w:tcMar>
          </w:tcPr>
          <w:p w14:paraId="5A90F4D0"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186</w:t>
            </w:r>
          </w:p>
        </w:tc>
        <w:tc>
          <w:tcPr>
            <w:tcW w:w="1020" w:type="dxa"/>
            <w:tcBorders>
              <w:top w:val="nil"/>
              <w:left w:val="nil"/>
              <w:bottom w:val="nil"/>
              <w:right w:val="nil"/>
              <w:tl2br w:val="nil"/>
              <w:tr2bl w:val="nil"/>
            </w:tcBorders>
            <w:shd w:val="clear" w:color="auto" w:fill="auto"/>
            <w:noWrap/>
            <w:tcMar>
              <w:left w:w="40" w:type="dxa"/>
              <w:right w:w="40" w:type="dxa"/>
            </w:tcMar>
          </w:tcPr>
          <w:p w14:paraId="060CC906"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388AF84"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r>
      <w:tr w:rsidR="003B2612" w:rsidRPr="000365FA" w14:paraId="30451CF9"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316E43AD" w14:textId="77777777" w:rsidR="003B2612" w:rsidRPr="000365FA" w:rsidRDefault="003B2612" w:rsidP="009F7DDD">
            <w:pPr>
              <w:pBdr>
                <w:top w:val="nil"/>
                <w:left w:val="nil"/>
                <w:bottom w:val="nil"/>
                <w:right w:val="nil"/>
                <w:between w:val="nil"/>
                <w:bar w:val="nil"/>
              </w:pBdr>
              <w:ind w:left="239" w:hanging="239"/>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Transitioning North Canberra Hospital from Calvary Health Care to Canberra Health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6E27101F"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8,000</w:t>
            </w:r>
          </w:p>
        </w:tc>
        <w:tc>
          <w:tcPr>
            <w:tcW w:w="1020" w:type="dxa"/>
            <w:tcBorders>
              <w:top w:val="nil"/>
              <w:left w:val="nil"/>
              <w:bottom w:val="nil"/>
              <w:right w:val="nil"/>
              <w:tl2br w:val="nil"/>
              <w:tr2bl w:val="nil"/>
            </w:tcBorders>
            <w:shd w:val="clear" w:color="auto" w:fill="auto"/>
            <w:noWrap/>
            <w:tcMar>
              <w:left w:w="40" w:type="dxa"/>
              <w:right w:w="40" w:type="dxa"/>
            </w:tcMar>
          </w:tcPr>
          <w:p w14:paraId="6BA27204"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25,894</w:t>
            </w:r>
          </w:p>
        </w:tc>
        <w:tc>
          <w:tcPr>
            <w:tcW w:w="1020" w:type="dxa"/>
            <w:tcBorders>
              <w:top w:val="nil"/>
              <w:left w:val="nil"/>
              <w:bottom w:val="nil"/>
              <w:right w:val="nil"/>
              <w:tl2br w:val="nil"/>
              <w:tr2bl w:val="nil"/>
            </w:tcBorders>
            <w:shd w:val="clear" w:color="auto" w:fill="auto"/>
            <w:noWrap/>
            <w:tcMar>
              <w:left w:w="40" w:type="dxa"/>
              <w:right w:w="40" w:type="dxa"/>
            </w:tcMar>
          </w:tcPr>
          <w:p w14:paraId="51FCEDED"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F407B48"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7C65F5C"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r>
      <w:tr w:rsidR="00F67328" w:rsidRPr="000365FA" w14:paraId="53BA30A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806B8D6" w14:textId="77777777" w:rsidR="00F67328" w:rsidRPr="000365FA" w:rsidRDefault="00F67328" w:rsidP="005D69F3">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4EDEA8C"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64BB9A1"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21D14E1"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0B6C8D6"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F43B66D" w14:textId="77777777" w:rsidR="00F67328" w:rsidRPr="000365FA" w:rsidRDefault="00F67328" w:rsidP="005D69F3">
            <w:pPr>
              <w:pBdr>
                <w:top w:val="nil"/>
                <w:left w:val="nil"/>
                <w:bottom w:val="nil"/>
                <w:right w:val="nil"/>
                <w:between w:val="nil"/>
                <w:bar w:val="nil"/>
              </w:pBdr>
              <w:jc w:val="right"/>
              <w:rPr>
                <w:rFonts w:ascii="Calibri" w:eastAsia="Calibri" w:hAnsi="Calibri" w:cs="Calibri"/>
                <w:color w:val="000000"/>
                <w:sz w:val="18"/>
                <w:bdr w:val="nil"/>
              </w:rPr>
            </w:pPr>
          </w:p>
        </w:tc>
      </w:tr>
      <w:tr w:rsidR="007E649C" w:rsidRPr="000365FA" w14:paraId="3202835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89B5D9B" w14:textId="53CD9F41" w:rsidR="007E649C" w:rsidRPr="007E649C" w:rsidRDefault="007E649C" w:rsidP="005D69F3">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7E649C">
              <w:rPr>
                <w:rFonts w:ascii="Calibri" w:eastAsia="Calibri" w:hAnsi="Calibri" w:cs="Calibri"/>
                <w:color w:val="000000"/>
                <w:sz w:val="18"/>
                <w:u w:val="single"/>
                <w:bdr w:val="nil"/>
              </w:rPr>
              <w:t>Supporting our health workforce</w:t>
            </w:r>
          </w:p>
        </w:tc>
        <w:tc>
          <w:tcPr>
            <w:tcW w:w="1020" w:type="dxa"/>
            <w:tcBorders>
              <w:top w:val="nil"/>
              <w:left w:val="nil"/>
              <w:bottom w:val="nil"/>
              <w:right w:val="nil"/>
              <w:tl2br w:val="nil"/>
              <w:tr2bl w:val="nil"/>
            </w:tcBorders>
            <w:shd w:val="clear" w:color="auto" w:fill="auto"/>
            <w:noWrap/>
            <w:tcMar>
              <w:left w:w="40" w:type="dxa"/>
              <w:right w:w="40" w:type="dxa"/>
            </w:tcMar>
          </w:tcPr>
          <w:p w14:paraId="1B62B4FD" w14:textId="77777777" w:rsidR="007E649C" w:rsidRPr="000365FA" w:rsidRDefault="007E649C"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4C611CC" w14:textId="77777777" w:rsidR="007E649C" w:rsidRPr="000365FA" w:rsidRDefault="007E649C"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DA58851" w14:textId="77777777" w:rsidR="007E649C" w:rsidRPr="000365FA" w:rsidRDefault="007E649C"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26B50A9" w14:textId="77777777" w:rsidR="007E649C" w:rsidRPr="000365FA" w:rsidRDefault="007E649C" w:rsidP="005D69F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A0236F1" w14:textId="77777777" w:rsidR="007E649C" w:rsidRPr="000365FA" w:rsidRDefault="007E649C" w:rsidP="005D69F3">
            <w:pPr>
              <w:pBdr>
                <w:top w:val="nil"/>
                <w:left w:val="nil"/>
                <w:bottom w:val="nil"/>
                <w:right w:val="nil"/>
                <w:between w:val="nil"/>
                <w:bar w:val="nil"/>
              </w:pBdr>
              <w:jc w:val="right"/>
              <w:rPr>
                <w:rFonts w:ascii="Calibri" w:eastAsia="Calibri" w:hAnsi="Calibri" w:cs="Calibri"/>
                <w:color w:val="000000"/>
                <w:sz w:val="18"/>
                <w:bdr w:val="nil"/>
              </w:rPr>
            </w:pPr>
          </w:p>
        </w:tc>
      </w:tr>
      <w:tr w:rsidR="007E649C" w:rsidRPr="000365FA" w14:paraId="7183CB7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1A4D2CEE" w14:textId="77777777" w:rsidR="007E649C" w:rsidRPr="000365FA" w:rsidRDefault="007E649C" w:rsidP="005D69F3">
            <w:pPr>
              <w:pBdr>
                <w:top w:val="nil"/>
                <w:left w:val="nil"/>
                <w:bottom w:val="nil"/>
                <w:right w:val="nil"/>
                <w:between w:val="nil"/>
                <w:bar w:val="nil"/>
              </w:pBdr>
              <w:ind w:left="239" w:hanging="239"/>
              <w:rPr>
                <w:rFonts w:eastAsia="Calibri" w:cs="Calibri"/>
                <w:color w:val="000000"/>
                <w:sz w:val="18"/>
                <w:bdr w:val="nil"/>
              </w:rPr>
            </w:pPr>
            <w:r w:rsidRPr="000365FA">
              <w:rPr>
                <w:rFonts w:ascii="Calibri" w:eastAsia="Calibri" w:hAnsi="Calibri" w:cs="Calibri"/>
                <w:color w:val="000000"/>
                <w:sz w:val="18"/>
                <w:bdr w:val="nil"/>
                <w:lang w:eastAsia="en-US"/>
              </w:rPr>
              <w:t>Continued support for the Indigenous Allied Health Australia ACT Health Academy</w:t>
            </w:r>
          </w:p>
        </w:tc>
        <w:tc>
          <w:tcPr>
            <w:tcW w:w="1020" w:type="dxa"/>
            <w:tcBorders>
              <w:top w:val="nil"/>
              <w:left w:val="nil"/>
              <w:bottom w:val="nil"/>
              <w:right w:val="nil"/>
              <w:tl2br w:val="nil"/>
              <w:tr2bl w:val="nil"/>
            </w:tcBorders>
            <w:shd w:val="clear" w:color="auto" w:fill="auto"/>
            <w:noWrap/>
            <w:tcMar>
              <w:left w:w="40" w:type="dxa"/>
              <w:right w:w="40" w:type="dxa"/>
            </w:tcMar>
          </w:tcPr>
          <w:p w14:paraId="1DC17823" w14:textId="77777777" w:rsidR="007E649C" w:rsidRPr="000365FA" w:rsidRDefault="007E649C"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22A89BE" w14:textId="77777777" w:rsidR="007E649C" w:rsidRPr="000365FA" w:rsidRDefault="007E649C"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300</w:t>
            </w:r>
          </w:p>
        </w:tc>
        <w:tc>
          <w:tcPr>
            <w:tcW w:w="1020" w:type="dxa"/>
            <w:tcBorders>
              <w:top w:val="nil"/>
              <w:left w:val="nil"/>
              <w:bottom w:val="nil"/>
              <w:right w:val="nil"/>
              <w:tl2br w:val="nil"/>
              <w:tr2bl w:val="nil"/>
            </w:tcBorders>
            <w:shd w:val="clear" w:color="auto" w:fill="auto"/>
            <w:noWrap/>
            <w:tcMar>
              <w:left w:w="40" w:type="dxa"/>
              <w:right w:w="40" w:type="dxa"/>
            </w:tcMar>
          </w:tcPr>
          <w:p w14:paraId="54F30C3F" w14:textId="77777777" w:rsidR="007E649C" w:rsidRPr="000365FA" w:rsidRDefault="007E649C"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399</w:t>
            </w:r>
          </w:p>
        </w:tc>
        <w:tc>
          <w:tcPr>
            <w:tcW w:w="1020" w:type="dxa"/>
            <w:tcBorders>
              <w:top w:val="nil"/>
              <w:left w:val="nil"/>
              <w:bottom w:val="nil"/>
              <w:right w:val="nil"/>
              <w:tl2br w:val="nil"/>
              <w:tr2bl w:val="nil"/>
            </w:tcBorders>
            <w:shd w:val="clear" w:color="auto" w:fill="auto"/>
            <w:noWrap/>
            <w:tcMar>
              <w:left w:w="40" w:type="dxa"/>
              <w:right w:w="40" w:type="dxa"/>
            </w:tcMar>
          </w:tcPr>
          <w:p w14:paraId="0B29BF02" w14:textId="77777777" w:rsidR="007E649C" w:rsidRPr="000365FA" w:rsidRDefault="007E649C"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440</w:t>
            </w:r>
          </w:p>
        </w:tc>
        <w:tc>
          <w:tcPr>
            <w:tcW w:w="1020" w:type="dxa"/>
            <w:tcBorders>
              <w:top w:val="nil"/>
              <w:left w:val="nil"/>
              <w:bottom w:val="nil"/>
              <w:right w:val="nil"/>
              <w:tl2br w:val="nil"/>
              <w:tr2bl w:val="nil"/>
            </w:tcBorders>
            <w:shd w:val="clear" w:color="auto" w:fill="auto"/>
            <w:noWrap/>
            <w:tcMar>
              <w:left w:w="40" w:type="dxa"/>
              <w:right w:w="40" w:type="dxa"/>
            </w:tcMar>
          </w:tcPr>
          <w:p w14:paraId="5B915557" w14:textId="77777777" w:rsidR="007E649C" w:rsidRPr="000365FA" w:rsidRDefault="007E649C" w:rsidP="005D69F3">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r>
      <w:tr w:rsidR="00B90EE3" w:rsidRPr="000365FA" w14:paraId="7D29046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48EC69C" w14:textId="77777777" w:rsidR="00B90EE3" w:rsidRPr="000365FA" w:rsidRDefault="00B90EE3" w:rsidP="00B90EE3">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46649C8"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32941EC"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0D29A0D"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A6CE215"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E2A05B1" w14:textId="77777777" w:rsidR="00B90EE3" w:rsidRPr="000365FA" w:rsidRDefault="00B90EE3" w:rsidP="00B90EE3">
            <w:pPr>
              <w:pBdr>
                <w:top w:val="nil"/>
                <w:left w:val="nil"/>
                <w:bottom w:val="nil"/>
                <w:right w:val="nil"/>
                <w:between w:val="nil"/>
                <w:bar w:val="nil"/>
              </w:pBdr>
              <w:jc w:val="right"/>
              <w:rPr>
                <w:rFonts w:ascii="Calibri" w:eastAsia="Calibri" w:hAnsi="Calibri" w:cs="Calibri"/>
                <w:color w:val="000000"/>
                <w:sz w:val="18"/>
                <w:bdr w:val="nil"/>
              </w:rPr>
            </w:pPr>
          </w:p>
        </w:tc>
      </w:tr>
      <w:tr w:rsidR="003B2612" w:rsidRPr="000365FA" w14:paraId="582DEA53"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289C5D98" w14:textId="77777777" w:rsidR="003B2612" w:rsidRPr="007E649C" w:rsidRDefault="003B2612" w:rsidP="009F7DDD">
            <w:pPr>
              <w:pBdr>
                <w:top w:val="nil"/>
                <w:left w:val="nil"/>
                <w:bottom w:val="nil"/>
                <w:right w:val="nil"/>
                <w:between w:val="nil"/>
                <w:bar w:val="nil"/>
              </w:pBdr>
              <w:ind w:left="239" w:hanging="239"/>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Community based mental health accommodation and early intervention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11BF626B" w14:textId="77777777" w:rsidR="003B2612" w:rsidRPr="007E649C"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62F604F" w14:textId="77777777" w:rsidR="003B2612" w:rsidRPr="007E649C"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E649C">
              <w:rPr>
                <w:rFonts w:ascii="Calibri" w:eastAsia="Calibri" w:hAnsi="Calibri" w:cs="Calibri"/>
                <w:color w:val="000000"/>
                <w:sz w:val="18"/>
                <w:bdr w:val="nil"/>
              </w:rPr>
              <w:t>1,520</w:t>
            </w:r>
          </w:p>
        </w:tc>
        <w:tc>
          <w:tcPr>
            <w:tcW w:w="1020" w:type="dxa"/>
            <w:tcBorders>
              <w:top w:val="nil"/>
              <w:left w:val="nil"/>
              <w:bottom w:val="nil"/>
              <w:right w:val="nil"/>
              <w:tl2br w:val="nil"/>
              <w:tr2bl w:val="nil"/>
            </w:tcBorders>
            <w:shd w:val="clear" w:color="auto" w:fill="auto"/>
            <w:noWrap/>
            <w:tcMar>
              <w:left w:w="40" w:type="dxa"/>
              <w:right w:w="40" w:type="dxa"/>
            </w:tcMar>
          </w:tcPr>
          <w:p w14:paraId="128EB4CE" w14:textId="77777777" w:rsidR="003B2612" w:rsidRPr="007E649C"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2,253</w:t>
            </w:r>
          </w:p>
        </w:tc>
        <w:tc>
          <w:tcPr>
            <w:tcW w:w="1020" w:type="dxa"/>
            <w:tcBorders>
              <w:top w:val="nil"/>
              <w:left w:val="nil"/>
              <w:bottom w:val="nil"/>
              <w:right w:val="nil"/>
              <w:tl2br w:val="nil"/>
              <w:tr2bl w:val="nil"/>
            </w:tcBorders>
            <w:shd w:val="clear" w:color="auto" w:fill="auto"/>
            <w:noWrap/>
            <w:tcMar>
              <w:left w:w="40" w:type="dxa"/>
              <w:right w:w="40" w:type="dxa"/>
            </w:tcMar>
          </w:tcPr>
          <w:p w14:paraId="07BB114A" w14:textId="77777777" w:rsidR="003B2612" w:rsidRPr="007E649C"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E649C">
              <w:rPr>
                <w:rFonts w:ascii="Calibri" w:eastAsia="Calibri" w:hAnsi="Calibri" w:cs="Calibri"/>
                <w:color w:val="000000"/>
                <w:sz w:val="18"/>
                <w:bdr w:val="nil"/>
                <w:lang w:eastAsia="en-US"/>
              </w:rPr>
              <w:t>1,058</w:t>
            </w:r>
          </w:p>
        </w:tc>
        <w:tc>
          <w:tcPr>
            <w:tcW w:w="1020" w:type="dxa"/>
            <w:tcBorders>
              <w:top w:val="nil"/>
              <w:left w:val="nil"/>
              <w:bottom w:val="nil"/>
              <w:right w:val="nil"/>
              <w:tl2br w:val="nil"/>
              <w:tr2bl w:val="nil"/>
            </w:tcBorders>
            <w:shd w:val="clear" w:color="auto" w:fill="auto"/>
            <w:noWrap/>
            <w:tcMar>
              <w:left w:w="40" w:type="dxa"/>
              <w:right w:w="40" w:type="dxa"/>
            </w:tcMar>
          </w:tcPr>
          <w:p w14:paraId="2E92FE2E" w14:textId="77777777" w:rsidR="003B2612" w:rsidRPr="007E649C"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7E649C">
              <w:rPr>
                <w:rFonts w:ascii="Calibri" w:eastAsia="Calibri" w:hAnsi="Calibri" w:cs="Calibri"/>
                <w:color w:val="000000"/>
                <w:sz w:val="18"/>
                <w:bdr w:val="nil"/>
              </w:rPr>
              <w:t>1,083</w:t>
            </w:r>
          </w:p>
        </w:tc>
      </w:tr>
      <w:tr w:rsidR="003B2612" w:rsidRPr="000365FA" w14:paraId="0F1CCC76"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4835428" w14:textId="77777777" w:rsidR="003B2612" w:rsidRPr="002C4142" w:rsidRDefault="003B2612" w:rsidP="009F7DDD">
            <w:pPr>
              <w:pBdr>
                <w:top w:val="nil"/>
                <w:left w:val="nil"/>
                <w:bottom w:val="nil"/>
                <w:right w:val="nil"/>
                <w:between w:val="nil"/>
                <w:bar w:val="nil"/>
              </w:pBdr>
              <w:ind w:left="239" w:hanging="239"/>
              <w:rPr>
                <w:rFonts w:eastAsia="Calibri" w:cs="Calibri"/>
                <w:color w:val="000000"/>
                <w:sz w:val="18"/>
                <w:bdr w:val="nil"/>
              </w:rPr>
            </w:pPr>
            <w:r w:rsidRPr="002C4142">
              <w:rPr>
                <w:rFonts w:ascii="Calibri" w:eastAsia="Calibri" w:hAnsi="Calibri" w:cs="Calibri"/>
                <w:color w:val="000000"/>
                <w:sz w:val="18"/>
                <w:bdr w:val="nil"/>
                <w:lang w:eastAsia="en-US"/>
              </w:rPr>
              <w:t>Community Sector Indexation</w:t>
            </w:r>
          </w:p>
        </w:tc>
        <w:tc>
          <w:tcPr>
            <w:tcW w:w="1020" w:type="dxa"/>
            <w:tcBorders>
              <w:top w:val="nil"/>
              <w:left w:val="nil"/>
              <w:bottom w:val="nil"/>
              <w:right w:val="nil"/>
              <w:tl2br w:val="nil"/>
              <w:tr2bl w:val="nil"/>
            </w:tcBorders>
            <w:shd w:val="clear" w:color="auto" w:fill="auto"/>
            <w:noWrap/>
            <w:tcMar>
              <w:left w:w="40" w:type="dxa"/>
              <w:right w:w="40" w:type="dxa"/>
            </w:tcMar>
          </w:tcPr>
          <w:p w14:paraId="6D4072D9" w14:textId="77777777" w:rsidR="003B2612" w:rsidRPr="002C4142" w:rsidRDefault="003B2612" w:rsidP="009F7DDD">
            <w:pPr>
              <w:pBdr>
                <w:top w:val="nil"/>
                <w:left w:val="nil"/>
                <w:bottom w:val="nil"/>
                <w:right w:val="nil"/>
                <w:between w:val="nil"/>
                <w:bar w:val="nil"/>
              </w:pBdr>
              <w:jc w:val="right"/>
              <w:rPr>
                <w:rFonts w:eastAsia="Calibri" w:cs="Calibri"/>
                <w:color w:val="000000"/>
                <w:sz w:val="18"/>
                <w:bdr w:val="nil"/>
              </w:rPr>
            </w:pPr>
            <w:r w:rsidRPr="002C4142">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C82D376" w14:textId="77777777" w:rsidR="003B2612" w:rsidRPr="002C4142" w:rsidRDefault="003B2612" w:rsidP="009F7DDD">
            <w:pPr>
              <w:pBdr>
                <w:top w:val="nil"/>
                <w:left w:val="nil"/>
                <w:bottom w:val="nil"/>
                <w:right w:val="nil"/>
                <w:between w:val="nil"/>
                <w:bar w:val="nil"/>
              </w:pBdr>
              <w:jc w:val="right"/>
              <w:rPr>
                <w:rFonts w:eastAsia="Calibri" w:cs="Calibri"/>
                <w:color w:val="000000"/>
                <w:sz w:val="18"/>
                <w:bdr w:val="nil"/>
              </w:rPr>
            </w:pPr>
            <w:r w:rsidRPr="002C4142">
              <w:rPr>
                <w:rFonts w:ascii="Calibri" w:eastAsia="Calibri" w:hAnsi="Calibri" w:cs="Calibri"/>
                <w:color w:val="000000"/>
                <w:sz w:val="18"/>
                <w:bdr w:val="nil"/>
                <w:lang w:eastAsia="en-US"/>
              </w:rPr>
              <w:t>2,575</w:t>
            </w:r>
          </w:p>
        </w:tc>
        <w:tc>
          <w:tcPr>
            <w:tcW w:w="1020" w:type="dxa"/>
            <w:tcBorders>
              <w:top w:val="nil"/>
              <w:left w:val="nil"/>
              <w:bottom w:val="nil"/>
              <w:right w:val="nil"/>
              <w:tl2br w:val="nil"/>
              <w:tr2bl w:val="nil"/>
            </w:tcBorders>
            <w:shd w:val="clear" w:color="auto" w:fill="auto"/>
            <w:noWrap/>
            <w:tcMar>
              <w:left w:w="40" w:type="dxa"/>
              <w:right w:w="40" w:type="dxa"/>
            </w:tcMar>
          </w:tcPr>
          <w:p w14:paraId="21F72D9C" w14:textId="77777777" w:rsidR="003B2612" w:rsidRPr="002C4142" w:rsidRDefault="003B2612" w:rsidP="009F7DDD">
            <w:pPr>
              <w:pBdr>
                <w:top w:val="nil"/>
                <w:left w:val="nil"/>
                <w:bottom w:val="nil"/>
                <w:right w:val="nil"/>
                <w:between w:val="nil"/>
                <w:bar w:val="nil"/>
              </w:pBdr>
              <w:jc w:val="right"/>
              <w:rPr>
                <w:rFonts w:eastAsia="Calibri" w:cs="Calibri"/>
                <w:color w:val="000000"/>
                <w:sz w:val="18"/>
                <w:bdr w:val="nil"/>
              </w:rPr>
            </w:pPr>
            <w:r w:rsidRPr="002C4142">
              <w:rPr>
                <w:rFonts w:ascii="Calibri" w:eastAsia="Calibri" w:hAnsi="Calibri" w:cs="Calibri"/>
                <w:color w:val="000000"/>
                <w:sz w:val="18"/>
                <w:bdr w:val="nil"/>
                <w:lang w:eastAsia="en-US"/>
              </w:rPr>
              <w:t>1,814</w:t>
            </w:r>
          </w:p>
        </w:tc>
        <w:tc>
          <w:tcPr>
            <w:tcW w:w="1020" w:type="dxa"/>
            <w:tcBorders>
              <w:top w:val="nil"/>
              <w:left w:val="nil"/>
              <w:bottom w:val="nil"/>
              <w:right w:val="nil"/>
              <w:tl2br w:val="nil"/>
              <w:tr2bl w:val="nil"/>
            </w:tcBorders>
            <w:shd w:val="clear" w:color="auto" w:fill="auto"/>
            <w:noWrap/>
            <w:tcMar>
              <w:left w:w="40" w:type="dxa"/>
              <w:right w:w="40" w:type="dxa"/>
            </w:tcMar>
          </w:tcPr>
          <w:p w14:paraId="229D880D" w14:textId="77777777" w:rsidR="003B2612" w:rsidRPr="002C4142" w:rsidRDefault="003B2612" w:rsidP="009F7DDD">
            <w:pPr>
              <w:pBdr>
                <w:top w:val="nil"/>
                <w:left w:val="nil"/>
                <w:bottom w:val="nil"/>
                <w:right w:val="nil"/>
                <w:between w:val="nil"/>
                <w:bar w:val="nil"/>
              </w:pBdr>
              <w:jc w:val="right"/>
              <w:rPr>
                <w:rFonts w:eastAsia="Calibri" w:cs="Calibri"/>
                <w:color w:val="000000"/>
                <w:sz w:val="18"/>
                <w:bdr w:val="nil"/>
              </w:rPr>
            </w:pPr>
            <w:r w:rsidRPr="002C4142">
              <w:rPr>
                <w:rFonts w:ascii="Calibri" w:eastAsia="Calibri" w:hAnsi="Calibri" w:cs="Calibri"/>
                <w:color w:val="000000"/>
                <w:sz w:val="18"/>
                <w:bdr w:val="nil"/>
                <w:lang w:eastAsia="en-US"/>
              </w:rPr>
              <w:t>2,621</w:t>
            </w:r>
          </w:p>
        </w:tc>
        <w:tc>
          <w:tcPr>
            <w:tcW w:w="1020" w:type="dxa"/>
            <w:tcBorders>
              <w:top w:val="nil"/>
              <w:left w:val="nil"/>
              <w:bottom w:val="nil"/>
              <w:right w:val="nil"/>
              <w:tl2br w:val="nil"/>
              <w:tr2bl w:val="nil"/>
            </w:tcBorders>
            <w:shd w:val="clear" w:color="auto" w:fill="auto"/>
            <w:noWrap/>
            <w:tcMar>
              <w:left w:w="40" w:type="dxa"/>
              <w:right w:w="40" w:type="dxa"/>
            </w:tcMar>
          </w:tcPr>
          <w:p w14:paraId="10790E0D"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2C4142">
              <w:rPr>
                <w:rFonts w:ascii="Calibri" w:eastAsia="Calibri" w:hAnsi="Calibri" w:cs="Calibri"/>
                <w:color w:val="000000"/>
                <w:sz w:val="18"/>
                <w:bdr w:val="nil"/>
                <w:lang w:eastAsia="en-US"/>
              </w:rPr>
              <w:t>3,259</w:t>
            </w:r>
          </w:p>
        </w:tc>
      </w:tr>
      <w:tr w:rsidR="003B2612" w:rsidRPr="000365FA" w14:paraId="52BA6666"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F1C0DA1" w14:textId="77777777" w:rsidR="003B2612" w:rsidRPr="000365FA" w:rsidRDefault="003B2612" w:rsidP="009F7DDD">
            <w:pPr>
              <w:pBdr>
                <w:top w:val="nil"/>
                <w:left w:val="nil"/>
                <w:bottom w:val="nil"/>
                <w:right w:val="nil"/>
                <w:between w:val="nil"/>
                <w:bar w:val="nil"/>
              </w:pBdr>
              <w:ind w:left="239" w:hanging="239"/>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Drug and Alcohol Sentencing List</w:t>
            </w:r>
          </w:p>
        </w:tc>
        <w:tc>
          <w:tcPr>
            <w:tcW w:w="1020" w:type="dxa"/>
            <w:tcBorders>
              <w:top w:val="nil"/>
              <w:left w:val="nil"/>
              <w:bottom w:val="nil"/>
              <w:right w:val="nil"/>
              <w:tl2br w:val="nil"/>
              <w:tr2bl w:val="nil"/>
            </w:tcBorders>
            <w:shd w:val="clear" w:color="auto" w:fill="auto"/>
            <w:noWrap/>
            <w:tcMar>
              <w:left w:w="40" w:type="dxa"/>
              <w:right w:w="40" w:type="dxa"/>
            </w:tcMar>
          </w:tcPr>
          <w:p w14:paraId="3243C071"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C3A788E"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1,884</w:t>
            </w:r>
          </w:p>
        </w:tc>
        <w:tc>
          <w:tcPr>
            <w:tcW w:w="1020" w:type="dxa"/>
            <w:tcBorders>
              <w:top w:val="nil"/>
              <w:left w:val="nil"/>
              <w:bottom w:val="nil"/>
              <w:right w:val="nil"/>
              <w:tl2br w:val="nil"/>
              <w:tr2bl w:val="nil"/>
            </w:tcBorders>
            <w:shd w:val="clear" w:color="auto" w:fill="auto"/>
            <w:noWrap/>
            <w:tcMar>
              <w:left w:w="40" w:type="dxa"/>
              <w:right w:w="40" w:type="dxa"/>
            </w:tcMar>
          </w:tcPr>
          <w:p w14:paraId="1A2FC0B2"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1,933</w:t>
            </w:r>
          </w:p>
        </w:tc>
        <w:tc>
          <w:tcPr>
            <w:tcW w:w="1020" w:type="dxa"/>
            <w:tcBorders>
              <w:top w:val="nil"/>
              <w:left w:val="nil"/>
              <w:bottom w:val="nil"/>
              <w:right w:val="nil"/>
              <w:tl2br w:val="nil"/>
              <w:tr2bl w:val="nil"/>
            </w:tcBorders>
            <w:shd w:val="clear" w:color="auto" w:fill="auto"/>
            <w:noWrap/>
            <w:tcMar>
              <w:left w:w="40" w:type="dxa"/>
              <w:right w:w="40" w:type="dxa"/>
            </w:tcMar>
          </w:tcPr>
          <w:p w14:paraId="35002FBA"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1,983</w:t>
            </w:r>
          </w:p>
        </w:tc>
        <w:tc>
          <w:tcPr>
            <w:tcW w:w="1020" w:type="dxa"/>
            <w:tcBorders>
              <w:top w:val="nil"/>
              <w:left w:val="nil"/>
              <w:bottom w:val="nil"/>
              <w:right w:val="nil"/>
              <w:tl2br w:val="nil"/>
              <w:tr2bl w:val="nil"/>
            </w:tcBorders>
            <w:shd w:val="clear" w:color="auto" w:fill="auto"/>
            <w:noWrap/>
            <w:tcMar>
              <w:left w:w="40" w:type="dxa"/>
              <w:right w:w="40" w:type="dxa"/>
            </w:tcMar>
          </w:tcPr>
          <w:p w14:paraId="6333BBD9" w14:textId="77777777" w:rsidR="003B2612" w:rsidRPr="000365FA" w:rsidRDefault="003B2612" w:rsidP="009F7DDD">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2,033</w:t>
            </w:r>
          </w:p>
        </w:tc>
      </w:tr>
      <w:tr w:rsidR="003B2612" w:rsidRPr="000365FA" w14:paraId="5A28EEE7"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EDC8622" w14:textId="77777777" w:rsidR="003B2612" w:rsidRPr="000365FA" w:rsidRDefault="003B2612" w:rsidP="009F7DDD">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Enhancing specialist health</w:t>
            </w:r>
            <w:r w:rsidRPr="007E649C">
              <w:rPr>
                <w:rFonts w:ascii="Calibri" w:eastAsia="Calibri" w:hAnsi="Calibri" w:cs="Calibri"/>
                <w:color w:val="000000"/>
                <w:sz w:val="18"/>
                <w:bdr w:val="nil"/>
                <w:lang w:eastAsia="en-US"/>
              </w:rPr>
              <w:t xml:space="preserve"> services for LGBTIQ+ Canberrans</w:t>
            </w:r>
          </w:p>
        </w:tc>
        <w:tc>
          <w:tcPr>
            <w:tcW w:w="1020" w:type="dxa"/>
            <w:tcBorders>
              <w:top w:val="nil"/>
              <w:left w:val="nil"/>
              <w:bottom w:val="nil"/>
              <w:right w:val="nil"/>
              <w:tl2br w:val="nil"/>
              <w:tr2bl w:val="nil"/>
            </w:tcBorders>
            <w:shd w:val="clear" w:color="auto" w:fill="auto"/>
            <w:noWrap/>
            <w:tcMar>
              <w:left w:w="40" w:type="dxa"/>
              <w:right w:w="40" w:type="dxa"/>
            </w:tcMar>
          </w:tcPr>
          <w:p w14:paraId="4D12BA31"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27DBC98"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767</w:t>
            </w:r>
          </w:p>
        </w:tc>
        <w:tc>
          <w:tcPr>
            <w:tcW w:w="1020" w:type="dxa"/>
            <w:tcBorders>
              <w:top w:val="nil"/>
              <w:left w:val="nil"/>
              <w:bottom w:val="nil"/>
              <w:right w:val="nil"/>
              <w:tl2br w:val="nil"/>
              <w:tr2bl w:val="nil"/>
            </w:tcBorders>
            <w:shd w:val="clear" w:color="auto" w:fill="auto"/>
            <w:noWrap/>
            <w:tcMar>
              <w:left w:w="40" w:type="dxa"/>
              <w:right w:w="40" w:type="dxa"/>
            </w:tcMar>
          </w:tcPr>
          <w:p w14:paraId="0CB90869"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1,225</w:t>
            </w:r>
          </w:p>
        </w:tc>
        <w:tc>
          <w:tcPr>
            <w:tcW w:w="1020" w:type="dxa"/>
            <w:tcBorders>
              <w:top w:val="nil"/>
              <w:left w:val="nil"/>
              <w:bottom w:val="nil"/>
              <w:right w:val="nil"/>
              <w:tl2br w:val="nil"/>
              <w:tr2bl w:val="nil"/>
            </w:tcBorders>
            <w:shd w:val="clear" w:color="auto" w:fill="auto"/>
            <w:noWrap/>
            <w:tcMar>
              <w:left w:w="40" w:type="dxa"/>
              <w:right w:w="40" w:type="dxa"/>
            </w:tcMar>
          </w:tcPr>
          <w:p w14:paraId="31845AEB"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1,262</w:t>
            </w:r>
          </w:p>
        </w:tc>
        <w:tc>
          <w:tcPr>
            <w:tcW w:w="1020" w:type="dxa"/>
            <w:tcBorders>
              <w:top w:val="nil"/>
              <w:left w:val="nil"/>
              <w:bottom w:val="nil"/>
              <w:right w:val="nil"/>
              <w:tl2br w:val="nil"/>
              <w:tr2bl w:val="nil"/>
            </w:tcBorders>
            <w:shd w:val="clear" w:color="auto" w:fill="auto"/>
            <w:noWrap/>
            <w:tcMar>
              <w:left w:w="40" w:type="dxa"/>
              <w:right w:w="40" w:type="dxa"/>
            </w:tcMar>
          </w:tcPr>
          <w:p w14:paraId="3DA0BABE"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1,298</w:t>
            </w:r>
          </w:p>
        </w:tc>
      </w:tr>
      <w:tr w:rsidR="003B2612" w:rsidRPr="000365FA" w14:paraId="6CA533F9"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FF767E0" w14:textId="77777777" w:rsidR="003B2612" w:rsidRPr="000365FA" w:rsidRDefault="003B2612" w:rsidP="009F7DDD">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Establishing</w:t>
            </w:r>
            <w:r w:rsidRPr="007E649C">
              <w:rPr>
                <w:rFonts w:ascii="Calibri" w:eastAsia="Calibri" w:hAnsi="Calibri" w:cs="Calibri"/>
                <w:color w:val="000000"/>
                <w:sz w:val="18"/>
                <w:bdr w:val="nil"/>
                <w:lang w:eastAsia="en-US"/>
              </w:rPr>
              <w:t xml:space="preserve"> a Centre of Excellence for older Canberrans</w:t>
            </w:r>
          </w:p>
        </w:tc>
        <w:tc>
          <w:tcPr>
            <w:tcW w:w="1020" w:type="dxa"/>
            <w:tcBorders>
              <w:top w:val="nil"/>
              <w:left w:val="nil"/>
              <w:bottom w:val="nil"/>
              <w:right w:val="nil"/>
              <w:tl2br w:val="nil"/>
              <w:tr2bl w:val="nil"/>
            </w:tcBorders>
            <w:shd w:val="clear" w:color="auto" w:fill="auto"/>
            <w:noWrap/>
            <w:tcMar>
              <w:left w:w="40" w:type="dxa"/>
              <w:right w:w="40" w:type="dxa"/>
            </w:tcMar>
          </w:tcPr>
          <w:p w14:paraId="7158CDF8"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6E29BE0"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340</w:t>
            </w:r>
          </w:p>
        </w:tc>
        <w:tc>
          <w:tcPr>
            <w:tcW w:w="1020" w:type="dxa"/>
            <w:tcBorders>
              <w:top w:val="nil"/>
              <w:left w:val="nil"/>
              <w:bottom w:val="nil"/>
              <w:right w:val="nil"/>
              <w:tl2br w:val="nil"/>
              <w:tr2bl w:val="nil"/>
            </w:tcBorders>
            <w:shd w:val="clear" w:color="auto" w:fill="auto"/>
            <w:noWrap/>
            <w:tcMar>
              <w:left w:w="40" w:type="dxa"/>
              <w:right w:w="40" w:type="dxa"/>
            </w:tcMar>
          </w:tcPr>
          <w:p w14:paraId="6E82D915"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120</w:t>
            </w:r>
          </w:p>
        </w:tc>
        <w:tc>
          <w:tcPr>
            <w:tcW w:w="1020" w:type="dxa"/>
            <w:tcBorders>
              <w:top w:val="nil"/>
              <w:left w:val="nil"/>
              <w:bottom w:val="nil"/>
              <w:right w:val="nil"/>
              <w:tl2br w:val="nil"/>
              <w:tr2bl w:val="nil"/>
            </w:tcBorders>
            <w:shd w:val="clear" w:color="auto" w:fill="auto"/>
            <w:noWrap/>
            <w:tcMar>
              <w:left w:w="40" w:type="dxa"/>
              <w:right w:w="40" w:type="dxa"/>
            </w:tcMar>
          </w:tcPr>
          <w:p w14:paraId="2CCEEC72"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951A7F5"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r>
      <w:tr w:rsidR="003B2612" w:rsidRPr="000365FA" w14:paraId="4A15D40C"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FB8B739" w14:textId="77777777" w:rsidR="003B2612" w:rsidRPr="000365FA" w:rsidRDefault="003B2612" w:rsidP="009F7DDD">
            <w:pPr>
              <w:pBdr>
                <w:top w:val="nil"/>
                <w:left w:val="nil"/>
                <w:bottom w:val="nil"/>
                <w:right w:val="nil"/>
                <w:between w:val="nil"/>
                <w:bar w:val="nil"/>
              </w:pBdr>
              <w:ind w:left="239" w:hanging="239"/>
              <w:rPr>
                <w:rFonts w:eastAsia="Calibri" w:cs="Calibri"/>
                <w:color w:val="000000"/>
                <w:sz w:val="18"/>
                <w:bdr w:val="nil"/>
              </w:rPr>
            </w:pPr>
            <w:r w:rsidRPr="007E649C">
              <w:rPr>
                <w:rFonts w:ascii="Calibri" w:eastAsia="Calibri" w:hAnsi="Calibri" w:cs="Calibri"/>
                <w:color w:val="000000"/>
                <w:sz w:val="18"/>
                <w:bdr w:val="nil"/>
                <w:lang w:eastAsia="en-US"/>
              </w:rPr>
              <w:t>Planning to implement the Voluntary Assisted Dying model</w:t>
            </w:r>
          </w:p>
        </w:tc>
        <w:tc>
          <w:tcPr>
            <w:tcW w:w="1020" w:type="dxa"/>
            <w:tcBorders>
              <w:top w:val="nil"/>
              <w:left w:val="nil"/>
              <w:bottom w:val="nil"/>
              <w:right w:val="nil"/>
              <w:tl2br w:val="nil"/>
              <w:tr2bl w:val="nil"/>
            </w:tcBorders>
            <w:shd w:val="clear" w:color="auto" w:fill="auto"/>
            <w:noWrap/>
            <w:tcMar>
              <w:left w:w="40" w:type="dxa"/>
              <w:right w:w="40" w:type="dxa"/>
            </w:tcMar>
          </w:tcPr>
          <w:p w14:paraId="6C5A1472"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6CF4B3B"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990</w:t>
            </w:r>
          </w:p>
        </w:tc>
        <w:tc>
          <w:tcPr>
            <w:tcW w:w="1020" w:type="dxa"/>
            <w:tcBorders>
              <w:top w:val="nil"/>
              <w:left w:val="nil"/>
              <w:bottom w:val="nil"/>
              <w:right w:val="nil"/>
              <w:tl2br w:val="nil"/>
              <w:tr2bl w:val="nil"/>
            </w:tcBorders>
            <w:shd w:val="clear" w:color="auto" w:fill="auto"/>
            <w:noWrap/>
            <w:tcMar>
              <w:left w:w="40" w:type="dxa"/>
              <w:right w:w="40" w:type="dxa"/>
            </w:tcMar>
          </w:tcPr>
          <w:p w14:paraId="6985ECF9"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270</w:t>
            </w:r>
          </w:p>
        </w:tc>
        <w:tc>
          <w:tcPr>
            <w:tcW w:w="1020" w:type="dxa"/>
            <w:tcBorders>
              <w:top w:val="nil"/>
              <w:left w:val="nil"/>
              <w:bottom w:val="nil"/>
              <w:right w:val="nil"/>
              <w:tl2br w:val="nil"/>
              <w:tr2bl w:val="nil"/>
            </w:tcBorders>
            <w:shd w:val="clear" w:color="auto" w:fill="auto"/>
            <w:noWrap/>
            <w:tcMar>
              <w:left w:w="40" w:type="dxa"/>
              <w:right w:w="40" w:type="dxa"/>
            </w:tcMar>
          </w:tcPr>
          <w:p w14:paraId="51E104CB"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081AEA5" w14:textId="77777777" w:rsidR="003B2612" w:rsidRPr="000365FA" w:rsidRDefault="003B261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r>
    </w:tbl>
    <w:p w14:paraId="7D68D7AA" w14:textId="0DCF74DA" w:rsidR="00F102EB" w:rsidRPr="0083580F" w:rsidRDefault="003B2612" w:rsidP="0083580F">
      <w:pPr>
        <w:pStyle w:val="Caption"/>
        <w:pBdr>
          <w:top w:val="nil"/>
          <w:left w:val="nil"/>
          <w:bottom w:val="nil"/>
          <w:right w:val="nil"/>
          <w:between w:val="nil"/>
          <w:bar w:val="nil"/>
        </w:pBdr>
        <w:rPr>
          <w:rFonts w:ascii="Calibri" w:eastAsia="Times New Roman" w:hAnsi="Calibri"/>
          <w:bCs/>
          <w:iCs w:val="0"/>
          <w:color w:val="000000"/>
          <w:bdr w:val="nil"/>
        </w:rPr>
      </w:pPr>
      <w:r>
        <w:t xml:space="preserve"> </w:t>
      </w:r>
      <w:r w:rsidR="00F102EB">
        <w:br w:type="page"/>
      </w:r>
      <w:r w:rsidR="00F102EB" w:rsidRPr="0083580F">
        <w:rPr>
          <w:rFonts w:ascii="Calibri" w:eastAsia="Times New Roman" w:hAnsi="Calibri"/>
          <w:bCs/>
          <w:iCs w:val="0"/>
          <w:color w:val="000000"/>
          <w:bdr w:val="nil"/>
        </w:rPr>
        <w:t>Table</w:t>
      </w:r>
      <w:r w:rsidR="0083580F">
        <w:rPr>
          <w:rFonts w:ascii="Calibri" w:eastAsia="Times New Roman" w:hAnsi="Calibri"/>
          <w:bCs/>
          <w:iCs w:val="0"/>
          <w:color w:val="000000"/>
          <w:bdr w:val="nil"/>
        </w:rPr>
        <w:t xml:space="preserve"> 17</w:t>
      </w:r>
      <w:r w:rsidR="00F102EB" w:rsidRPr="0083580F">
        <w:rPr>
          <w:rFonts w:ascii="Calibri" w:eastAsia="Times New Roman" w:hAnsi="Calibri"/>
          <w:bCs/>
          <w:iCs w:val="0"/>
          <w:color w:val="000000"/>
          <w:bdr w:val="nil"/>
        </w:rPr>
        <w:t>: Changes to appropriation – Controlled Recurrent Payments ($’000) - continued</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F102EB" w14:paraId="6F6006AC"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3A267D6F" w14:textId="77777777" w:rsidR="00F102EB" w:rsidRDefault="00F102EB" w:rsidP="000F1323">
            <w:pPr>
              <w:pBdr>
                <w:top w:val="nil"/>
                <w:left w:val="nil"/>
                <w:bottom w:val="nil"/>
                <w:right w:val="nil"/>
                <w:between w:val="nil"/>
                <w:bar w:val="nil"/>
              </w:pBdr>
              <w:rPr>
                <w:rFonts w:eastAsia="Calibri" w:cs="Calibr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1A6DBB8" w14:textId="77777777" w:rsidR="00F102EB" w:rsidRDefault="00F102EB"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9481E3A" w14:textId="77777777" w:rsidR="00F102EB" w:rsidRDefault="00F102EB"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EBC5EA0" w14:textId="77777777" w:rsidR="00F102EB" w:rsidRDefault="00F102EB"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B870BE0" w14:textId="77777777" w:rsidR="00F102EB" w:rsidRDefault="00F102EB"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6DF4B7E" w14:textId="77777777" w:rsidR="00F102EB" w:rsidRDefault="00F102EB"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 Estimate</w:t>
            </w:r>
          </w:p>
        </w:tc>
      </w:tr>
      <w:tr w:rsidR="00F102EB" w14:paraId="18DE3F6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15FED9B5" w14:textId="426E0C52" w:rsidR="00F102EB" w:rsidRDefault="00F102EB" w:rsidP="000F1323">
            <w:pPr>
              <w:pBdr>
                <w:top w:val="nil"/>
                <w:left w:val="nil"/>
                <w:bottom w:val="nil"/>
                <w:right w:val="nil"/>
                <w:between w:val="nil"/>
                <w:bar w:val="nil"/>
              </w:pBdr>
              <w:ind w:left="239" w:hanging="239"/>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CF2A588" w14:textId="304AD8DB" w:rsidR="00F102EB" w:rsidRDefault="00F102EB" w:rsidP="000F132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3C535C3" w14:textId="7265390F" w:rsidR="00F102EB" w:rsidRDefault="00F102EB" w:rsidP="000F132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FAC4E49" w14:textId="10F3C1F9" w:rsidR="00F102EB" w:rsidRDefault="00F102EB" w:rsidP="000F132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0441533" w14:textId="74D455FD" w:rsidR="00F102EB" w:rsidRDefault="00F102EB" w:rsidP="000F132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EEDEE5D" w14:textId="1C3D4031" w:rsidR="00F102EB" w:rsidRDefault="00F102EB" w:rsidP="000F1323">
            <w:pPr>
              <w:pBdr>
                <w:top w:val="nil"/>
                <w:left w:val="nil"/>
                <w:bottom w:val="nil"/>
                <w:right w:val="nil"/>
                <w:between w:val="nil"/>
                <w:bar w:val="nil"/>
              </w:pBdr>
              <w:jc w:val="right"/>
              <w:rPr>
                <w:rFonts w:eastAsia="Calibri" w:cs="Calibri"/>
                <w:color w:val="000000"/>
                <w:sz w:val="18"/>
                <w:bdr w:val="nil"/>
              </w:rPr>
            </w:pPr>
          </w:p>
        </w:tc>
      </w:tr>
      <w:tr w:rsidR="00846003" w14:paraId="131F893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FBA4339" w14:textId="3BDEF1FF" w:rsidR="00846003" w:rsidRPr="00846003" w:rsidRDefault="00846003" w:rsidP="005D69F3">
            <w:pPr>
              <w:pBdr>
                <w:top w:val="nil"/>
                <w:left w:val="nil"/>
                <w:bottom w:val="nil"/>
                <w:right w:val="nil"/>
                <w:between w:val="nil"/>
                <w:bar w:val="nil"/>
              </w:pBdr>
              <w:ind w:left="239" w:hanging="239"/>
              <w:rPr>
                <w:rFonts w:eastAsia="Calibri" w:cs="Calibri"/>
                <w:color w:val="000000"/>
                <w:sz w:val="18"/>
                <w:u w:val="single"/>
                <w:bdr w:val="nil"/>
              </w:rPr>
            </w:pPr>
            <w:r w:rsidRPr="00846003">
              <w:rPr>
                <w:rFonts w:ascii="Calibri" w:eastAsia="Calibri" w:hAnsi="Calibri" w:cs="Calibri"/>
                <w:color w:val="000000"/>
                <w:sz w:val="18"/>
                <w:u w:val="single"/>
                <w:bdr w:val="nil"/>
                <w:lang w:eastAsia="en-US"/>
              </w:rPr>
              <w:t>Savings</w:t>
            </w:r>
          </w:p>
        </w:tc>
        <w:tc>
          <w:tcPr>
            <w:tcW w:w="1020" w:type="dxa"/>
            <w:tcBorders>
              <w:top w:val="nil"/>
              <w:left w:val="nil"/>
              <w:bottom w:val="nil"/>
              <w:right w:val="nil"/>
              <w:tl2br w:val="nil"/>
              <w:tr2bl w:val="nil"/>
            </w:tcBorders>
            <w:shd w:val="clear" w:color="auto" w:fill="auto"/>
            <w:noWrap/>
            <w:tcMar>
              <w:left w:w="40" w:type="dxa"/>
              <w:right w:w="40" w:type="dxa"/>
            </w:tcMar>
          </w:tcPr>
          <w:p w14:paraId="17B1A8AB" w14:textId="03784B34" w:rsidR="00846003" w:rsidRDefault="00846003"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5A05C20" w14:textId="22BE8EC8" w:rsidR="00846003" w:rsidRDefault="00846003"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3FAED59" w14:textId="34E3D065" w:rsidR="00846003" w:rsidRDefault="00846003"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C70523E" w14:textId="22265DA9" w:rsidR="00846003" w:rsidRDefault="00846003"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C0FBF02" w14:textId="5EE8C04E" w:rsidR="00846003" w:rsidRDefault="00846003" w:rsidP="005D69F3">
            <w:pPr>
              <w:pBdr>
                <w:top w:val="nil"/>
                <w:left w:val="nil"/>
                <w:bottom w:val="nil"/>
                <w:right w:val="nil"/>
                <w:between w:val="nil"/>
                <w:bar w:val="nil"/>
              </w:pBdr>
              <w:jc w:val="right"/>
              <w:rPr>
                <w:rFonts w:eastAsia="Calibri" w:cs="Calibri"/>
                <w:color w:val="000000"/>
                <w:sz w:val="18"/>
                <w:bdr w:val="nil"/>
              </w:rPr>
            </w:pPr>
          </w:p>
        </w:tc>
      </w:tr>
      <w:tr w:rsidR="00FB4211" w:rsidRPr="00FB4211" w14:paraId="4F08AB3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AF1F0B6" w14:textId="77777777" w:rsidR="00FB4211" w:rsidRPr="00FB4211" w:rsidRDefault="00FB4211" w:rsidP="00423D89">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FB4211">
              <w:rPr>
                <w:rFonts w:asciiTheme="minorHAnsi" w:eastAsia="Calibri" w:hAnsiTheme="minorHAnsi" w:cstheme="minorHAnsi"/>
                <w:color w:val="000000"/>
                <w:sz w:val="18"/>
                <w:bdr w:val="nil"/>
              </w:rPr>
              <w:t>Investing in our digital future – ICT costs and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4EAC252C" w14:textId="15AB901E" w:rsidR="00FB4211" w:rsidRPr="00FB4211" w:rsidRDefault="00FB4211" w:rsidP="00423D89">
            <w:pPr>
              <w:pBdr>
                <w:top w:val="nil"/>
                <w:left w:val="nil"/>
                <w:bottom w:val="nil"/>
                <w:right w:val="nil"/>
                <w:between w:val="nil"/>
                <w:bar w:val="nil"/>
              </w:pBdr>
              <w:jc w:val="right"/>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D1AE585" w14:textId="45FF82E7" w:rsidR="00FB4211" w:rsidRPr="00FB4211" w:rsidRDefault="00FB4211" w:rsidP="00423D89">
            <w:pPr>
              <w:pBdr>
                <w:top w:val="nil"/>
                <w:left w:val="nil"/>
                <w:bottom w:val="nil"/>
                <w:right w:val="nil"/>
                <w:between w:val="nil"/>
                <w:bar w:val="nil"/>
              </w:pBdr>
              <w:jc w:val="right"/>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rPr>
              <w:t>-324</w:t>
            </w:r>
          </w:p>
        </w:tc>
        <w:tc>
          <w:tcPr>
            <w:tcW w:w="1020" w:type="dxa"/>
            <w:tcBorders>
              <w:top w:val="nil"/>
              <w:left w:val="nil"/>
              <w:bottom w:val="nil"/>
              <w:right w:val="nil"/>
              <w:tl2br w:val="nil"/>
              <w:tr2bl w:val="nil"/>
            </w:tcBorders>
            <w:shd w:val="clear" w:color="auto" w:fill="auto"/>
            <w:noWrap/>
            <w:tcMar>
              <w:left w:w="40" w:type="dxa"/>
              <w:right w:w="40" w:type="dxa"/>
            </w:tcMar>
          </w:tcPr>
          <w:p w14:paraId="4BE405AB" w14:textId="68CCA2F3" w:rsidR="00FB4211" w:rsidRPr="00FB4211" w:rsidRDefault="00FB4211" w:rsidP="00423D89">
            <w:pPr>
              <w:pBdr>
                <w:top w:val="nil"/>
                <w:left w:val="nil"/>
                <w:bottom w:val="nil"/>
                <w:right w:val="nil"/>
                <w:between w:val="nil"/>
                <w:bar w:val="nil"/>
              </w:pBdr>
              <w:jc w:val="right"/>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rPr>
              <w:t>-343</w:t>
            </w:r>
          </w:p>
        </w:tc>
        <w:tc>
          <w:tcPr>
            <w:tcW w:w="1020" w:type="dxa"/>
            <w:tcBorders>
              <w:top w:val="nil"/>
              <w:left w:val="nil"/>
              <w:bottom w:val="nil"/>
              <w:right w:val="nil"/>
              <w:tl2br w:val="nil"/>
              <w:tr2bl w:val="nil"/>
            </w:tcBorders>
            <w:shd w:val="clear" w:color="auto" w:fill="auto"/>
            <w:noWrap/>
            <w:tcMar>
              <w:left w:w="40" w:type="dxa"/>
              <w:right w:w="40" w:type="dxa"/>
            </w:tcMar>
          </w:tcPr>
          <w:p w14:paraId="05BA4F9C" w14:textId="23DE72DA" w:rsidR="00FB4211" w:rsidRPr="00FB4211" w:rsidRDefault="00FB4211" w:rsidP="00423D89">
            <w:pPr>
              <w:pBdr>
                <w:top w:val="nil"/>
                <w:left w:val="nil"/>
                <w:bottom w:val="nil"/>
                <w:right w:val="nil"/>
                <w:between w:val="nil"/>
                <w:bar w:val="nil"/>
              </w:pBdr>
              <w:jc w:val="right"/>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rPr>
              <w:t>-365</w:t>
            </w:r>
          </w:p>
        </w:tc>
        <w:tc>
          <w:tcPr>
            <w:tcW w:w="1020" w:type="dxa"/>
            <w:tcBorders>
              <w:top w:val="nil"/>
              <w:left w:val="nil"/>
              <w:bottom w:val="nil"/>
              <w:right w:val="nil"/>
              <w:tl2br w:val="nil"/>
              <w:tr2bl w:val="nil"/>
            </w:tcBorders>
            <w:shd w:val="clear" w:color="auto" w:fill="auto"/>
            <w:noWrap/>
            <w:tcMar>
              <w:left w:w="40" w:type="dxa"/>
              <w:right w:w="40" w:type="dxa"/>
            </w:tcMar>
          </w:tcPr>
          <w:p w14:paraId="578CC905" w14:textId="68140569" w:rsidR="00FB4211" w:rsidRPr="00FB4211" w:rsidRDefault="00FB4211" w:rsidP="00423D89">
            <w:pPr>
              <w:pBdr>
                <w:top w:val="nil"/>
                <w:left w:val="nil"/>
                <w:bottom w:val="nil"/>
                <w:right w:val="nil"/>
                <w:between w:val="nil"/>
                <w:bar w:val="nil"/>
              </w:pBdr>
              <w:jc w:val="right"/>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rPr>
              <w:t>-386</w:t>
            </w:r>
          </w:p>
        </w:tc>
      </w:tr>
      <w:tr w:rsidR="002C4142" w14:paraId="04DBA5C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0005E719" w14:textId="7749A26A" w:rsidR="002C4142" w:rsidRDefault="002C4142"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Supporting public access to Government information</w:t>
            </w:r>
          </w:p>
        </w:tc>
        <w:tc>
          <w:tcPr>
            <w:tcW w:w="1020" w:type="dxa"/>
            <w:tcBorders>
              <w:top w:val="nil"/>
              <w:left w:val="nil"/>
              <w:bottom w:val="nil"/>
              <w:right w:val="nil"/>
              <w:tl2br w:val="nil"/>
              <w:tr2bl w:val="nil"/>
            </w:tcBorders>
            <w:shd w:val="clear" w:color="auto" w:fill="auto"/>
            <w:noWrap/>
            <w:tcMar>
              <w:left w:w="40" w:type="dxa"/>
              <w:right w:w="40" w:type="dxa"/>
            </w:tcMar>
          </w:tcPr>
          <w:p w14:paraId="7D7F6679"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B8B193C"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-23</w:t>
            </w:r>
          </w:p>
        </w:tc>
        <w:tc>
          <w:tcPr>
            <w:tcW w:w="1020" w:type="dxa"/>
            <w:tcBorders>
              <w:top w:val="nil"/>
              <w:left w:val="nil"/>
              <w:bottom w:val="nil"/>
              <w:right w:val="nil"/>
              <w:tl2br w:val="nil"/>
              <w:tr2bl w:val="nil"/>
            </w:tcBorders>
            <w:shd w:val="clear" w:color="auto" w:fill="auto"/>
            <w:noWrap/>
            <w:tcMar>
              <w:left w:w="40" w:type="dxa"/>
              <w:right w:w="40" w:type="dxa"/>
            </w:tcMar>
          </w:tcPr>
          <w:p w14:paraId="4253DC01"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w:t>
            </w:r>
          </w:p>
        </w:tc>
        <w:tc>
          <w:tcPr>
            <w:tcW w:w="1020" w:type="dxa"/>
            <w:tcBorders>
              <w:top w:val="nil"/>
              <w:left w:val="nil"/>
              <w:bottom w:val="nil"/>
              <w:right w:val="nil"/>
              <w:tl2br w:val="nil"/>
              <w:tr2bl w:val="nil"/>
            </w:tcBorders>
            <w:shd w:val="clear" w:color="auto" w:fill="auto"/>
            <w:noWrap/>
            <w:tcMar>
              <w:left w:w="40" w:type="dxa"/>
              <w:right w:w="40" w:type="dxa"/>
            </w:tcMar>
          </w:tcPr>
          <w:p w14:paraId="262BD799"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AFADC20"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FB4211" w14:paraId="6080DC3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8FF6A64" w14:textId="0FF719F5" w:rsidR="00FB4211" w:rsidRDefault="00FB4211" w:rsidP="00423D89">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Workers’ compensation</w:t>
            </w:r>
          </w:p>
        </w:tc>
        <w:tc>
          <w:tcPr>
            <w:tcW w:w="1020" w:type="dxa"/>
            <w:tcBorders>
              <w:top w:val="nil"/>
              <w:left w:val="nil"/>
              <w:bottom w:val="nil"/>
              <w:right w:val="nil"/>
              <w:tl2br w:val="nil"/>
              <w:tr2bl w:val="nil"/>
            </w:tcBorders>
            <w:shd w:val="clear" w:color="auto" w:fill="auto"/>
            <w:noWrap/>
            <w:tcMar>
              <w:left w:w="40" w:type="dxa"/>
              <w:right w:w="40" w:type="dxa"/>
            </w:tcMar>
          </w:tcPr>
          <w:p w14:paraId="29A173E4"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1E7CB72"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-358</w:t>
            </w:r>
          </w:p>
        </w:tc>
        <w:tc>
          <w:tcPr>
            <w:tcW w:w="1020" w:type="dxa"/>
            <w:tcBorders>
              <w:top w:val="nil"/>
              <w:left w:val="nil"/>
              <w:bottom w:val="nil"/>
              <w:right w:val="nil"/>
              <w:tl2br w:val="nil"/>
              <w:tr2bl w:val="nil"/>
            </w:tcBorders>
            <w:shd w:val="clear" w:color="auto" w:fill="auto"/>
            <w:noWrap/>
            <w:tcMar>
              <w:left w:w="40" w:type="dxa"/>
              <w:right w:w="40" w:type="dxa"/>
            </w:tcMar>
          </w:tcPr>
          <w:p w14:paraId="2474912F"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6F27777"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EDDDD55"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2C4142" w14:paraId="2B9D694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B7FCB23" w14:textId="77777777" w:rsidR="002C4142" w:rsidRDefault="002C4142" w:rsidP="005D69F3">
            <w:pPr>
              <w:pBdr>
                <w:top w:val="nil"/>
                <w:left w:val="nil"/>
                <w:bottom w:val="nil"/>
                <w:right w:val="nil"/>
                <w:between w:val="nil"/>
                <w:bar w:val="nil"/>
              </w:pBdr>
              <w:ind w:left="239" w:hanging="239"/>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0A0C485"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2A0151C"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2569124"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E0ACDDE"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F88BBE7" w14:textId="77777777" w:rsidR="002C4142" w:rsidRDefault="002C4142" w:rsidP="005D69F3">
            <w:pPr>
              <w:pBdr>
                <w:top w:val="nil"/>
                <w:left w:val="nil"/>
                <w:bottom w:val="nil"/>
                <w:right w:val="nil"/>
                <w:between w:val="nil"/>
                <w:bar w:val="nil"/>
              </w:pBdr>
              <w:jc w:val="right"/>
              <w:rPr>
                <w:rFonts w:eastAsia="Calibri" w:cs="Calibri"/>
                <w:color w:val="000000"/>
                <w:sz w:val="18"/>
                <w:bdr w:val="nil"/>
              </w:rPr>
            </w:pPr>
          </w:p>
        </w:tc>
      </w:tr>
      <w:tr w:rsidR="00F102EB" w14:paraId="567FBF0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EF40391" w14:textId="0C099E06" w:rsidR="00F102EB" w:rsidRDefault="00F102EB" w:rsidP="00F91FF4">
            <w:pPr>
              <w:pBdr>
                <w:top w:val="nil"/>
                <w:left w:val="nil"/>
                <w:bottom w:val="nil"/>
                <w:right w:val="nil"/>
                <w:between w:val="nil"/>
                <w:bar w:val="nil"/>
              </w:pBdr>
              <w:ind w:left="239" w:hanging="239"/>
              <w:rPr>
                <w:rFonts w:ascii="Calibri" w:eastAsia="Calibri" w:hAnsi="Calibri" w:cs="Calibri"/>
                <w:color w:val="000000"/>
                <w:sz w:val="18"/>
                <w:bdr w:val="nil"/>
              </w:rPr>
            </w:pPr>
            <w:r>
              <w:rPr>
                <w:rFonts w:ascii="Calibri" w:eastAsia="Calibri" w:hAnsi="Calibri" w:cs="Calibri"/>
                <w:b/>
                <w:color w:val="000000"/>
                <w:sz w:val="18"/>
                <w:bdr w:val="nil"/>
                <w:lang w:eastAsia="en-US"/>
              </w:rPr>
              <w:t>2023-24 Budget Technical Adjustments</w:t>
            </w:r>
          </w:p>
        </w:tc>
        <w:tc>
          <w:tcPr>
            <w:tcW w:w="1020" w:type="dxa"/>
            <w:tcBorders>
              <w:top w:val="nil"/>
              <w:left w:val="nil"/>
              <w:bottom w:val="nil"/>
              <w:right w:val="nil"/>
              <w:tl2br w:val="nil"/>
              <w:tr2bl w:val="nil"/>
            </w:tcBorders>
            <w:shd w:val="clear" w:color="auto" w:fill="auto"/>
            <w:noWrap/>
            <w:tcMar>
              <w:left w:w="40" w:type="dxa"/>
              <w:right w:w="40" w:type="dxa"/>
            </w:tcMar>
          </w:tcPr>
          <w:p w14:paraId="2239C0CC" w14:textId="77777777" w:rsidR="00F102EB" w:rsidRDefault="00F102EB"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CA613F9" w14:textId="77777777" w:rsidR="00F102EB" w:rsidRDefault="00F102EB"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A590456" w14:textId="77777777" w:rsidR="00F102EB" w:rsidRDefault="00F102EB"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40818A8" w14:textId="77777777" w:rsidR="00F102EB" w:rsidRDefault="00F102EB"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5A6AE76" w14:textId="77777777" w:rsidR="00F102EB" w:rsidRDefault="00F102EB" w:rsidP="00DD3C90">
            <w:pPr>
              <w:pBdr>
                <w:top w:val="nil"/>
                <w:left w:val="nil"/>
                <w:bottom w:val="nil"/>
                <w:right w:val="nil"/>
                <w:between w:val="nil"/>
                <w:bar w:val="nil"/>
              </w:pBdr>
              <w:jc w:val="right"/>
              <w:rPr>
                <w:rFonts w:ascii="Calibri" w:eastAsia="Calibri" w:hAnsi="Calibri" w:cs="Calibri"/>
                <w:color w:val="000000"/>
                <w:sz w:val="18"/>
                <w:bdr w:val="nil"/>
              </w:rPr>
            </w:pPr>
          </w:p>
        </w:tc>
      </w:tr>
      <w:tr w:rsidR="00F102EB" w14:paraId="04BD527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BDE9DD7" w14:textId="6172DB54" w:rsidR="00F102EB" w:rsidRDefault="00F102EB" w:rsidP="000F132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Commonwealth </w:t>
            </w:r>
            <w:r w:rsidR="00FB4211">
              <w:rPr>
                <w:rFonts w:ascii="Calibri" w:eastAsia="Calibri" w:hAnsi="Calibri" w:cs="Calibri"/>
                <w:color w:val="000000"/>
                <w:sz w:val="18"/>
                <w:bdr w:val="nil"/>
                <w:lang w:eastAsia="en-US"/>
              </w:rPr>
              <w:t xml:space="preserve">Grant </w:t>
            </w:r>
            <w:r>
              <w:rPr>
                <w:rFonts w:ascii="Calibri" w:eastAsia="Calibri" w:hAnsi="Calibri" w:cs="Calibri"/>
                <w:color w:val="000000"/>
                <w:sz w:val="18"/>
                <w:bdr w:val="nil"/>
                <w:lang w:eastAsia="en-US"/>
              </w:rPr>
              <w:t>- Essential Vaccines</w:t>
            </w:r>
          </w:p>
        </w:tc>
        <w:tc>
          <w:tcPr>
            <w:tcW w:w="1020" w:type="dxa"/>
            <w:tcBorders>
              <w:top w:val="nil"/>
              <w:left w:val="nil"/>
              <w:bottom w:val="nil"/>
              <w:right w:val="nil"/>
              <w:tl2br w:val="nil"/>
              <w:tr2bl w:val="nil"/>
            </w:tcBorders>
            <w:shd w:val="clear" w:color="auto" w:fill="auto"/>
            <w:noWrap/>
            <w:tcMar>
              <w:left w:w="40" w:type="dxa"/>
              <w:right w:w="40" w:type="dxa"/>
            </w:tcMar>
          </w:tcPr>
          <w:p w14:paraId="265A2B0E" w14:textId="77777777" w:rsidR="00F102EB" w:rsidRDefault="00F102EB"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C328BEE" w14:textId="77777777" w:rsidR="00F102EB" w:rsidRDefault="00F102EB"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A2F0D1D" w14:textId="77777777" w:rsidR="00F102EB" w:rsidRDefault="00F102EB"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-13</w:t>
            </w:r>
          </w:p>
        </w:tc>
        <w:tc>
          <w:tcPr>
            <w:tcW w:w="1020" w:type="dxa"/>
            <w:tcBorders>
              <w:top w:val="nil"/>
              <w:left w:val="nil"/>
              <w:bottom w:val="nil"/>
              <w:right w:val="nil"/>
              <w:tl2br w:val="nil"/>
              <w:tr2bl w:val="nil"/>
            </w:tcBorders>
            <w:shd w:val="clear" w:color="auto" w:fill="auto"/>
            <w:noWrap/>
            <w:tcMar>
              <w:left w:w="40" w:type="dxa"/>
              <w:right w:w="40" w:type="dxa"/>
            </w:tcMar>
          </w:tcPr>
          <w:p w14:paraId="2A1701DB" w14:textId="77777777" w:rsidR="00F102EB" w:rsidRDefault="00F102EB"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FAEECC0" w14:textId="77777777" w:rsidR="00F102EB" w:rsidRDefault="00F102EB"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096A1A2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5CA7B0B0" w14:textId="04E74AE0" w:rsidR="00DD3C90" w:rsidRDefault="00184196"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Commonwealth </w:t>
            </w:r>
            <w:r w:rsidR="00FB4211">
              <w:rPr>
                <w:rFonts w:ascii="Calibri" w:eastAsia="Calibri" w:hAnsi="Calibri" w:cs="Calibri"/>
                <w:color w:val="000000"/>
                <w:sz w:val="18"/>
                <w:bdr w:val="nil"/>
                <w:lang w:eastAsia="en-US"/>
              </w:rPr>
              <w:t xml:space="preserve">Grant </w:t>
            </w:r>
            <w:r w:rsidR="00DD3C90">
              <w:rPr>
                <w:rFonts w:ascii="Calibri" w:eastAsia="Calibri" w:hAnsi="Calibri" w:cs="Calibri"/>
                <w:color w:val="000000"/>
                <w:sz w:val="18"/>
                <w:bdr w:val="nil"/>
                <w:lang w:eastAsia="en-US"/>
              </w:rPr>
              <w:t>- Japanese encephalitis virus mosquito surveillance and control</w:t>
            </w:r>
          </w:p>
        </w:tc>
        <w:tc>
          <w:tcPr>
            <w:tcW w:w="1020" w:type="dxa"/>
            <w:tcBorders>
              <w:top w:val="nil"/>
              <w:left w:val="nil"/>
              <w:bottom w:val="nil"/>
              <w:right w:val="nil"/>
              <w:tl2br w:val="nil"/>
              <w:tr2bl w:val="nil"/>
            </w:tcBorders>
            <w:shd w:val="clear" w:color="auto" w:fill="auto"/>
            <w:noWrap/>
            <w:tcMar>
              <w:left w:w="40" w:type="dxa"/>
              <w:right w:w="40" w:type="dxa"/>
            </w:tcMar>
          </w:tcPr>
          <w:p w14:paraId="28323AC9"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w:t>
            </w:r>
          </w:p>
        </w:tc>
        <w:tc>
          <w:tcPr>
            <w:tcW w:w="1020" w:type="dxa"/>
            <w:tcBorders>
              <w:top w:val="nil"/>
              <w:left w:val="nil"/>
              <w:bottom w:val="nil"/>
              <w:right w:val="nil"/>
              <w:tl2br w:val="nil"/>
              <w:tr2bl w:val="nil"/>
            </w:tcBorders>
            <w:shd w:val="clear" w:color="auto" w:fill="auto"/>
            <w:noWrap/>
            <w:tcMar>
              <w:left w:w="40" w:type="dxa"/>
              <w:right w:w="40" w:type="dxa"/>
            </w:tcMar>
          </w:tcPr>
          <w:p w14:paraId="2A060B9C"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4F82A4D"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F7BA283"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51673ED"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103A002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679EF7B" w14:textId="388B5B22" w:rsidR="00DD3C90" w:rsidRDefault="00184196"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Commonwealth </w:t>
            </w:r>
            <w:r w:rsidR="00FB4211">
              <w:rPr>
                <w:rFonts w:ascii="Calibri" w:eastAsia="Calibri" w:hAnsi="Calibri" w:cs="Calibri"/>
                <w:color w:val="000000"/>
                <w:sz w:val="18"/>
                <w:bdr w:val="nil"/>
                <w:lang w:eastAsia="en-US"/>
              </w:rPr>
              <w:t xml:space="preserve">Grant </w:t>
            </w:r>
            <w:r w:rsidR="00DD3C90">
              <w:rPr>
                <w:rFonts w:ascii="Calibri" w:eastAsia="Calibri" w:hAnsi="Calibri" w:cs="Calibri"/>
                <w:color w:val="000000"/>
                <w:sz w:val="18"/>
                <w:bdr w:val="nil"/>
                <w:lang w:eastAsia="en-US"/>
              </w:rPr>
              <w:t>- Medicare Urgent Care Clinics</w:t>
            </w:r>
          </w:p>
        </w:tc>
        <w:tc>
          <w:tcPr>
            <w:tcW w:w="1020" w:type="dxa"/>
            <w:tcBorders>
              <w:top w:val="nil"/>
              <w:left w:val="nil"/>
              <w:bottom w:val="nil"/>
              <w:right w:val="nil"/>
              <w:tl2br w:val="nil"/>
              <w:tr2bl w:val="nil"/>
            </w:tcBorders>
            <w:shd w:val="clear" w:color="auto" w:fill="auto"/>
            <w:noWrap/>
            <w:tcMar>
              <w:left w:w="40" w:type="dxa"/>
              <w:right w:w="40" w:type="dxa"/>
            </w:tcMar>
          </w:tcPr>
          <w:p w14:paraId="4EE52D0E"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8FE5717"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116</w:t>
            </w:r>
          </w:p>
        </w:tc>
        <w:tc>
          <w:tcPr>
            <w:tcW w:w="1020" w:type="dxa"/>
            <w:tcBorders>
              <w:top w:val="nil"/>
              <w:left w:val="nil"/>
              <w:bottom w:val="nil"/>
              <w:right w:val="nil"/>
              <w:tl2br w:val="nil"/>
              <w:tr2bl w:val="nil"/>
            </w:tcBorders>
            <w:shd w:val="clear" w:color="auto" w:fill="auto"/>
            <w:noWrap/>
            <w:tcMar>
              <w:left w:w="40" w:type="dxa"/>
              <w:right w:w="40" w:type="dxa"/>
            </w:tcMar>
          </w:tcPr>
          <w:p w14:paraId="605FE180"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120</w:t>
            </w:r>
          </w:p>
        </w:tc>
        <w:tc>
          <w:tcPr>
            <w:tcW w:w="1020" w:type="dxa"/>
            <w:tcBorders>
              <w:top w:val="nil"/>
              <w:left w:val="nil"/>
              <w:bottom w:val="nil"/>
              <w:right w:val="nil"/>
              <w:tl2br w:val="nil"/>
              <w:tr2bl w:val="nil"/>
            </w:tcBorders>
            <w:shd w:val="clear" w:color="auto" w:fill="auto"/>
            <w:noWrap/>
            <w:tcMar>
              <w:left w:w="40" w:type="dxa"/>
              <w:right w:w="40" w:type="dxa"/>
            </w:tcMar>
          </w:tcPr>
          <w:p w14:paraId="595AC4AA"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124</w:t>
            </w:r>
          </w:p>
        </w:tc>
        <w:tc>
          <w:tcPr>
            <w:tcW w:w="1020" w:type="dxa"/>
            <w:tcBorders>
              <w:top w:val="nil"/>
              <w:left w:val="nil"/>
              <w:bottom w:val="nil"/>
              <w:right w:val="nil"/>
              <w:tl2br w:val="nil"/>
              <w:tr2bl w:val="nil"/>
            </w:tcBorders>
            <w:shd w:val="clear" w:color="auto" w:fill="auto"/>
            <w:noWrap/>
            <w:tcMar>
              <w:left w:w="40" w:type="dxa"/>
              <w:right w:w="40" w:type="dxa"/>
            </w:tcMar>
          </w:tcPr>
          <w:p w14:paraId="0A378D72"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4CDF27E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C253C7A" w14:textId="503222B9" w:rsidR="00DD3C90" w:rsidRDefault="00184196"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Commonwealth </w:t>
            </w:r>
            <w:r w:rsidR="00FB4211">
              <w:rPr>
                <w:rFonts w:ascii="Calibri" w:eastAsia="Calibri" w:hAnsi="Calibri" w:cs="Calibri"/>
                <w:color w:val="000000"/>
                <w:sz w:val="18"/>
                <w:bdr w:val="nil"/>
                <w:lang w:eastAsia="en-US"/>
              </w:rPr>
              <w:t xml:space="preserve">Grant </w:t>
            </w:r>
            <w:r w:rsidR="00DD3C90">
              <w:rPr>
                <w:rFonts w:ascii="Calibri" w:eastAsia="Calibri" w:hAnsi="Calibri" w:cs="Calibri"/>
                <w:color w:val="000000"/>
                <w:sz w:val="18"/>
                <w:bdr w:val="nil"/>
                <w:lang w:eastAsia="en-US"/>
              </w:rPr>
              <w:t>- Primary Care Pilots</w:t>
            </w:r>
          </w:p>
        </w:tc>
        <w:tc>
          <w:tcPr>
            <w:tcW w:w="1020" w:type="dxa"/>
            <w:tcBorders>
              <w:top w:val="nil"/>
              <w:left w:val="nil"/>
              <w:bottom w:val="nil"/>
              <w:right w:val="nil"/>
              <w:tl2br w:val="nil"/>
              <w:tr2bl w:val="nil"/>
            </w:tcBorders>
            <w:shd w:val="clear" w:color="auto" w:fill="auto"/>
            <w:noWrap/>
            <w:tcMar>
              <w:left w:w="40" w:type="dxa"/>
              <w:right w:w="40" w:type="dxa"/>
            </w:tcMar>
          </w:tcPr>
          <w:p w14:paraId="5B8DD967"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BDA3063"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2,320</w:t>
            </w:r>
          </w:p>
        </w:tc>
        <w:tc>
          <w:tcPr>
            <w:tcW w:w="1020" w:type="dxa"/>
            <w:tcBorders>
              <w:top w:val="nil"/>
              <w:left w:val="nil"/>
              <w:bottom w:val="nil"/>
              <w:right w:val="nil"/>
              <w:tl2br w:val="nil"/>
              <w:tr2bl w:val="nil"/>
            </w:tcBorders>
            <w:shd w:val="clear" w:color="auto" w:fill="auto"/>
            <w:noWrap/>
            <w:tcMar>
              <w:left w:w="40" w:type="dxa"/>
              <w:right w:w="40" w:type="dxa"/>
            </w:tcMar>
          </w:tcPr>
          <w:p w14:paraId="2C7F3C5A"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2,320</w:t>
            </w:r>
          </w:p>
        </w:tc>
        <w:tc>
          <w:tcPr>
            <w:tcW w:w="1020" w:type="dxa"/>
            <w:tcBorders>
              <w:top w:val="nil"/>
              <w:left w:val="nil"/>
              <w:bottom w:val="nil"/>
              <w:right w:val="nil"/>
              <w:tl2br w:val="nil"/>
              <w:tr2bl w:val="nil"/>
            </w:tcBorders>
            <w:shd w:val="clear" w:color="auto" w:fill="auto"/>
            <w:noWrap/>
            <w:tcMar>
              <w:left w:w="40" w:type="dxa"/>
              <w:right w:w="40" w:type="dxa"/>
            </w:tcMar>
          </w:tcPr>
          <w:p w14:paraId="283B223D"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F9D33F5"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3EC817D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2809AF8B" w14:textId="01467954" w:rsidR="00DD3C90" w:rsidRDefault="00184196"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Commonwealth </w:t>
            </w:r>
            <w:r w:rsidR="00FB4211">
              <w:rPr>
                <w:rFonts w:ascii="Calibri" w:eastAsia="Calibri" w:hAnsi="Calibri" w:cs="Calibri"/>
                <w:color w:val="000000"/>
                <w:sz w:val="18"/>
                <w:bdr w:val="nil"/>
                <w:lang w:eastAsia="en-US"/>
              </w:rPr>
              <w:t xml:space="preserve">Grant </w:t>
            </w:r>
            <w:r w:rsidR="00DD3C90">
              <w:rPr>
                <w:rFonts w:ascii="Calibri" w:eastAsia="Calibri" w:hAnsi="Calibri" w:cs="Calibri"/>
                <w:color w:val="000000"/>
                <w:sz w:val="18"/>
                <w:bdr w:val="nil"/>
                <w:lang w:eastAsia="en-US"/>
              </w:rPr>
              <w:t>- Vaccine-Preventable Diseases Surveillance</w:t>
            </w:r>
          </w:p>
        </w:tc>
        <w:tc>
          <w:tcPr>
            <w:tcW w:w="1020" w:type="dxa"/>
            <w:tcBorders>
              <w:top w:val="nil"/>
              <w:left w:val="nil"/>
              <w:bottom w:val="nil"/>
              <w:right w:val="nil"/>
              <w:tl2br w:val="nil"/>
              <w:tr2bl w:val="nil"/>
            </w:tcBorders>
            <w:shd w:val="clear" w:color="auto" w:fill="auto"/>
            <w:noWrap/>
            <w:tcMar>
              <w:left w:w="40" w:type="dxa"/>
              <w:right w:w="40" w:type="dxa"/>
            </w:tcMar>
          </w:tcPr>
          <w:p w14:paraId="16A021F1"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w:t>
            </w:r>
          </w:p>
        </w:tc>
        <w:tc>
          <w:tcPr>
            <w:tcW w:w="1020" w:type="dxa"/>
            <w:tcBorders>
              <w:top w:val="nil"/>
              <w:left w:val="nil"/>
              <w:bottom w:val="nil"/>
              <w:right w:val="nil"/>
              <w:tl2br w:val="nil"/>
              <w:tr2bl w:val="nil"/>
            </w:tcBorders>
            <w:shd w:val="clear" w:color="auto" w:fill="auto"/>
            <w:noWrap/>
            <w:tcMar>
              <w:left w:w="40" w:type="dxa"/>
              <w:right w:w="40" w:type="dxa"/>
            </w:tcMar>
          </w:tcPr>
          <w:p w14:paraId="1842E81B"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9CF0735"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6546D51"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FF2C04D"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6F1B6A" w14:paraId="0D4E984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F2F434A" w14:textId="77777777" w:rsidR="006F1B6A" w:rsidRDefault="006F1B6A" w:rsidP="00423D89">
            <w:pPr>
              <w:pBdr>
                <w:top w:val="nil"/>
                <w:left w:val="nil"/>
                <w:bottom w:val="nil"/>
                <w:right w:val="nil"/>
                <w:between w:val="nil"/>
                <w:bar w:val="nil"/>
              </w:pBdr>
              <w:ind w:left="239" w:hanging="239"/>
              <w:rPr>
                <w:rFonts w:eastAsia="Calibri" w:cs="Calibri"/>
                <w:color w:val="000000"/>
                <w:sz w:val="18"/>
                <w:bdr w:val="nil"/>
              </w:rPr>
            </w:pPr>
            <w:r w:rsidRPr="006F1B6A">
              <w:rPr>
                <w:rFonts w:ascii="Calibri" w:eastAsia="Calibri" w:hAnsi="Calibri" w:cs="Calibri"/>
                <w:color w:val="000000"/>
                <w:sz w:val="18"/>
                <w:bdr w:val="nil"/>
                <w:lang w:eastAsia="en-US"/>
              </w:rPr>
              <w:t>Enterprise Agreement Bargaining and Pay Offer</w:t>
            </w:r>
          </w:p>
        </w:tc>
        <w:tc>
          <w:tcPr>
            <w:tcW w:w="1020" w:type="dxa"/>
            <w:tcBorders>
              <w:top w:val="nil"/>
              <w:left w:val="nil"/>
              <w:bottom w:val="nil"/>
              <w:right w:val="nil"/>
              <w:tl2br w:val="nil"/>
              <w:tr2bl w:val="nil"/>
            </w:tcBorders>
            <w:shd w:val="clear" w:color="auto" w:fill="auto"/>
            <w:noWrap/>
            <w:tcMar>
              <w:left w:w="40" w:type="dxa"/>
              <w:right w:w="40" w:type="dxa"/>
            </w:tcMar>
          </w:tcPr>
          <w:p w14:paraId="43352AE0" w14:textId="77777777" w:rsidR="006F1B6A" w:rsidRDefault="006F1B6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9BAA7AB" w14:textId="77777777" w:rsidR="006F1B6A" w:rsidRDefault="006F1B6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1,452</w:t>
            </w:r>
          </w:p>
        </w:tc>
        <w:tc>
          <w:tcPr>
            <w:tcW w:w="1020" w:type="dxa"/>
            <w:tcBorders>
              <w:top w:val="nil"/>
              <w:left w:val="nil"/>
              <w:bottom w:val="nil"/>
              <w:right w:val="nil"/>
              <w:tl2br w:val="nil"/>
              <w:tr2bl w:val="nil"/>
            </w:tcBorders>
            <w:shd w:val="clear" w:color="auto" w:fill="auto"/>
            <w:noWrap/>
            <w:tcMar>
              <w:left w:w="40" w:type="dxa"/>
              <w:right w:w="40" w:type="dxa"/>
            </w:tcMar>
          </w:tcPr>
          <w:p w14:paraId="38BF3239" w14:textId="77777777" w:rsidR="006F1B6A" w:rsidRDefault="006F1B6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2,890</w:t>
            </w:r>
          </w:p>
        </w:tc>
        <w:tc>
          <w:tcPr>
            <w:tcW w:w="1020" w:type="dxa"/>
            <w:tcBorders>
              <w:top w:val="nil"/>
              <w:left w:val="nil"/>
              <w:bottom w:val="nil"/>
              <w:right w:val="nil"/>
              <w:tl2br w:val="nil"/>
              <w:tr2bl w:val="nil"/>
            </w:tcBorders>
            <w:shd w:val="clear" w:color="auto" w:fill="auto"/>
            <w:noWrap/>
            <w:tcMar>
              <w:left w:w="40" w:type="dxa"/>
              <w:right w:w="40" w:type="dxa"/>
            </w:tcMar>
          </w:tcPr>
          <w:p w14:paraId="19F68C27" w14:textId="77777777" w:rsidR="006F1B6A" w:rsidRDefault="006F1B6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4,278</w:t>
            </w:r>
          </w:p>
        </w:tc>
        <w:tc>
          <w:tcPr>
            <w:tcW w:w="1020" w:type="dxa"/>
            <w:tcBorders>
              <w:top w:val="nil"/>
              <w:left w:val="nil"/>
              <w:bottom w:val="nil"/>
              <w:right w:val="nil"/>
              <w:tl2br w:val="nil"/>
              <w:tr2bl w:val="nil"/>
            </w:tcBorders>
            <w:shd w:val="clear" w:color="auto" w:fill="auto"/>
            <w:noWrap/>
            <w:tcMar>
              <w:left w:w="40" w:type="dxa"/>
              <w:right w:w="40" w:type="dxa"/>
            </w:tcMar>
          </w:tcPr>
          <w:p w14:paraId="226B66AC" w14:textId="77777777" w:rsidR="006F1B6A" w:rsidRDefault="006F1B6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5,118</w:t>
            </w:r>
          </w:p>
        </w:tc>
      </w:tr>
      <w:tr w:rsidR="001376FA" w14:paraId="47E08BA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4B725B79" w14:textId="77777777" w:rsidR="001376FA" w:rsidRDefault="001376FA" w:rsidP="00423D89">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Transfer - Deferrable medical interventions on intersex people from CMTEDD</w:t>
            </w:r>
          </w:p>
        </w:tc>
        <w:tc>
          <w:tcPr>
            <w:tcW w:w="1020" w:type="dxa"/>
            <w:tcBorders>
              <w:top w:val="nil"/>
              <w:left w:val="nil"/>
              <w:bottom w:val="nil"/>
              <w:right w:val="nil"/>
              <w:tl2br w:val="nil"/>
              <w:tr2bl w:val="nil"/>
            </w:tcBorders>
            <w:shd w:val="clear" w:color="auto" w:fill="auto"/>
            <w:noWrap/>
            <w:tcMar>
              <w:left w:w="40" w:type="dxa"/>
              <w:right w:w="40" w:type="dxa"/>
            </w:tcMar>
          </w:tcPr>
          <w:p w14:paraId="7D2C0253" w14:textId="77777777" w:rsidR="001376FA" w:rsidRDefault="001376F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C623466" w14:textId="77777777" w:rsidR="001376FA" w:rsidRDefault="001376F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441</w:t>
            </w:r>
          </w:p>
        </w:tc>
        <w:tc>
          <w:tcPr>
            <w:tcW w:w="1020" w:type="dxa"/>
            <w:tcBorders>
              <w:top w:val="nil"/>
              <w:left w:val="nil"/>
              <w:bottom w:val="nil"/>
              <w:right w:val="nil"/>
              <w:tl2br w:val="nil"/>
              <w:tr2bl w:val="nil"/>
            </w:tcBorders>
            <w:shd w:val="clear" w:color="auto" w:fill="auto"/>
            <w:noWrap/>
            <w:tcMar>
              <w:left w:w="40" w:type="dxa"/>
              <w:right w:w="40" w:type="dxa"/>
            </w:tcMar>
          </w:tcPr>
          <w:p w14:paraId="7E80E579" w14:textId="77777777" w:rsidR="001376FA" w:rsidRDefault="001376F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398</w:t>
            </w:r>
          </w:p>
        </w:tc>
        <w:tc>
          <w:tcPr>
            <w:tcW w:w="1020" w:type="dxa"/>
            <w:tcBorders>
              <w:top w:val="nil"/>
              <w:left w:val="nil"/>
              <w:bottom w:val="nil"/>
              <w:right w:val="nil"/>
              <w:tl2br w:val="nil"/>
              <w:tr2bl w:val="nil"/>
            </w:tcBorders>
            <w:shd w:val="clear" w:color="auto" w:fill="auto"/>
            <w:noWrap/>
            <w:tcMar>
              <w:left w:w="40" w:type="dxa"/>
              <w:right w:w="40" w:type="dxa"/>
            </w:tcMar>
          </w:tcPr>
          <w:p w14:paraId="31F04A8B" w14:textId="77777777" w:rsidR="001376FA" w:rsidRDefault="001376F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404</w:t>
            </w:r>
          </w:p>
        </w:tc>
        <w:tc>
          <w:tcPr>
            <w:tcW w:w="1020" w:type="dxa"/>
            <w:tcBorders>
              <w:top w:val="nil"/>
              <w:left w:val="nil"/>
              <w:bottom w:val="nil"/>
              <w:right w:val="nil"/>
              <w:tl2br w:val="nil"/>
              <w:tr2bl w:val="nil"/>
            </w:tcBorders>
            <w:shd w:val="clear" w:color="auto" w:fill="auto"/>
            <w:noWrap/>
            <w:tcMar>
              <w:left w:w="40" w:type="dxa"/>
              <w:right w:w="40" w:type="dxa"/>
            </w:tcMar>
          </w:tcPr>
          <w:p w14:paraId="6A688C70" w14:textId="77777777" w:rsidR="001376FA" w:rsidRDefault="001376FA"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409</w:t>
            </w:r>
          </w:p>
        </w:tc>
      </w:tr>
      <w:tr w:rsidR="00DD3C90" w14:paraId="153A6EF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8F3BA8C" w14:textId="0448FECE" w:rsidR="00DD3C90" w:rsidRDefault="00184196"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Transfer </w:t>
            </w:r>
            <w:r w:rsidR="00846003">
              <w:rPr>
                <w:rFonts w:ascii="Calibri" w:eastAsia="Calibri" w:hAnsi="Calibri" w:cs="Calibri"/>
                <w:color w:val="000000"/>
                <w:sz w:val="18"/>
                <w:bdr w:val="nil"/>
                <w:lang w:eastAsia="en-US"/>
              </w:rPr>
              <w:t>-</w:t>
            </w:r>
            <w:r>
              <w:rPr>
                <w:rFonts w:ascii="Calibri" w:eastAsia="Calibri" w:hAnsi="Calibri" w:cs="Calibri"/>
                <w:color w:val="000000"/>
                <w:sz w:val="18"/>
                <w:bdr w:val="nil"/>
                <w:lang w:eastAsia="en-US"/>
              </w:rPr>
              <w:t xml:space="preserve"> Digital Health Records from </w:t>
            </w:r>
            <w:r w:rsidR="00DD3C90">
              <w:rPr>
                <w:rFonts w:ascii="Calibri" w:eastAsia="Calibri" w:hAnsi="Calibri" w:cs="Calibri"/>
                <w:color w:val="000000"/>
                <w:sz w:val="18"/>
                <w:bdr w:val="nil"/>
                <w:lang w:eastAsia="en-US"/>
              </w:rPr>
              <w:t xml:space="preserve">Capital </w:t>
            </w:r>
            <w:r>
              <w:rPr>
                <w:rFonts w:ascii="Calibri" w:eastAsia="Calibri" w:hAnsi="Calibri" w:cs="Calibri"/>
                <w:color w:val="000000"/>
                <w:sz w:val="18"/>
                <w:bdr w:val="nil"/>
                <w:lang w:eastAsia="en-US"/>
              </w:rPr>
              <w:t>Injection</w:t>
            </w:r>
          </w:p>
        </w:tc>
        <w:tc>
          <w:tcPr>
            <w:tcW w:w="1020" w:type="dxa"/>
            <w:tcBorders>
              <w:top w:val="nil"/>
              <w:left w:val="nil"/>
              <w:bottom w:val="nil"/>
              <w:right w:val="nil"/>
              <w:tl2br w:val="nil"/>
              <w:tr2bl w:val="nil"/>
            </w:tcBorders>
            <w:shd w:val="clear" w:color="auto" w:fill="auto"/>
            <w:noWrap/>
            <w:tcMar>
              <w:left w:w="40" w:type="dxa"/>
              <w:right w:w="40" w:type="dxa"/>
            </w:tcMar>
          </w:tcPr>
          <w:p w14:paraId="094850E6"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3,574</w:t>
            </w:r>
          </w:p>
        </w:tc>
        <w:tc>
          <w:tcPr>
            <w:tcW w:w="1020" w:type="dxa"/>
            <w:tcBorders>
              <w:top w:val="nil"/>
              <w:left w:val="nil"/>
              <w:bottom w:val="nil"/>
              <w:right w:val="nil"/>
              <w:tl2br w:val="nil"/>
              <w:tr2bl w:val="nil"/>
            </w:tcBorders>
            <w:shd w:val="clear" w:color="auto" w:fill="auto"/>
            <w:noWrap/>
            <w:tcMar>
              <w:left w:w="40" w:type="dxa"/>
              <w:right w:w="40" w:type="dxa"/>
            </w:tcMar>
          </w:tcPr>
          <w:p w14:paraId="36543855"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801F83C"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E9CEA17"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4CD5B75"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FB4211" w14:paraId="53FB426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1F51C488" w14:textId="70B68FCC" w:rsidR="00FB4211" w:rsidRDefault="00FB4211" w:rsidP="00423D89">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Transfer - ICT costs from CHS to ACTHD</w:t>
            </w:r>
          </w:p>
        </w:tc>
        <w:tc>
          <w:tcPr>
            <w:tcW w:w="1020" w:type="dxa"/>
            <w:tcBorders>
              <w:top w:val="nil"/>
              <w:left w:val="nil"/>
              <w:bottom w:val="nil"/>
              <w:right w:val="nil"/>
              <w:tl2br w:val="nil"/>
              <w:tr2bl w:val="nil"/>
            </w:tcBorders>
            <w:shd w:val="clear" w:color="auto" w:fill="auto"/>
            <w:noWrap/>
            <w:tcMar>
              <w:left w:w="40" w:type="dxa"/>
              <w:right w:w="40" w:type="dxa"/>
            </w:tcMar>
          </w:tcPr>
          <w:p w14:paraId="1EED625C"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530</w:t>
            </w:r>
          </w:p>
        </w:tc>
        <w:tc>
          <w:tcPr>
            <w:tcW w:w="1020" w:type="dxa"/>
            <w:tcBorders>
              <w:top w:val="nil"/>
              <w:left w:val="nil"/>
              <w:bottom w:val="nil"/>
              <w:right w:val="nil"/>
              <w:tl2br w:val="nil"/>
              <w:tr2bl w:val="nil"/>
            </w:tcBorders>
            <w:shd w:val="clear" w:color="auto" w:fill="auto"/>
            <w:noWrap/>
            <w:tcMar>
              <w:left w:w="40" w:type="dxa"/>
              <w:right w:w="40" w:type="dxa"/>
            </w:tcMar>
          </w:tcPr>
          <w:p w14:paraId="13E32BCE"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461</w:t>
            </w:r>
          </w:p>
        </w:tc>
        <w:tc>
          <w:tcPr>
            <w:tcW w:w="1020" w:type="dxa"/>
            <w:tcBorders>
              <w:top w:val="nil"/>
              <w:left w:val="nil"/>
              <w:bottom w:val="nil"/>
              <w:right w:val="nil"/>
              <w:tl2br w:val="nil"/>
              <w:tr2bl w:val="nil"/>
            </w:tcBorders>
            <w:shd w:val="clear" w:color="auto" w:fill="auto"/>
            <w:noWrap/>
            <w:tcMar>
              <w:left w:w="40" w:type="dxa"/>
              <w:right w:w="40" w:type="dxa"/>
            </w:tcMar>
          </w:tcPr>
          <w:p w14:paraId="0D144326"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968</w:t>
            </w:r>
          </w:p>
        </w:tc>
        <w:tc>
          <w:tcPr>
            <w:tcW w:w="1020" w:type="dxa"/>
            <w:tcBorders>
              <w:top w:val="nil"/>
              <w:left w:val="nil"/>
              <w:bottom w:val="nil"/>
              <w:right w:val="nil"/>
              <w:tl2br w:val="nil"/>
              <w:tr2bl w:val="nil"/>
            </w:tcBorders>
            <w:shd w:val="clear" w:color="auto" w:fill="auto"/>
            <w:noWrap/>
            <w:tcMar>
              <w:left w:w="40" w:type="dxa"/>
              <w:right w:w="40" w:type="dxa"/>
            </w:tcMar>
          </w:tcPr>
          <w:p w14:paraId="5D60BCF4"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1,004</w:t>
            </w:r>
          </w:p>
        </w:tc>
        <w:tc>
          <w:tcPr>
            <w:tcW w:w="1020" w:type="dxa"/>
            <w:tcBorders>
              <w:top w:val="nil"/>
              <w:left w:val="nil"/>
              <w:bottom w:val="nil"/>
              <w:right w:val="nil"/>
              <w:tl2br w:val="nil"/>
              <w:tr2bl w:val="nil"/>
            </w:tcBorders>
            <w:shd w:val="clear" w:color="auto" w:fill="auto"/>
            <w:noWrap/>
            <w:tcMar>
              <w:left w:w="40" w:type="dxa"/>
              <w:right w:w="40" w:type="dxa"/>
            </w:tcMar>
          </w:tcPr>
          <w:p w14:paraId="633DC6AA" w14:textId="77777777" w:rsidR="00FB4211" w:rsidRDefault="00FB4211" w:rsidP="00423D89">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900</w:t>
            </w:r>
          </w:p>
        </w:tc>
      </w:tr>
      <w:tr w:rsidR="00FB4211" w:rsidRPr="00FB4211" w14:paraId="3BACAB0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9F92CB4" w14:textId="77777777" w:rsidR="00FB4211" w:rsidRPr="00FB4211" w:rsidRDefault="00FB4211" w:rsidP="00423D89">
            <w:pPr>
              <w:pBdr>
                <w:top w:val="nil"/>
                <w:left w:val="nil"/>
                <w:bottom w:val="nil"/>
                <w:right w:val="nil"/>
                <w:between w:val="nil"/>
                <w:bar w:val="nil"/>
              </w:pBdr>
              <w:ind w:left="239" w:hanging="239"/>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Transfer - </w:t>
            </w:r>
            <w:r w:rsidRPr="00FB4211">
              <w:rPr>
                <w:rFonts w:ascii="Calibri" w:eastAsia="Calibri" w:hAnsi="Calibri" w:cs="Calibri"/>
                <w:color w:val="000000"/>
                <w:sz w:val="18"/>
                <w:bdr w:val="nil"/>
                <w:lang w:eastAsia="en-US"/>
              </w:rPr>
              <w:t>Investing in our digital future – ICT costs and services</w:t>
            </w:r>
            <w:r>
              <w:rPr>
                <w:rFonts w:ascii="Calibri" w:eastAsia="Calibri" w:hAnsi="Calibri" w:cs="Calibri"/>
                <w:color w:val="000000"/>
                <w:sz w:val="18"/>
                <w:bdr w:val="nil"/>
                <w:lang w:eastAsia="en-US"/>
              </w:rPr>
              <w:t xml:space="preserve"> to CMTEDD</w:t>
            </w:r>
          </w:p>
        </w:tc>
        <w:tc>
          <w:tcPr>
            <w:tcW w:w="1020" w:type="dxa"/>
            <w:tcBorders>
              <w:top w:val="nil"/>
              <w:left w:val="nil"/>
              <w:bottom w:val="nil"/>
              <w:right w:val="nil"/>
              <w:tl2br w:val="nil"/>
              <w:tr2bl w:val="nil"/>
            </w:tcBorders>
            <w:shd w:val="clear" w:color="auto" w:fill="auto"/>
            <w:noWrap/>
            <w:tcMar>
              <w:left w:w="40" w:type="dxa"/>
              <w:right w:w="40" w:type="dxa"/>
            </w:tcMar>
          </w:tcPr>
          <w:p w14:paraId="2734D7B3" w14:textId="77777777" w:rsidR="00FB4211" w:rsidRPr="00FB4211" w:rsidRDefault="00FB4211" w:rsidP="00423D89">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143AD7E" w14:textId="77777777" w:rsidR="00FB4211" w:rsidRPr="00FB4211" w:rsidRDefault="00FB4211" w:rsidP="00423D89">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-32,896</w:t>
            </w:r>
          </w:p>
        </w:tc>
        <w:tc>
          <w:tcPr>
            <w:tcW w:w="1020" w:type="dxa"/>
            <w:tcBorders>
              <w:top w:val="nil"/>
              <w:left w:val="nil"/>
              <w:bottom w:val="nil"/>
              <w:right w:val="nil"/>
              <w:tl2br w:val="nil"/>
              <w:tr2bl w:val="nil"/>
            </w:tcBorders>
            <w:shd w:val="clear" w:color="auto" w:fill="auto"/>
            <w:noWrap/>
            <w:tcMar>
              <w:left w:w="40" w:type="dxa"/>
              <w:right w:w="40" w:type="dxa"/>
            </w:tcMar>
          </w:tcPr>
          <w:p w14:paraId="0C638ED9" w14:textId="77777777" w:rsidR="00FB4211" w:rsidRPr="00FB4211" w:rsidRDefault="00FB4211" w:rsidP="00423D89">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-33,718</w:t>
            </w:r>
          </w:p>
        </w:tc>
        <w:tc>
          <w:tcPr>
            <w:tcW w:w="1020" w:type="dxa"/>
            <w:tcBorders>
              <w:top w:val="nil"/>
              <w:left w:val="nil"/>
              <w:bottom w:val="nil"/>
              <w:right w:val="nil"/>
              <w:tl2br w:val="nil"/>
              <w:tr2bl w:val="nil"/>
            </w:tcBorders>
            <w:shd w:val="clear" w:color="auto" w:fill="auto"/>
            <w:noWrap/>
            <w:tcMar>
              <w:left w:w="40" w:type="dxa"/>
              <w:right w:w="40" w:type="dxa"/>
            </w:tcMar>
          </w:tcPr>
          <w:p w14:paraId="626BC6AA" w14:textId="77777777" w:rsidR="00FB4211" w:rsidRPr="00FB4211" w:rsidRDefault="00FB4211" w:rsidP="00423D89">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-34,561</w:t>
            </w:r>
          </w:p>
        </w:tc>
        <w:tc>
          <w:tcPr>
            <w:tcW w:w="1020" w:type="dxa"/>
            <w:tcBorders>
              <w:top w:val="nil"/>
              <w:left w:val="nil"/>
              <w:bottom w:val="nil"/>
              <w:right w:val="nil"/>
              <w:tl2br w:val="nil"/>
              <w:tr2bl w:val="nil"/>
            </w:tcBorders>
            <w:shd w:val="clear" w:color="auto" w:fill="auto"/>
            <w:noWrap/>
            <w:tcMar>
              <w:left w:w="40" w:type="dxa"/>
              <w:right w:w="40" w:type="dxa"/>
            </w:tcMar>
          </w:tcPr>
          <w:p w14:paraId="5BB14B90" w14:textId="77777777" w:rsidR="00FB4211" w:rsidRPr="00FB4211" w:rsidRDefault="00FB4211" w:rsidP="00423D89">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-35,426</w:t>
            </w:r>
          </w:p>
        </w:tc>
      </w:tr>
      <w:tr w:rsidR="00DD3C90" w14:paraId="7FD8A7F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04AB721" w14:textId="1879A37F"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Revised </w:t>
            </w:r>
            <w:r w:rsidR="00FB4211">
              <w:rPr>
                <w:rFonts w:ascii="Calibri" w:eastAsia="Calibri" w:hAnsi="Calibri" w:cs="Calibri"/>
                <w:color w:val="000000"/>
                <w:sz w:val="18"/>
                <w:bdr w:val="nil"/>
                <w:lang w:eastAsia="en-US"/>
              </w:rPr>
              <w:t xml:space="preserve">Indexation </w:t>
            </w:r>
            <w:r>
              <w:rPr>
                <w:rFonts w:ascii="Calibri" w:eastAsia="Calibri" w:hAnsi="Calibri" w:cs="Calibri"/>
                <w:color w:val="000000"/>
                <w:sz w:val="18"/>
                <w:bdr w:val="nil"/>
                <w:lang w:eastAsia="en-US"/>
              </w:rPr>
              <w:t>Parameters</w:t>
            </w:r>
          </w:p>
        </w:tc>
        <w:tc>
          <w:tcPr>
            <w:tcW w:w="1020" w:type="dxa"/>
            <w:tcBorders>
              <w:top w:val="nil"/>
              <w:left w:val="nil"/>
              <w:bottom w:val="nil"/>
              <w:right w:val="nil"/>
              <w:tl2br w:val="nil"/>
              <w:tr2bl w:val="nil"/>
            </w:tcBorders>
            <w:shd w:val="clear" w:color="auto" w:fill="auto"/>
            <w:noWrap/>
            <w:tcMar>
              <w:left w:w="40" w:type="dxa"/>
              <w:right w:w="40" w:type="dxa"/>
            </w:tcMar>
          </w:tcPr>
          <w:p w14:paraId="4D602961"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D205783"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CCA2CAE"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3210539"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4D238C5"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1,503</w:t>
            </w:r>
          </w:p>
        </w:tc>
      </w:tr>
      <w:tr w:rsidR="00846003" w14:paraId="170DEC9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97D55C8" w14:textId="77777777" w:rsidR="00846003" w:rsidRDefault="00846003" w:rsidP="00F91FF4">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850B78B"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B9E19D3"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B5194B0"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3C1E01A"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FBF402D"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r>
      <w:tr w:rsidR="00846003" w14:paraId="6BA5084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44682AF" w14:textId="0EF21CB2" w:rsidR="00846003" w:rsidRPr="00846003" w:rsidRDefault="00846003" w:rsidP="00F91FF4">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846003">
              <w:rPr>
                <w:rFonts w:ascii="Calibri" w:eastAsia="Calibri" w:hAnsi="Calibri" w:cs="Calibri"/>
                <w:color w:val="000000"/>
                <w:sz w:val="18"/>
                <w:u w:val="single"/>
                <w:bdr w:val="nil"/>
                <w:lang w:eastAsia="en-US"/>
              </w:rPr>
              <w:t>Revised Funding Profile</w:t>
            </w:r>
          </w:p>
        </w:tc>
        <w:tc>
          <w:tcPr>
            <w:tcW w:w="1020" w:type="dxa"/>
            <w:tcBorders>
              <w:top w:val="nil"/>
              <w:left w:val="nil"/>
              <w:bottom w:val="nil"/>
              <w:right w:val="nil"/>
              <w:tl2br w:val="nil"/>
              <w:tr2bl w:val="nil"/>
            </w:tcBorders>
            <w:shd w:val="clear" w:color="auto" w:fill="auto"/>
            <w:noWrap/>
            <w:tcMar>
              <w:left w:w="40" w:type="dxa"/>
              <w:right w:w="40" w:type="dxa"/>
            </w:tcMar>
          </w:tcPr>
          <w:p w14:paraId="20102494"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65813AA"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BF728B1"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3E0D029"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29EA823" w14:textId="77777777" w:rsidR="00846003" w:rsidRDefault="00846003" w:rsidP="00DD3C90">
            <w:pPr>
              <w:pBdr>
                <w:top w:val="nil"/>
                <w:left w:val="nil"/>
                <w:bottom w:val="nil"/>
                <w:right w:val="nil"/>
                <w:between w:val="nil"/>
                <w:bar w:val="nil"/>
              </w:pBdr>
              <w:jc w:val="right"/>
              <w:rPr>
                <w:rFonts w:ascii="Calibri" w:eastAsia="Calibri" w:hAnsi="Calibri" w:cs="Calibri"/>
                <w:color w:val="000000"/>
                <w:sz w:val="18"/>
                <w:bdr w:val="nil"/>
              </w:rPr>
            </w:pPr>
          </w:p>
        </w:tc>
      </w:tr>
      <w:tr w:rsidR="00846003" w14:paraId="70DF246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55CCD8FB" w14:textId="77777777" w:rsidR="00846003" w:rsidRDefault="00846003"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Continuing Harm Reduction Measures in Combating Addiction and Overdoses</w:t>
            </w:r>
          </w:p>
        </w:tc>
        <w:tc>
          <w:tcPr>
            <w:tcW w:w="1020" w:type="dxa"/>
            <w:tcBorders>
              <w:top w:val="nil"/>
              <w:left w:val="nil"/>
              <w:bottom w:val="nil"/>
              <w:right w:val="nil"/>
              <w:tl2br w:val="nil"/>
              <w:tr2bl w:val="nil"/>
            </w:tcBorders>
            <w:shd w:val="clear" w:color="auto" w:fill="auto"/>
            <w:noWrap/>
            <w:tcMar>
              <w:left w:w="40" w:type="dxa"/>
              <w:right w:w="40" w:type="dxa"/>
            </w:tcMar>
          </w:tcPr>
          <w:p w14:paraId="2EAD0BDF"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w:t>
            </w:r>
          </w:p>
        </w:tc>
        <w:tc>
          <w:tcPr>
            <w:tcW w:w="1020" w:type="dxa"/>
            <w:tcBorders>
              <w:top w:val="nil"/>
              <w:left w:val="nil"/>
              <w:bottom w:val="nil"/>
              <w:right w:val="nil"/>
              <w:tl2br w:val="nil"/>
              <w:tr2bl w:val="nil"/>
            </w:tcBorders>
            <w:shd w:val="clear" w:color="auto" w:fill="auto"/>
            <w:noWrap/>
            <w:tcMar>
              <w:left w:w="40" w:type="dxa"/>
              <w:right w:w="40" w:type="dxa"/>
            </w:tcMar>
          </w:tcPr>
          <w:p w14:paraId="3FAD3910"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w:t>
            </w:r>
          </w:p>
        </w:tc>
        <w:tc>
          <w:tcPr>
            <w:tcW w:w="1020" w:type="dxa"/>
            <w:tcBorders>
              <w:top w:val="nil"/>
              <w:left w:val="nil"/>
              <w:bottom w:val="nil"/>
              <w:right w:val="nil"/>
              <w:tl2br w:val="nil"/>
              <w:tr2bl w:val="nil"/>
            </w:tcBorders>
            <w:shd w:val="clear" w:color="auto" w:fill="auto"/>
            <w:noWrap/>
            <w:tcMar>
              <w:left w:w="40" w:type="dxa"/>
              <w:right w:w="40" w:type="dxa"/>
            </w:tcMar>
          </w:tcPr>
          <w:p w14:paraId="7372E67D"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A0134C9"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B52C1BC"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46003" w14:paraId="6AF1692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3D706827" w14:textId="77777777" w:rsidR="00846003" w:rsidRDefault="00846003"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Developing the ACT Disability Health Strategy</w:t>
            </w:r>
          </w:p>
        </w:tc>
        <w:tc>
          <w:tcPr>
            <w:tcW w:w="1020" w:type="dxa"/>
            <w:tcBorders>
              <w:top w:val="nil"/>
              <w:left w:val="nil"/>
              <w:bottom w:val="nil"/>
              <w:right w:val="nil"/>
              <w:tl2br w:val="nil"/>
              <w:tr2bl w:val="nil"/>
            </w:tcBorders>
            <w:shd w:val="clear" w:color="auto" w:fill="auto"/>
            <w:noWrap/>
            <w:tcMar>
              <w:left w:w="40" w:type="dxa"/>
              <w:right w:w="40" w:type="dxa"/>
            </w:tcMar>
          </w:tcPr>
          <w:p w14:paraId="1C5885C6"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-105</w:t>
            </w:r>
          </w:p>
        </w:tc>
        <w:tc>
          <w:tcPr>
            <w:tcW w:w="1020" w:type="dxa"/>
            <w:tcBorders>
              <w:top w:val="nil"/>
              <w:left w:val="nil"/>
              <w:bottom w:val="nil"/>
              <w:right w:val="nil"/>
              <w:tl2br w:val="nil"/>
              <w:tr2bl w:val="nil"/>
            </w:tcBorders>
            <w:shd w:val="clear" w:color="auto" w:fill="auto"/>
            <w:noWrap/>
            <w:tcMar>
              <w:left w:w="40" w:type="dxa"/>
              <w:right w:w="40" w:type="dxa"/>
            </w:tcMar>
          </w:tcPr>
          <w:p w14:paraId="0B10BC19"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105</w:t>
            </w:r>
          </w:p>
        </w:tc>
        <w:tc>
          <w:tcPr>
            <w:tcW w:w="1020" w:type="dxa"/>
            <w:tcBorders>
              <w:top w:val="nil"/>
              <w:left w:val="nil"/>
              <w:bottom w:val="nil"/>
              <w:right w:val="nil"/>
              <w:tl2br w:val="nil"/>
              <w:tr2bl w:val="nil"/>
            </w:tcBorders>
            <w:shd w:val="clear" w:color="auto" w:fill="auto"/>
            <w:noWrap/>
            <w:tcMar>
              <w:left w:w="40" w:type="dxa"/>
              <w:right w:w="40" w:type="dxa"/>
            </w:tcMar>
          </w:tcPr>
          <w:p w14:paraId="1C0CC348"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0AC5D7A"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F8ACD43"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2CB32AC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35B0BD18" w14:textId="30CE4275"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Early Intervention Service for Eating Disorder and National Perinatal Mental Health Check Initiative</w:t>
            </w:r>
          </w:p>
        </w:tc>
        <w:tc>
          <w:tcPr>
            <w:tcW w:w="1020" w:type="dxa"/>
            <w:tcBorders>
              <w:top w:val="nil"/>
              <w:left w:val="nil"/>
              <w:bottom w:val="nil"/>
              <w:right w:val="nil"/>
              <w:tl2br w:val="nil"/>
              <w:tr2bl w:val="nil"/>
            </w:tcBorders>
            <w:shd w:val="clear" w:color="auto" w:fill="auto"/>
            <w:noWrap/>
            <w:tcMar>
              <w:left w:w="40" w:type="dxa"/>
              <w:right w:w="40" w:type="dxa"/>
            </w:tcMar>
          </w:tcPr>
          <w:p w14:paraId="5853200D"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-279</w:t>
            </w:r>
          </w:p>
        </w:tc>
        <w:tc>
          <w:tcPr>
            <w:tcW w:w="1020" w:type="dxa"/>
            <w:tcBorders>
              <w:top w:val="nil"/>
              <w:left w:val="nil"/>
              <w:bottom w:val="nil"/>
              <w:right w:val="nil"/>
              <w:tl2br w:val="nil"/>
              <w:tr2bl w:val="nil"/>
            </w:tcBorders>
            <w:shd w:val="clear" w:color="auto" w:fill="auto"/>
            <w:noWrap/>
            <w:tcMar>
              <w:left w:w="40" w:type="dxa"/>
              <w:right w:w="40" w:type="dxa"/>
            </w:tcMar>
          </w:tcPr>
          <w:p w14:paraId="080186DE"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279</w:t>
            </w:r>
          </w:p>
        </w:tc>
        <w:tc>
          <w:tcPr>
            <w:tcW w:w="1020" w:type="dxa"/>
            <w:tcBorders>
              <w:top w:val="nil"/>
              <w:left w:val="nil"/>
              <w:bottom w:val="nil"/>
              <w:right w:val="nil"/>
              <w:tl2br w:val="nil"/>
              <w:tr2bl w:val="nil"/>
            </w:tcBorders>
            <w:shd w:val="clear" w:color="auto" w:fill="auto"/>
            <w:noWrap/>
            <w:tcMar>
              <w:left w:w="40" w:type="dxa"/>
              <w:right w:w="40" w:type="dxa"/>
            </w:tcMar>
          </w:tcPr>
          <w:p w14:paraId="3D9F9497"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E14498F"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B56D195"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46003" w14:paraId="4CFDEBD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478FD37E" w14:textId="77777777" w:rsidR="00846003" w:rsidRDefault="00846003"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Japanese Encephalitis Virus (JEV) vaccine and Mosquito surveillance program</w:t>
            </w:r>
          </w:p>
        </w:tc>
        <w:tc>
          <w:tcPr>
            <w:tcW w:w="1020" w:type="dxa"/>
            <w:tcBorders>
              <w:top w:val="nil"/>
              <w:left w:val="nil"/>
              <w:bottom w:val="nil"/>
              <w:right w:val="nil"/>
              <w:tl2br w:val="nil"/>
              <w:tr2bl w:val="nil"/>
            </w:tcBorders>
            <w:shd w:val="clear" w:color="auto" w:fill="auto"/>
            <w:noWrap/>
            <w:tcMar>
              <w:left w:w="40" w:type="dxa"/>
              <w:right w:w="40" w:type="dxa"/>
            </w:tcMar>
          </w:tcPr>
          <w:p w14:paraId="73B16F1F"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-925</w:t>
            </w:r>
          </w:p>
        </w:tc>
        <w:tc>
          <w:tcPr>
            <w:tcW w:w="1020" w:type="dxa"/>
            <w:tcBorders>
              <w:top w:val="nil"/>
              <w:left w:val="nil"/>
              <w:bottom w:val="nil"/>
              <w:right w:val="nil"/>
              <w:tl2br w:val="nil"/>
              <w:tr2bl w:val="nil"/>
            </w:tcBorders>
            <w:shd w:val="clear" w:color="auto" w:fill="auto"/>
            <w:noWrap/>
            <w:tcMar>
              <w:left w:w="40" w:type="dxa"/>
              <w:right w:w="40" w:type="dxa"/>
            </w:tcMar>
          </w:tcPr>
          <w:p w14:paraId="7900FD1B"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925</w:t>
            </w:r>
          </w:p>
        </w:tc>
        <w:tc>
          <w:tcPr>
            <w:tcW w:w="1020" w:type="dxa"/>
            <w:tcBorders>
              <w:top w:val="nil"/>
              <w:left w:val="nil"/>
              <w:bottom w:val="nil"/>
              <w:right w:val="nil"/>
              <w:tl2br w:val="nil"/>
              <w:tr2bl w:val="nil"/>
            </w:tcBorders>
            <w:shd w:val="clear" w:color="auto" w:fill="auto"/>
            <w:noWrap/>
            <w:tcMar>
              <w:left w:w="40" w:type="dxa"/>
              <w:right w:w="40" w:type="dxa"/>
            </w:tcMar>
          </w:tcPr>
          <w:p w14:paraId="35FAF6F6"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7E10279"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E28C443"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46003" w14:paraId="2994652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3CA1344" w14:textId="77777777" w:rsidR="00846003" w:rsidRDefault="00846003"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Implementation of Cultural Review</w:t>
            </w:r>
          </w:p>
        </w:tc>
        <w:tc>
          <w:tcPr>
            <w:tcW w:w="1020" w:type="dxa"/>
            <w:tcBorders>
              <w:top w:val="nil"/>
              <w:left w:val="nil"/>
              <w:bottom w:val="nil"/>
              <w:right w:val="nil"/>
              <w:tl2br w:val="nil"/>
              <w:tr2bl w:val="nil"/>
            </w:tcBorders>
            <w:shd w:val="clear" w:color="auto" w:fill="auto"/>
            <w:noWrap/>
            <w:tcMar>
              <w:left w:w="40" w:type="dxa"/>
              <w:right w:w="40" w:type="dxa"/>
            </w:tcMar>
          </w:tcPr>
          <w:p w14:paraId="2A521F1A"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w:t>
            </w:r>
          </w:p>
        </w:tc>
        <w:tc>
          <w:tcPr>
            <w:tcW w:w="1020" w:type="dxa"/>
            <w:tcBorders>
              <w:top w:val="nil"/>
              <w:left w:val="nil"/>
              <w:bottom w:val="nil"/>
              <w:right w:val="nil"/>
              <w:tl2br w:val="nil"/>
              <w:tr2bl w:val="nil"/>
            </w:tcBorders>
            <w:shd w:val="clear" w:color="auto" w:fill="auto"/>
            <w:noWrap/>
            <w:tcMar>
              <w:left w:w="40" w:type="dxa"/>
              <w:right w:w="40" w:type="dxa"/>
            </w:tcMar>
          </w:tcPr>
          <w:p w14:paraId="2B7FE49D"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w:t>
            </w:r>
          </w:p>
        </w:tc>
        <w:tc>
          <w:tcPr>
            <w:tcW w:w="1020" w:type="dxa"/>
            <w:tcBorders>
              <w:top w:val="nil"/>
              <w:left w:val="nil"/>
              <w:bottom w:val="nil"/>
              <w:right w:val="nil"/>
              <w:tl2br w:val="nil"/>
              <w:tr2bl w:val="nil"/>
            </w:tcBorders>
            <w:shd w:val="clear" w:color="auto" w:fill="auto"/>
            <w:noWrap/>
            <w:tcMar>
              <w:left w:w="40" w:type="dxa"/>
              <w:right w:w="40" w:type="dxa"/>
            </w:tcMar>
          </w:tcPr>
          <w:p w14:paraId="64722F67"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B91707E"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5953EBA"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4E6DDE2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4381BF1B" w14:textId="078634BC"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Intersex - Variations in Sex Characteristics Restricted Medical Treatment</w:t>
            </w:r>
          </w:p>
        </w:tc>
        <w:tc>
          <w:tcPr>
            <w:tcW w:w="1020" w:type="dxa"/>
            <w:tcBorders>
              <w:top w:val="nil"/>
              <w:left w:val="nil"/>
              <w:bottom w:val="nil"/>
              <w:right w:val="nil"/>
              <w:tl2br w:val="nil"/>
              <w:tr2bl w:val="nil"/>
            </w:tcBorders>
            <w:shd w:val="clear" w:color="auto" w:fill="auto"/>
            <w:noWrap/>
            <w:tcMar>
              <w:left w:w="40" w:type="dxa"/>
              <w:right w:w="40" w:type="dxa"/>
            </w:tcMar>
          </w:tcPr>
          <w:p w14:paraId="638D577B"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-80</w:t>
            </w:r>
          </w:p>
        </w:tc>
        <w:tc>
          <w:tcPr>
            <w:tcW w:w="1020" w:type="dxa"/>
            <w:tcBorders>
              <w:top w:val="nil"/>
              <w:left w:val="nil"/>
              <w:bottom w:val="nil"/>
              <w:right w:val="nil"/>
              <w:tl2br w:val="nil"/>
              <w:tr2bl w:val="nil"/>
            </w:tcBorders>
            <w:shd w:val="clear" w:color="auto" w:fill="auto"/>
            <w:noWrap/>
            <w:tcMar>
              <w:left w:w="40" w:type="dxa"/>
              <w:right w:w="40" w:type="dxa"/>
            </w:tcMar>
          </w:tcPr>
          <w:p w14:paraId="4062005F"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80</w:t>
            </w:r>
          </w:p>
        </w:tc>
        <w:tc>
          <w:tcPr>
            <w:tcW w:w="1020" w:type="dxa"/>
            <w:tcBorders>
              <w:top w:val="nil"/>
              <w:left w:val="nil"/>
              <w:bottom w:val="nil"/>
              <w:right w:val="nil"/>
              <w:tl2br w:val="nil"/>
              <w:tr2bl w:val="nil"/>
            </w:tcBorders>
            <w:shd w:val="clear" w:color="auto" w:fill="auto"/>
            <w:noWrap/>
            <w:tcMar>
              <w:left w:w="40" w:type="dxa"/>
              <w:right w:w="40" w:type="dxa"/>
            </w:tcMar>
          </w:tcPr>
          <w:p w14:paraId="0AB50B91"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E895EFD"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70DFB48"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46003" w14:paraId="6F2D696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C1D4AC0" w14:textId="77777777" w:rsidR="00846003" w:rsidRDefault="00846003"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Maternity Omnibus</w:t>
            </w:r>
          </w:p>
        </w:tc>
        <w:tc>
          <w:tcPr>
            <w:tcW w:w="1020" w:type="dxa"/>
            <w:tcBorders>
              <w:top w:val="nil"/>
              <w:left w:val="nil"/>
              <w:bottom w:val="nil"/>
              <w:right w:val="nil"/>
              <w:tl2br w:val="nil"/>
              <w:tr2bl w:val="nil"/>
            </w:tcBorders>
            <w:shd w:val="clear" w:color="auto" w:fill="auto"/>
            <w:noWrap/>
            <w:tcMar>
              <w:left w:w="40" w:type="dxa"/>
              <w:right w:w="40" w:type="dxa"/>
            </w:tcMar>
          </w:tcPr>
          <w:p w14:paraId="4AC9784C"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-124</w:t>
            </w:r>
          </w:p>
        </w:tc>
        <w:tc>
          <w:tcPr>
            <w:tcW w:w="1020" w:type="dxa"/>
            <w:tcBorders>
              <w:top w:val="nil"/>
              <w:left w:val="nil"/>
              <w:bottom w:val="nil"/>
              <w:right w:val="nil"/>
              <w:tl2br w:val="nil"/>
              <w:tr2bl w:val="nil"/>
            </w:tcBorders>
            <w:shd w:val="clear" w:color="auto" w:fill="auto"/>
            <w:noWrap/>
            <w:tcMar>
              <w:left w:w="40" w:type="dxa"/>
              <w:right w:w="40" w:type="dxa"/>
            </w:tcMar>
          </w:tcPr>
          <w:p w14:paraId="2E18DF91"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124</w:t>
            </w:r>
          </w:p>
        </w:tc>
        <w:tc>
          <w:tcPr>
            <w:tcW w:w="1020" w:type="dxa"/>
            <w:tcBorders>
              <w:top w:val="nil"/>
              <w:left w:val="nil"/>
              <w:bottom w:val="nil"/>
              <w:right w:val="nil"/>
              <w:tl2br w:val="nil"/>
              <w:tr2bl w:val="nil"/>
            </w:tcBorders>
            <w:shd w:val="clear" w:color="auto" w:fill="auto"/>
            <w:noWrap/>
            <w:tcMar>
              <w:left w:w="40" w:type="dxa"/>
              <w:right w:w="40" w:type="dxa"/>
            </w:tcMar>
          </w:tcPr>
          <w:p w14:paraId="0B457CFE"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3D8E269"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2728A39"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46003" w14:paraId="086B62B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27415F5" w14:textId="77777777" w:rsidR="00846003" w:rsidRPr="007D318D" w:rsidRDefault="00846003" w:rsidP="005D69F3">
            <w:pPr>
              <w:pBdr>
                <w:top w:val="nil"/>
                <w:left w:val="nil"/>
                <w:bottom w:val="nil"/>
                <w:right w:val="nil"/>
                <w:between w:val="nil"/>
                <w:bar w:val="nil"/>
              </w:pBdr>
              <w:ind w:left="239" w:hanging="239"/>
              <w:rPr>
                <w:rFonts w:eastAsia="Calibri" w:cs="Calibri"/>
                <w:color w:val="000000"/>
                <w:sz w:val="18"/>
                <w:bdr w:val="nil"/>
              </w:rPr>
            </w:pPr>
            <w:r w:rsidRPr="007D318D">
              <w:rPr>
                <w:rFonts w:ascii="Calibri" w:eastAsia="Calibri" w:hAnsi="Calibri" w:cs="Calibri"/>
                <w:color w:val="000000"/>
                <w:sz w:val="18"/>
                <w:bdr w:val="nil"/>
                <w:lang w:eastAsia="en-US"/>
              </w:rPr>
              <w:t>More support for community delivered mental health</w:t>
            </w:r>
          </w:p>
        </w:tc>
        <w:tc>
          <w:tcPr>
            <w:tcW w:w="1020" w:type="dxa"/>
            <w:tcBorders>
              <w:top w:val="nil"/>
              <w:left w:val="nil"/>
              <w:bottom w:val="nil"/>
              <w:right w:val="nil"/>
              <w:tl2br w:val="nil"/>
              <w:tr2bl w:val="nil"/>
            </w:tcBorders>
            <w:shd w:val="clear" w:color="auto" w:fill="auto"/>
            <w:noWrap/>
            <w:tcMar>
              <w:left w:w="40" w:type="dxa"/>
              <w:right w:w="40" w:type="dxa"/>
            </w:tcMar>
          </w:tcPr>
          <w:p w14:paraId="1A7B32E5" w14:textId="77777777" w:rsidR="00846003" w:rsidRPr="007D318D" w:rsidRDefault="00846003" w:rsidP="005D69F3">
            <w:pPr>
              <w:pBdr>
                <w:top w:val="nil"/>
                <w:left w:val="nil"/>
                <w:bottom w:val="nil"/>
                <w:right w:val="nil"/>
                <w:between w:val="nil"/>
                <w:bar w:val="nil"/>
              </w:pBdr>
              <w:jc w:val="right"/>
              <w:rPr>
                <w:rFonts w:eastAsia="Calibri" w:cs="Calibri"/>
                <w:color w:val="000000"/>
                <w:sz w:val="18"/>
                <w:bdr w:val="nil"/>
              </w:rPr>
            </w:pPr>
            <w:r w:rsidRPr="007D318D">
              <w:rPr>
                <w:rFonts w:ascii="Calibri" w:eastAsia="Calibri" w:hAnsi="Calibri" w:cs="Calibri"/>
                <w:color w:val="000000"/>
                <w:sz w:val="18"/>
                <w:bdr w:val="nil"/>
                <w:lang w:eastAsia="en-US"/>
              </w:rPr>
              <w:t>-1,190</w:t>
            </w:r>
          </w:p>
        </w:tc>
        <w:tc>
          <w:tcPr>
            <w:tcW w:w="1020" w:type="dxa"/>
            <w:tcBorders>
              <w:top w:val="nil"/>
              <w:left w:val="nil"/>
              <w:bottom w:val="nil"/>
              <w:right w:val="nil"/>
              <w:tl2br w:val="nil"/>
              <w:tr2bl w:val="nil"/>
            </w:tcBorders>
            <w:shd w:val="clear" w:color="auto" w:fill="auto"/>
            <w:noWrap/>
            <w:tcMar>
              <w:left w:w="40" w:type="dxa"/>
              <w:right w:w="40" w:type="dxa"/>
            </w:tcMar>
          </w:tcPr>
          <w:p w14:paraId="035C3B56" w14:textId="77777777" w:rsidR="00846003" w:rsidRPr="007D318D" w:rsidRDefault="00846003" w:rsidP="005D69F3">
            <w:pPr>
              <w:pBdr>
                <w:top w:val="nil"/>
                <w:left w:val="nil"/>
                <w:bottom w:val="nil"/>
                <w:right w:val="nil"/>
                <w:between w:val="nil"/>
                <w:bar w:val="nil"/>
              </w:pBdr>
              <w:jc w:val="right"/>
              <w:rPr>
                <w:rFonts w:eastAsia="Calibri" w:cs="Calibri"/>
                <w:color w:val="000000"/>
                <w:sz w:val="18"/>
                <w:bdr w:val="nil"/>
              </w:rPr>
            </w:pPr>
            <w:r w:rsidRPr="007D318D">
              <w:rPr>
                <w:rFonts w:ascii="Calibri" w:eastAsia="Calibri" w:hAnsi="Calibri" w:cs="Calibri"/>
                <w:color w:val="000000"/>
                <w:sz w:val="18"/>
                <w:bdr w:val="nil"/>
                <w:lang w:eastAsia="en-US"/>
              </w:rPr>
              <w:t>-988</w:t>
            </w:r>
          </w:p>
        </w:tc>
        <w:tc>
          <w:tcPr>
            <w:tcW w:w="1020" w:type="dxa"/>
            <w:tcBorders>
              <w:top w:val="nil"/>
              <w:left w:val="nil"/>
              <w:bottom w:val="nil"/>
              <w:right w:val="nil"/>
              <w:tl2br w:val="nil"/>
              <w:tr2bl w:val="nil"/>
            </w:tcBorders>
            <w:shd w:val="clear" w:color="auto" w:fill="auto"/>
            <w:noWrap/>
            <w:tcMar>
              <w:left w:w="40" w:type="dxa"/>
              <w:right w:w="40" w:type="dxa"/>
            </w:tcMar>
          </w:tcPr>
          <w:p w14:paraId="045CF1F1" w14:textId="77777777" w:rsidR="00846003" w:rsidRPr="007D318D" w:rsidRDefault="00846003" w:rsidP="005D69F3">
            <w:pPr>
              <w:pBdr>
                <w:top w:val="nil"/>
                <w:left w:val="nil"/>
                <w:bottom w:val="nil"/>
                <w:right w:val="nil"/>
                <w:between w:val="nil"/>
                <w:bar w:val="nil"/>
              </w:pBdr>
              <w:jc w:val="right"/>
              <w:rPr>
                <w:rFonts w:eastAsia="Calibri" w:cs="Calibri"/>
                <w:color w:val="000000"/>
                <w:sz w:val="18"/>
                <w:bdr w:val="nil"/>
              </w:rPr>
            </w:pPr>
            <w:r w:rsidRPr="007D318D">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CBA57A7" w14:textId="77777777" w:rsidR="00846003" w:rsidRPr="007D318D" w:rsidRDefault="00846003" w:rsidP="005D69F3">
            <w:pPr>
              <w:pBdr>
                <w:top w:val="nil"/>
                <w:left w:val="nil"/>
                <w:bottom w:val="nil"/>
                <w:right w:val="nil"/>
                <w:between w:val="nil"/>
                <w:bar w:val="nil"/>
              </w:pBdr>
              <w:jc w:val="right"/>
              <w:rPr>
                <w:rFonts w:eastAsia="Calibri" w:cs="Calibri"/>
                <w:color w:val="000000"/>
                <w:sz w:val="18"/>
                <w:bdr w:val="nil"/>
              </w:rPr>
            </w:pPr>
            <w:r w:rsidRPr="007D318D">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3C1AF36"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sidRPr="007D318D">
              <w:rPr>
                <w:rFonts w:ascii="Calibri" w:eastAsia="Calibri" w:hAnsi="Calibri" w:cs="Calibri"/>
                <w:color w:val="000000"/>
                <w:sz w:val="18"/>
                <w:bdr w:val="nil"/>
                <w:lang w:eastAsia="en-US"/>
              </w:rPr>
              <w:t>0</w:t>
            </w:r>
          </w:p>
        </w:tc>
      </w:tr>
      <w:tr w:rsidR="00DD3C90" w14:paraId="56FE0B0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4325A86F" w14:textId="54C05F01"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Ngunnawal Bush Healing Farm Residential Service</w:t>
            </w:r>
          </w:p>
        </w:tc>
        <w:tc>
          <w:tcPr>
            <w:tcW w:w="1020" w:type="dxa"/>
            <w:tcBorders>
              <w:top w:val="nil"/>
              <w:left w:val="nil"/>
              <w:bottom w:val="nil"/>
              <w:right w:val="nil"/>
              <w:tl2br w:val="nil"/>
              <w:tr2bl w:val="nil"/>
            </w:tcBorders>
            <w:shd w:val="clear" w:color="auto" w:fill="auto"/>
            <w:noWrap/>
            <w:tcMar>
              <w:left w:w="40" w:type="dxa"/>
              <w:right w:w="40" w:type="dxa"/>
            </w:tcMar>
          </w:tcPr>
          <w:p w14:paraId="16BB801F"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-644</w:t>
            </w:r>
          </w:p>
        </w:tc>
        <w:tc>
          <w:tcPr>
            <w:tcW w:w="1020" w:type="dxa"/>
            <w:tcBorders>
              <w:top w:val="nil"/>
              <w:left w:val="nil"/>
              <w:bottom w:val="nil"/>
              <w:right w:val="nil"/>
              <w:tl2br w:val="nil"/>
              <w:tr2bl w:val="nil"/>
            </w:tcBorders>
            <w:shd w:val="clear" w:color="auto" w:fill="auto"/>
            <w:noWrap/>
            <w:tcMar>
              <w:left w:w="40" w:type="dxa"/>
              <w:right w:w="40" w:type="dxa"/>
            </w:tcMar>
          </w:tcPr>
          <w:p w14:paraId="322ED7EA"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644</w:t>
            </w:r>
          </w:p>
        </w:tc>
        <w:tc>
          <w:tcPr>
            <w:tcW w:w="1020" w:type="dxa"/>
            <w:tcBorders>
              <w:top w:val="nil"/>
              <w:left w:val="nil"/>
              <w:bottom w:val="nil"/>
              <w:right w:val="nil"/>
              <w:tl2br w:val="nil"/>
              <w:tr2bl w:val="nil"/>
            </w:tcBorders>
            <w:shd w:val="clear" w:color="auto" w:fill="auto"/>
            <w:noWrap/>
            <w:tcMar>
              <w:left w:w="40" w:type="dxa"/>
              <w:right w:w="40" w:type="dxa"/>
            </w:tcMar>
          </w:tcPr>
          <w:p w14:paraId="4A1DFDC1"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B9CB578"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5EAAD10"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46003" w14:paraId="241C5B4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632CA790" w14:textId="77777777" w:rsidR="00846003" w:rsidRDefault="00846003"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Strengthening mental health support for families and young children</w:t>
            </w:r>
          </w:p>
        </w:tc>
        <w:tc>
          <w:tcPr>
            <w:tcW w:w="1020" w:type="dxa"/>
            <w:tcBorders>
              <w:top w:val="nil"/>
              <w:left w:val="nil"/>
              <w:bottom w:val="nil"/>
              <w:right w:val="nil"/>
              <w:tl2br w:val="nil"/>
              <w:tr2bl w:val="nil"/>
            </w:tcBorders>
            <w:shd w:val="clear" w:color="auto" w:fill="auto"/>
            <w:noWrap/>
            <w:tcMar>
              <w:left w:w="40" w:type="dxa"/>
              <w:right w:w="40" w:type="dxa"/>
            </w:tcMar>
          </w:tcPr>
          <w:p w14:paraId="4325328D"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-148</w:t>
            </w:r>
          </w:p>
        </w:tc>
        <w:tc>
          <w:tcPr>
            <w:tcW w:w="1020" w:type="dxa"/>
            <w:tcBorders>
              <w:top w:val="nil"/>
              <w:left w:val="nil"/>
              <w:bottom w:val="nil"/>
              <w:right w:val="nil"/>
              <w:tl2br w:val="nil"/>
              <w:tr2bl w:val="nil"/>
            </w:tcBorders>
            <w:shd w:val="clear" w:color="auto" w:fill="auto"/>
            <w:noWrap/>
            <w:tcMar>
              <w:left w:w="40" w:type="dxa"/>
              <w:right w:w="40" w:type="dxa"/>
            </w:tcMar>
          </w:tcPr>
          <w:p w14:paraId="05113301"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148</w:t>
            </w:r>
          </w:p>
        </w:tc>
        <w:tc>
          <w:tcPr>
            <w:tcW w:w="1020" w:type="dxa"/>
            <w:tcBorders>
              <w:top w:val="nil"/>
              <w:left w:val="nil"/>
              <w:bottom w:val="nil"/>
              <w:right w:val="nil"/>
              <w:tl2br w:val="nil"/>
              <w:tr2bl w:val="nil"/>
            </w:tcBorders>
            <w:shd w:val="clear" w:color="auto" w:fill="auto"/>
            <w:noWrap/>
            <w:tcMar>
              <w:left w:w="40" w:type="dxa"/>
              <w:right w:w="40" w:type="dxa"/>
            </w:tcMar>
          </w:tcPr>
          <w:p w14:paraId="7FDE506D"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EC0661A"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619BAB5"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46003" w14:paraId="77EF08E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616C40E9" w14:textId="77777777" w:rsidR="00846003" w:rsidRDefault="00846003"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Watson health precinct redevelopment</w:t>
            </w:r>
          </w:p>
        </w:tc>
        <w:tc>
          <w:tcPr>
            <w:tcW w:w="1020" w:type="dxa"/>
            <w:tcBorders>
              <w:top w:val="nil"/>
              <w:left w:val="nil"/>
              <w:bottom w:val="nil"/>
              <w:right w:val="nil"/>
              <w:tl2br w:val="nil"/>
              <w:tr2bl w:val="nil"/>
            </w:tcBorders>
            <w:shd w:val="clear" w:color="auto" w:fill="auto"/>
            <w:noWrap/>
            <w:tcMar>
              <w:left w:w="40" w:type="dxa"/>
              <w:right w:w="40" w:type="dxa"/>
            </w:tcMar>
          </w:tcPr>
          <w:p w14:paraId="11030396"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-400</w:t>
            </w:r>
          </w:p>
        </w:tc>
        <w:tc>
          <w:tcPr>
            <w:tcW w:w="1020" w:type="dxa"/>
            <w:tcBorders>
              <w:top w:val="nil"/>
              <w:left w:val="nil"/>
              <w:bottom w:val="nil"/>
              <w:right w:val="nil"/>
              <w:tl2br w:val="nil"/>
              <w:tr2bl w:val="nil"/>
            </w:tcBorders>
            <w:shd w:val="clear" w:color="auto" w:fill="auto"/>
            <w:noWrap/>
            <w:tcMar>
              <w:left w:w="40" w:type="dxa"/>
              <w:right w:w="40" w:type="dxa"/>
            </w:tcMar>
          </w:tcPr>
          <w:p w14:paraId="3BAD5C45"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400</w:t>
            </w:r>
          </w:p>
        </w:tc>
        <w:tc>
          <w:tcPr>
            <w:tcW w:w="1020" w:type="dxa"/>
            <w:tcBorders>
              <w:top w:val="nil"/>
              <w:left w:val="nil"/>
              <w:bottom w:val="nil"/>
              <w:right w:val="nil"/>
              <w:tl2br w:val="nil"/>
              <w:tr2bl w:val="nil"/>
            </w:tcBorders>
            <w:shd w:val="clear" w:color="auto" w:fill="auto"/>
            <w:noWrap/>
            <w:tcMar>
              <w:left w:w="40" w:type="dxa"/>
              <w:right w:w="40" w:type="dxa"/>
            </w:tcMar>
          </w:tcPr>
          <w:p w14:paraId="04B9A78D"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15D6F96"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88EC381" w14:textId="77777777" w:rsidR="00846003" w:rsidRDefault="00846003"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7C5F11D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50AFE886" w14:textId="4F431054" w:rsidR="00DD3C90" w:rsidRDefault="00DD3C90" w:rsidP="00F91FF4">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Youth Mental Health and Suicide Prevention Support</w:t>
            </w:r>
          </w:p>
        </w:tc>
        <w:tc>
          <w:tcPr>
            <w:tcW w:w="1020" w:type="dxa"/>
            <w:tcBorders>
              <w:top w:val="nil"/>
              <w:left w:val="nil"/>
              <w:bottom w:val="nil"/>
              <w:right w:val="nil"/>
              <w:tl2br w:val="nil"/>
              <w:tr2bl w:val="nil"/>
            </w:tcBorders>
            <w:shd w:val="clear" w:color="auto" w:fill="auto"/>
            <w:noWrap/>
            <w:tcMar>
              <w:left w:w="40" w:type="dxa"/>
              <w:right w:w="40" w:type="dxa"/>
            </w:tcMar>
          </w:tcPr>
          <w:p w14:paraId="07782AC2"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-776</w:t>
            </w:r>
          </w:p>
        </w:tc>
        <w:tc>
          <w:tcPr>
            <w:tcW w:w="1020" w:type="dxa"/>
            <w:tcBorders>
              <w:top w:val="nil"/>
              <w:left w:val="nil"/>
              <w:bottom w:val="nil"/>
              <w:right w:val="nil"/>
              <w:tl2br w:val="nil"/>
              <w:tr2bl w:val="nil"/>
            </w:tcBorders>
            <w:shd w:val="clear" w:color="auto" w:fill="auto"/>
            <w:noWrap/>
            <w:tcMar>
              <w:left w:w="40" w:type="dxa"/>
              <w:right w:w="40" w:type="dxa"/>
            </w:tcMar>
          </w:tcPr>
          <w:p w14:paraId="280D124B"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776</w:t>
            </w:r>
          </w:p>
        </w:tc>
        <w:tc>
          <w:tcPr>
            <w:tcW w:w="1020" w:type="dxa"/>
            <w:tcBorders>
              <w:top w:val="nil"/>
              <w:left w:val="nil"/>
              <w:bottom w:val="nil"/>
              <w:right w:val="nil"/>
              <w:tl2br w:val="nil"/>
              <w:tr2bl w:val="nil"/>
            </w:tcBorders>
            <w:shd w:val="clear" w:color="auto" w:fill="auto"/>
            <w:noWrap/>
            <w:tcMar>
              <w:left w:w="40" w:type="dxa"/>
              <w:right w:w="40" w:type="dxa"/>
            </w:tcMar>
          </w:tcPr>
          <w:p w14:paraId="18839B78"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BF0045E"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1E43F5A" w14:textId="77777777" w:rsidR="00DD3C90" w:rsidRDefault="00DD3C90" w:rsidP="00DD3C9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A1595" w14:paraId="7B89305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79DD6DBC" w14:textId="77777777" w:rsidR="008A1595" w:rsidRDefault="008A1595" w:rsidP="00F91FF4">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EC7AEB9" w14:textId="77777777" w:rsidR="008A1595" w:rsidRDefault="008A1595"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D86B891" w14:textId="77777777" w:rsidR="008A1595" w:rsidRDefault="008A1595"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4633F7D" w14:textId="77777777" w:rsidR="008A1595" w:rsidRDefault="008A1595"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E874359" w14:textId="77777777" w:rsidR="008A1595" w:rsidRDefault="008A1595" w:rsidP="00DD3C9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62F9C3A" w14:textId="77777777" w:rsidR="008A1595" w:rsidRDefault="008A1595" w:rsidP="00DD3C90">
            <w:pPr>
              <w:pBdr>
                <w:top w:val="nil"/>
                <w:left w:val="nil"/>
                <w:bottom w:val="nil"/>
                <w:right w:val="nil"/>
                <w:between w:val="nil"/>
                <w:bar w:val="nil"/>
              </w:pBdr>
              <w:jc w:val="right"/>
              <w:rPr>
                <w:rFonts w:ascii="Calibri" w:eastAsia="Calibri" w:hAnsi="Calibri" w:cs="Calibri"/>
                <w:color w:val="000000"/>
                <w:sz w:val="18"/>
                <w:bdr w:val="nil"/>
              </w:rPr>
            </w:pPr>
          </w:p>
        </w:tc>
      </w:tr>
      <w:tr w:rsidR="00DD3C90" w14:paraId="5A62602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70318AEF" w14:textId="77777777" w:rsidR="00DD3C90" w:rsidRDefault="00DD3C90" w:rsidP="00DD3C90">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37ABDE46" w14:textId="77777777" w:rsidR="00DD3C90" w:rsidRDefault="00DD3C90" w:rsidP="00DD3C9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308,502</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577AE930" w14:textId="77777777" w:rsidR="00DD3C90" w:rsidRDefault="00DD3C90" w:rsidP="00DD3C9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296,101</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2150B466" w14:textId="77777777" w:rsidR="00DD3C90" w:rsidRDefault="00DD3C90" w:rsidP="00DD3C9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274,770</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30257E5A" w14:textId="77777777" w:rsidR="00DD3C90" w:rsidRDefault="00DD3C90" w:rsidP="00DD3C9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270,205</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296D1F9C" w14:textId="77777777" w:rsidR="00DD3C90" w:rsidRDefault="00DD3C90" w:rsidP="00DD3C9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273,072</w:t>
            </w:r>
          </w:p>
        </w:tc>
      </w:tr>
    </w:tbl>
    <w:p w14:paraId="0B0F0EF6" w14:textId="4FA98EB9" w:rsidR="00DD3C90" w:rsidRDefault="00DD3C90" w:rsidP="00DD3C90">
      <w:pPr>
        <w:pStyle w:val="Caption"/>
        <w:pageBreakBefore/>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18</w:t>
      </w:r>
      <w:r>
        <w:rPr>
          <w:rFonts w:ascii="Calibri" w:eastAsia="Calibri" w:hAnsi="Calibri"/>
          <w:noProof/>
          <w:bdr w:val="nil"/>
        </w:rPr>
        <w:fldChar w:fldCharType="end"/>
      </w:r>
      <w:r>
        <w:rPr>
          <w:rFonts w:ascii="Calibri" w:eastAsia="Calibri" w:hAnsi="Calibri"/>
          <w:bdr w:val="nil"/>
        </w:rPr>
        <w:t>: Changes to Appropriation – Expenses on Behalf of the Territory ($’000)</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DD3C90" w14:paraId="112D5B11"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BBDAA97" w14:textId="77777777" w:rsidR="00DD3C90" w:rsidRDefault="00DD3C90" w:rsidP="009703E0">
            <w:pPr>
              <w:pBdr>
                <w:top w:val="nil"/>
                <w:left w:val="nil"/>
                <w:bottom w:val="nil"/>
                <w:right w:val="nil"/>
                <w:between w:val="nil"/>
                <w:bar w:val="nil"/>
              </w:pBdr>
              <w:rPr>
                <w:rFonts w:ascii="Calibri" w:eastAsia="Calibri" w:hAnsi="Calibri" w:cs="Calibri"/>
                <w:color w:val="000000"/>
                <w:sz w:val="18"/>
                <w:szCs w:val="22"/>
                <w:bdr w:val="nil"/>
                <w:lang w:eastAsia="en-US"/>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64637AD"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ED2B301"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429E7F6"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6B47D7E"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53F1C4B"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2026-27 Estimate</w:t>
            </w:r>
          </w:p>
        </w:tc>
      </w:tr>
      <w:tr w:rsidR="00DD3C90" w14:paraId="1A075FC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40B4B5C" w14:textId="77777777" w:rsidR="00DD3C90" w:rsidRDefault="00DD3C90" w:rsidP="00602205">
            <w:pPr>
              <w:pBdr>
                <w:top w:val="nil"/>
                <w:left w:val="nil"/>
                <w:bottom w:val="nil"/>
                <w:right w:val="nil"/>
                <w:between w:val="nil"/>
                <w:bar w:val="nil"/>
              </w:pBdr>
              <w:ind w:left="239" w:hanging="239"/>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2022-23 Budget</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056B409" w14:textId="77777777" w:rsidR="00DD3C90" w:rsidRPr="008D4F6A" w:rsidRDefault="00DD3C90" w:rsidP="009703E0">
            <w:pPr>
              <w:pBdr>
                <w:top w:val="nil"/>
                <w:left w:val="nil"/>
                <w:bottom w:val="nil"/>
                <w:right w:val="nil"/>
                <w:between w:val="nil"/>
                <w:bar w:val="nil"/>
              </w:pBdr>
              <w:jc w:val="right"/>
              <w:rPr>
                <w:rFonts w:ascii="Calibri" w:eastAsia="Calibri" w:hAnsi="Calibri" w:cs="Calibri"/>
                <w:b/>
                <w:bCs/>
                <w:color w:val="000000"/>
                <w:sz w:val="18"/>
                <w:szCs w:val="22"/>
                <w:bdr w:val="nil"/>
                <w:lang w:eastAsia="en-US"/>
              </w:rPr>
            </w:pPr>
            <w:r w:rsidRPr="008D4F6A">
              <w:rPr>
                <w:rFonts w:ascii="Calibri" w:eastAsia="Calibri" w:hAnsi="Calibri" w:cs="Calibri"/>
                <w:b/>
                <w:bCs/>
                <w:color w:val="000000"/>
                <w:sz w:val="18"/>
                <w:szCs w:val="22"/>
                <w:bdr w:val="nil"/>
                <w:lang w:eastAsia="en-US"/>
              </w:rPr>
              <w:t>15,443</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694565CE" w14:textId="77777777" w:rsidR="00DD3C90" w:rsidRPr="008D4F6A" w:rsidRDefault="00DD3C90" w:rsidP="009703E0">
            <w:pPr>
              <w:pBdr>
                <w:top w:val="nil"/>
                <w:left w:val="nil"/>
                <w:bottom w:val="nil"/>
                <w:right w:val="nil"/>
                <w:between w:val="nil"/>
                <w:bar w:val="nil"/>
              </w:pBdr>
              <w:jc w:val="right"/>
              <w:rPr>
                <w:rFonts w:ascii="Calibri" w:eastAsia="Calibri" w:hAnsi="Calibri" w:cs="Calibri"/>
                <w:b/>
                <w:bCs/>
                <w:color w:val="000000"/>
                <w:sz w:val="18"/>
                <w:szCs w:val="22"/>
                <w:bdr w:val="nil"/>
                <w:lang w:eastAsia="en-US"/>
              </w:rPr>
            </w:pPr>
            <w:r w:rsidRPr="008D4F6A">
              <w:rPr>
                <w:rFonts w:ascii="Calibri" w:eastAsia="Calibri" w:hAnsi="Calibri" w:cs="Calibri"/>
                <w:b/>
                <w:bCs/>
                <w:color w:val="000000"/>
                <w:sz w:val="18"/>
                <w:szCs w:val="22"/>
                <w:bdr w:val="nil"/>
                <w:lang w:eastAsia="en-US"/>
              </w:rPr>
              <w:t>10,506</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265F73F1" w14:textId="77777777" w:rsidR="00DD3C90" w:rsidRPr="008D4F6A" w:rsidRDefault="00DD3C90" w:rsidP="009703E0">
            <w:pPr>
              <w:pBdr>
                <w:top w:val="nil"/>
                <w:left w:val="nil"/>
                <w:bottom w:val="nil"/>
                <w:right w:val="nil"/>
                <w:between w:val="nil"/>
                <w:bar w:val="nil"/>
              </w:pBdr>
              <w:jc w:val="right"/>
              <w:rPr>
                <w:rFonts w:ascii="Calibri" w:eastAsia="Calibri" w:hAnsi="Calibri" w:cs="Calibri"/>
                <w:b/>
                <w:bCs/>
                <w:color w:val="000000"/>
                <w:sz w:val="18"/>
                <w:szCs w:val="22"/>
                <w:bdr w:val="nil"/>
                <w:lang w:eastAsia="en-US"/>
              </w:rPr>
            </w:pPr>
            <w:r w:rsidRPr="008D4F6A">
              <w:rPr>
                <w:rFonts w:ascii="Calibri" w:eastAsia="Calibri" w:hAnsi="Calibri" w:cs="Calibri"/>
                <w:b/>
                <w:bCs/>
                <w:color w:val="000000"/>
                <w:sz w:val="18"/>
                <w:szCs w:val="22"/>
                <w:bdr w:val="nil"/>
                <w:lang w:eastAsia="en-US"/>
              </w:rPr>
              <w:t>1,002</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36EFB1CD" w14:textId="77777777" w:rsidR="00DD3C90" w:rsidRPr="008D4F6A" w:rsidRDefault="00DD3C90" w:rsidP="009703E0">
            <w:pPr>
              <w:pBdr>
                <w:top w:val="nil"/>
                <w:left w:val="nil"/>
                <w:bottom w:val="nil"/>
                <w:right w:val="nil"/>
                <w:between w:val="nil"/>
                <w:bar w:val="nil"/>
              </w:pBdr>
              <w:jc w:val="right"/>
              <w:rPr>
                <w:rFonts w:ascii="Calibri" w:eastAsia="Calibri" w:hAnsi="Calibri" w:cs="Calibri"/>
                <w:b/>
                <w:bCs/>
                <w:color w:val="000000"/>
                <w:sz w:val="18"/>
                <w:szCs w:val="22"/>
                <w:bdr w:val="nil"/>
                <w:lang w:eastAsia="en-US"/>
              </w:rPr>
            </w:pPr>
            <w:r w:rsidRPr="008D4F6A">
              <w:rPr>
                <w:rFonts w:ascii="Calibri" w:eastAsia="Calibri" w:hAnsi="Calibri" w:cs="Calibri"/>
                <w:b/>
                <w:bCs/>
                <w:color w:val="000000"/>
                <w:sz w:val="18"/>
                <w:szCs w:val="22"/>
                <w:bdr w:val="nil"/>
                <w:lang w:eastAsia="en-US"/>
              </w:rPr>
              <w:t>1,028</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2484E9BB" w14:textId="77777777" w:rsidR="00DD3C90" w:rsidRPr="008D4F6A" w:rsidRDefault="00DD3C90" w:rsidP="009703E0">
            <w:pPr>
              <w:pBdr>
                <w:top w:val="nil"/>
                <w:left w:val="nil"/>
                <w:bottom w:val="nil"/>
                <w:right w:val="nil"/>
                <w:between w:val="nil"/>
                <w:bar w:val="nil"/>
              </w:pBdr>
              <w:jc w:val="right"/>
              <w:rPr>
                <w:rFonts w:ascii="Calibri" w:eastAsia="Calibri" w:hAnsi="Calibri" w:cs="Calibri"/>
                <w:b/>
                <w:bCs/>
                <w:color w:val="000000"/>
                <w:sz w:val="18"/>
                <w:szCs w:val="22"/>
                <w:bdr w:val="nil"/>
                <w:lang w:eastAsia="en-US"/>
              </w:rPr>
            </w:pPr>
            <w:r w:rsidRPr="008D4F6A">
              <w:rPr>
                <w:rFonts w:ascii="Calibri" w:eastAsia="Calibri" w:hAnsi="Calibri" w:cs="Calibri"/>
                <w:b/>
                <w:bCs/>
                <w:color w:val="000000"/>
                <w:sz w:val="18"/>
                <w:szCs w:val="22"/>
                <w:bdr w:val="nil"/>
                <w:lang w:eastAsia="en-US"/>
              </w:rPr>
              <w:t>1,061</w:t>
            </w:r>
          </w:p>
        </w:tc>
      </w:tr>
      <w:tr w:rsidR="00DD3C90" w14:paraId="380F5E0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nil"/>
              <w:left w:val="nil"/>
              <w:bottom w:val="nil"/>
              <w:right w:val="nil"/>
              <w:tl2br w:val="nil"/>
              <w:tr2bl w:val="nil"/>
            </w:tcBorders>
            <w:shd w:val="clear" w:color="auto" w:fill="auto"/>
            <w:noWrap/>
            <w:tcMar>
              <w:left w:w="40" w:type="dxa"/>
              <w:right w:w="40" w:type="dxa"/>
            </w:tcMar>
            <w:vAlign w:val="bottom"/>
          </w:tcPr>
          <w:p w14:paraId="51A0938F" w14:textId="77777777" w:rsidR="00DD3C90" w:rsidRDefault="00DD3C90" w:rsidP="00602205">
            <w:pPr>
              <w:pBdr>
                <w:top w:val="nil"/>
                <w:left w:val="nil"/>
                <w:bottom w:val="nil"/>
                <w:right w:val="nil"/>
                <w:between w:val="nil"/>
                <w:bar w:val="nil"/>
              </w:pBdr>
              <w:ind w:left="239" w:hanging="239"/>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FMA Section 16B Rollovers from 2021-22</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849AC51"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D647152"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15C4515"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BD31EDA"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D538482"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r>
      <w:tr w:rsidR="00DD3C90" w14:paraId="00774D6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097BEB6" w14:textId="1E84696C" w:rsidR="00DD3C90" w:rsidRDefault="00DD3C90" w:rsidP="00602205">
            <w:pPr>
              <w:pBdr>
                <w:top w:val="nil"/>
                <w:left w:val="nil"/>
                <w:bottom w:val="nil"/>
                <w:right w:val="nil"/>
                <w:between w:val="nil"/>
                <w:bar w:val="nil"/>
              </w:pBdr>
              <w:ind w:left="239" w:hanging="239"/>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North Canberra Hospital Critical Infrastructure Phase 2</w:t>
            </w:r>
          </w:p>
        </w:tc>
        <w:tc>
          <w:tcPr>
            <w:tcW w:w="1020" w:type="dxa"/>
            <w:tcBorders>
              <w:top w:val="nil"/>
              <w:left w:val="nil"/>
              <w:bottom w:val="nil"/>
              <w:right w:val="nil"/>
              <w:tl2br w:val="nil"/>
              <w:tr2bl w:val="nil"/>
            </w:tcBorders>
            <w:shd w:val="clear" w:color="auto" w:fill="auto"/>
            <w:noWrap/>
            <w:tcMar>
              <w:left w:w="40" w:type="dxa"/>
              <w:right w:w="40" w:type="dxa"/>
            </w:tcMar>
          </w:tcPr>
          <w:p w14:paraId="187C297B"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646</w:t>
            </w:r>
          </w:p>
        </w:tc>
        <w:tc>
          <w:tcPr>
            <w:tcW w:w="1020" w:type="dxa"/>
            <w:tcBorders>
              <w:top w:val="nil"/>
              <w:left w:val="nil"/>
              <w:bottom w:val="nil"/>
              <w:right w:val="nil"/>
              <w:tl2br w:val="nil"/>
              <w:tr2bl w:val="nil"/>
            </w:tcBorders>
            <w:shd w:val="clear" w:color="auto" w:fill="auto"/>
            <w:noWrap/>
            <w:tcMar>
              <w:left w:w="40" w:type="dxa"/>
              <w:right w:w="40" w:type="dxa"/>
            </w:tcMar>
          </w:tcPr>
          <w:p w14:paraId="6E501398"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10CAC1A"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E331AEB"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99C690F"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r>
      <w:tr w:rsidR="008D4F6A" w14:paraId="5BF2882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E51C80C" w14:textId="77777777" w:rsidR="008D4F6A" w:rsidRDefault="008D4F6A" w:rsidP="00602205">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2741F97"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BECDCA3"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8D951EC"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428BC8D"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9D643C3"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r>
      <w:tr w:rsidR="00DD3C90" w14:paraId="6125E11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7BE21481" w14:textId="77777777" w:rsidR="00DD3C90" w:rsidRDefault="00DD3C90" w:rsidP="00602205">
            <w:pPr>
              <w:pBdr>
                <w:top w:val="nil"/>
                <w:left w:val="nil"/>
                <w:bottom w:val="nil"/>
                <w:right w:val="nil"/>
                <w:between w:val="nil"/>
                <w:bar w:val="nil"/>
              </w:pBdr>
              <w:ind w:left="239" w:hanging="239"/>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2023-24 Budget Policy Decisions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2B3984C3"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8A7016F"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9EEDBF0"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B784D24"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1345ECE"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r>
      <w:tr w:rsidR="008D4F6A" w14:paraId="1E04EDA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32DFA4A2" w14:textId="77777777" w:rsidR="008D4F6A" w:rsidRPr="000D63C4" w:rsidRDefault="008D4F6A" w:rsidP="00602205">
            <w:pPr>
              <w:pBdr>
                <w:top w:val="nil"/>
                <w:left w:val="nil"/>
                <w:bottom w:val="nil"/>
                <w:right w:val="nil"/>
                <w:between w:val="nil"/>
                <w:bar w:val="nil"/>
              </w:pBdr>
              <w:ind w:left="239" w:hanging="239"/>
              <w:rPr>
                <w:rFonts w:ascii="Calibri" w:eastAsia="Calibri" w:hAnsi="Calibri" w:cs="Calibri"/>
                <w:bCs/>
                <w:color w:val="000000"/>
                <w:sz w:val="18"/>
                <w:u w:val="single"/>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48BBA8DA" w14:textId="77777777" w:rsidR="008D4F6A" w:rsidRDefault="008D4F6A"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2499068" w14:textId="77777777" w:rsidR="008D4F6A" w:rsidRDefault="008D4F6A"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B35BE1F" w14:textId="77777777" w:rsidR="008D4F6A" w:rsidRDefault="008D4F6A"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7CB8B06" w14:textId="77777777" w:rsidR="008D4F6A" w:rsidRDefault="008D4F6A"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6A11DE6" w14:textId="77777777" w:rsidR="008D4F6A" w:rsidRDefault="008D4F6A" w:rsidP="009703E0">
            <w:pPr>
              <w:pBdr>
                <w:top w:val="nil"/>
                <w:left w:val="nil"/>
                <w:bottom w:val="nil"/>
                <w:right w:val="nil"/>
                <w:between w:val="nil"/>
                <w:bar w:val="nil"/>
              </w:pBdr>
              <w:rPr>
                <w:rFonts w:ascii="Calibri" w:eastAsia="Calibri" w:hAnsi="Calibri" w:cs="Calibri"/>
                <w:color w:val="FFFFFF"/>
                <w:sz w:val="18"/>
                <w:bdr w:val="nil"/>
              </w:rPr>
            </w:pPr>
          </w:p>
        </w:tc>
      </w:tr>
      <w:tr w:rsidR="00DD3C90" w14:paraId="6F38723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05386063" w14:textId="77777777" w:rsidR="00DD3C90" w:rsidRPr="000D63C4" w:rsidRDefault="00DD3C90" w:rsidP="00602205">
            <w:pPr>
              <w:pBdr>
                <w:top w:val="nil"/>
                <w:left w:val="nil"/>
                <w:bottom w:val="nil"/>
                <w:right w:val="nil"/>
                <w:between w:val="nil"/>
                <w:bar w:val="nil"/>
              </w:pBdr>
              <w:ind w:left="239" w:hanging="239"/>
              <w:rPr>
                <w:rFonts w:ascii="Calibri" w:eastAsia="Calibri" w:hAnsi="Calibri" w:cs="Calibri"/>
                <w:bCs/>
                <w:color w:val="000000"/>
                <w:sz w:val="18"/>
                <w:u w:val="single"/>
                <w:bdr w:val="nil"/>
              </w:rPr>
            </w:pPr>
            <w:r w:rsidRPr="000D63C4">
              <w:rPr>
                <w:rFonts w:ascii="Calibri" w:eastAsia="Calibri" w:hAnsi="Calibri" w:cs="Calibri"/>
                <w:bCs/>
                <w:color w:val="000000"/>
                <w:sz w:val="18"/>
                <w:u w:val="single"/>
                <w:bdr w:val="nil"/>
              </w:rPr>
              <w:t xml:space="preserve">Improving </w:t>
            </w:r>
            <w:r>
              <w:rPr>
                <w:rFonts w:ascii="Calibri" w:eastAsia="Calibri" w:hAnsi="Calibri" w:cs="Calibri"/>
                <w:bCs/>
                <w:color w:val="000000"/>
                <w:sz w:val="18"/>
                <w:u w:val="single"/>
                <w:bdr w:val="nil"/>
              </w:rPr>
              <w:t>C</w:t>
            </w:r>
            <w:r w:rsidRPr="000D63C4">
              <w:rPr>
                <w:rFonts w:ascii="Calibri" w:eastAsia="Calibri" w:hAnsi="Calibri" w:cs="Calibri"/>
                <w:bCs/>
                <w:color w:val="000000"/>
                <w:sz w:val="18"/>
                <w:u w:val="single"/>
                <w:bdr w:val="nil"/>
              </w:rPr>
              <w:t>anberra’s health infrastructure</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ED65835" w14:textId="77777777" w:rsidR="00DD3C90" w:rsidRDefault="00DD3C90"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002C377" w14:textId="77777777" w:rsidR="00DD3C90" w:rsidRDefault="00DD3C90"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511A0BE" w14:textId="77777777" w:rsidR="00DD3C90" w:rsidRDefault="00DD3C90"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050842B" w14:textId="77777777" w:rsidR="00DD3C90" w:rsidRDefault="00DD3C90" w:rsidP="009703E0">
            <w:pPr>
              <w:pBdr>
                <w:top w:val="nil"/>
                <w:left w:val="nil"/>
                <w:bottom w:val="nil"/>
                <w:right w:val="nil"/>
                <w:between w:val="nil"/>
                <w:bar w:val="nil"/>
              </w:pBdr>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BEB5C15" w14:textId="77777777" w:rsidR="00DD3C90" w:rsidRDefault="00DD3C90" w:rsidP="009703E0">
            <w:pPr>
              <w:pBdr>
                <w:top w:val="nil"/>
                <w:left w:val="nil"/>
                <w:bottom w:val="nil"/>
                <w:right w:val="nil"/>
                <w:between w:val="nil"/>
                <w:bar w:val="nil"/>
              </w:pBdr>
              <w:rPr>
                <w:rFonts w:ascii="Calibri" w:eastAsia="Calibri" w:hAnsi="Calibri" w:cs="Calibri"/>
                <w:color w:val="FFFFFF"/>
                <w:sz w:val="18"/>
                <w:bdr w:val="nil"/>
              </w:rPr>
            </w:pPr>
          </w:p>
        </w:tc>
      </w:tr>
      <w:tr w:rsidR="00DD3C90" w14:paraId="28843B3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38260A0" w14:textId="70F2C7D8" w:rsidR="00DD3C90" w:rsidRDefault="00DD3C90" w:rsidP="00602205">
            <w:pPr>
              <w:pBdr>
                <w:top w:val="nil"/>
                <w:left w:val="nil"/>
                <w:bottom w:val="nil"/>
                <w:right w:val="nil"/>
                <w:between w:val="nil"/>
                <w:bar w:val="nil"/>
              </w:pBdr>
              <w:ind w:left="239" w:hanging="239"/>
              <w:rPr>
                <w:rFonts w:ascii="Calibri" w:eastAsia="Calibri" w:hAnsi="Calibri" w:cs="Calibri"/>
                <w:color w:val="000000"/>
                <w:sz w:val="18"/>
                <w:bdr w:val="nil"/>
              </w:rPr>
            </w:pPr>
            <w:r>
              <w:rPr>
                <w:rFonts w:ascii="Calibri" w:eastAsia="Calibri" w:hAnsi="Calibri" w:cs="Calibri"/>
                <w:color w:val="000000"/>
                <w:sz w:val="18"/>
                <w:szCs w:val="22"/>
                <w:bdr w:val="nil"/>
                <w:lang w:eastAsia="en-US"/>
              </w:rPr>
              <w:t xml:space="preserve">Replacing and enhancing critical equipment at </w:t>
            </w:r>
            <w:r w:rsidR="008E374D">
              <w:rPr>
                <w:rFonts w:ascii="Calibri" w:eastAsia="Calibri" w:hAnsi="Calibri" w:cs="Calibri"/>
                <w:color w:val="000000"/>
                <w:sz w:val="18"/>
                <w:szCs w:val="22"/>
                <w:bdr w:val="nil"/>
                <w:lang w:eastAsia="en-US"/>
              </w:rPr>
              <w:t xml:space="preserve">the </w:t>
            </w:r>
            <w:r>
              <w:rPr>
                <w:rFonts w:ascii="Calibri" w:eastAsia="Calibri" w:hAnsi="Calibri" w:cs="Calibri"/>
                <w:color w:val="000000"/>
                <w:sz w:val="18"/>
                <w:szCs w:val="22"/>
                <w:bdr w:val="nil"/>
                <w:lang w:eastAsia="en-US"/>
              </w:rPr>
              <w:t xml:space="preserve">North Canberra Hospital </w:t>
            </w:r>
            <w:r w:rsidR="001376FA">
              <w:rPr>
                <w:rFonts w:ascii="Calibri" w:eastAsia="Calibri" w:hAnsi="Calibri" w:cs="Calibri"/>
                <w:color w:val="000000"/>
                <w:sz w:val="18"/>
                <w:szCs w:val="22"/>
                <w:bdr w:val="nil"/>
                <w:lang w:eastAsia="en-US"/>
              </w:rPr>
              <w:t>-</w:t>
            </w:r>
            <w:r>
              <w:rPr>
                <w:rFonts w:ascii="Calibri" w:eastAsia="Calibri" w:hAnsi="Calibri" w:cs="Calibri"/>
                <w:color w:val="000000"/>
                <w:sz w:val="18"/>
                <w:szCs w:val="22"/>
                <w:bdr w:val="nil"/>
                <w:lang w:eastAsia="en-US"/>
              </w:rPr>
              <w:t xml:space="preserve"> Phase 2</w:t>
            </w:r>
          </w:p>
        </w:tc>
        <w:tc>
          <w:tcPr>
            <w:tcW w:w="1020" w:type="dxa"/>
            <w:tcBorders>
              <w:top w:val="nil"/>
              <w:left w:val="nil"/>
              <w:bottom w:val="nil"/>
              <w:right w:val="nil"/>
              <w:tl2br w:val="nil"/>
              <w:tr2bl w:val="nil"/>
            </w:tcBorders>
            <w:shd w:val="clear" w:color="auto" w:fill="auto"/>
            <w:noWrap/>
            <w:tcMar>
              <w:left w:w="40" w:type="dxa"/>
              <w:right w:w="40" w:type="dxa"/>
            </w:tcMar>
          </w:tcPr>
          <w:p w14:paraId="1BC1C041"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F94731"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szCs w:val="22"/>
                <w:bdr w:val="nil"/>
                <w:lang w:eastAsia="en-US"/>
              </w:rPr>
              <w:t>2,538</w:t>
            </w:r>
          </w:p>
        </w:tc>
        <w:tc>
          <w:tcPr>
            <w:tcW w:w="1020" w:type="dxa"/>
            <w:tcBorders>
              <w:top w:val="nil"/>
              <w:left w:val="nil"/>
              <w:bottom w:val="nil"/>
              <w:right w:val="nil"/>
              <w:tl2br w:val="nil"/>
              <w:tr2bl w:val="nil"/>
            </w:tcBorders>
            <w:shd w:val="clear" w:color="auto" w:fill="auto"/>
            <w:noWrap/>
            <w:tcMar>
              <w:left w:w="40" w:type="dxa"/>
              <w:right w:w="40" w:type="dxa"/>
            </w:tcMar>
          </w:tcPr>
          <w:p w14:paraId="602D0AE0"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B0718C1"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A4D74BD"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szCs w:val="22"/>
                <w:bdr w:val="nil"/>
                <w:lang w:eastAsia="en-US"/>
              </w:rPr>
              <w:t>0</w:t>
            </w:r>
          </w:p>
        </w:tc>
      </w:tr>
      <w:tr w:rsidR="008D4F6A" w14:paraId="78B5A2F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D84BD97" w14:textId="77777777" w:rsidR="008D4F6A" w:rsidRDefault="008D4F6A" w:rsidP="00602205">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869FB89"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4E37AA7"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5E5483D"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8111165"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1D5233C"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r>
      <w:tr w:rsidR="00DD3C90" w14:paraId="02DF491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73E0B4E6" w14:textId="77777777" w:rsidR="00DD3C90" w:rsidRDefault="00DD3C90" w:rsidP="00602205">
            <w:pPr>
              <w:pBdr>
                <w:top w:val="nil"/>
                <w:left w:val="nil"/>
                <w:bottom w:val="nil"/>
                <w:right w:val="nil"/>
                <w:between w:val="nil"/>
                <w:bar w:val="nil"/>
              </w:pBdr>
              <w:ind w:left="239" w:hanging="239"/>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2023-24 Budget Technical Adjustments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E88C86E"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07DD497"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6517A46"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ECCABF7"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CEE0915" w14:textId="77777777" w:rsidR="00DD3C90" w:rsidRDefault="00DD3C90" w:rsidP="009703E0">
            <w:pPr>
              <w:pBdr>
                <w:top w:val="nil"/>
                <w:left w:val="nil"/>
                <w:bottom w:val="nil"/>
                <w:right w:val="nil"/>
                <w:between w:val="nil"/>
                <w:bar w:val="nil"/>
              </w:pBdr>
              <w:rPr>
                <w:rFonts w:ascii="Calibri" w:eastAsia="Calibri" w:hAnsi="Calibri" w:cs="Calibri"/>
                <w:color w:val="FFFFFF"/>
                <w:sz w:val="18"/>
                <w:szCs w:val="22"/>
                <w:bdr w:val="nil"/>
                <w:lang w:eastAsia="en-US"/>
              </w:rPr>
            </w:pPr>
          </w:p>
        </w:tc>
      </w:tr>
      <w:tr w:rsidR="00D03B4B" w14:paraId="4F66DFF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EE90A4D" w14:textId="77777777" w:rsidR="00D03B4B" w:rsidRDefault="00D03B4B" w:rsidP="00602205">
            <w:pPr>
              <w:pBdr>
                <w:top w:val="nil"/>
                <w:left w:val="nil"/>
                <w:bottom w:val="nil"/>
                <w:right w:val="nil"/>
                <w:between w:val="nil"/>
                <w:bar w:val="nil"/>
              </w:pBdr>
              <w:ind w:left="239" w:hanging="239"/>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Revised Economic Parameters</w:t>
            </w:r>
          </w:p>
        </w:tc>
        <w:tc>
          <w:tcPr>
            <w:tcW w:w="1020" w:type="dxa"/>
            <w:tcBorders>
              <w:top w:val="nil"/>
              <w:left w:val="nil"/>
              <w:bottom w:val="nil"/>
              <w:right w:val="nil"/>
              <w:tl2br w:val="nil"/>
              <w:tr2bl w:val="nil"/>
            </w:tcBorders>
            <w:shd w:val="clear" w:color="auto" w:fill="auto"/>
            <w:noWrap/>
            <w:tcMar>
              <w:left w:w="40" w:type="dxa"/>
              <w:right w:w="40" w:type="dxa"/>
            </w:tcMar>
          </w:tcPr>
          <w:p w14:paraId="7D3D2461" w14:textId="77777777" w:rsidR="00D03B4B" w:rsidRDefault="00D03B4B" w:rsidP="000F1323">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DA9998C" w14:textId="77777777" w:rsidR="00D03B4B" w:rsidRDefault="00D03B4B" w:rsidP="000F1323">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E745085" w14:textId="77777777" w:rsidR="00D03B4B" w:rsidRDefault="00D03B4B" w:rsidP="000F1323">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F41F527" w14:textId="77777777" w:rsidR="00D03B4B" w:rsidRDefault="00D03B4B" w:rsidP="000F1323">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-1</w:t>
            </w:r>
          </w:p>
        </w:tc>
        <w:tc>
          <w:tcPr>
            <w:tcW w:w="1020" w:type="dxa"/>
            <w:tcBorders>
              <w:top w:val="nil"/>
              <w:left w:val="nil"/>
              <w:bottom w:val="nil"/>
              <w:right w:val="nil"/>
              <w:tl2br w:val="nil"/>
              <w:tr2bl w:val="nil"/>
            </w:tcBorders>
            <w:shd w:val="clear" w:color="auto" w:fill="auto"/>
            <w:noWrap/>
            <w:tcMar>
              <w:left w:w="40" w:type="dxa"/>
              <w:right w:w="40" w:type="dxa"/>
            </w:tcMar>
          </w:tcPr>
          <w:p w14:paraId="1066B628" w14:textId="77777777" w:rsidR="00D03B4B" w:rsidRDefault="00D03B4B" w:rsidP="000F1323">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-8</w:t>
            </w:r>
          </w:p>
        </w:tc>
      </w:tr>
      <w:tr w:rsidR="004D1687" w:rsidRPr="008F2261" w14:paraId="7609613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0079CB7" w14:textId="6E5CF2BC" w:rsidR="004D1687" w:rsidRPr="008F2261" w:rsidRDefault="004D1687" w:rsidP="00602205">
            <w:pPr>
              <w:pBdr>
                <w:top w:val="nil"/>
                <w:left w:val="nil"/>
                <w:bottom w:val="nil"/>
                <w:right w:val="nil"/>
                <w:between w:val="nil"/>
                <w:bar w:val="nil"/>
              </w:pBdr>
              <w:ind w:left="239" w:hanging="239"/>
              <w:rPr>
                <w:rFonts w:ascii="Calibri" w:eastAsia="Calibri" w:hAnsi="Calibri" w:cs="Calibri"/>
                <w:color w:val="000000"/>
                <w:sz w:val="18"/>
                <w:bdr w:val="nil"/>
              </w:rPr>
            </w:pPr>
            <w:r w:rsidRPr="008F2261">
              <w:rPr>
                <w:rFonts w:ascii="Calibri" w:eastAsia="Calibri" w:hAnsi="Calibri" w:cs="Calibri"/>
                <w:color w:val="000000"/>
                <w:sz w:val="18"/>
                <w:bdr w:val="nil"/>
              </w:rPr>
              <w:t xml:space="preserve">Revised Funding Profile - North Canberra Hospital Critical Infrastructure </w:t>
            </w:r>
            <w:r w:rsidR="001376FA">
              <w:rPr>
                <w:rFonts w:ascii="Calibri" w:eastAsia="Calibri" w:hAnsi="Calibri" w:cs="Calibri"/>
                <w:color w:val="000000"/>
                <w:sz w:val="18"/>
                <w:bdr w:val="nil"/>
              </w:rPr>
              <w:t>-</w:t>
            </w:r>
            <w:r w:rsidRPr="008F2261">
              <w:rPr>
                <w:rFonts w:ascii="Calibri" w:eastAsia="Calibri" w:hAnsi="Calibri" w:cs="Calibri"/>
                <w:color w:val="000000"/>
                <w:sz w:val="18"/>
                <w:bdr w:val="nil"/>
              </w:rPr>
              <w:t xml:space="preserve"> Phase 1</w:t>
            </w:r>
          </w:p>
        </w:tc>
        <w:tc>
          <w:tcPr>
            <w:tcW w:w="1020" w:type="dxa"/>
            <w:tcBorders>
              <w:top w:val="nil"/>
              <w:left w:val="nil"/>
              <w:bottom w:val="nil"/>
              <w:right w:val="nil"/>
              <w:tl2br w:val="nil"/>
              <w:tr2bl w:val="nil"/>
            </w:tcBorders>
            <w:shd w:val="clear" w:color="auto" w:fill="auto"/>
            <w:noWrap/>
            <w:tcMar>
              <w:left w:w="40" w:type="dxa"/>
              <w:right w:w="40" w:type="dxa"/>
            </w:tcMar>
          </w:tcPr>
          <w:p w14:paraId="3F13D77F" w14:textId="4A258EB7"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-3,626</w:t>
            </w:r>
          </w:p>
        </w:tc>
        <w:tc>
          <w:tcPr>
            <w:tcW w:w="1020" w:type="dxa"/>
            <w:tcBorders>
              <w:top w:val="nil"/>
              <w:left w:val="nil"/>
              <w:bottom w:val="nil"/>
              <w:right w:val="nil"/>
              <w:tl2br w:val="nil"/>
              <w:tr2bl w:val="nil"/>
            </w:tcBorders>
            <w:shd w:val="clear" w:color="auto" w:fill="auto"/>
            <w:noWrap/>
            <w:tcMar>
              <w:left w:w="40" w:type="dxa"/>
              <w:right w:w="40" w:type="dxa"/>
            </w:tcMar>
          </w:tcPr>
          <w:p w14:paraId="773EF3C2" w14:textId="40DDEB37"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3,626</w:t>
            </w:r>
          </w:p>
        </w:tc>
        <w:tc>
          <w:tcPr>
            <w:tcW w:w="1020" w:type="dxa"/>
            <w:tcBorders>
              <w:top w:val="nil"/>
              <w:left w:val="nil"/>
              <w:bottom w:val="nil"/>
              <w:right w:val="nil"/>
              <w:tl2br w:val="nil"/>
              <w:tr2bl w:val="nil"/>
            </w:tcBorders>
            <w:shd w:val="clear" w:color="auto" w:fill="auto"/>
            <w:noWrap/>
            <w:tcMar>
              <w:left w:w="40" w:type="dxa"/>
              <w:right w:w="40" w:type="dxa"/>
            </w:tcMar>
          </w:tcPr>
          <w:p w14:paraId="451A5209" w14:textId="59BB88DF"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DCA0727" w14:textId="0A7EB971"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A811B83" w14:textId="3A9CE324"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r>
      <w:tr w:rsidR="004D1687" w:rsidRPr="008F2261" w14:paraId="49CB1E9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581F571" w14:textId="14597D99" w:rsidR="004D1687" w:rsidRPr="008F2261" w:rsidRDefault="004D1687" w:rsidP="00602205">
            <w:pPr>
              <w:pBdr>
                <w:top w:val="nil"/>
                <w:left w:val="nil"/>
                <w:bottom w:val="nil"/>
                <w:right w:val="nil"/>
                <w:between w:val="nil"/>
                <w:bar w:val="nil"/>
              </w:pBdr>
              <w:ind w:left="239" w:hanging="239"/>
              <w:rPr>
                <w:rFonts w:ascii="Calibri" w:eastAsia="Calibri" w:hAnsi="Calibri" w:cs="Calibri"/>
                <w:color w:val="000000"/>
                <w:sz w:val="18"/>
                <w:bdr w:val="nil"/>
              </w:rPr>
            </w:pPr>
            <w:r w:rsidRPr="008F2261">
              <w:rPr>
                <w:rFonts w:ascii="Calibri" w:eastAsia="Calibri" w:hAnsi="Calibri" w:cs="Calibri"/>
                <w:color w:val="000000"/>
                <w:sz w:val="18"/>
                <w:bdr w:val="nil"/>
              </w:rPr>
              <w:t xml:space="preserve">Revised Funding Profile </w:t>
            </w:r>
            <w:r w:rsidR="001376FA">
              <w:rPr>
                <w:rFonts w:ascii="Calibri" w:eastAsia="Calibri" w:hAnsi="Calibri" w:cs="Calibri"/>
                <w:color w:val="000000"/>
                <w:sz w:val="18"/>
                <w:bdr w:val="nil"/>
              </w:rPr>
              <w:t>-</w:t>
            </w:r>
            <w:r w:rsidRPr="008F2261">
              <w:rPr>
                <w:rFonts w:ascii="Calibri" w:eastAsia="Calibri" w:hAnsi="Calibri" w:cs="Calibri"/>
                <w:color w:val="000000"/>
                <w:sz w:val="18"/>
                <w:bdr w:val="nil"/>
              </w:rPr>
              <w:t xml:space="preserve"> North Canberra Hospital Critical Infrastructure </w:t>
            </w:r>
            <w:r w:rsidR="001376FA">
              <w:rPr>
                <w:rFonts w:ascii="Calibri" w:eastAsia="Calibri" w:hAnsi="Calibri" w:cs="Calibri"/>
                <w:color w:val="000000"/>
                <w:sz w:val="18"/>
                <w:bdr w:val="nil"/>
              </w:rPr>
              <w:t>-</w:t>
            </w:r>
            <w:r w:rsidRPr="008F2261">
              <w:rPr>
                <w:rFonts w:ascii="Calibri" w:eastAsia="Calibri" w:hAnsi="Calibri" w:cs="Calibri"/>
                <w:color w:val="000000"/>
                <w:sz w:val="18"/>
                <w:bdr w:val="nil"/>
              </w:rPr>
              <w:t xml:space="preserve"> Phase 2</w:t>
            </w:r>
          </w:p>
        </w:tc>
        <w:tc>
          <w:tcPr>
            <w:tcW w:w="1020" w:type="dxa"/>
            <w:tcBorders>
              <w:top w:val="nil"/>
              <w:left w:val="nil"/>
              <w:bottom w:val="nil"/>
              <w:right w:val="nil"/>
              <w:tl2br w:val="nil"/>
              <w:tr2bl w:val="nil"/>
            </w:tcBorders>
            <w:shd w:val="clear" w:color="auto" w:fill="auto"/>
            <w:noWrap/>
            <w:tcMar>
              <w:left w:w="40" w:type="dxa"/>
              <w:right w:w="40" w:type="dxa"/>
            </w:tcMar>
          </w:tcPr>
          <w:p w14:paraId="05B1C8B2" w14:textId="4A535A00"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3,357</w:t>
            </w:r>
          </w:p>
        </w:tc>
        <w:tc>
          <w:tcPr>
            <w:tcW w:w="1020" w:type="dxa"/>
            <w:tcBorders>
              <w:top w:val="nil"/>
              <w:left w:val="nil"/>
              <w:bottom w:val="nil"/>
              <w:right w:val="nil"/>
              <w:tl2br w:val="nil"/>
              <w:tr2bl w:val="nil"/>
            </w:tcBorders>
            <w:shd w:val="clear" w:color="auto" w:fill="auto"/>
            <w:noWrap/>
            <w:tcMar>
              <w:left w:w="40" w:type="dxa"/>
              <w:right w:w="40" w:type="dxa"/>
            </w:tcMar>
          </w:tcPr>
          <w:p w14:paraId="106D0393" w14:textId="2A3B91C1"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-3,357</w:t>
            </w:r>
          </w:p>
        </w:tc>
        <w:tc>
          <w:tcPr>
            <w:tcW w:w="1020" w:type="dxa"/>
            <w:tcBorders>
              <w:top w:val="nil"/>
              <w:left w:val="nil"/>
              <w:bottom w:val="nil"/>
              <w:right w:val="nil"/>
              <w:tl2br w:val="nil"/>
              <w:tr2bl w:val="nil"/>
            </w:tcBorders>
            <w:shd w:val="clear" w:color="auto" w:fill="auto"/>
            <w:noWrap/>
            <w:tcMar>
              <w:left w:w="40" w:type="dxa"/>
              <w:right w:w="40" w:type="dxa"/>
            </w:tcMar>
          </w:tcPr>
          <w:p w14:paraId="412EC6A4" w14:textId="2FC2B3AC"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A8749CF" w14:textId="5B738DEC"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32767EF" w14:textId="7B1878AA"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r>
      <w:tr w:rsidR="004D1687" w14:paraId="634FC86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048E7FD" w14:textId="7928B838" w:rsidR="004D1687" w:rsidRPr="008F2261" w:rsidRDefault="004D1687" w:rsidP="00602205">
            <w:pPr>
              <w:pBdr>
                <w:top w:val="nil"/>
                <w:left w:val="nil"/>
                <w:bottom w:val="nil"/>
                <w:right w:val="nil"/>
                <w:between w:val="nil"/>
                <w:bar w:val="nil"/>
              </w:pBdr>
              <w:ind w:left="239" w:hanging="239"/>
              <w:rPr>
                <w:rFonts w:ascii="Calibri" w:eastAsia="Calibri" w:hAnsi="Calibri" w:cs="Calibri"/>
                <w:color w:val="000000"/>
                <w:sz w:val="18"/>
                <w:bdr w:val="nil"/>
              </w:rPr>
            </w:pPr>
            <w:r w:rsidRPr="008F2261">
              <w:rPr>
                <w:rFonts w:ascii="Calibri" w:eastAsia="Calibri" w:hAnsi="Calibri" w:cs="Calibri"/>
                <w:color w:val="000000"/>
                <w:sz w:val="18"/>
                <w:bdr w:val="nil"/>
              </w:rPr>
              <w:t xml:space="preserve">Revised Funding Profile </w:t>
            </w:r>
            <w:r w:rsidR="001376FA">
              <w:rPr>
                <w:rFonts w:ascii="Calibri" w:eastAsia="Calibri" w:hAnsi="Calibri" w:cs="Calibri"/>
                <w:color w:val="000000"/>
                <w:sz w:val="18"/>
                <w:bdr w:val="nil"/>
              </w:rPr>
              <w:t>-</w:t>
            </w:r>
            <w:r w:rsidRPr="008F2261">
              <w:rPr>
                <w:rFonts w:ascii="Calibri" w:eastAsia="Calibri" w:hAnsi="Calibri" w:cs="Calibri"/>
                <w:color w:val="000000"/>
                <w:sz w:val="18"/>
                <w:bdr w:val="nil"/>
              </w:rPr>
              <w:t xml:space="preserve"> Replacing and Enhancing critical equipment at the North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07F873EF" w14:textId="061D39D9"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-161</w:t>
            </w:r>
          </w:p>
        </w:tc>
        <w:tc>
          <w:tcPr>
            <w:tcW w:w="1020" w:type="dxa"/>
            <w:tcBorders>
              <w:top w:val="nil"/>
              <w:left w:val="nil"/>
              <w:bottom w:val="nil"/>
              <w:right w:val="nil"/>
              <w:tl2br w:val="nil"/>
              <w:tr2bl w:val="nil"/>
            </w:tcBorders>
            <w:shd w:val="clear" w:color="auto" w:fill="auto"/>
            <w:noWrap/>
            <w:tcMar>
              <w:left w:w="40" w:type="dxa"/>
              <w:right w:w="40" w:type="dxa"/>
            </w:tcMar>
          </w:tcPr>
          <w:p w14:paraId="618452F1" w14:textId="088FDA6A"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161</w:t>
            </w:r>
          </w:p>
        </w:tc>
        <w:tc>
          <w:tcPr>
            <w:tcW w:w="1020" w:type="dxa"/>
            <w:tcBorders>
              <w:top w:val="nil"/>
              <w:left w:val="nil"/>
              <w:bottom w:val="nil"/>
              <w:right w:val="nil"/>
              <w:tl2br w:val="nil"/>
              <w:tr2bl w:val="nil"/>
            </w:tcBorders>
            <w:shd w:val="clear" w:color="auto" w:fill="auto"/>
            <w:noWrap/>
            <w:tcMar>
              <w:left w:w="40" w:type="dxa"/>
              <w:right w:w="40" w:type="dxa"/>
            </w:tcMar>
          </w:tcPr>
          <w:p w14:paraId="2C6EDBD5" w14:textId="74D9FB1B"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3F44156" w14:textId="698323A2" w:rsidR="004D1687" w:rsidRPr="008F2261"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C7B5A9B" w14:textId="66FADC2F" w:rsidR="004D1687" w:rsidRDefault="004D1687" w:rsidP="009703E0">
            <w:pPr>
              <w:pBdr>
                <w:top w:val="nil"/>
                <w:left w:val="nil"/>
                <w:bottom w:val="nil"/>
                <w:right w:val="nil"/>
                <w:between w:val="nil"/>
                <w:bar w:val="nil"/>
              </w:pBdr>
              <w:jc w:val="right"/>
              <w:rPr>
                <w:rFonts w:ascii="Calibri" w:eastAsia="Calibri" w:hAnsi="Calibri" w:cs="Calibri"/>
                <w:color w:val="000000"/>
                <w:sz w:val="18"/>
                <w:bdr w:val="nil"/>
              </w:rPr>
            </w:pPr>
            <w:r w:rsidRPr="008F2261">
              <w:rPr>
                <w:rFonts w:ascii="Calibri" w:eastAsia="Calibri" w:hAnsi="Calibri" w:cs="Calibri"/>
                <w:color w:val="000000"/>
                <w:sz w:val="18"/>
                <w:bdr w:val="nil"/>
              </w:rPr>
              <w:t>0</w:t>
            </w:r>
          </w:p>
        </w:tc>
      </w:tr>
      <w:tr w:rsidR="00DD3C90" w14:paraId="7EE21F0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C546387" w14:textId="7DD596D3" w:rsidR="00DD3C90" w:rsidRDefault="00D03B4B" w:rsidP="00602205">
            <w:pPr>
              <w:pBdr>
                <w:top w:val="nil"/>
                <w:left w:val="nil"/>
                <w:bottom w:val="nil"/>
                <w:right w:val="nil"/>
                <w:between w:val="nil"/>
                <w:bar w:val="nil"/>
              </w:pBdr>
              <w:ind w:left="239" w:hanging="239"/>
              <w:rPr>
                <w:rFonts w:ascii="Calibri" w:eastAsia="Calibri" w:hAnsi="Calibri" w:cs="Calibri"/>
                <w:color w:val="000000"/>
                <w:sz w:val="18"/>
                <w:szCs w:val="22"/>
                <w:bdr w:val="nil"/>
                <w:lang w:eastAsia="en-US"/>
              </w:rPr>
            </w:pPr>
            <w:r>
              <w:rPr>
                <w:rFonts w:ascii="Calibri" w:eastAsia="Calibri" w:hAnsi="Calibri" w:cs="Calibri"/>
                <w:color w:val="000000"/>
                <w:sz w:val="18"/>
                <w:bdr w:val="nil"/>
                <w:lang w:eastAsia="en-US"/>
              </w:rPr>
              <w:t xml:space="preserve">Revised Funding Profile - </w:t>
            </w:r>
            <w:r w:rsidR="00DD3C90">
              <w:rPr>
                <w:rFonts w:ascii="Calibri" w:eastAsia="Calibri" w:hAnsi="Calibri" w:cs="Calibri"/>
                <w:color w:val="000000"/>
                <w:sz w:val="18"/>
                <w:szCs w:val="22"/>
                <w:bdr w:val="nil"/>
                <w:lang w:eastAsia="en-US"/>
              </w:rPr>
              <w:t>Watson Health Precinct Redevelopment</w:t>
            </w:r>
          </w:p>
        </w:tc>
        <w:tc>
          <w:tcPr>
            <w:tcW w:w="1020" w:type="dxa"/>
            <w:tcBorders>
              <w:top w:val="nil"/>
              <w:left w:val="nil"/>
              <w:bottom w:val="nil"/>
              <w:right w:val="nil"/>
              <w:tl2br w:val="nil"/>
              <w:tr2bl w:val="nil"/>
            </w:tcBorders>
            <w:shd w:val="clear" w:color="auto" w:fill="auto"/>
            <w:noWrap/>
            <w:tcMar>
              <w:left w:w="40" w:type="dxa"/>
              <w:right w:w="40" w:type="dxa"/>
            </w:tcMar>
          </w:tcPr>
          <w:p w14:paraId="0C7B019F"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-325</w:t>
            </w:r>
          </w:p>
        </w:tc>
        <w:tc>
          <w:tcPr>
            <w:tcW w:w="1020" w:type="dxa"/>
            <w:tcBorders>
              <w:top w:val="nil"/>
              <w:left w:val="nil"/>
              <w:bottom w:val="nil"/>
              <w:right w:val="nil"/>
              <w:tl2br w:val="nil"/>
              <w:tr2bl w:val="nil"/>
            </w:tcBorders>
            <w:shd w:val="clear" w:color="auto" w:fill="auto"/>
            <w:noWrap/>
            <w:tcMar>
              <w:left w:w="40" w:type="dxa"/>
              <w:right w:w="40" w:type="dxa"/>
            </w:tcMar>
          </w:tcPr>
          <w:p w14:paraId="65F9E07D"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325</w:t>
            </w:r>
          </w:p>
        </w:tc>
        <w:tc>
          <w:tcPr>
            <w:tcW w:w="1020" w:type="dxa"/>
            <w:tcBorders>
              <w:top w:val="nil"/>
              <w:left w:val="nil"/>
              <w:bottom w:val="nil"/>
              <w:right w:val="nil"/>
              <w:tl2br w:val="nil"/>
              <w:tr2bl w:val="nil"/>
            </w:tcBorders>
            <w:shd w:val="clear" w:color="auto" w:fill="auto"/>
            <w:noWrap/>
            <w:tcMar>
              <w:left w:w="40" w:type="dxa"/>
              <w:right w:w="40" w:type="dxa"/>
            </w:tcMar>
          </w:tcPr>
          <w:p w14:paraId="3E26104C"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54C1B3C"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3BDAEA7" w14:textId="77777777" w:rsidR="00DD3C90" w:rsidRDefault="00DD3C90" w:rsidP="009703E0">
            <w:pPr>
              <w:pBdr>
                <w:top w:val="nil"/>
                <w:left w:val="nil"/>
                <w:bottom w:val="nil"/>
                <w:right w:val="nil"/>
                <w:between w:val="nil"/>
                <w:bar w:val="nil"/>
              </w:pBdr>
              <w:jc w:val="right"/>
              <w:rPr>
                <w:rFonts w:ascii="Calibri" w:eastAsia="Calibri" w:hAnsi="Calibri" w:cs="Calibri"/>
                <w:color w:val="000000"/>
                <w:sz w:val="18"/>
                <w:szCs w:val="22"/>
                <w:bdr w:val="nil"/>
                <w:lang w:eastAsia="en-US"/>
              </w:rPr>
            </w:pPr>
            <w:r>
              <w:rPr>
                <w:rFonts w:ascii="Calibri" w:eastAsia="Calibri" w:hAnsi="Calibri" w:cs="Calibri"/>
                <w:color w:val="000000"/>
                <w:sz w:val="18"/>
                <w:szCs w:val="22"/>
                <w:bdr w:val="nil"/>
                <w:lang w:eastAsia="en-US"/>
              </w:rPr>
              <w:t>0</w:t>
            </w:r>
          </w:p>
        </w:tc>
      </w:tr>
      <w:tr w:rsidR="008D4F6A" w14:paraId="010456D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3697A42" w14:textId="77777777" w:rsidR="008D4F6A" w:rsidRDefault="008D4F6A" w:rsidP="009703E0">
            <w:pPr>
              <w:pBdr>
                <w:top w:val="nil"/>
                <w:left w:val="nil"/>
                <w:bottom w:val="nil"/>
                <w:right w:val="nil"/>
                <w:between w:val="nil"/>
                <w:bar w:val="nil"/>
              </w:pBdr>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0843AFA"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BD74C2E"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D9265DD"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45AB15E"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6533425" w14:textId="77777777" w:rsidR="008D4F6A" w:rsidRDefault="008D4F6A" w:rsidP="009703E0">
            <w:pPr>
              <w:pBdr>
                <w:top w:val="nil"/>
                <w:left w:val="nil"/>
                <w:bottom w:val="nil"/>
                <w:right w:val="nil"/>
                <w:between w:val="nil"/>
                <w:bar w:val="nil"/>
              </w:pBdr>
              <w:jc w:val="right"/>
              <w:rPr>
                <w:rFonts w:ascii="Calibri" w:eastAsia="Calibri" w:hAnsi="Calibri" w:cs="Calibri"/>
                <w:color w:val="000000"/>
                <w:sz w:val="18"/>
                <w:bdr w:val="nil"/>
              </w:rPr>
            </w:pPr>
          </w:p>
        </w:tc>
      </w:tr>
      <w:tr w:rsidR="00DD3C90" w14:paraId="0769254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single" w:sz="8" w:space="0" w:color="000000"/>
              <w:left w:val="nil"/>
              <w:bottom w:val="single" w:sz="8" w:space="0" w:color="000000"/>
              <w:right w:val="nil"/>
              <w:tl2br w:val="nil"/>
              <w:tr2bl w:val="nil"/>
            </w:tcBorders>
            <w:shd w:val="clear" w:color="auto" w:fill="auto"/>
            <w:tcMar>
              <w:left w:w="40" w:type="dxa"/>
              <w:right w:w="40" w:type="dxa"/>
            </w:tcMar>
            <w:vAlign w:val="bottom"/>
          </w:tcPr>
          <w:p w14:paraId="43CDFC28" w14:textId="77777777" w:rsidR="00DD3C90" w:rsidRDefault="00DD3C90" w:rsidP="009703E0">
            <w:pPr>
              <w:pBdr>
                <w:top w:val="nil"/>
                <w:left w:val="nil"/>
                <w:bottom w:val="nil"/>
                <w:right w:val="nil"/>
                <w:between w:val="nil"/>
                <w:bar w:val="nil"/>
              </w:pBdr>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2023-24 Budget</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504F5A7B"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15,334</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0F4EF342"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13,799</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62D6E4E5"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1,002</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69180EB0"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1,027</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5AF86C8C" w14:textId="77777777" w:rsidR="00DD3C90" w:rsidRDefault="00DD3C90" w:rsidP="009703E0">
            <w:pPr>
              <w:pBdr>
                <w:top w:val="nil"/>
                <w:left w:val="nil"/>
                <w:bottom w:val="nil"/>
                <w:right w:val="nil"/>
                <w:between w:val="nil"/>
                <w:bar w:val="nil"/>
              </w:pBdr>
              <w:jc w:val="right"/>
              <w:rPr>
                <w:rFonts w:ascii="Calibri" w:eastAsia="Calibri" w:hAnsi="Calibri" w:cs="Calibri"/>
                <w:b/>
                <w:color w:val="000000"/>
                <w:sz w:val="18"/>
                <w:szCs w:val="22"/>
                <w:bdr w:val="nil"/>
                <w:lang w:eastAsia="en-US"/>
              </w:rPr>
            </w:pPr>
            <w:r>
              <w:rPr>
                <w:rFonts w:ascii="Calibri" w:eastAsia="Calibri" w:hAnsi="Calibri" w:cs="Calibri"/>
                <w:b/>
                <w:color w:val="000000"/>
                <w:sz w:val="18"/>
                <w:szCs w:val="22"/>
                <w:bdr w:val="nil"/>
                <w:lang w:eastAsia="en-US"/>
              </w:rPr>
              <w:t>1,053</w:t>
            </w:r>
          </w:p>
        </w:tc>
      </w:tr>
    </w:tbl>
    <w:p w14:paraId="67C8F122" w14:textId="613D39D4" w:rsidR="00DD3C90" w:rsidRDefault="00DD3C90" w:rsidP="00DD3C90">
      <w:pPr>
        <w:pStyle w:val="Caption"/>
        <w:pageBreakBefore/>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19</w:t>
      </w:r>
      <w:r>
        <w:rPr>
          <w:rFonts w:ascii="Calibri" w:eastAsia="Times New Roman" w:hAnsi="Calibri"/>
          <w:bCs/>
          <w:iCs w:val="0"/>
          <w:noProof/>
          <w:color w:val="000000"/>
          <w:bdr w:val="nil"/>
        </w:rPr>
        <w:fldChar w:fldCharType="end"/>
      </w:r>
      <w:r>
        <w:rPr>
          <w:rFonts w:ascii="Calibri" w:eastAsia="Times New Roman" w:hAnsi="Calibri"/>
          <w:bCs/>
          <w:iCs w:val="0"/>
          <w:color w:val="000000"/>
          <w:bdr w:val="nil"/>
        </w:rPr>
        <w:t xml:space="preserve">: </w:t>
      </w:r>
      <w:r w:rsidRPr="00D227CE">
        <w:rPr>
          <w:rFonts w:ascii="Calibri" w:eastAsia="Times New Roman" w:hAnsi="Calibri"/>
          <w:bCs/>
          <w:iCs w:val="0"/>
          <w:color w:val="000000"/>
          <w:bdr w:val="nil"/>
        </w:rPr>
        <w:t>Changes to appropriation – Capital Injections, Controlled</w:t>
      </w:r>
      <w:r>
        <w:rPr>
          <w:rFonts w:ascii="Calibri" w:eastAsia="Times New Roman" w:hAnsi="Calibri"/>
          <w:bCs/>
          <w:iCs w:val="0"/>
          <w:color w:val="000000"/>
          <w:bdr w:val="nil"/>
        </w:rPr>
        <w:t xml:space="preserve"> ($’000)</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DD3C90" w14:paraId="643B2766"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22D7905A" w14:textId="77777777" w:rsidR="00DD3C90" w:rsidRDefault="00DD3C90" w:rsidP="009703E0">
            <w:pPr>
              <w:pBdr>
                <w:top w:val="nil"/>
                <w:left w:val="nil"/>
                <w:bottom w:val="nil"/>
                <w:right w:val="nil"/>
                <w:between w:val="nil"/>
                <w:bar w:val="nil"/>
              </w:pBdr>
              <w:rPr>
                <w:rFonts w:eastAsia="Calibri" w:cs="Calibr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2C98EDB"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97A504F"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467BDFD"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AF08434"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80C8AF2"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 Estimate</w:t>
            </w:r>
          </w:p>
        </w:tc>
      </w:tr>
      <w:tr w:rsidR="00DD3C90" w14:paraId="369F430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4C636AD1" w14:textId="77777777" w:rsidR="00DD3C90" w:rsidRDefault="00DD3C90" w:rsidP="009B3DE7">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2022-23 Budget</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D05A9F2"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89,190</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7D55707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51,964</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51C8975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26,318</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762C63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2,036</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435BDFA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2,047</w:t>
            </w:r>
          </w:p>
        </w:tc>
      </w:tr>
      <w:tr w:rsidR="00DD3C90" w14:paraId="321A13C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vAlign w:val="bottom"/>
          </w:tcPr>
          <w:p w14:paraId="16DA98EB" w14:textId="77777777" w:rsidR="00DD3C90" w:rsidRDefault="00DD3C90" w:rsidP="009B3DE7">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2nd Appropriation</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B292624"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4A92AD0"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8DC5170"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72D3AC3"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D341518" w14:textId="77777777" w:rsidR="00DD3C90" w:rsidRDefault="00DD3C90" w:rsidP="009703E0">
            <w:pPr>
              <w:pBdr>
                <w:top w:val="nil"/>
                <w:left w:val="nil"/>
                <w:bottom w:val="nil"/>
                <w:right w:val="nil"/>
                <w:between w:val="nil"/>
                <w:bar w:val="nil"/>
              </w:pBdr>
              <w:rPr>
                <w:rFonts w:eastAsia="Calibri" w:cs="Calibri"/>
                <w:color w:val="FFFFFF"/>
                <w:sz w:val="18"/>
                <w:bdr w:val="nil"/>
              </w:rPr>
            </w:pPr>
          </w:p>
        </w:tc>
      </w:tr>
      <w:tr w:rsidR="00DD3C90" w14:paraId="11CBEFE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D75C63C" w14:textId="77777777"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Modernising the ACT Government Analytical Laboratory</w:t>
            </w:r>
          </w:p>
        </w:tc>
        <w:tc>
          <w:tcPr>
            <w:tcW w:w="1020" w:type="dxa"/>
            <w:tcBorders>
              <w:top w:val="nil"/>
              <w:left w:val="nil"/>
              <w:bottom w:val="nil"/>
              <w:right w:val="nil"/>
              <w:tl2br w:val="nil"/>
              <w:tr2bl w:val="nil"/>
            </w:tcBorders>
            <w:shd w:val="clear" w:color="auto" w:fill="auto"/>
            <w:noWrap/>
            <w:tcMar>
              <w:left w:w="40" w:type="dxa"/>
              <w:right w:w="40" w:type="dxa"/>
            </w:tcMar>
          </w:tcPr>
          <w:p w14:paraId="1A42B8D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CB94601"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450</w:t>
            </w:r>
          </w:p>
        </w:tc>
        <w:tc>
          <w:tcPr>
            <w:tcW w:w="1020" w:type="dxa"/>
            <w:tcBorders>
              <w:top w:val="nil"/>
              <w:left w:val="nil"/>
              <w:bottom w:val="nil"/>
              <w:right w:val="nil"/>
              <w:tl2br w:val="nil"/>
              <w:tr2bl w:val="nil"/>
            </w:tcBorders>
            <w:shd w:val="clear" w:color="auto" w:fill="auto"/>
            <w:noWrap/>
            <w:tcMar>
              <w:left w:w="40" w:type="dxa"/>
              <w:right w:w="40" w:type="dxa"/>
            </w:tcMar>
          </w:tcPr>
          <w:p w14:paraId="3ABF558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941DD1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ECC61A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9B3DE7" w14:paraId="5097DAD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D6B5EEF" w14:textId="77777777" w:rsidR="009B3DE7" w:rsidRDefault="009B3DE7" w:rsidP="009B3DE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B25A13B"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DA74D4C"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64D0FA3"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55DAE71"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5F9F0CE"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r>
      <w:tr w:rsidR="00DD3C90" w14:paraId="52EBE10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4590" w:type="dxa"/>
            <w:tcBorders>
              <w:top w:val="nil"/>
              <w:left w:val="nil"/>
              <w:bottom w:val="nil"/>
              <w:right w:val="nil"/>
              <w:tl2br w:val="nil"/>
              <w:tr2bl w:val="nil"/>
            </w:tcBorders>
            <w:shd w:val="clear" w:color="auto" w:fill="auto"/>
            <w:noWrap/>
            <w:tcMar>
              <w:left w:w="40" w:type="dxa"/>
              <w:right w:w="40" w:type="dxa"/>
            </w:tcMar>
            <w:vAlign w:val="bottom"/>
          </w:tcPr>
          <w:p w14:paraId="57BF6AC0" w14:textId="56C9E532" w:rsidR="00DD3C90" w:rsidRDefault="009B3DE7" w:rsidP="009B3DE7">
            <w:pPr>
              <w:pBdr>
                <w:top w:val="nil"/>
                <w:left w:val="nil"/>
                <w:bottom w:val="nil"/>
                <w:right w:val="nil"/>
                <w:between w:val="nil"/>
                <w:bar w:val="nil"/>
              </w:pBdr>
              <w:ind w:left="239" w:hanging="239"/>
              <w:rPr>
                <w:rFonts w:eastAsia="Calibri" w:cs="Calibri"/>
                <w:b/>
                <w:color w:val="000000"/>
                <w:sz w:val="18"/>
                <w:bdr w:val="nil"/>
              </w:rPr>
            </w:pPr>
            <w:r w:rsidRPr="009B3DE7">
              <w:rPr>
                <w:rFonts w:ascii="Calibri" w:eastAsia="Calibri" w:hAnsi="Calibri" w:cs="Calibri"/>
                <w:b/>
                <w:color w:val="000000"/>
                <w:sz w:val="18"/>
                <w:bdr w:val="nil"/>
                <w:lang w:eastAsia="en-US"/>
              </w:rPr>
              <w:t>FMA Section 16B Rollovers from 2021-22</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56F2EED"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5681881"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58107F9"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21B9FB8"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8CB1B86" w14:textId="77777777" w:rsidR="00DD3C90" w:rsidRDefault="00DD3C90" w:rsidP="009703E0">
            <w:pPr>
              <w:pBdr>
                <w:top w:val="nil"/>
                <w:left w:val="nil"/>
                <w:bottom w:val="nil"/>
                <w:right w:val="nil"/>
                <w:between w:val="nil"/>
                <w:bar w:val="nil"/>
              </w:pBdr>
              <w:rPr>
                <w:rFonts w:eastAsia="Calibri" w:cs="Calibri"/>
                <w:color w:val="FFFFFF"/>
                <w:sz w:val="18"/>
                <w:bdr w:val="nil"/>
              </w:rPr>
            </w:pPr>
          </w:p>
        </w:tc>
      </w:tr>
      <w:tr w:rsidR="00DD3C90" w14:paraId="7148F1D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E24EBB0" w14:textId="1A6A9EA9"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A new carpark at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29729B7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300</w:t>
            </w:r>
          </w:p>
        </w:tc>
        <w:tc>
          <w:tcPr>
            <w:tcW w:w="1020" w:type="dxa"/>
            <w:tcBorders>
              <w:top w:val="nil"/>
              <w:left w:val="nil"/>
              <w:bottom w:val="nil"/>
              <w:right w:val="nil"/>
              <w:tl2br w:val="nil"/>
              <w:tr2bl w:val="nil"/>
            </w:tcBorders>
            <w:shd w:val="clear" w:color="auto" w:fill="auto"/>
            <w:noWrap/>
            <w:tcMar>
              <w:left w:w="40" w:type="dxa"/>
              <w:right w:w="40" w:type="dxa"/>
            </w:tcMar>
          </w:tcPr>
          <w:p w14:paraId="2CC3575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CF9502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385F6C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559637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685D15B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673A93E" w14:textId="281FB0F4"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ACT Health Core IT Systems to align with the Digital Health</w:t>
            </w:r>
          </w:p>
        </w:tc>
        <w:tc>
          <w:tcPr>
            <w:tcW w:w="1020" w:type="dxa"/>
            <w:tcBorders>
              <w:top w:val="nil"/>
              <w:left w:val="nil"/>
              <w:bottom w:val="nil"/>
              <w:right w:val="nil"/>
              <w:tl2br w:val="nil"/>
              <w:tr2bl w:val="nil"/>
            </w:tcBorders>
            <w:shd w:val="clear" w:color="auto" w:fill="auto"/>
            <w:noWrap/>
            <w:tcMar>
              <w:left w:w="40" w:type="dxa"/>
              <w:right w:w="40" w:type="dxa"/>
            </w:tcMar>
          </w:tcPr>
          <w:p w14:paraId="6E30700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2,064</w:t>
            </w:r>
          </w:p>
        </w:tc>
        <w:tc>
          <w:tcPr>
            <w:tcW w:w="1020" w:type="dxa"/>
            <w:tcBorders>
              <w:top w:val="nil"/>
              <w:left w:val="nil"/>
              <w:bottom w:val="nil"/>
              <w:right w:val="nil"/>
              <w:tl2br w:val="nil"/>
              <w:tr2bl w:val="nil"/>
            </w:tcBorders>
            <w:shd w:val="clear" w:color="auto" w:fill="auto"/>
            <w:noWrap/>
            <w:tcMar>
              <w:left w:w="40" w:type="dxa"/>
              <w:right w:w="40" w:type="dxa"/>
            </w:tcMar>
          </w:tcPr>
          <w:p w14:paraId="5346F22B"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3C540D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155ADE2"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EFC83E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F2261" w14:paraId="177D785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79AEE986" w14:textId="77777777" w:rsidR="008F2261" w:rsidRDefault="008F2261"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Alcohol &amp; Other Residential Rehab Expansion &amp; Modernisation</w:t>
            </w:r>
          </w:p>
        </w:tc>
        <w:tc>
          <w:tcPr>
            <w:tcW w:w="1020" w:type="dxa"/>
            <w:tcBorders>
              <w:top w:val="nil"/>
              <w:left w:val="nil"/>
              <w:bottom w:val="nil"/>
              <w:right w:val="nil"/>
              <w:tl2br w:val="nil"/>
              <w:tr2bl w:val="nil"/>
            </w:tcBorders>
            <w:shd w:val="clear" w:color="auto" w:fill="auto"/>
            <w:noWrap/>
            <w:tcMar>
              <w:left w:w="40" w:type="dxa"/>
              <w:right w:w="40" w:type="dxa"/>
            </w:tcMar>
          </w:tcPr>
          <w:p w14:paraId="4641A6DA"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w:t>
            </w:r>
          </w:p>
        </w:tc>
        <w:tc>
          <w:tcPr>
            <w:tcW w:w="1020" w:type="dxa"/>
            <w:tcBorders>
              <w:top w:val="nil"/>
              <w:left w:val="nil"/>
              <w:bottom w:val="nil"/>
              <w:right w:val="nil"/>
              <w:tl2br w:val="nil"/>
              <w:tr2bl w:val="nil"/>
            </w:tcBorders>
            <w:shd w:val="clear" w:color="auto" w:fill="auto"/>
            <w:noWrap/>
            <w:tcMar>
              <w:left w:w="40" w:type="dxa"/>
              <w:right w:w="40" w:type="dxa"/>
            </w:tcMar>
          </w:tcPr>
          <w:p w14:paraId="5FAAC5B2"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56F28F6"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4834368"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ABD9EAF"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58D2132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6174E1F" w14:textId="74DC660F"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Better Infrastructure Fund 2021-22</w:t>
            </w:r>
          </w:p>
        </w:tc>
        <w:tc>
          <w:tcPr>
            <w:tcW w:w="1020" w:type="dxa"/>
            <w:tcBorders>
              <w:top w:val="nil"/>
              <w:left w:val="nil"/>
              <w:bottom w:val="nil"/>
              <w:right w:val="nil"/>
              <w:tl2br w:val="nil"/>
              <w:tr2bl w:val="nil"/>
            </w:tcBorders>
            <w:shd w:val="clear" w:color="auto" w:fill="auto"/>
            <w:noWrap/>
            <w:tcMar>
              <w:left w:w="40" w:type="dxa"/>
              <w:right w:w="40" w:type="dxa"/>
            </w:tcMar>
          </w:tcPr>
          <w:p w14:paraId="571CD50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254</w:t>
            </w:r>
          </w:p>
        </w:tc>
        <w:tc>
          <w:tcPr>
            <w:tcW w:w="1020" w:type="dxa"/>
            <w:tcBorders>
              <w:top w:val="nil"/>
              <w:left w:val="nil"/>
              <w:bottom w:val="nil"/>
              <w:right w:val="nil"/>
              <w:tl2br w:val="nil"/>
              <w:tr2bl w:val="nil"/>
            </w:tcBorders>
            <w:shd w:val="clear" w:color="auto" w:fill="auto"/>
            <w:noWrap/>
            <w:tcMar>
              <w:left w:w="40" w:type="dxa"/>
              <w:right w:w="40" w:type="dxa"/>
            </w:tcMar>
          </w:tcPr>
          <w:p w14:paraId="0825384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6EBA66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95B64E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3AE78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7F1B408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E3637B5" w14:textId="46443B38"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COVID-19 Notifiable Disease Management System</w:t>
            </w:r>
          </w:p>
        </w:tc>
        <w:tc>
          <w:tcPr>
            <w:tcW w:w="1020" w:type="dxa"/>
            <w:tcBorders>
              <w:top w:val="nil"/>
              <w:left w:val="nil"/>
              <w:bottom w:val="nil"/>
              <w:right w:val="nil"/>
              <w:tl2br w:val="nil"/>
              <w:tr2bl w:val="nil"/>
            </w:tcBorders>
            <w:shd w:val="clear" w:color="auto" w:fill="auto"/>
            <w:noWrap/>
            <w:tcMar>
              <w:left w:w="40" w:type="dxa"/>
              <w:right w:w="40" w:type="dxa"/>
            </w:tcMar>
          </w:tcPr>
          <w:p w14:paraId="5103E17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463</w:t>
            </w:r>
          </w:p>
        </w:tc>
        <w:tc>
          <w:tcPr>
            <w:tcW w:w="1020" w:type="dxa"/>
            <w:tcBorders>
              <w:top w:val="nil"/>
              <w:left w:val="nil"/>
              <w:bottom w:val="nil"/>
              <w:right w:val="nil"/>
              <w:tl2br w:val="nil"/>
              <w:tr2bl w:val="nil"/>
            </w:tcBorders>
            <w:shd w:val="clear" w:color="auto" w:fill="auto"/>
            <w:noWrap/>
            <w:tcMar>
              <w:left w:w="40" w:type="dxa"/>
              <w:right w:w="40" w:type="dxa"/>
            </w:tcMar>
          </w:tcPr>
          <w:p w14:paraId="1CEE3DD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AC8561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9BDED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0C19FC5"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4FAEECD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3874D77" w14:textId="42A0B13B"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COVID-19 Vaccination Program</w:t>
            </w:r>
          </w:p>
        </w:tc>
        <w:tc>
          <w:tcPr>
            <w:tcW w:w="1020" w:type="dxa"/>
            <w:tcBorders>
              <w:top w:val="nil"/>
              <w:left w:val="nil"/>
              <w:bottom w:val="nil"/>
              <w:right w:val="nil"/>
              <w:tl2br w:val="nil"/>
              <w:tr2bl w:val="nil"/>
            </w:tcBorders>
            <w:shd w:val="clear" w:color="auto" w:fill="auto"/>
            <w:noWrap/>
            <w:tcMar>
              <w:left w:w="40" w:type="dxa"/>
              <w:right w:w="40" w:type="dxa"/>
            </w:tcMar>
          </w:tcPr>
          <w:p w14:paraId="08B3A095"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716</w:t>
            </w:r>
          </w:p>
        </w:tc>
        <w:tc>
          <w:tcPr>
            <w:tcW w:w="1020" w:type="dxa"/>
            <w:tcBorders>
              <w:top w:val="nil"/>
              <w:left w:val="nil"/>
              <w:bottom w:val="nil"/>
              <w:right w:val="nil"/>
              <w:tl2br w:val="nil"/>
              <w:tr2bl w:val="nil"/>
            </w:tcBorders>
            <w:shd w:val="clear" w:color="auto" w:fill="auto"/>
            <w:noWrap/>
            <w:tcMar>
              <w:left w:w="40" w:type="dxa"/>
              <w:right w:w="40" w:type="dxa"/>
            </w:tcMar>
          </w:tcPr>
          <w:p w14:paraId="6E24192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9E56FF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043FB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80E8271"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8F2261" w14:paraId="58219F6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492AFEEB" w14:textId="77777777" w:rsidR="008F2261" w:rsidRDefault="008F2261"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Expanded COVID-19 Vaccination Program</w:t>
            </w:r>
          </w:p>
        </w:tc>
        <w:tc>
          <w:tcPr>
            <w:tcW w:w="1020" w:type="dxa"/>
            <w:tcBorders>
              <w:top w:val="nil"/>
              <w:left w:val="nil"/>
              <w:bottom w:val="nil"/>
              <w:right w:val="nil"/>
              <w:tl2br w:val="nil"/>
              <w:tr2bl w:val="nil"/>
            </w:tcBorders>
            <w:shd w:val="clear" w:color="auto" w:fill="auto"/>
            <w:noWrap/>
            <w:tcMar>
              <w:left w:w="40" w:type="dxa"/>
              <w:right w:w="40" w:type="dxa"/>
            </w:tcMar>
          </w:tcPr>
          <w:p w14:paraId="11825EC8"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48</w:t>
            </w:r>
          </w:p>
        </w:tc>
        <w:tc>
          <w:tcPr>
            <w:tcW w:w="1020" w:type="dxa"/>
            <w:tcBorders>
              <w:top w:val="nil"/>
              <w:left w:val="nil"/>
              <w:bottom w:val="nil"/>
              <w:right w:val="nil"/>
              <w:tl2br w:val="nil"/>
              <w:tr2bl w:val="nil"/>
            </w:tcBorders>
            <w:shd w:val="clear" w:color="auto" w:fill="auto"/>
            <w:noWrap/>
            <w:tcMar>
              <w:left w:w="40" w:type="dxa"/>
              <w:right w:w="40" w:type="dxa"/>
            </w:tcMar>
          </w:tcPr>
          <w:p w14:paraId="517AD73A"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09FAB3A"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878C423"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C093421"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272F2EB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4C19C87" w14:textId="29BBEEC4"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Implementing Real Time Prescription Monitoring</w:t>
            </w:r>
          </w:p>
        </w:tc>
        <w:tc>
          <w:tcPr>
            <w:tcW w:w="1020" w:type="dxa"/>
            <w:tcBorders>
              <w:top w:val="nil"/>
              <w:left w:val="nil"/>
              <w:bottom w:val="nil"/>
              <w:right w:val="nil"/>
              <w:tl2br w:val="nil"/>
              <w:tr2bl w:val="nil"/>
            </w:tcBorders>
            <w:shd w:val="clear" w:color="auto" w:fill="auto"/>
            <w:noWrap/>
            <w:tcMar>
              <w:left w:w="40" w:type="dxa"/>
              <w:right w:w="40" w:type="dxa"/>
            </w:tcMar>
          </w:tcPr>
          <w:p w14:paraId="129E8A0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268</w:t>
            </w:r>
          </w:p>
        </w:tc>
        <w:tc>
          <w:tcPr>
            <w:tcW w:w="1020" w:type="dxa"/>
            <w:tcBorders>
              <w:top w:val="nil"/>
              <w:left w:val="nil"/>
              <w:bottom w:val="nil"/>
              <w:right w:val="nil"/>
              <w:tl2br w:val="nil"/>
              <w:tr2bl w:val="nil"/>
            </w:tcBorders>
            <w:shd w:val="clear" w:color="auto" w:fill="auto"/>
            <w:noWrap/>
            <w:tcMar>
              <w:left w:w="40" w:type="dxa"/>
              <w:right w:w="40" w:type="dxa"/>
            </w:tcMar>
          </w:tcPr>
          <w:p w14:paraId="67224E7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A28105B"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E083B9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CE2E31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510A6F7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8200D67" w14:textId="130CE1AF"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North Canberra Hospital Critical Infrastructure </w:t>
            </w:r>
            <w:r w:rsidR="00683833">
              <w:rPr>
                <w:rFonts w:ascii="Calibri" w:eastAsia="Calibri" w:hAnsi="Calibri" w:cs="Calibri"/>
                <w:color w:val="000000"/>
                <w:sz w:val="18"/>
                <w:bdr w:val="nil"/>
                <w:lang w:eastAsia="en-US"/>
              </w:rPr>
              <w:t>- P</w:t>
            </w:r>
            <w:r>
              <w:rPr>
                <w:rFonts w:ascii="Calibri" w:eastAsia="Calibri" w:hAnsi="Calibri" w:cs="Calibri"/>
                <w:color w:val="000000"/>
                <w:sz w:val="18"/>
                <w:bdr w:val="nil"/>
                <w:lang w:eastAsia="en-US"/>
              </w:rPr>
              <w:t>hase 1</w:t>
            </w:r>
          </w:p>
        </w:tc>
        <w:tc>
          <w:tcPr>
            <w:tcW w:w="1020" w:type="dxa"/>
            <w:tcBorders>
              <w:top w:val="nil"/>
              <w:left w:val="nil"/>
              <w:bottom w:val="nil"/>
              <w:right w:val="nil"/>
              <w:tl2br w:val="nil"/>
              <w:tr2bl w:val="nil"/>
            </w:tcBorders>
            <w:shd w:val="clear" w:color="auto" w:fill="auto"/>
            <w:noWrap/>
            <w:tcMar>
              <w:left w:w="40" w:type="dxa"/>
              <w:right w:w="40" w:type="dxa"/>
            </w:tcMar>
          </w:tcPr>
          <w:p w14:paraId="60AF09F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62</w:t>
            </w:r>
          </w:p>
        </w:tc>
        <w:tc>
          <w:tcPr>
            <w:tcW w:w="1020" w:type="dxa"/>
            <w:tcBorders>
              <w:top w:val="nil"/>
              <w:left w:val="nil"/>
              <w:bottom w:val="nil"/>
              <w:right w:val="nil"/>
              <w:tl2br w:val="nil"/>
              <w:tr2bl w:val="nil"/>
            </w:tcBorders>
            <w:shd w:val="clear" w:color="auto" w:fill="auto"/>
            <w:noWrap/>
            <w:tcMar>
              <w:left w:w="40" w:type="dxa"/>
              <w:right w:w="40" w:type="dxa"/>
            </w:tcMar>
          </w:tcPr>
          <w:p w14:paraId="361E825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B7AA76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B761BC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D145B9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6A2365C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863309A" w14:textId="0D6335E2"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North Canberra Hospital Infrastructure Upgrades</w:t>
            </w:r>
            <w:r w:rsidR="00683833">
              <w:rPr>
                <w:rFonts w:ascii="Calibri" w:eastAsia="Calibri" w:hAnsi="Calibri" w:cs="Calibri"/>
                <w:color w:val="000000"/>
                <w:sz w:val="18"/>
                <w:bdr w:val="nil"/>
                <w:lang w:eastAsia="en-US"/>
              </w:rPr>
              <w:t xml:space="preserve"> -P</w:t>
            </w:r>
            <w:r>
              <w:rPr>
                <w:rFonts w:ascii="Calibri" w:eastAsia="Calibri" w:hAnsi="Calibri" w:cs="Calibri"/>
                <w:color w:val="000000"/>
                <w:sz w:val="18"/>
                <w:bdr w:val="nil"/>
                <w:lang w:eastAsia="en-US"/>
              </w:rPr>
              <w:t>hase 2</w:t>
            </w:r>
          </w:p>
        </w:tc>
        <w:tc>
          <w:tcPr>
            <w:tcW w:w="1020" w:type="dxa"/>
            <w:tcBorders>
              <w:top w:val="nil"/>
              <w:left w:val="nil"/>
              <w:bottom w:val="nil"/>
              <w:right w:val="nil"/>
              <w:tl2br w:val="nil"/>
              <w:tr2bl w:val="nil"/>
            </w:tcBorders>
            <w:shd w:val="clear" w:color="auto" w:fill="auto"/>
            <w:noWrap/>
            <w:tcMar>
              <w:left w:w="40" w:type="dxa"/>
              <w:right w:w="40" w:type="dxa"/>
            </w:tcMar>
          </w:tcPr>
          <w:p w14:paraId="304C4DE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699</w:t>
            </w:r>
          </w:p>
        </w:tc>
        <w:tc>
          <w:tcPr>
            <w:tcW w:w="1020" w:type="dxa"/>
            <w:tcBorders>
              <w:top w:val="nil"/>
              <w:left w:val="nil"/>
              <w:bottom w:val="nil"/>
              <w:right w:val="nil"/>
              <w:tl2br w:val="nil"/>
              <w:tr2bl w:val="nil"/>
            </w:tcBorders>
            <w:shd w:val="clear" w:color="auto" w:fill="auto"/>
            <w:noWrap/>
            <w:tcMar>
              <w:left w:w="40" w:type="dxa"/>
              <w:right w:w="40" w:type="dxa"/>
            </w:tcMar>
          </w:tcPr>
          <w:p w14:paraId="7A55551B"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6AEE3D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E68AD9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0D9447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3028932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B05B054" w14:textId="4F5263A7"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Northside </w:t>
            </w:r>
            <w:r w:rsidR="000B4133">
              <w:rPr>
                <w:rFonts w:ascii="Calibri" w:eastAsia="Calibri" w:hAnsi="Calibri" w:cs="Calibri"/>
                <w:color w:val="000000"/>
                <w:sz w:val="18"/>
                <w:bdr w:val="nil"/>
                <w:lang w:eastAsia="en-US"/>
              </w:rPr>
              <w:t>H</w:t>
            </w:r>
            <w:r>
              <w:rPr>
                <w:rFonts w:ascii="Calibri" w:eastAsia="Calibri" w:hAnsi="Calibri" w:cs="Calibri"/>
                <w:color w:val="000000"/>
                <w:sz w:val="18"/>
                <w:bdr w:val="nil"/>
                <w:lang w:eastAsia="en-US"/>
              </w:rPr>
              <w:t>ospital development</w:t>
            </w:r>
          </w:p>
        </w:tc>
        <w:tc>
          <w:tcPr>
            <w:tcW w:w="1020" w:type="dxa"/>
            <w:tcBorders>
              <w:top w:val="nil"/>
              <w:left w:val="nil"/>
              <w:bottom w:val="nil"/>
              <w:right w:val="nil"/>
              <w:tl2br w:val="nil"/>
              <w:tr2bl w:val="nil"/>
            </w:tcBorders>
            <w:shd w:val="clear" w:color="auto" w:fill="auto"/>
            <w:noWrap/>
            <w:tcMar>
              <w:left w:w="40" w:type="dxa"/>
              <w:right w:w="40" w:type="dxa"/>
            </w:tcMar>
          </w:tcPr>
          <w:p w14:paraId="544A899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386</w:t>
            </w:r>
          </w:p>
        </w:tc>
        <w:tc>
          <w:tcPr>
            <w:tcW w:w="1020" w:type="dxa"/>
            <w:tcBorders>
              <w:top w:val="nil"/>
              <w:left w:val="nil"/>
              <w:bottom w:val="nil"/>
              <w:right w:val="nil"/>
              <w:tl2br w:val="nil"/>
              <w:tr2bl w:val="nil"/>
            </w:tcBorders>
            <w:shd w:val="clear" w:color="auto" w:fill="auto"/>
            <w:noWrap/>
            <w:tcMar>
              <w:left w:w="40" w:type="dxa"/>
              <w:right w:w="40" w:type="dxa"/>
            </w:tcMar>
          </w:tcPr>
          <w:p w14:paraId="4A8C4DA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38CC31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A23EEC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F8C9B2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635F222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ED3DF42" w14:textId="21142770"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Ngunnawal Bush Healing Farm</w:t>
            </w:r>
          </w:p>
        </w:tc>
        <w:tc>
          <w:tcPr>
            <w:tcW w:w="1020" w:type="dxa"/>
            <w:tcBorders>
              <w:top w:val="nil"/>
              <w:left w:val="nil"/>
              <w:bottom w:val="nil"/>
              <w:right w:val="nil"/>
              <w:tl2br w:val="nil"/>
              <w:tr2bl w:val="nil"/>
            </w:tcBorders>
            <w:shd w:val="clear" w:color="auto" w:fill="auto"/>
            <w:noWrap/>
            <w:tcMar>
              <w:left w:w="40" w:type="dxa"/>
              <w:right w:w="40" w:type="dxa"/>
            </w:tcMar>
          </w:tcPr>
          <w:p w14:paraId="1128A10D"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273</w:t>
            </w:r>
          </w:p>
        </w:tc>
        <w:tc>
          <w:tcPr>
            <w:tcW w:w="1020" w:type="dxa"/>
            <w:tcBorders>
              <w:top w:val="nil"/>
              <w:left w:val="nil"/>
              <w:bottom w:val="nil"/>
              <w:right w:val="nil"/>
              <w:tl2br w:val="nil"/>
              <w:tr2bl w:val="nil"/>
            </w:tcBorders>
            <w:shd w:val="clear" w:color="auto" w:fill="auto"/>
            <w:noWrap/>
            <w:tcMar>
              <w:left w:w="40" w:type="dxa"/>
              <w:right w:w="40" w:type="dxa"/>
            </w:tcMar>
          </w:tcPr>
          <w:p w14:paraId="5EB71A6E"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17DDC55"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47A71B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8691BE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2F8F189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53AE6B2A" w14:textId="1D39A84A"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Watson Health Precinct redevelopment</w:t>
            </w:r>
          </w:p>
        </w:tc>
        <w:tc>
          <w:tcPr>
            <w:tcW w:w="1020" w:type="dxa"/>
            <w:tcBorders>
              <w:top w:val="nil"/>
              <w:left w:val="nil"/>
              <w:bottom w:val="nil"/>
              <w:right w:val="nil"/>
              <w:tl2br w:val="nil"/>
              <w:tr2bl w:val="nil"/>
            </w:tcBorders>
            <w:shd w:val="clear" w:color="auto" w:fill="auto"/>
            <w:noWrap/>
            <w:tcMar>
              <w:left w:w="40" w:type="dxa"/>
              <w:right w:w="40" w:type="dxa"/>
            </w:tcMar>
          </w:tcPr>
          <w:p w14:paraId="6552162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w:t>
            </w:r>
          </w:p>
        </w:tc>
        <w:tc>
          <w:tcPr>
            <w:tcW w:w="1020" w:type="dxa"/>
            <w:tcBorders>
              <w:top w:val="nil"/>
              <w:left w:val="nil"/>
              <w:bottom w:val="nil"/>
              <w:right w:val="nil"/>
              <w:tl2br w:val="nil"/>
              <w:tr2bl w:val="nil"/>
            </w:tcBorders>
            <w:shd w:val="clear" w:color="auto" w:fill="auto"/>
            <w:noWrap/>
            <w:tcMar>
              <w:left w:w="40" w:type="dxa"/>
              <w:right w:w="40" w:type="dxa"/>
            </w:tcMar>
          </w:tcPr>
          <w:p w14:paraId="1928C59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C30E927"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B6D58F5"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CFA760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3E2B650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vAlign w:val="bottom"/>
          </w:tcPr>
          <w:p w14:paraId="1FAFA3FD" w14:textId="77777777" w:rsidR="00DD3C90" w:rsidRDefault="00DD3C90" w:rsidP="009B3DE7">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2023-24 Budget Policy Decisions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032E4CC"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2B802F51"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FA3FBA8"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0FA55F2" w14:textId="77777777" w:rsidR="00DD3C90"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EBFC669" w14:textId="77777777" w:rsidR="00DD3C90" w:rsidRDefault="00DD3C90" w:rsidP="009703E0">
            <w:pPr>
              <w:pBdr>
                <w:top w:val="nil"/>
                <w:left w:val="nil"/>
                <w:bottom w:val="nil"/>
                <w:right w:val="nil"/>
                <w:between w:val="nil"/>
                <w:bar w:val="nil"/>
              </w:pBdr>
              <w:rPr>
                <w:rFonts w:eastAsia="Calibri" w:cs="Calibri"/>
                <w:color w:val="FFFFFF"/>
                <w:sz w:val="18"/>
                <w:bdr w:val="nil"/>
              </w:rPr>
            </w:pPr>
          </w:p>
        </w:tc>
      </w:tr>
      <w:tr w:rsidR="00A15682" w14:paraId="2B763653"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75B72CA" w14:textId="77777777" w:rsidR="00A15682" w:rsidRPr="000365FA" w:rsidRDefault="00A15682" w:rsidP="009F7DDD">
            <w:pPr>
              <w:pBdr>
                <w:top w:val="nil"/>
                <w:left w:val="nil"/>
                <w:bottom w:val="nil"/>
                <w:right w:val="nil"/>
                <w:between w:val="nil"/>
                <w:bar w:val="nil"/>
              </w:pBdr>
              <w:ind w:left="239" w:hanging="239"/>
              <w:rPr>
                <w:rFonts w:ascii="Calibri" w:eastAsia="Calibri" w:hAnsi="Calibri" w:cs="Calibri"/>
                <w:color w:val="000000"/>
                <w:sz w:val="18"/>
                <w:u w:val="single"/>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A4F7FC9"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6E5F1AC"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E754167"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35AF83E"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3F224AF"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r>
      <w:tr w:rsidR="00A15682" w14:paraId="65646ED6"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F4EAAE2" w14:textId="77777777" w:rsidR="00A15682" w:rsidRPr="009B3DE7" w:rsidRDefault="00A15682" w:rsidP="009F7DDD">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8F2261">
              <w:rPr>
                <w:rFonts w:ascii="Calibri" w:eastAsia="Calibri" w:hAnsi="Calibri" w:cs="Calibri"/>
                <w:color w:val="000000"/>
                <w:sz w:val="18"/>
                <w:u w:val="single"/>
                <w:bdr w:val="nil"/>
              </w:rPr>
              <w:t>Better care for our community</w:t>
            </w:r>
          </w:p>
        </w:tc>
        <w:tc>
          <w:tcPr>
            <w:tcW w:w="1020" w:type="dxa"/>
            <w:tcBorders>
              <w:top w:val="nil"/>
              <w:left w:val="nil"/>
              <w:bottom w:val="nil"/>
              <w:right w:val="nil"/>
              <w:tl2br w:val="nil"/>
              <w:tr2bl w:val="nil"/>
            </w:tcBorders>
            <w:shd w:val="clear" w:color="auto" w:fill="auto"/>
            <w:noWrap/>
            <w:tcMar>
              <w:left w:w="40" w:type="dxa"/>
              <w:right w:w="40" w:type="dxa"/>
            </w:tcMar>
          </w:tcPr>
          <w:p w14:paraId="77FE5D77" w14:textId="77777777" w:rsidR="00A15682" w:rsidRPr="009B3DE7"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454955D" w14:textId="77777777" w:rsidR="00A15682" w:rsidRPr="009B3DE7"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BF309CB" w14:textId="77777777" w:rsidR="00A15682" w:rsidRPr="009B3DE7"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5CB9812" w14:textId="77777777" w:rsidR="00A15682" w:rsidRPr="009B3DE7"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E95D6F6" w14:textId="77777777" w:rsidR="00A15682" w:rsidRPr="009B3DE7"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r>
      <w:tr w:rsidR="00A15682" w14:paraId="59F10B7E"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8FCEEEB" w14:textId="77777777" w:rsidR="00A15682" w:rsidRDefault="00A15682" w:rsidP="009F7DDD">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Measures to reduce harm across the community</w:t>
            </w:r>
          </w:p>
        </w:tc>
        <w:tc>
          <w:tcPr>
            <w:tcW w:w="1020" w:type="dxa"/>
            <w:tcBorders>
              <w:top w:val="nil"/>
              <w:left w:val="nil"/>
              <w:bottom w:val="nil"/>
              <w:right w:val="nil"/>
              <w:tl2br w:val="nil"/>
              <w:tr2bl w:val="nil"/>
            </w:tcBorders>
            <w:shd w:val="clear" w:color="auto" w:fill="auto"/>
            <w:noWrap/>
            <w:tcMar>
              <w:left w:w="40" w:type="dxa"/>
              <w:right w:w="40" w:type="dxa"/>
            </w:tcMar>
          </w:tcPr>
          <w:p w14:paraId="7A668BC7"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B0D4C66"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50</w:t>
            </w:r>
          </w:p>
        </w:tc>
        <w:tc>
          <w:tcPr>
            <w:tcW w:w="1020" w:type="dxa"/>
            <w:tcBorders>
              <w:top w:val="nil"/>
              <w:left w:val="nil"/>
              <w:bottom w:val="nil"/>
              <w:right w:val="nil"/>
              <w:tl2br w:val="nil"/>
              <w:tr2bl w:val="nil"/>
            </w:tcBorders>
            <w:shd w:val="clear" w:color="auto" w:fill="auto"/>
            <w:noWrap/>
            <w:tcMar>
              <w:left w:w="40" w:type="dxa"/>
              <w:right w:w="40" w:type="dxa"/>
            </w:tcMar>
          </w:tcPr>
          <w:p w14:paraId="5838CFAD"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6840BE6"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2C9272E"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A15682" w14:paraId="4FDD64A6"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44F2757" w14:textId="77777777" w:rsidR="00A15682" w:rsidRPr="000365FA" w:rsidRDefault="00A15682" w:rsidP="009F7DDD">
            <w:pPr>
              <w:pBdr>
                <w:top w:val="nil"/>
                <w:left w:val="nil"/>
                <w:bottom w:val="nil"/>
                <w:right w:val="nil"/>
                <w:between w:val="nil"/>
                <w:bar w:val="nil"/>
              </w:pBdr>
              <w:ind w:left="239" w:hanging="239"/>
              <w:rPr>
                <w:rFonts w:ascii="Calibri" w:eastAsia="Calibri" w:hAnsi="Calibri" w:cs="Calibri"/>
                <w:color w:val="000000"/>
                <w:sz w:val="18"/>
                <w:u w:val="single"/>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BA517E3"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7922CCA"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DCD2C9B"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3350D74"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551D822"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r>
      <w:tr w:rsidR="00A15682" w14:paraId="252FBC3C"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921A250" w14:textId="77777777" w:rsidR="00A15682" w:rsidRPr="000365FA" w:rsidRDefault="00A15682" w:rsidP="009F7DDD">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0365FA">
              <w:rPr>
                <w:rFonts w:ascii="Calibri" w:eastAsia="Calibri" w:hAnsi="Calibri" w:cs="Calibri"/>
                <w:color w:val="000000"/>
                <w:sz w:val="18"/>
                <w:u w:val="single"/>
                <w:bdr w:val="nil"/>
                <w:lang w:eastAsia="en-US"/>
              </w:rPr>
              <w:t>Improving Canberra's health infrastructure</w:t>
            </w:r>
          </w:p>
        </w:tc>
        <w:tc>
          <w:tcPr>
            <w:tcW w:w="1020" w:type="dxa"/>
            <w:tcBorders>
              <w:top w:val="nil"/>
              <w:left w:val="nil"/>
              <w:bottom w:val="nil"/>
              <w:right w:val="nil"/>
              <w:tl2br w:val="nil"/>
              <w:tr2bl w:val="nil"/>
            </w:tcBorders>
            <w:shd w:val="clear" w:color="auto" w:fill="auto"/>
            <w:noWrap/>
            <w:tcMar>
              <w:left w:w="40" w:type="dxa"/>
              <w:right w:w="40" w:type="dxa"/>
            </w:tcMar>
          </w:tcPr>
          <w:p w14:paraId="5A5CA549"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F3DD3A3"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1ECE030"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76198AF"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62B462B" w14:textId="77777777" w:rsidR="00A15682" w:rsidRPr="000365FA" w:rsidRDefault="00A15682" w:rsidP="009F7DDD">
            <w:pPr>
              <w:pBdr>
                <w:top w:val="nil"/>
                <w:left w:val="nil"/>
                <w:bottom w:val="nil"/>
                <w:right w:val="nil"/>
                <w:between w:val="nil"/>
                <w:bar w:val="nil"/>
              </w:pBdr>
              <w:jc w:val="right"/>
              <w:rPr>
                <w:rFonts w:ascii="Calibri" w:eastAsia="Calibri" w:hAnsi="Calibri" w:cs="Calibri"/>
                <w:color w:val="000000"/>
                <w:sz w:val="18"/>
                <w:bdr w:val="nil"/>
              </w:rPr>
            </w:pPr>
          </w:p>
        </w:tc>
      </w:tr>
      <w:tr w:rsidR="00A15682" w:rsidRPr="008F2261" w14:paraId="1B59CC3E"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35510C1" w14:textId="77777777" w:rsidR="00A15682" w:rsidRPr="008F2261" w:rsidRDefault="00A15682" w:rsidP="009F7DDD">
            <w:pPr>
              <w:pBdr>
                <w:top w:val="nil"/>
                <w:left w:val="nil"/>
                <w:bottom w:val="nil"/>
                <w:right w:val="nil"/>
                <w:between w:val="nil"/>
                <w:bar w:val="nil"/>
              </w:pBdr>
              <w:ind w:left="239" w:hanging="239"/>
              <w:rPr>
                <w:rFonts w:ascii="Calibri" w:eastAsia="Calibri" w:hAnsi="Calibri" w:cs="Calibri"/>
                <w:color w:val="000000"/>
                <w:sz w:val="18"/>
                <w:bdr w:val="nil"/>
                <w:lang w:eastAsia="en-US"/>
              </w:rPr>
            </w:pPr>
            <w:r w:rsidRPr="008F2261">
              <w:rPr>
                <w:rFonts w:ascii="Calibri" w:eastAsia="Calibri" w:hAnsi="Calibri" w:cs="Calibri"/>
                <w:color w:val="000000"/>
                <w:sz w:val="18"/>
                <w:bdr w:val="nil"/>
                <w:lang w:eastAsia="en-US"/>
              </w:rPr>
              <w:t>Detailed design for the New Northside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6170967A"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749A268"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0365FA">
              <w:rPr>
                <w:rFonts w:ascii="Calibri" w:eastAsia="Calibri" w:hAnsi="Calibri" w:cs="Calibri"/>
                <w:color w:val="000000"/>
                <w:sz w:val="18"/>
                <w:bdr w:val="nil"/>
                <w:lang w:eastAsia="en-US"/>
              </w:rPr>
              <w:t>21,287</w:t>
            </w:r>
          </w:p>
        </w:tc>
        <w:tc>
          <w:tcPr>
            <w:tcW w:w="1020" w:type="dxa"/>
            <w:tcBorders>
              <w:top w:val="nil"/>
              <w:left w:val="nil"/>
              <w:bottom w:val="nil"/>
              <w:right w:val="nil"/>
              <w:tl2br w:val="nil"/>
              <w:tr2bl w:val="nil"/>
            </w:tcBorders>
            <w:shd w:val="clear" w:color="auto" w:fill="auto"/>
            <w:noWrap/>
            <w:tcMar>
              <w:left w:w="40" w:type="dxa"/>
              <w:right w:w="40" w:type="dxa"/>
            </w:tcMar>
          </w:tcPr>
          <w:p w14:paraId="1EE852B0"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0365FA">
              <w:rPr>
                <w:rFonts w:ascii="Calibri" w:eastAsia="Calibri" w:hAnsi="Calibri" w:cs="Calibri"/>
                <w:color w:val="000000"/>
                <w:sz w:val="18"/>
                <w:bdr w:val="nil"/>
                <w:lang w:eastAsia="en-US"/>
              </w:rPr>
              <w:t>38,918</w:t>
            </w:r>
          </w:p>
        </w:tc>
        <w:tc>
          <w:tcPr>
            <w:tcW w:w="1020" w:type="dxa"/>
            <w:tcBorders>
              <w:top w:val="nil"/>
              <w:left w:val="nil"/>
              <w:bottom w:val="nil"/>
              <w:right w:val="nil"/>
              <w:tl2br w:val="nil"/>
              <w:tr2bl w:val="nil"/>
            </w:tcBorders>
            <w:shd w:val="clear" w:color="auto" w:fill="auto"/>
            <w:noWrap/>
            <w:tcMar>
              <w:left w:w="40" w:type="dxa"/>
              <w:right w:w="40" w:type="dxa"/>
            </w:tcMar>
          </w:tcPr>
          <w:p w14:paraId="51B8FAC9"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079CA7C"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0365FA">
              <w:rPr>
                <w:rFonts w:ascii="Calibri" w:eastAsia="Calibri" w:hAnsi="Calibri" w:cs="Calibri"/>
                <w:color w:val="000000"/>
                <w:sz w:val="18"/>
                <w:bdr w:val="nil"/>
                <w:lang w:eastAsia="en-US"/>
              </w:rPr>
              <w:t>0</w:t>
            </w:r>
          </w:p>
        </w:tc>
      </w:tr>
      <w:tr w:rsidR="00A15682" w:rsidRPr="008F2261" w14:paraId="6E787BCB"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EFD2E27" w14:textId="77777777" w:rsidR="00A15682" w:rsidRPr="008F2261" w:rsidRDefault="00A15682" w:rsidP="009F7DDD">
            <w:pPr>
              <w:pBdr>
                <w:top w:val="nil"/>
                <w:left w:val="nil"/>
                <w:bottom w:val="nil"/>
                <w:right w:val="nil"/>
                <w:between w:val="nil"/>
                <w:bar w:val="nil"/>
              </w:pBdr>
              <w:ind w:left="239" w:hanging="239"/>
              <w:rPr>
                <w:rFonts w:ascii="Calibri" w:eastAsia="Calibri" w:hAnsi="Calibri" w:cs="Calibri"/>
                <w:color w:val="000000"/>
                <w:sz w:val="18"/>
                <w:bdr w:val="nil"/>
              </w:rPr>
            </w:pPr>
            <w:r>
              <w:rPr>
                <w:rFonts w:ascii="Calibri" w:eastAsia="Calibri" w:hAnsi="Calibri" w:cs="Calibri"/>
                <w:color w:val="000000"/>
                <w:sz w:val="18"/>
                <w:bdr w:val="nil"/>
                <w:lang w:eastAsia="en-US"/>
              </w:rPr>
              <w:t>Establishing a second Safe Haven</w:t>
            </w:r>
          </w:p>
        </w:tc>
        <w:tc>
          <w:tcPr>
            <w:tcW w:w="1020" w:type="dxa"/>
            <w:tcBorders>
              <w:top w:val="nil"/>
              <w:left w:val="nil"/>
              <w:bottom w:val="nil"/>
              <w:right w:val="nil"/>
              <w:tl2br w:val="nil"/>
              <w:tr2bl w:val="nil"/>
            </w:tcBorders>
            <w:shd w:val="clear" w:color="auto" w:fill="auto"/>
            <w:noWrap/>
            <w:tcMar>
              <w:left w:w="40" w:type="dxa"/>
              <w:right w:w="40" w:type="dxa"/>
            </w:tcMar>
          </w:tcPr>
          <w:p w14:paraId="31E080E2" w14:textId="77777777" w:rsidR="00A15682" w:rsidRPr="000365FA"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CBD3B77" w14:textId="77777777" w:rsidR="00A15682" w:rsidRPr="000365FA"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29F0425" w14:textId="77777777" w:rsidR="00A15682" w:rsidRPr="000365FA"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Pr>
                <w:rFonts w:ascii="Calibri" w:eastAsia="Calibri" w:hAnsi="Calibri" w:cs="Calibri"/>
                <w:color w:val="000000"/>
                <w:sz w:val="18"/>
                <w:bdr w:val="nil"/>
              </w:rPr>
              <w:t>700</w:t>
            </w:r>
          </w:p>
        </w:tc>
        <w:tc>
          <w:tcPr>
            <w:tcW w:w="1020" w:type="dxa"/>
            <w:tcBorders>
              <w:top w:val="nil"/>
              <w:left w:val="nil"/>
              <w:bottom w:val="nil"/>
              <w:right w:val="nil"/>
              <w:tl2br w:val="nil"/>
              <w:tr2bl w:val="nil"/>
            </w:tcBorders>
            <w:shd w:val="clear" w:color="auto" w:fill="auto"/>
            <w:noWrap/>
            <w:tcMar>
              <w:left w:w="40" w:type="dxa"/>
              <w:right w:w="40" w:type="dxa"/>
            </w:tcMar>
          </w:tcPr>
          <w:p w14:paraId="396ED6F5" w14:textId="77777777" w:rsidR="00A15682" w:rsidRPr="000365FA"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C3954D6" w14:textId="77777777" w:rsidR="00A15682" w:rsidRPr="000365FA"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Pr>
                <w:rFonts w:ascii="Calibri" w:eastAsia="Calibri" w:hAnsi="Calibri" w:cs="Calibri"/>
                <w:color w:val="000000"/>
                <w:sz w:val="18"/>
                <w:bdr w:val="nil"/>
              </w:rPr>
              <w:t>0</w:t>
            </w:r>
          </w:p>
        </w:tc>
      </w:tr>
      <w:tr w:rsidR="00A15682" w:rsidRPr="008F2261" w14:paraId="33919734"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F3203DF" w14:textId="77777777" w:rsidR="00A15682" w:rsidRPr="008F2261" w:rsidRDefault="00A15682" w:rsidP="009F7DDD">
            <w:pPr>
              <w:pBdr>
                <w:top w:val="nil"/>
                <w:left w:val="nil"/>
                <w:bottom w:val="nil"/>
                <w:right w:val="nil"/>
                <w:between w:val="nil"/>
                <w:bar w:val="nil"/>
              </w:pBdr>
              <w:ind w:left="239" w:hanging="239"/>
              <w:rPr>
                <w:rFonts w:ascii="Calibri" w:eastAsia="Calibri" w:hAnsi="Calibri" w:cs="Calibri"/>
                <w:color w:val="000000"/>
                <w:sz w:val="18"/>
                <w:bdr w:val="nil"/>
                <w:lang w:eastAsia="en-US"/>
              </w:rPr>
            </w:pPr>
            <w:r w:rsidRPr="008F2261">
              <w:rPr>
                <w:rFonts w:ascii="Calibri" w:eastAsia="Calibri" w:hAnsi="Calibri" w:cs="Calibri"/>
                <w:color w:val="000000"/>
                <w:sz w:val="18"/>
                <w:bdr w:val="nil"/>
                <w:lang w:eastAsia="en-US"/>
              </w:rPr>
              <w:t>Improvements at the Ngunnawal Bush Healing Farm</w:t>
            </w:r>
          </w:p>
        </w:tc>
        <w:tc>
          <w:tcPr>
            <w:tcW w:w="1020" w:type="dxa"/>
            <w:tcBorders>
              <w:top w:val="nil"/>
              <w:left w:val="nil"/>
              <w:bottom w:val="nil"/>
              <w:right w:val="nil"/>
              <w:tl2br w:val="nil"/>
              <w:tr2bl w:val="nil"/>
            </w:tcBorders>
            <w:shd w:val="clear" w:color="auto" w:fill="auto"/>
            <w:noWrap/>
            <w:tcMar>
              <w:left w:w="40" w:type="dxa"/>
              <w:right w:w="40" w:type="dxa"/>
            </w:tcMar>
          </w:tcPr>
          <w:p w14:paraId="5CCB55DB"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8F2261">
              <w:rPr>
                <w:rFonts w:ascii="Calibri" w:eastAsia="Calibri" w:hAnsi="Calibri" w:cs="Calibri"/>
                <w:color w:val="000000"/>
                <w:sz w:val="18"/>
                <w:bdr w:val="nil"/>
                <w:lang w:eastAsia="en-US"/>
              </w:rPr>
              <w:t>-500</w:t>
            </w:r>
          </w:p>
        </w:tc>
        <w:tc>
          <w:tcPr>
            <w:tcW w:w="1020" w:type="dxa"/>
            <w:tcBorders>
              <w:top w:val="nil"/>
              <w:left w:val="nil"/>
              <w:bottom w:val="nil"/>
              <w:right w:val="nil"/>
              <w:tl2br w:val="nil"/>
              <w:tr2bl w:val="nil"/>
            </w:tcBorders>
            <w:shd w:val="clear" w:color="auto" w:fill="auto"/>
            <w:noWrap/>
            <w:tcMar>
              <w:left w:w="40" w:type="dxa"/>
              <w:right w:w="40" w:type="dxa"/>
            </w:tcMar>
          </w:tcPr>
          <w:p w14:paraId="7FA99636"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8F2261">
              <w:rPr>
                <w:rFonts w:ascii="Calibri" w:eastAsia="Calibri" w:hAnsi="Calibri" w:cs="Calibri"/>
                <w:color w:val="000000"/>
                <w:sz w:val="18"/>
                <w:bdr w:val="nil"/>
                <w:lang w:eastAsia="en-US"/>
              </w:rPr>
              <w:t>600</w:t>
            </w:r>
          </w:p>
        </w:tc>
        <w:tc>
          <w:tcPr>
            <w:tcW w:w="1020" w:type="dxa"/>
            <w:tcBorders>
              <w:top w:val="nil"/>
              <w:left w:val="nil"/>
              <w:bottom w:val="nil"/>
              <w:right w:val="nil"/>
              <w:tl2br w:val="nil"/>
              <w:tr2bl w:val="nil"/>
            </w:tcBorders>
            <w:shd w:val="clear" w:color="auto" w:fill="auto"/>
            <w:noWrap/>
            <w:tcMar>
              <w:left w:w="40" w:type="dxa"/>
              <w:right w:w="40" w:type="dxa"/>
            </w:tcMar>
          </w:tcPr>
          <w:p w14:paraId="27F485C9"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8F2261">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ABD46B6"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8F2261">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A4E9406" w14:textId="77777777" w:rsidR="00A15682" w:rsidRPr="008F2261" w:rsidRDefault="00A15682" w:rsidP="009F7DDD">
            <w:pPr>
              <w:pBdr>
                <w:top w:val="nil"/>
                <w:left w:val="nil"/>
                <w:bottom w:val="nil"/>
                <w:right w:val="nil"/>
                <w:between w:val="nil"/>
                <w:bar w:val="nil"/>
              </w:pBdr>
              <w:ind w:left="239" w:hanging="239"/>
              <w:jc w:val="right"/>
              <w:rPr>
                <w:rFonts w:ascii="Calibri" w:eastAsia="Calibri" w:hAnsi="Calibri" w:cs="Calibri"/>
                <w:color w:val="000000"/>
                <w:sz w:val="18"/>
                <w:bdr w:val="nil"/>
                <w:lang w:eastAsia="en-US"/>
              </w:rPr>
            </w:pPr>
            <w:r w:rsidRPr="008F2261">
              <w:rPr>
                <w:rFonts w:ascii="Calibri" w:eastAsia="Calibri" w:hAnsi="Calibri" w:cs="Calibri"/>
                <w:color w:val="000000"/>
                <w:sz w:val="18"/>
                <w:bdr w:val="nil"/>
                <w:lang w:eastAsia="en-US"/>
              </w:rPr>
              <w:t>0</w:t>
            </w:r>
          </w:p>
        </w:tc>
      </w:tr>
      <w:tr w:rsidR="00A15682" w14:paraId="6420E805"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3626474" w14:textId="77777777" w:rsidR="00A15682" w:rsidRDefault="00A15682" w:rsidP="009F7DDD">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Redeveloping and expanding the services of the Watson Health Precinct</w:t>
            </w:r>
          </w:p>
        </w:tc>
        <w:tc>
          <w:tcPr>
            <w:tcW w:w="1020" w:type="dxa"/>
            <w:tcBorders>
              <w:top w:val="nil"/>
              <w:left w:val="nil"/>
              <w:bottom w:val="nil"/>
              <w:right w:val="nil"/>
              <w:tl2br w:val="nil"/>
              <w:tr2bl w:val="nil"/>
            </w:tcBorders>
            <w:shd w:val="clear" w:color="auto" w:fill="auto"/>
            <w:noWrap/>
            <w:tcMar>
              <w:left w:w="40" w:type="dxa"/>
              <w:right w:w="40" w:type="dxa"/>
            </w:tcMar>
          </w:tcPr>
          <w:p w14:paraId="20B4A9AF"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DDE55A5"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18,220</w:t>
            </w:r>
          </w:p>
        </w:tc>
        <w:tc>
          <w:tcPr>
            <w:tcW w:w="1020" w:type="dxa"/>
            <w:tcBorders>
              <w:top w:val="nil"/>
              <w:left w:val="nil"/>
              <w:bottom w:val="nil"/>
              <w:right w:val="nil"/>
              <w:tl2br w:val="nil"/>
              <w:tr2bl w:val="nil"/>
            </w:tcBorders>
            <w:shd w:val="clear" w:color="auto" w:fill="auto"/>
            <w:noWrap/>
            <w:tcMar>
              <w:left w:w="40" w:type="dxa"/>
              <w:right w:w="40" w:type="dxa"/>
            </w:tcMar>
          </w:tcPr>
          <w:p w14:paraId="6588882F"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20,787</w:t>
            </w:r>
          </w:p>
        </w:tc>
        <w:tc>
          <w:tcPr>
            <w:tcW w:w="1020" w:type="dxa"/>
            <w:tcBorders>
              <w:top w:val="nil"/>
              <w:left w:val="nil"/>
              <w:bottom w:val="nil"/>
              <w:right w:val="nil"/>
              <w:tl2br w:val="nil"/>
              <w:tr2bl w:val="nil"/>
            </w:tcBorders>
            <w:shd w:val="clear" w:color="auto" w:fill="auto"/>
            <w:noWrap/>
            <w:tcMar>
              <w:left w:w="40" w:type="dxa"/>
              <w:right w:w="40" w:type="dxa"/>
            </w:tcMar>
          </w:tcPr>
          <w:p w14:paraId="41DD6CD5"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8,769</w:t>
            </w:r>
          </w:p>
        </w:tc>
        <w:tc>
          <w:tcPr>
            <w:tcW w:w="1020" w:type="dxa"/>
            <w:tcBorders>
              <w:top w:val="nil"/>
              <w:left w:val="nil"/>
              <w:bottom w:val="nil"/>
              <w:right w:val="nil"/>
              <w:tl2br w:val="nil"/>
              <w:tr2bl w:val="nil"/>
            </w:tcBorders>
            <w:shd w:val="clear" w:color="auto" w:fill="auto"/>
            <w:noWrap/>
            <w:tcMar>
              <w:left w:w="40" w:type="dxa"/>
              <w:right w:w="40" w:type="dxa"/>
            </w:tcMar>
          </w:tcPr>
          <w:p w14:paraId="66A50796" w14:textId="77777777" w:rsidR="00A15682" w:rsidRDefault="00A15682"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A15682" w14:paraId="00281576"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5D72028C" w14:textId="77777777" w:rsidR="00A15682" w:rsidRPr="000365FA" w:rsidRDefault="00A15682" w:rsidP="009F7DDD">
            <w:pPr>
              <w:pBdr>
                <w:top w:val="nil"/>
                <w:left w:val="nil"/>
                <w:bottom w:val="nil"/>
                <w:right w:val="nil"/>
                <w:between w:val="nil"/>
                <w:bar w:val="nil"/>
              </w:pBdr>
              <w:ind w:left="239" w:hanging="239"/>
              <w:rPr>
                <w:rFonts w:eastAsia="Calibri" w:cs="Calibri"/>
                <w:color w:val="000000"/>
                <w:sz w:val="18"/>
                <w:bdr w:val="nil"/>
              </w:rPr>
            </w:pPr>
            <w:r w:rsidRPr="000365FA">
              <w:rPr>
                <w:rFonts w:ascii="Calibri" w:eastAsia="Calibri" w:hAnsi="Calibri" w:cs="Calibri"/>
                <w:color w:val="000000"/>
                <w:sz w:val="18"/>
                <w:bdr w:val="nil"/>
                <w:lang w:eastAsia="en-US"/>
              </w:rPr>
              <w:t>Upgrading critical communications infrastructure across Canberra Health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79D8A2ED" w14:textId="77777777" w:rsidR="00A15682" w:rsidRPr="000365FA" w:rsidRDefault="00A1568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6EF57C9" w14:textId="77777777" w:rsidR="00A15682" w:rsidRPr="000365FA" w:rsidRDefault="00A1568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4,000</w:t>
            </w:r>
          </w:p>
        </w:tc>
        <w:tc>
          <w:tcPr>
            <w:tcW w:w="1020" w:type="dxa"/>
            <w:tcBorders>
              <w:top w:val="nil"/>
              <w:left w:val="nil"/>
              <w:bottom w:val="nil"/>
              <w:right w:val="nil"/>
              <w:tl2br w:val="nil"/>
              <w:tr2bl w:val="nil"/>
            </w:tcBorders>
            <w:shd w:val="clear" w:color="auto" w:fill="auto"/>
            <w:noWrap/>
            <w:tcMar>
              <w:left w:w="40" w:type="dxa"/>
              <w:right w:w="40" w:type="dxa"/>
            </w:tcMar>
          </w:tcPr>
          <w:p w14:paraId="27076CE6" w14:textId="77777777" w:rsidR="00A15682" w:rsidRPr="000365FA" w:rsidRDefault="00A1568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7,328</w:t>
            </w:r>
          </w:p>
        </w:tc>
        <w:tc>
          <w:tcPr>
            <w:tcW w:w="1020" w:type="dxa"/>
            <w:tcBorders>
              <w:top w:val="nil"/>
              <w:left w:val="nil"/>
              <w:bottom w:val="nil"/>
              <w:right w:val="nil"/>
              <w:tl2br w:val="nil"/>
              <w:tr2bl w:val="nil"/>
            </w:tcBorders>
            <w:shd w:val="clear" w:color="auto" w:fill="auto"/>
            <w:noWrap/>
            <w:tcMar>
              <w:left w:w="40" w:type="dxa"/>
              <w:right w:w="40" w:type="dxa"/>
            </w:tcMar>
          </w:tcPr>
          <w:p w14:paraId="62E973D7" w14:textId="77777777" w:rsidR="00A15682" w:rsidRPr="000365FA" w:rsidRDefault="00A1568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10DF977" w14:textId="77777777" w:rsidR="00A15682" w:rsidRPr="000365FA" w:rsidRDefault="00A15682" w:rsidP="009F7DDD">
            <w:pPr>
              <w:pBdr>
                <w:top w:val="nil"/>
                <w:left w:val="nil"/>
                <w:bottom w:val="nil"/>
                <w:right w:val="nil"/>
                <w:between w:val="nil"/>
                <w:bar w:val="nil"/>
              </w:pBdr>
              <w:jc w:val="right"/>
              <w:rPr>
                <w:rFonts w:eastAsia="Calibri" w:cs="Calibri"/>
                <w:color w:val="000000"/>
                <w:sz w:val="18"/>
                <w:bdr w:val="nil"/>
              </w:rPr>
            </w:pPr>
            <w:r w:rsidRPr="000365FA">
              <w:rPr>
                <w:rFonts w:ascii="Calibri" w:eastAsia="Calibri" w:hAnsi="Calibri" w:cs="Calibri"/>
                <w:color w:val="000000"/>
                <w:sz w:val="18"/>
                <w:bdr w:val="nil"/>
                <w:lang w:eastAsia="en-US"/>
              </w:rPr>
              <w:t>0</w:t>
            </w:r>
          </w:p>
        </w:tc>
      </w:tr>
      <w:tr w:rsidR="00DD3C90" w14:paraId="7EC99F9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vAlign w:val="bottom"/>
          </w:tcPr>
          <w:p w14:paraId="5D919B53" w14:textId="77777777" w:rsidR="00DD3C90" w:rsidRPr="000365FA" w:rsidRDefault="00DD3C90" w:rsidP="009B3DE7">
            <w:pPr>
              <w:pBdr>
                <w:top w:val="nil"/>
                <w:left w:val="nil"/>
                <w:bottom w:val="nil"/>
                <w:right w:val="nil"/>
                <w:between w:val="nil"/>
                <w:bar w:val="nil"/>
              </w:pBdr>
              <w:ind w:left="239" w:hanging="239"/>
              <w:rPr>
                <w:rFonts w:ascii="Calibri" w:eastAsia="Calibri" w:hAnsi="Calibri" w:cs="Calibri"/>
                <w:b/>
                <w:color w:val="000000"/>
                <w:sz w:val="18"/>
                <w:u w:val="single"/>
                <w:bdr w:val="nil"/>
              </w:rPr>
            </w:pPr>
            <w:r w:rsidRPr="000365FA">
              <w:rPr>
                <w:rFonts w:ascii="Calibri" w:eastAsia="Calibri" w:hAnsi="Calibri" w:cs="Calibri"/>
                <w:color w:val="000000"/>
                <w:sz w:val="18"/>
                <w:u w:val="single"/>
                <w:bdr w:val="nil"/>
                <w:lang w:eastAsia="en-US"/>
              </w:rPr>
              <w:t>Investing in public health care</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600A97A" w14:textId="77777777" w:rsidR="00DD3C90" w:rsidRPr="000365FA"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2727D7E" w14:textId="77777777" w:rsidR="00DD3C90" w:rsidRPr="000365FA"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D453241" w14:textId="77777777" w:rsidR="00DD3C90" w:rsidRPr="000365FA"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2A5952C" w14:textId="77777777" w:rsidR="00DD3C90" w:rsidRPr="000365FA" w:rsidRDefault="00DD3C90" w:rsidP="009703E0">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5587D3F" w14:textId="77777777" w:rsidR="00DD3C90" w:rsidRPr="000365FA" w:rsidRDefault="00DD3C90" w:rsidP="009703E0">
            <w:pPr>
              <w:pBdr>
                <w:top w:val="nil"/>
                <w:left w:val="nil"/>
                <w:bottom w:val="nil"/>
                <w:right w:val="nil"/>
                <w:between w:val="nil"/>
                <w:bar w:val="nil"/>
              </w:pBdr>
              <w:rPr>
                <w:rFonts w:eastAsia="Calibri" w:cs="Calibri"/>
                <w:color w:val="FFFFFF"/>
                <w:sz w:val="18"/>
                <w:bdr w:val="nil"/>
              </w:rPr>
            </w:pPr>
          </w:p>
        </w:tc>
      </w:tr>
      <w:tr w:rsidR="008F2261" w14:paraId="53170D4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52646391" w14:textId="552EA345" w:rsidR="008F2261" w:rsidRPr="000365FA" w:rsidRDefault="008F2261" w:rsidP="005D69F3">
            <w:pPr>
              <w:pBdr>
                <w:top w:val="nil"/>
                <w:left w:val="nil"/>
                <w:bottom w:val="nil"/>
                <w:right w:val="nil"/>
                <w:between w:val="nil"/>
                <w:bar w:val="nil"/>
              </w:pBdr>
              <w:ind w:left="239" w:hanging="239"/>
              <w:rPr>
                <w:rFonts w:ascii="Calibri" w:eastAsia="Calibri" w:hAnsi="Calibri" w:cs="Calibri"/>
                <w:color w:val="000000"/>
                <w:sz w:val="18"/>
                <w:bdr w:val="nil"/>
              </w:rPr>
            </w:pPr>
            <w:r w:rsidRPr="008F2261">
              <w:rPr>
                <w:rFonts w:ascii="Calibri" w:eastAsia="Calibri" w:hAnsi="Calibri" w:cs="Calibri"/>
                <w:color w:val="000000"/>
                <w:sz w:val="18"/>
                <w:bdr w:val="nil"/>
                <w:lang w:eastAsia="en-US"/>
              </w:rPr>
              <w:t>Transitioning North Canberra Hospital from Calvary Health Care to Canberra Health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704C9DA5" w14:textId="77777777" w:rsidR="008F2261" w:rsidRPr="000365FA" w:rsidRDefault="008F2261"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648B954" w14:textId="77777777" w:rsidR="008F2261" w:rsidRPr="000365FA" w:rsidRDefault="008F2261"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11,800</w:t>
            </w:r>
          </w:p>
        </w:tc>
        <w:tc>
          <w:tcPr>
            <w:tcW w:w="1020" w:type="dxa"/>
            <w:tcBorders>
              <w:top w:val="nil"/>
              <w:left w:val="nil"/>
              <w:bottom w:val="nil"/>
              <w:right w:val="nil"/>
              <w:tl2br w:val="nil"/>
              <w:tr2bl w:val="nil"/>
            </w:tcBorders>
            <w:shd w:val="clear" w:color="auto" w:fill="auto"/>
            <w:noWrap/>
            <w:tcMar>
              <w:left w:w="40" w:type="dxa"/>
              <w:right w:w="40" w:type="dxa"/>
            </w:tcMar>
          </w:tcPr>
          <w:p w14:paraId="6EFAA50D" w14:textId="77777777" w:rsidR="008F2261" w:rsidRPr="000365FA" w:rsidRDefault="008F2261"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09AE640" w14:textId="77777777" w:rsidR="008F2261" w:rsidRPr="000365FA" w:rsidRDefault="008F2261"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17FE8E8" w14:textId="77777777" w:rsidR="008F2261" w:rsidRPr="000365FA" w:rsidRDefault="008F2261" w:rsidP="005D69F3">
            <w:pPr>
              <w:pBdr>
                <w:top w:val="nil"/>
                <w:left w:val="nil"/>
                <w:bottom w:val="nil"/>
                <w:right w:val="nil"/>
                <w:between w:val="nil"/>
                <w:bar w:val="nil"/>
              </w:pBdr>
              <w:jc w:val="right"/>
              <w:rPr>
                <w:rFonts w:ascii="Calibri" w:eastAsia="Calibri" w:hAnsi="Calibri" w:cs="Calibri"/>
                <w:color w:val="000000"/>
                <w:sz w:val="18"/>
                <w:bdr w:val="nil"/>
              </w:rPr>
            </w:pPr>
            <w:r w:rsidRPr="000365FA">
              <w:rPr>
                <w:rFonts w:ascii="Calibri" w:eastAsia="Calibri" w:hAnsi="Calibri" w:cs="Calibri"/>
                <w:color w:val="000000"/>
                <w:sz w:val="18"/>
                <w:bdr w:val="nil"/>
                <w:lang w:eastAsia="en-US"/>
              </w:rPr>
              <w:t>0</w:t>
            </w:r>
          </w:p>
        </w:tc>
      </w:tr>
      <w:tr w:rsidR="00DD3C90" w14:paraId="503FACA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5954D34" w14:textId="77777777" w:rsidR="00DD3C90" w:rsidRDefault="00DD3C90" w:rsidP="009B3DE7">
            <w:pPr>
              <w:pBdr>
                <w:top w:val="nil"/>
                <w:left w:val="nil"/>
                <w:bottom w:val="nil"/>
                <w:right w:val="nil"/>
                <w:between w:val="nil"/>
                <w:bar w:val="nil"/>
              </w:pBdr>
              <w:ind w:left="239" w:hanging="239"/>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BBF8AB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E38C17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262637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38ED4C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984A1C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p>
        </w:tc>
      </w:tr>
      <w:tr w:rsidR="00DD3C90" w:rsidRPr="007D50DC" w14:paraId="0446833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35CE8C0F" w14:textId="77777777" w:rsidR="00DD3C90" w:rsidRPr="007D50DC" w:rsidRDefault="00DD3C90" w:rsidP="009B3DE7">
            <w:pPr>
              <w:pBdr>
                <w:top w:val="nil"/>
                <w:left w:val="nil"/>
                <w:bottom w:val="nil"/>
                <w:right w:val="nil"/>
                <w:between w:val="nil"/>
                <w:bar w:val="nil"/>
              </w:pBdr>
              <w:ind w:left="239" w:hanging="239"/>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2023-24 Budget Technical Adjustments</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FDFE0AF" w14:textId="377CB131" w:rsidR="00DD3C90" w:rsidRPr="007D50DC" w:rsidRDefault="00DD3C90" w:rsidP="007D50DC">
            <w:pPr>
              <w:pBdr>
                <w:top w:val="nil"/>
                <w:left w:val="nil"/>
                <w:bottom w:val="nil"/>
                <w:right w:val="nil"/>
                <w:between w:val="nil"/>
                <w:bar w:val="nil"/>
              </w:pBdr>
              <w:ind w:left="239" w:hanging="239"/>
              <w:jc w:val="right"/>
              <w:rPr>
                <w:rFonts w:ascii="Calibri" w:eastAsia="Calibri" w:hAnsi="Calibri" w:cs="Calibri"/>
                <w:b/>
                <w:color w:val="000000"/>
                <w:sz w:val="18"/>
                <w:bdr w:val="nil"/>
                <w:lang w:eastAsia="en-US"/>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ABB6D1E" w14:textId="45A67679" w:rsidR="00DD3C90" w:rsidRPr="007D50DC" w:rsidRDefault="00DD3C90" w:rsidP="007D50DC">
            <w:pPr>
              <w:pBdr>
                <w:top w:val="nil"/>
                <w:left w:val="nil"/>
                <w:bottom w:val="nil"/>
                <w:right w:val="nil"/>
                <w:between w:val="nil"/>
                <w:bar w:val="nil"/>
              </w:pBdr>
              <w:ind w:left="239" w:hanging="239"/>
              <w:jc w:val="right"/>
              <w:rPr>
                <w:rFonts w:ascii="Calibri" w:eastAsia="Calibri" w:hAnsi="Calibri" w:cs="Calibri"/>
                <w:b/>
                <w:color w:val="000000"/>
                <w:sz w:val="18"/>
                <w:bdr w:val="nil"/>
                <w:lang w:eastAsia="en-US"/>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6356060B" w14:textId="1E1BD959" w:rsidR="00DD3C90" w:rsidRPr="007D50DC" w:rsidRDefault="00DD3C90" w:rsidP="007D50DC">
            <w:pPr>
              <w:pBdr>
                <w:top w:val="nil"/>
                <w:left w:val="nil"/>
                <w:bottom w:val="nil"/>
                <w:right w:val="nil"/>
                <w:between w:val="nil"/>
                <w:bar w:val="nil"/>
              </w:pBdr>
              <w:ind w:left="239" w:hanging="239"/>
              <w:jc w:val="right"/>
              <w:rPr>
                <w:rFonts w:ascii="Calibri" w:eastAsia="Calibri" w:hAnsi="Calibri" w:cs="Calibri"/>
                <w:b/>
                <w:color w:val="000000"/>
                <w:sz w:val="18"/>
                <w:bdr w:val="nil"/>
                <w:lang w:eastAsia="en-US"/>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7632AE48" w14:textId="2D6DF98F" w:rsidR="00DD3C90" w:rsidRPr="007D50DC" w:rsidRDefault="00DD3C90" w:rsidP="007D50DC">
            <w:pPr>
              <w:pBdr>
                <w:top w:val="nil"/>
                <w:left w:val="nil"/>
                <w:bottom w:val="nil"/>
                <w:right w:val="nil"/>
                <w:between w:val="nil"/>
                <w:bar w:val="nil"/>
              </w:pBdr>
              <w:ind w:left="239" w:hanging="239"/>
              <w:jc w:val="right"/>
              <w:rPr>
                <w:rFonts w:ascii="Calibri" w:eastAsia="Calibri" w:hAnsi="Calibri" w:cs="Calibri"/>
                <w:b/>
                <w:color w:val="000000"/>
                <w:sz w:val="18"/>
                <w:bdr w:val="nil"/>
                <w:lang w:eastAsia="en-US"/>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154FBA4" w14:textId="6F0BAEB3" w:rsidR="00DD3C90" w:rsidRPr="007D50DC" w:rsidRDefault="00DD3C90" w:rsidP="007D50DC">
            <w:pPr>
              <w:pBdr>
                <w:top w:val="nil"/>
                <w:left w:val="nil"/>
                <w:bottom w:val="nil"/>
                <w:right w:val="nil"/>
                <w:between w:val="nil"/>
                <w:bar w:val="nil"/>
              </w:pBdr>
              <w:ind w:left="239" w:hanging="239"/>
              <w:jc w:val="right"/>
              <w:rPr>
                <w:rFonts w:ascii="Calibri" w:eastAsia="Calibri" w:hAnsi="Calibri" w:cs="Calibri"/>
                <w:b/>
                <w:color w:val="000000"/>
                <w:sz w:val="18"/>
                <w:bdr w:val="nil"/>
                <w:lang w:eastAsia="en-US"/>
              </w:rPr>
            </w:pPr>
          </w:p>
        </w:tc>
      </w:tr>
      <w:tr w:rsidR="009B3DE7" w14:paraId="10C47C8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066B93E5" w14:textId="77777777" w:rsidR="009B3DE7" w:rsidRDefault="009B3DE7" w:rsidP="009B3DE7">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68156047"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71B6474"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0E975C2"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67574F1E"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B832238"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r>
      <w:tr w:rsidR="009B3DE7" w14:paraId="5434D20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5FE584D7" w14:textId="12A79EF1" w:rsidR="009B3DE7" w:rsidRPr="009B3DE7" w:rsidRDefault="009B3DE7" w:rsidP="009B3DE7">
            <w:pPr>
              <w:pBdr>
                <w:top w:val="nil"/>
                <w:left w:val="nil"/>
                <w:bottom w:val="nil"/>
                <w:right w:val="nil"/>
                <w:between w:val="nil"/>
                <w:bar w:val="nil"/>
              </w:pBdr>
              <w:ind w:left="239" w:hanging="239"/>
              <w:rPr>
                <w:rFonts w:ascii="Calibri" w:eastAsia="Calibri" w:hAnsi="Calibri" w:cs="Calibri"/>
                <w:bCs/>
                <w:color w:val="000000"/>
                <w:sz w:val="18"/>
                <w:u w:val="single"/>
                <w:bdr w:val="nil"/>
              </w:rPr>
            </w:pPr>
            <w:r w:rsidRPr="009B3DE7">
              <w:rPr>
                <w:rFonts w:ascii="Calibri" w:eastAsia="Calibri" w:hAnsi="Calibri" w:cs="Calibri"/>
                <w:bCs/>
                <w:color w:val="000000"/>
                <w:sz w:val="18"/>
                <w:u w:val="single"/>
                <w:bdr w:val="nil"/>
              </w:rPr>
              <w:t>Revised Funding Profile</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032627F7"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69D7EBDF"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B80AC3F"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25CBC63"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2AB3F117" w14:textId="77777777" w:rsidR="009B3DE7" w:rsidRDefault="009B3DE7" w:rsidP="009703E0">
            <w:pPr>
              <w:pBdr>
                <w:top w:val="nil"/>
                <w:left w:val="nil"/>
                <w:bottom w:val="nil"/>
                <w:right w:val="nil"/>
                <w:between w:val="nil"/>
                <w:bar w:val="nil"/>
              </w:pBdr>
              <w:jc w:val="right"/>
              <w:rPr>
                <w:rFonts w:ascii="Calibri" w:eastAsia="Calibri" w:hAnsi="Calibri" w:cs="Calibri"/>
                <w:color w:val="FFFFFF"/>
                <w:sz w:val="18"/>
                <w:bdr w:val="nil"/>
              </w:rPr>
            </w:pPr>
          </w:p>
        </w:tc>
      </w:tr>
      <w:tr w:rsidR="00C1787E" w:rsidRPr="00AB486C" w14:paraId="72D2D30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DDBC5A8" w14:textId="77777777" w:rsidR="00C1787E" w:rsidRPr="00C1787E" w:rsidRDefault="00C1787E" w:rsidP="005D69F3">
            <w:pPr>
              <w:pBdr>
                <w:top w:val="nil"/>
                <w:left w:val="nil"/>
                <w:bottom w:val="nil"/>
                <w:right w:val="nil"/>
                <w:between w:val="nil"/>
                <w:bar w:val="nil"/>
              </w:pBdr>
              <w:ind w:left="239" w:hanging="239"/>
              <w:rPr>
                <w:rFonts w:eastAsia="Calibri" w:cs="Calibri"/>
                <w:color w:val="000000"/>
                <w:sz w:val="18"/>
                <w:bdr w:val="nil"/>
              </w:rPr>
            </w:pPr>
            <w:r w:rsidRPr="00C1787E">
              <w:rPr>
                <w:rFonts w:ascii="Calibri" w:eastAsia="Calibri" w:hAnsi="Calibri" w:cs="Calibri"/>
                <w:color w:val="000000"/>
                <w:sz w:val="18"/>
                <w:bdr w:val="nil"/>
                <w:lang w:eastAsia="en-US"/>
              </w:rPr>
              <w:t>A New carpark at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333A8763"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-463</w:t>
            </w:r>
          </w:p>
        </w:tc>
        <w:tc>
          <w:tcPr>
            <w:tcW w:w="1020" w:type="dxa"/>
            <w:tcBorders>
              <w:top w:val="nil"/>
              <w:left w:val="nil"/>
              <w:bottom w:val="nil"/>
              <w:right w:val="nil"/>
              <w:tl2br w:val="nil"/>
              <w:tr2bl w:val="nil"/>
            </w:tcBorders>
            <w:shd w:val="clear" w:color="auto" w:fill="auto"/>
            <w:noWrap/>
            <w:tcMar>
              <w:left w:w="40" w:type="dxa"/>
              <w:right w:w="40" w:type="dxa"/>
            </w:tcMar>
          </w:tcPr>
          <w:p w14:paraId="6768B422"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463</w:t>
            </w:r>
          </w:p>
        </w:tc>
        <w:tc>
          <w:tcPr>
            <w:tcW w:w="1020" w:type="dxa"/>
            <w:tcBorders>
              <w:top w:val="nil"/>
              <w:left w:val="nil"/>
              <w:bottom w:val="nil"/>
              <w:right w:val="nil"/>
              <w:tl2br w:val="nil"/>
              <w:tr2bl w:val="nil"/>
            </w:tcBorders>
            <w:shd w:val="clear" w:color="auto" w:fill="auto"/>
            <w:noWrap/>
            <w:tcMar>
              <w:left w:w="40" w:type="dxa"/>
              <w:right w:w="40" w:type="dxa"/>
            </w:tcMar>
          </w:tcPr>
          <w:p w14:paraId="36D36E05"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8307E58"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76BEF94"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r>
      <w:tr w:rsidR="00C1787E" w14:paraId="54A598F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065D4BB4" w14:textId="77777777" w:rsidR="00C1787E" w:rsidRDefault="00C1787E"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ACT Government Analytical Laboratory (ACTGAL) modernisation project</w:t>
            </w:r>
          </w:p>
        </w:tc>
        <w:tc>
          <w:tcPr>
            <w:tcW w:w="1020" w:type="dxa"/>
            <w:tcBorders>
              <w:top w:val="nil"/>
              <w:left w:val="nil"/>
              <w:bottom w:val="nil"/>
              <w:right w:val="nil"/>
              <w:tl2br w:val="nil"/>
              <w:tr2bl w:val="nil"/>
            </w:tcBorders>
            <w:shd w:val="clear" w:color="auto" w:fill="auto"/>
            <w:noWrap/>
            <w:tcMar>
              <w:left w:w="40" w:type="dxa"/>
              <w:right w:w="40" w:type="dxa"/>
            </w:tcMar>
          </w:tcPr>
          <w:p w14:paraId="442DFE00"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-873</w:t>
            </w:r>
          </w:p>
        </w:tc>
        <w:tc>
          <w:tcPr>
            <w:tcW w:w="1020" w:type="dxa"/>
            <w:tcBorders>
              <w:top w:val="nil"/>
              <w:left w:val="nil"/>
              <w:bottom w:val="nil"/>
              <w:right w:val="nil"/>
              <w:tl2br w:val="nil"/>
              <w:tr2bl w:val="nil"/>
            </w:tcBorders>
            <w:shd w:val="clear" w:color="auto" w:fill="auto"/>
            <w:noWrap/>
            <w:tcMar>
              <w:left w:w="40" w:type="dxa"/>
              <w:right w:w="40" w:type="dxa"/>
            </w:tcMar>
          </w:tcPr>
          <w:p w14:paraId="33761606"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873</w:t>
            </w:r>
          </w:p>
        </w:tc>
        <w:tc>
          <w:tcPr>
            <w:tcW w:w="1020" w:type="dxa"/>
            <w:tcBorders>
              <w:top w:val="nil"/>
              <w:left w:val="nil"/>
              <w:bottom w:val="nil"/>
              <w:right w:val="nil"/>
              <w:tl2br w:val="nil"/>
              <w:tr2bl w:val="nil"/>
            </w:tcBorders>
            <w:shd w:val="clear" w:color="auto" w:fill="auto"/>
            <w:noWrap/>
            <w:tcMar>
              <w:left w:w="40" w:type="dxa"/>
              <w:right w:w="40" w:type="dxa"/>
            </w:tcMar>
          </w:tcPr>
          <w:p w14:paraId="5437BDB8"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9761801"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283C83D"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C1787E" w14:paraId="7E711EC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0FDF1826" w14:textId="77777777" w:rsidR="00C1787E" w:rsidRPr="00C1787E" w:rsidRDefault="00C1787E" w:rsidP="005D69F3">
            <w:pPr>
              <w:pBdr>
                <w:top w:val="nil"/>
                <w:left w:val="nil"/>
                <w:bottom w:val="nil"/>
                <w:right w:val="nil"/>
                <w:between w:val="nil"/>
                <w:bar w:val="nil"/>
              </w:pBdr>
              <w:ind w:left="239" w:hanging="239"/>
              <w:rPr>
                <w:rFonts w:eastAsia="Calibri" w:cs="Calibri"/>
                <w:color w:val="000000"/>
                <w:sz w:val="18"/>
                <w:bdr w:val="nil"/>
              </w:rPr>
            </w:pPr>
            <w:r w:rsidRPr="00C1787E">
              <w:rPr>
                <w:rFonts w:ascii="Calibri" w:eastAsia="Calibri" w:hAnsi="Calibri" w:cs="Calibri"/>
                <w:color w:val="000000"/>
                <w:sz w:val="18"/>
                <w:bdr w:val="nil"/>
                <w:lang w:eastAsia="en-US"/>
              </w:rPr>
              <w:t>ACT Health Core IT Systems to align with the Digital Health Strategy</w:t>
            </w:r>
          </w:p>
        </w:tc>
        <w:tc>
          <w:tcPr>
            <w:tcW w:w="1020" w:type="dxa"/>
            <w:tcBorders>
              <w:top w:val="nil"/>
              <w:left w:val="nil"/>
              <w:bottom w:val="nil"/>
              <w:right w:val="nil"/>
              <w:tl2br w:val="nil"/>
              <w:tr2bl w:val="nil"/>
            </w:tcBorders>
            <w:shd w:val="clear" w:color="auto" w:fill="auto"/>
            <w:noWrap/>
            <w:tcMar>
              <w:left w:w="40" w:type="dxa"/>
              <w:right w:w="40" w:type="dxa"/>
            </w:tcMar>
          </w:tcPr>
          <w:p w14:paraId="7CAE22F9"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1,284</w:t>
            </w:r>
          </w:p>
        </w:tc>
        <w:tc>
          <w:tcPr>
            <w:tcW w:w="1020" w:type="dxa"/>
            <w:tcBorders>
              <w:top w:val="nil"/>
              <w:left w:val="nil"/>
              <w:bottom w:val="nil"/>
              <w:right w:val="nil"/>
              <w:tl2br w:val="nil"/>
              <w:tr2bl w:val="nil"/>
            </w:tcBorders>
            <w:shd w:val="clear" w:color="auto" w:fill="auto"/>
            <w:noWrap/>
            <w:tcMar>
              <w:left w:w="40" w:type="dxa"/>
              <w:right w:w="40" w:type="dxa"/>
            </w:tcMar>
          </w:tcPr>
          <w:p w14:paraId="3F809B00"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-51</w:t>
            </w:r>
          </w:p>
        </w:tc>
        <w:tc>
          <w:tcPr>
            <w:tcW w:w="1020" w:type="dxa"/>
            <w:tcBorders>
              <w:top w:val="nil"/>
              <w:left w:val="nil"/>
              <w:bottom w:val="nil"/>
              <w:right w:val="nil"/>
              <w:tl2br w:val="nil"/>
              <w:tr2bl w:val="nil"/>
            </w:tcBorders>
            <w:shd w:val="clear" w:color="auto" w:fill="auto"/>
            <w:noWrap/>
            <w:tcMar>
              <w:left w:w="40" w:type="dxa"/>
              <w:right w:w="40" w:type="dxa"/>
            </w:tcMar>
          </w:tcPr>
          <w:p w14:paraId="43C7223F"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-1,233</w:t>
            </w:r>
          </w:p>
        </w:tc>
        <w:tc>
          <w:tcPr>
            <w:tcW w:w="1020" w:type="dxa"/>
            <w:tcBorders>
              <w:top w:val="nil"/>
              <w:left w:val="nil"/>
              <w:bottom w:val="nil"/>
              <w:right w:val="nil"/>
              <w:tl2br w:val="nil"/>
              <w:tr2bl w:val="nil"/>
            </w:tcBorders>
            <w:shd w:val="clear" w:color="auto" w:fill="auto"/>
            <w:noWrap/>
            <w:tcMar>
              <w:left w:w="40" w:type="dxa"/>
              <w:right w:w="40" w:type="dxa"/>
            </w:tcMar>
          </w:tcPr>
          <w:p w14:paraId="49799D28"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98EF24E" w14:textId="77777777" w:rsidR="00C1787E" w:rsidRDefault="00C1787E" w:rsidP="005D69F3">
            <w:pPr>
              <w:pBdr>
                <w:top w:val="nil"/>
                <w:left w:val="nil"/>
                <w:bottom w:val="nil"/>
                <w:right w:val="nil"/>
                <w:between w:val="nil"/>
                <w:bar w:val="nil"/>
              </w:pBdr>
              <w:jc w:val="right"/>
              <w:rPr>
                <w:rFonts w:ascii="Calibri" w:eastAsia="Calibri" w:hAnsi="Calibri" w:cs="Calibri"/>
                <w:color w:val="000000"/>
                <w:sz w:val="18"/>
                <w:bdr w:val="nil"/>
                <w:lang w:eastAsia="en-US"/>
              </w:rPr>
            </w:pPr>
            <w:r w:rsidRPr="00C1787E">
              <w:rPr>
                <w:rFonts w:ascii="Calibri" w:eastAsia="Calibri" w:hAnsi="Calibri" w:cs="Calibri"/>
                <w:color w:val="000000"/>
                <w:sz w:val="18"/>
                <w:bdr w:val="nil"/>
                <w:lang w:eastAsia="en-US"/>
              </w:rPr>
              <w:t>0</w:t>
            </w:r>
          </w:p>
          <w:p w14:paraId="5BF26DF4"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p>
        </w:tc>
      </w:tr>
      <w:tr w:rsidR="00DD3C90" w14:paraId="36A97B6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6B0D3B15" w14:textId="671388E0"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CHHP - Alcohol &amp; Other Residential Rehab Expansion &amp; Modernisation</w:t>
            </w:r>
          </w:p>
        </w:tc>
        <w:tc>
          <w:tcPr>
            <w:tcW w:w="1020" w:type="dxa"/>
            <w:tcBorders>
              <w:top w:val="nil"/>
              <w:left w:val="nil"/>
              <w:bottom w:val="nil"/>
              <w:right w:val="nil"/>
              <w:tl2br w:val="nil"/>
              <w:tr2bl w:val="nil"/>
            </w:tcBorders>
            <w:shd w:val="clear" w:color="auto" w:fill="auto"/>
            <w:noWrap/>
            <w:tcMar>
              <w:left w:w="40" w:type="dxa"/>
              <w:right w:w="40" w:type="dxa"/>
            </w:tcMar>
          </w:tcPr>
          <w:p w14:paraId="75A0768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-689</w:t>
            </w:r>
          </w:p>
        </w:tc>
        <w:tc>
          <w:tcPr>
            <w:tcW w:w="1020" w:type="dxa"/>
            <w:tcBorders>
              <w:top w:val="nil"/>
              <w:left w:val="nil"/>
              <w:bottom w:val="nil"/>
              <w:right w:val="nil"/>
              <w:tl2br w:val="nil"/>
              <w:tr2bl w:val="nil"/>
            </w:tcBorders>
            <w:shd w:val="clear" w:color="auto" w:fill="auto"/>
            <w:noWrap/>
            <w:tcMar>
              <w:left w:w="40" w:type="dxa"/>
              <w:right w:w="40" w:type="dxa"/>
            </w:tcMar>
          </w:tcPr>
          <w:p w14:paraId="27F1356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689</w:t>
            </w:r>
          </w:p>
        </w:tc>
        <w:tc>
          <w:tcPr>
            <w:tcW w:w="1020" w:type="dxa"/>
            <w:tcBorders>
              <w:top w:val="nil"/>
              <w:left w:val="nil"/>
              <w:bottom w:val="nil"/>
              <w:right w:val="nil"/>
              <w:tl2br w:val="nil"/>
              <w:tr2bl w:val="nil"/>
            </w:tcBorders>
            <w:shd w:val="clear" w:color="auto" w:fill="auto"/>
            <w:noWrap/>
            <w:tcMar>
              <w:left w:w="40" w:type="dxa"/>
              <w:right w:w="40" w:type="dxa"/>
            </w:tcMar>
          </w:tcPr>
          <w:p w14:paraId="6B996D3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800439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D2E5CC3"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rsidRPr="0057362C" w14:paraId="723D8B0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EEF3093" w14:textId="7376DCB1" w:rsidR="00DD3C90" w:rsidRPr="0057362C" w:rsidRDefault="00DD3C90" w:rsidP="009B3DE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57362C">
              <w:rPr>
                <w:rFonts w:asciiTheme="minorHAnsi" w:eastAsia="Calibri" w:hAnsiTheme="minorHAnsi" w:cstheme="minorHAnsi"/>
                <w:color w:val="000000"/>
                <w:sz w:val="18"/>
                <w:bdr w:val="nil"/>
                <w:lang w:eastAsia="en-US"/>
              </w:rPr>
              <w:t>CHHP - Eating disorder Treatment Centre</w:t>
            </w:r>
          </w:p>
        </w:tc>
        <w:tc>
          <w:tcPr>
            <w:tcW w:w="1020" w:type="dxa"/>
            <w:tcBorders>
              <w:top w:val="nil"/>
              <w:left w:val="nil"/>
              <w:bottom w:val="nil"/>
              <w:right w:val="nil"/>
              <w:tl2br w:val="nil"/>
              <w:tr2bl w:val="nil"/>
            </w:tcBorders>
            <w:shd w:val="clear" w:color="auto" w:fill="auto"/>
            <w:noWrap/>
            <w:tcMar>
              <w:left w:w="40" w:type="dxa"/>
              <w:right w:w="40" w:type="dxa"/>
            </w:tcMar>
          </w:tcPr>
          <w:p w14:paraId="5927464D" w14:textId="77777777" w:rsidR="00DD3C90" w:rsidRPr="0057362C" w:rsidRDefault="00DD3C90" w:rsidP="009703E0">
            <w:pPr>
              <w:pBdr>
                <w:top w:val="nil"/>
                <w:left w:val="nil"/>
                <w:bottom w:val="nil"/>
                <w:right w:val="nil"/>
                <w:between w:val="nil"/>
                <w:bar w:val="nil"/>
              </w:pBdr>
              <w:jc w:val="right"/>
              <w:rPr>
                <w:rFonts w:asciiTheme="minorHAnsi" w:eastAsia="Calibri" w:hAnsiTheme="minorHAnsi" w:cstheme="minorHAnsi"/>
                <w:color w:val="000000"/>
                <w:sz w:val="18"/>
                <w:bdr w:val="nil"/>
              </w:rPr>
            </w:pPr>
            <w:r w:rsidRPr="0057362C">
              <w:rPr>
                <w:rFonts w:asciiTheme="minorHAnsi" w:eastAsia="Calibri" w:hAnsiTheme="minorHAnsi" w:cstheme="minorHAnsi"/>
                <w:color w:val="000000"/>
                <w:sz w:val="18"/>
                <w:bdr w:val="nil"/>
                <w:lang w:eastAsia="en-US"/>
              </w:rPr>
              <w:t>-2,377</w:t>
            </w:r>
          </w:p>
        </w:tc>
        <w:tc>
          <w:tcPr>
            <w:tcW w:w="1020" w:type="dxa"/>
            <w:tcBorders>
              <w:top w:val="nil"/>
              <w:left w:val="nil"/>
              <w:bottom w:val="nil"/>
              <w:right w:val="nil"/>
              <w:tl2br w:val="nil"/>
              <w:tr2bl w:val="nil"/>
            </w:tcBorders>
            <w:shd w:val="clear" w:color="auto" w:fill="auto"/>
            <w:noWrap/>
            <w:tcMar>
              <w:left w:w="40" w:type="dxa"/>
              <w:right w:w="40" w:type="dxa"/>
            </w:tcMar>
          </w:tcPr>
          <w:p w14:paraId="52C0DC13" w14:textId="1A89BB5D" w:rsidR="00DD3C90" w:rsidRPr="0057362C" w:rsidRDefault="00C1787E" w:rsidP="009703E0">
            <w:pPr>
              <w:pBdr>
                <w:top w:val="nil"/>
                <w:left w:val="nil"/>
                <w:bottom w:val="nil"/>
                <w:right w:val="nil"/>
                <w:between w:val="nil"/>
                <w:bar w:val="nil"/>
              </w:pBdr>
              <w:jc w:val="right"/>
              <w:rPr>
                <w:rFonts w:asciiTheme="minorHAnsi" w:eastAsia="Calibri" w:hAnsiTheme="minorHAnsi" w:cstheme="minorHAnsi"/>
                <w:color w:val="000000"/>
                <w:sz w:val="18"/>
                <w:bdr w:val="nil"/>
              </w:rPr>
            </w:pPr>
            <w:r w:rsidRPr="0057362C">
              <w:rPr>
                <w:rFonts w:asciiTheme="minorHAnsi" w:eastAsia="Calibri" w:hAnsiTheme="minorHAnsi" w:cstheme="minorHAnsi"/>
                <w:color w:val="000000"/>
                <w:sz w:val="18"/>
                <w:bdr w:val="nil"/>
              </w:rPr>
              <w:t>-823</w:t>
            </w:r>
          </w:p>
        </w:tc>
        <w:tc>
          <w:tcPr>
            <w:tcW w:w="1020" w:type="dxa"/>
            <w:tcBorders>
              <w:top w:val="nil"/>
              <w:left w:val="nil"/>
              <w:bottom w:val="nil"/>
              <w:right w:val="nil"/>
              <w:tl2br w:val="nil"/>
              <w:tr2bl w:val="nil"/>
            </w:tcBorders>
            <w:shd w:val="clear" w:color="auto" w:fill="auto"/>
            <w:noWrap/>
            <w:tcMar>
              <w:left w:w="40" w:type="dxa"/>
              <w:right w:w="40" w:type="dxa"/>
            </w:tcMar>
          </w:tcPr>
          <w:p w14:paraId="4BC7B884" w14:textId="743F8DF4" w:rsidR="00DD3C90" w:rsidRPr="0057362C" w:rsidRDefault="00C1787E" w:rsidP="009703E0">
            <w:pPr>
              <w:pBdr>
                <w:top w:val="nil"/>
                <w:left w:val="nil"/>
                <w:bottom w:val="nil"/>
                <w:right w:val="nil"/>
                <w:between w:val="nil"/>
                <w:bar w:val="nil"/>
              </w:pBdr>
              <w:jc w:val="right"/>
              <w:rPr>
                <w:rFonts w:asciiTheme="minorHAnsi" w:eastAsia="Calibri" w:hAnsiTheme="minorHAnsi" w:cstheme="minorHAnsi"/>
                <w:color w:val="000000"/>
                <w:sz w:val="18"/>
                <w:bdr w:val="nil"/>
              </w:rPr>
            </w:pPr>
            <w:r w:rsidRPr="0057362C">
              <w:rPr>
                <w:rFonts w:asciiTheme="minorHAnsi" w:eastAsia="Calibri" w:hAnsiTheme="minorHAnsi" w:cstheme="minorHAnsi"/>
                <w:color w:val="000000"/>
                <w:sz w:val="18"/>
                <w:bdr w:val="nil"/>
                <w:lang w:eastAsia="en-US"/>
              </w:rPr>
              <w:t>3</w:t>
            </w:r>
            <w:r w:rsidR="00DD3C90" w:rsidRPr="0057362C">
              <w:rPr>
                <w:rFonts w:asciiTheme="minorHAnsi" w:eastAsia="Calibri" w:hAnsiTheme="minorHAnsi" w:cstheme="minorHAnsi"/>
                <w:color w:val="000000"/>
                <w:sz w:val="18"/>
                <w:bdr w:val="nil"/>
                <w:lang w:eastAsia="en-US"/>
              </w:rPr>
              <w:t>,200</w:t>
            </w:r>
          </w:p>
        </w:tc>
        <w:tc>
          <w:tcPr>
            <w:tcW w:w="1020" w:type="dxa"/>
            <w:tcBorders>
              <w:top w:val="nil"/>
              <w:left w:val="nil"/>
              <w:bottom w:val="nil"/>
              <w:right w:val="nil"/>
              <w:tl2br w:val="nil"/>
              <w:tr2bl w:val="nil"/>
            </w:tcBorders>
            <w:shd w:val="clear" w:color="auto" w:fill="auto"/>
            <w:noWrap/>
            <w:tcMar>
              <w:left w:w="40" w:type="dxa"/>
              <w:right w:w="40" w:type="dxa"/>
            </w:tcMar>
          </w:tcPr>
          <w:p w14:paraId="47FE8435" w14:textId="77777777" w:rsidR="00DD3C90" w:rsidRPr="0057362C" w:rsidRDefault="00DD3C90" w:rsidP="009703E0">
            <w:pPr>
              <w:pBdr>
                <w:top w:val="nil"/>
                <w:left w:val="nil"/>
                <w:bottom w:val="nil"/>
                <w:right w:val="nil"/>
                <w:between w:val="nil"/>
                <w:bar w:val="nil"/>
              </w:pBdr>
              <w:jc w:val="right"/>
              <w:rPr>
                <w:rFonts w:asciiTheme="minorHAnsi" w:eastAsia="Calibri" w:hAnsiTheme="minorHAnsi" w:cstheme="minorHAnsi"/>
                <w:color w:val="000000"/>
                <w:sz w:val="18"/>
                <w:bdr w:val="nil"/>
              </w:rPr>
            </w:pPr>
            <w:r w:rsidRPr="0057362C">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A22C072" w14:textId="77777777" w:rsidR="00DD3C90" w:rsidRPr="0057362C" w:rsidRDefault="00DD3C90" w:rsidP="009703E0">
            <w:pPr>
              <w:pBdr>
                <w:top w:val="nil"/>
                <w:left w:val="nil"/>
                <w:bottom w:val="nil"/>
                <w:right w:val="nil"/>
                <w:between w:val="nil"/>
                <w:bar w:val="nil"/>
              </w:pBdr>
              <w:jc w:val="right"/>
              <w:rPr>
                <w:rFonts w:asciiTheme="minorHAnsi" w:eastAsia="Calibri" w:hAnsiTheme="minorHAnsi" w:cstheme="minorHAnsi"/>
                <w:color w:val="000000"/>
                <w:sz w:val="18"/>
                <w:bdr w:val="nil"/>
              </w:rPr>
            </w:pPr>
            <w:r w:rsidRPr="0057362C">
              <w:rPr>
                <w:rFonts w:asciiTheme="minorHAnsi" w:eastAsia="Calibri" w:hAnsiTheme="minorHAnsi" w:cstheme="minorHAnsi"/>
                <w:color w:val="000000"/>
                <w:sz w:val="18"/>
                <w:bdr w:val="nil"/>
                <w:lang w:eastAsia="en-US"/>
              </w:rPr>
              <w:t>0</w:t>
            </w:r>
          </w:p>
        </w:tc>
      </w:tr>
      <w:tr w:rsidR="008F2261" w14:paraId="2E86C9B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AC1B6EE" w14:textId="77777777" w:rsidR="008F2261" w:rsidRDefault="008F2261"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COVID-19 and Disease Response Management System</w:t>
            </w:r>
          </w:p>
        </w:tc>
        <w:tc>
          <w:tcPr>
            <w:tcW w:w="1020" w:type="dxa"/>
            <w:tcBorders>
              <w:top w:val="nil"/>
              <w:left w:val="nil"/>
              <w:bottom w:val="nil"/>
              <w:right w:val="nil"/>
              <w:tl2br w:val="nil"/>
              <w:tr2bl w:val="nil"/>
            </w:tcBorders>
            <w:shd w:val="clear" w:color="auto" w:fill="auto"/>
            <w:noWrap/>
            <w:tcMar>
              <w:left w:w="40" w:type="dxa"/>
              <w:right w:w="40" w:type="dxa"/>
            </w:tcMar>
          </w:tcPr>
          <w:p w14:paraId="149395DD"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-3,200</w:t>
            </w:r>
          </w:p>
        </w:tc>
        <w:tc>
          <w:tcPr>
            <w:tcW w:w="1020" w:type="dxa"/>
            <w:tcBorders>
              <w:top w:val="nil"/>
              <w:left w:val="nil"/>
              <w:bottom w:val="nil"/>
              <w:right w:val="nil"/>
              <w:tl2br w:val="nil"/>
              <w:tr2bl w:val="nil"/>
            </w:tcBorders>
            <w:shd w:val="clear" w:color="auto" w:fill="auto"/>
            <w:noWrap/>
            <w:tcMar>
              <w:left w:w="40" w:type="dxa"/>
              <w:right w:w="40" w:type="dxa"/>
            </w:tcMar>
          </w:tcPr>
          <w:p w14:paraId="7CE90B1C"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3,200</w:t>
            </w:r>
          </w:p>
        </w:tc>
        <w:tc>
          <w:tcPr>
            <w:tcW w:w="1020" w:type="dxa"/>
            <w:tcBorders>
              <w:top w:val="nil"/>
              <w:left w:val="nil"/>
              <w:bottom w:val="nil"/>
              <w:right w:val="nil"/>
              <w:tl2br w:val="nil"/>
              <w:tr2bl w:val="nil"/>
            </w:tcBorders>
            <w:shd w:val="clear" w:color="auto" w:fill="auto"/>
            <w:noWrap/>
            <w:tcMar>
              <w:left w:w="40" w:type="dxa"/>
              <w:right w:w="40" w:type="dxa"/>
            </w:tcMar>
          </w:tcPr>
          <w:p w14:paraId="135C2A7C"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1D68D85"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F00032E" w14:textId="77777777" w:rsidR="008F2261" w:rsidRDefault="008F2261"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C1787E" w14:paraId="19030D1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8A151EA" w14:textId="77777777" w:rsidR="00C1787E" w:rsidRDefault="00C1787E"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Embedding a Positive Safety Culture</w:t>
            </w:r>
          </w:p>
        </w:tc>
        <w:tc>
          <w:tcPr>
            <w:tcW w:w="1020" w:type="dxa"/>
            <w:tcBorders>
              <w:top w:val="nil"/>
              <w:left w:val="nil"/>
              <w:bottom w:val="nil"/>
              <w:right w:val="nil"/>
              <w:tl2br w:val="nil"/>
              <w:tr2bl w:val="nil"/>
            </w:tcBorders>
            <w:shd w:val="clear" w:color="auto" w:fill="auto"/>
            <w:noWrap/>
            <w:tcMar>
              <w:left w:w="40" w:type="dxa"/>
              <w:right w:w="40" w:type="dxa"/>
            </w:tcMar>
          </w:tcPr>
          <w:p w14:paraId="3FD05F7D"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-150</w:t>
            </w:r>
          </w:p>
        </w:tc>
        <w:tc>
          <w:tcPr>
            <w:tcW w:w="1020" w:type="dxa"/>
            <w:tcBorders>
              <w:top w:val="nil"/>
              <w:left w:val="nil"/>
              <w:bottom w:val="nil"/>
              <w:right w:val="nil"/>
              <w:tl2br w:val="nil"/>
              <w:tr2bl w:val="nil"/>
            </w:tcBorders>
            <w:shd w:val="clear" w:color="auto" w:fill="auto"/>
            <w:noWrap/>
            <w:tcMar>
              <w:left w:w="40" w:type="dxa"/>
              <w:right w:w="40" w:type="dxa"/>
            </w:tcMar>
          </w:tcPr>
          <w:p w14:paraId="37EC2450"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150</w:t>
            </w:r>
          </w:p>
        </w:tc>
        <w:tc>
          <w:tcPr>
            <w:tcW w:w="1020" w:type="dxa"/>
            <w:tcBorders>
              <w:top w:val="nil"/>
              <w:left w:val="nil"/>
              <w:bottom w:val="nil"/>
              <w:right w:val="nil"/>
              <w:tl2br w:val="nil"/>
              <w:tr2bl w:val="nil"/>
            </w:tcBorders>
            <w:shd w:val="clear" w:color="auto" w:fill="auto"/>
            <w:noWrap/>
            <w:tcMar>
              <w:left w:w="40" w:type="dxa"/>
              <w:right w:w="40" w:type="dxa"/>
            </w:tcMar>
          </w:tcPr>
          <w:p w14:paraId="7939EC19"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E236F85"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07A25A5"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C1787E" w14:paraId="2B2ED15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665D3712" w14:textId="77777777" w:rsidR="00C1787E" w:rsidRDefault="00C1787E"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Harm Minimisation: Alcohol and Other Drug (AOD) treatment system capacity - Canberra Script enhancements</w:t>
            </w:r>
          </w:p>
        </w:tc>
        <w:tc>
          <w:tcPr>
            <w:tcW w:w="1020" w:type="dxa"/>
            <w:tcBorders>
              <w:top w:val="nil"/>
              <w:left w:val="nil"/>
              <w:bottom w:val="nil"/>
              <w:right w:val="nil"/>
              <w:tl2br w:val="nil"/>
              <w:tr2bl w:val="nil"/>
            </w:tcBorders>
            <w:shd w:val="clear" w:color="auto" w:fill="auto"/>
            <w:noWrap/>
            <w:tcMar>
              <w:left w:w="40" w:type="dxa"/>
              <w:right w:w="40" w:type="dxa"/>
            </w:tcMar>
          </w:tcPr>
          <w:p w14:paraId="2116AAE5"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-855</w:t>
            </w:r>
          </w:p>
        </w:tc>
        <w:tc>
          <w:tcPr>
            <w:tcW w:w="1020" w:type="dxa"/>
            <w:tcBorders>
              <w:top w:val="nil"/>
              <w:left w:val="nil"/>
              <w:bottom w:val="nil"/>
              <w:right w:val="nil"/>
              <w:tl2br w:val="nil"/>
              <w:tr2bl w:val="nil"/>
            </w:tcBorders>
            <w:shd w:val="clear" w:color="auto" w:fill="auto"/>
            <w:noWrap/>
            <w:tcMar>
              <w:left w:w="40" w:type="dxa"/>
              <w:right w:w="40" w:type="dxa"/>
            </w:tcMar>
          </w:tcPr>
          <w:p w14:paraId="7DA6E89B"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7368536"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855</w:t>
            </w:r>
          </w:p>
        </w:tc>
        <w:tc>
          <w:tcPr>
            <w:tcW w:w="1020" w:type="dxa"/>
            <w:tcBorders>
              <w:top w:val="nil"/>
              <w:left w:val="nil"/>
              <w:bottom w:val="nil"/>
              <w:right w:val="nil"/>
              <w:tl2br w:val="nil"/>
              <w:tr2bl w:val="nil"/>
            </w:tcBorders>
            <w:shd w:val="clear" w:color="auto" w:fill="auto"/>
            <w:noWrap/>
            <w:tcMar>
              <w:left w:w="40" w:type="dxa"/>
              <w:right w:w="40" w:type="dxa"/>
            </w:tcMar>
          </w:tcPr>
          <w:p w14:paraId="51A128AE"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EA280AA"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bl>
    <w:p w14:paraId="0023431C" w14:textId="608F4314" w:rsidR="008531E7" w:rsidRDefault="008531E7" w:rsidP="008531E7">
      <w:pPr>
        <w:pStyle w:val="Caption"/>
        <w:pageBreakBefore/>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20</w:t>
      </w:r>
      <w:r>
        <w:rPr>
          <w:rFonts w:ascii="Calibri" w:eastAsia="Times New Roman" w:hAnsi="Calibri"/>
          <w:bCs/>
          <w:iCs w:val="0"/>
          <w:noProof/>
          <w:color w:val="000000"/>
          <w:bdr w:val="nil"/>
        </w:rPr>
        <w:fldChar w:fldCharType="end"/>
      </w:r>
      <w:r>
        <w:rPr>
          <w:rFonts w:ascii="Calibri" w:eastAsia="Times New Roman" w:hAnsi="Calibri"/>
          <w:bCs/>
          <w:iCs w:val="0"/>
          <w:color w:val="000000"/>
          <w:bdr w:val="nil"/>
        </w:rPr>
        <w:t xml:space="preserve">: </w:t>
      </w:r>
      <w:r w:rsidRPr="00D227CE">
        <w:rPr>
          <w:rFonts w:ascii="Calibri" w:eastAsia="Times New Roman" w:hAnsi="Calibri"/>
          <w:bCs/>
          <w:iCs w:val="0"/>
          <w:color w:val="000000"/>
          <w:bdr w:val="nil"/>
        </w:rPr>
        <w:t>Changes to appropriation – Capital Injections, Controlled</w:t>
      </w:r>
      <w:r>
        <w:rPr>
          <w:rFonts w:ascii="Calibri" w:eastAsia="Times New Roman" w:hAnsi="Calibri"/>
          <w:bCs/>
          <w:iCs w:val="0"/>
          <w:color w:val="000000"/>
          <w:bdr w:val="nil"/>
        </w:rPr>
        <w:t xml:space="preserve"> ($’000) - continued</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8531E7" w14:paraId="74B33777"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63D22B43" w14:textId="77777777" w:rsidR="008531E7" w:rsidRDefault="008531E7" w:rsidP="000F1323">
            <w:pPr>
              <w:pBdr>
                <w:top w:val="nil"/>
                <w:left w:val="nil"/>
                <w:bottom w:val="nil"/>
                <w:right w:val="nil"/>
                <w:between w:val="nil"/>
                <w:bar w:val="nil"/>
              </w:pBdr>
              <w:rPr>
                <w:rFonts w:eastAsia="Calibri" w:cs="Calibr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0D29BFC" w14:textId="77777777" w:rsidR="008531E7" w:rsidRDefault="008531E7"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AB6D0F5" w14:textId="77777777" w:rsidR="008531E7" w:rsidRDefault="008531E7"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27B52F8" w14:textId="77777777" w:rsidR="008531E7" w:rsidRDefault="008531E7"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02AD99F" w14:textId="77777777" w:rsidR="008531E7" w:rsidRDefault="008531E7"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6EB8752" w14:textId="77777777" w:rsidR="008531E7" w:rsidRDefault="008531E7" w:rsidP="000F1323">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 Estimate</w:t>
            </w:r>
          </w:p>
        </w:tc>
      </w:tr>
      <w:tr w:rsidR="008531E7" w14:paraId="1AE1DCF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4590" w:type="dxa"/>
            <w:tcBorders>
              <w:top w:val="nil"/>
              <w:left w:val="nil"/>
              <w:bottom w:val="nil"/>
              <w:right w:val="nil"/>
              <w:tl2br w:val="nil"/>
              <w:tr2bl w:val="nil"/>
            </w:tcBorders>
            <w:shd w:val="clear" w:color="auto" w:fill="auto"/>
            <w:tcMar>
              <w:left w:w="40" w:type="dxa"/>
              <w:right w:w="40" w:type="dxa"/>
            </w:tcMar>
          </w:tcPr>
          <w:p w14:paraId="14ADD690" w14:textId="65E75024" w:rsidR="008531E7" w:rsidRDefault="008531E7" w:rsidP="009B3DE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C0D1106" w14:textId="77777777" w:rsidR="008531E7" w:rsidRDefault="008531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C5314A8" w14:textId="77777777" w:rsidR="008531E7" w:rsidRDefault="008531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A4C4614" w14:textId="77777777" w:rsidR="008531E7" w:rsidRDefault="008531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B2926F6" w14:textId="77777777" w:rsidR="008531E7" w:rsidRDefault="008531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4C87FF7" w14:textId="77777777" w:rsidR="008531E7" w:rsidRDefault="008531E7" w:rsidP="009703E0">
            <w:pPr>
              <w:pBdr>
                <w:top w:val="nil"/>
                <w:left w:val="nil"/>
                <w:bottom w:val="nil"/>
                <w:right w:val="nil"/>
                <w:between w:val="nil"/>
                <w:bar w:val="nil"/>
              </w:pBdr>
              <w:jc w:val="right"/>
              <w:rPr>
                <w:rFonts w:ascii="Calibri" w:eastAsia="Calibri" w:hAnsi="Calibri" w:cs="Calibri"/>
                <w:color w:val="000000"/>
                <w:sz w:val="18"/>
                <w:bdr w:val="nil"/>
              </w:rPr>
            </w:pPr>
          </w:p>
        </w:tc>
      </w:tr>
      <w:tr w:rsidR="00C1787E" w:rsidRPr="00C1787E" w14:paraId="6ED0F02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678C60B" w14:textId="55D77569" w:rsidR="00C1787E" w:rsidRPr="00C1787E" w:rsidRDefault="00C1787E" w:rsidP="005D69F3">
            <w:pPr>
              <w:pBdr>
                <w:top w:val="nil"/>
                <w:left w:val="nil"/>
                <w:bottom w:val="nil"/>
                <w:right w:val="nil"/>
                <w:between w:val="nil"/>
                <w:bar w:val="nil"/>
              </w:pBdr>
              <w:ind w:left="239" w:hanging="239"/>
              <w:rPr>
                <w:rFonts w:eastAsia="Calibri" w:cs="Calibri"/>
                <w:color w:val="000000"/>
                <w:sz w:val="18"/>
                <w:bdr w:val="nil"/>
              </w:rPr>
            </w:pPr>
            <w:r w:rsidRPr="00C1787E">
              <w:rPr>
                <w:rFonts w:ascii="Calibri" w:eastAsia="Calibri" w:hAnsi="Calibri" w:cs="Calibri"/>
                <w:color w:val="000000"/>
                <w:sz w:val="18"/>
                <w:bdr w:val="nil"/>
                <w:lang w:eastAsia="en-US"/>
              </w:rPr>
              <w:t>Implementation of the Canberra Hospital Master Plan</w:t>
            </w:r>
            <w:r w:rsidR="00A15793">
              <w:rPr>
                <w:rFonts w:ascii="Calibri" w:eastAsia="Calibri" w:hAnsi="Calibri" w:cs="Calibri"/>
                <w:color w:val="000000"/>
                <w:sz w:val="18"/>
                <w:bdr w:val="nil"/>
                <w:lang w:eastAsia="en-US"/>
              </w:rPr>
              <w:t xml:space="preserve"> -</w:t>
            </w:r>
            <w:r w:rsidRPr="00C1787E">
              <w:rPr>
                <w:rFonts w:ascii="Calibri" w:eastAsia="Calibri" w:hAnsi="Calibri" w:cs="Calibri"/>
                <w:color w:val="000000"/>
                <w:sz w:val="18"/>
                <w:bdr w:val="nil"/>
                <w:lang w:eastAsia="en-US"/>
              </w:rPr>
              <w:t>transforming the Canberra Hospital Campus</w:t>
            </w:r>
          </w:p>
        </w:tc>
        <w:tc>
          <w:tcPr>
            <w:tcW w:w="1020" w:type="dxa"/>
            <w:tcBorders>
              <w:top w:val="nil"/>
              <w:left w:val="nil"/>
              <w:bottom w:val="nil"/>
              <w:right w:val="nil"/>
              <w:tl2br w:val="nil"/>
              <w:tr2bl w:val="nil"/>
            </w:tcBorders>
            <w:shd w:val="clear" w:color="auto" w:fill="auto"/>
            <w:noWrap/>
            <w:tcMar>
              <w:left w:w="40" w:type="dxa"/>
              <w:right w:w="40" w:type="dxa"/>
            </w:tcMar>
          </w:tcPr>
          <w:p w14:paraId="32524DC4"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A7E33C5"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-3,000</w:t>
            </w:r>
          </w:p>
        </w:tc>
        <w:tc>
          <w:tcPr>
            <w:tcW w:w="1020" w:type="dxa"/>
            <w:tcBorders>
              <w:top w:val="nil"/>
              <w:left w:val="nil"/>
              <w:bottom w:val="nil"/>
              <w:right w:val="nil"/>
              <w:tl2br w:val="nil"/>
              <w:tr2bl w:val="nil"/>
            </w:tcBorders>
            <w:shd w:val="clear" w:color="auto" w:fill="auto"/>
            <w:noWrap/>
            <w:tcMar>
              <w:left w:w="40" w:type="dxa"/>
              <w:right w:w="40" w:type="dxa"/>
            </w:tcMar>
          </w:tcPr>
          <w:p w14:paraId="7694BEB1"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3,000</w:t>
            </w:r>
          </w:p>
        </w:tc>
        <w:tc>
          <w:tcPr>
            <w:tcW w:w="1020" w:type="dxa"/>
            <w:tcBorders>
              <w:top w:val="nil"/>
              <w:left w:val="nil"/>
              <w:bottom w:val="nil"/>
              <w:right w:val="nil"/>
              <w:tl2br w:val="nil"/>
              <w:tr2bl w:val="nil"/>
            </w:tcBorders>
            <w:shd w:val="clear" w:color="auto" w:fill="auto"/>
            <w:noWrap/>
            <w:tcMar>
              <w:left w:w="40" w:type="dxa"/>
              <w:right w:w="40" w:type="dxa"/>
            </w:tcMar>
          </w:tcPr>
          <w:p w14:paraId="436479FF"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0A9027C" w14:textId="77777777" w:rsidR="00C1787E" w:rsidRPr="00C1787E" w:rsidRDefault="00C1787E" w:rsidP="005D69F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r>
      <w:tr w:rsidR="00C1787E" w14:paraId="2BEEA7E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09A6009" w14:textId="77777777" w:rsidR="00C1787E" w:rsidRDefault="00C1787E"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Implementing real time prescription monitoring</w:t>
            </w:r>
          </w:p>
        </w:tc>
        <w:tc>
          <w:tcPr>
            <w:tcW w:w="1020" w:type="dxa"/>
            <w:tcBorders>
              <w:top w:val="nil"/>
              <w:left w:val="nil"/>
              <w:bottom w:val="nil"/>
              <w:right w:val="nil"/>
              <w:tl2br w:val="nil"/>
              <w:tr2bl w:val="nil"/>
            </w:tcBorders>
            <w:shd w:val="clear" w:color="auto" w:fill="auto"/>
            <w:noWrap/>
            <w:tcMar>
              <w:left w:w="40" w:type="dxa"/>
              <w:right w:w="40" w:type="dxa"/>
            </w:tcMar>
          </w:tcPr>
          <w:p w14:paraId="1D632A7D"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-775</w:t>
            </w:r>
          </w:p>
        </w:tc>
        <w:tc>
          <w:tcPr>
            <w:tcW w:w="1020" w:type="dxa"/>
            <w:tcBorders>
              <w:top w:val="nil"/>
              <w:left w:val="nil"/>
              <w:bottom w:val="nil"/>
              <w:right w:val="nil"/>
              <w:tl2br w:val="nil"/>
              <w:tr2bl w:val="nil"/>
            </w:tcBorders>
            <w:shd w:val="clear" w:color="auto" w:fill="auto"/>
            <w:noWrap/>
            <w:tcMar>
              <w:left w:w="40" w:type="dxa"/>
              <w:right w:w="40" w:type="dxa"/>
            </w:tcMar>
          </w:tcPr>
          <w:p w14:paraId="0061C280"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775</w:t>
            </w:r>
          </w:p>
        </w:tc>
        <w:tc>
          <w:tcPr>
            <w:tcW w:w="1020" w:type="dxa"/>
            <w:tcBorders>
              <w:top w:val="nil"/>
              <w:left w:val="nil"/>
              <w:bottom w:val="nil"/>
              <w:right w:val="nil"/>
              <w:tl2br w:val="nil"/>
              <w:tr2bl w:val="nil"/>
            </w:tcBorders>
            <w:shd w:val="clear" w:color="auto" w:fill="auto"/>
            <w:noWrap/>
            <w:tcMar>
              <w:left w:w="40" w:type="dxa"/>
              <w:right w:w="40" w:type="dxa"/>
            </w:tcMar>
          </w:tcPr>
          <w:p w14:paraId="416F47BF"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5203A69"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06DB613"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C1787E" w14:paraId="2792CBE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DAC412D" w14:textId="77777777" w:rsidR="00C1787E" w:rsidRPr="008F2261" w:rsidRDefault="00C1787E" w:rsidP="005D69F3">
            <w:pPr>
              <w:pBdr>
                <w:top w:val="nil"/>
                <w:left w:val="nil"/>
                <w:bottom w:val="nil"/>
                <w:right w:val="nil"/>
                <w:between w:val="nil"/>
                <w:bar w:val="nil"/>
              </w:pBdr>
              <w:ind w:left="239" w:hanging="239"/>
              <w:rPr>
                <w:rFonts w:eastAsia="Calibri" w:cs="Calibri"/>
                <w:color w:val="000000"/>
                <w:sz w:val="18"/>
                <w:bdr w:val="nil"/>
              </w:rPr>
            </w:pPr>
            <w:r w:rsidRPr="008F2261">
              <w:rPr>
                <w:rFonts w:ascii="Calibri" w:eastAsia="Calibri" w:hAnsi="Calibri" w:cs="Calibri"/>
                <w:color w:val="000000"/>
                <w:sz w:val="18"/>
                <w:bdr w:val="nil"/>
                <w:lang w:eastAsia="en-US"/>
              </w:rPr>
              <w:t xml:space="preserve">Ngunnawal Bush Healing Farm </w:t>
            </w:r>
          </w:p>
        </w:tc>
        <w:tc>
          <w:tcPr>
            <w:tcW w:w="1020" w:type="dxa"/>
            <w:tcBorders>
              <w:top w:val="nil"/>
              <w:left w:val="nil"/>
              <w:bottom w:val="nil"/>
              <w:right w:val="nil"/>
              <w:tl2br w:val="nil"/>
              <w:tr2bl w:val="nil"/>
            </w:tcBorders>
            <w:shd w:val="clear" w:color="auto" w:fill="auto"/>
            <w:noWrap/>
            <w:tcMar>
              <w:left w:w="40" w:type="dxa"/>
              <w:right w:w="40" w:type="dxa"/>
            </w:tcMar>
          </w:tcPr>
          <w:p w14:paraId="544D49A4" w14:textId="77777777" w:rsidR="00C1787E" w:rsidRPr="008F2261" w:rsidRDefault="00C1787E" w:rsidP="005D69F3">
            <w:pPr>
              <w:pBdr>
                <w:top w:val="nil"/>
                <w:left w:val="nil"/>
                <w:bottom w:val="nil"/>
                <w:right w:val="nil"/>
                <w:between w:val="nil"/>
                <w:bar w:val="nil"/>
              </w:pBdr>
              <w:jc w:val="right"/>
              <w:rPr>
                <w:rFonts w:eastAsia="Calibri" w:cs="Calibri"/>
                <w:color w:val="000000"/>
                <w:sz w:val="18"/>
                <w:bdr w:val="nil"/>
              </w:rPr>
            </w:pPr>
            <w:r w:rsidRPr="008F2261">
              <w:rPr>
                <w:rFonts w:ascii="Calibri" w:eastAsia="Calibri" w:hAnsi="Calibri" w:cs="Calibri"/>
                <w:color w:val="000000"/>
                <w:sz w:val="18"/>
                <w:bdr w:val="nil"/>
                <w:lang w:eastAsia="en-US"/>
              </w:rPr>
              <w:t>-150</w:t>
            </w:r>
          </w:p>
        </w:tc>
        <w:tc>
          <w:tcPr>
            <w:tcW w:w="1020" w:type="dxa"/>
            <w:tcBorders>
              <w:top w:val="nil"/>
              <w:left w:val="nil"/>
              <w:bottom w:val="nil"/>
              <w:right w:val="nil"/>
              <w:tl2br w:val="nil"/>
              <w:tr2bl w:val="nil"/>
            </w:tcBorders>
            <w:shd w:val="clear" w:color="auto" w:fill="auto"/>
            <w:noWrap/>
            <w:tcMar>
              <w:left w:w="40" w:type="dxa"/>
              <w:right w:w="40" w:type="dxa"/>
            </w:tcMar>
          </w:tcPr>
          <w:p w14:paraId="340F00CE" w14:textId="77777777" w:rsidR="00C1787E" w:rsidRPr="008F2261" w:rsidRDefault="00C1787E" w:rsidP="005D69F3">
            <w:pPr>
              <w:pBdr>
                <w:top w:val="nil"/>
                <w:left w:val="nil"/>
                <w:bottom w:val="nil"/>
                <w:right w:val="nil"/>
                <w:between w:val="nil"/>
                <w:bar w:val="nil"/>
              </w:pBdr>
              <w:jc w:val="right"/>
              <w:rPr>
                <w:rFonts w:eastAsia="Calibri" w:cs="Calibri"/>
                <w:color w:val="000000"/>
                <w:sz w:val="18"/>
                <w:bdr w:val="nil"/>
              </w:rPr>
            </w:pPr>
            <w:r w:rsidRPr="008F2261">
              <w:rPr>
                <w:rFonts w:ascii="Calibri" w:eastAsia="Calibri" w:hAnsi="Calibri" w:cs="Calibri"/>
                <w:color w:val="000000"/>
                <w:sz w:val="18"/>
                <w:bdr w:val="nil"/>
                <w:lang w:eastAsia="en-US"/>
              </w:rPr>
              <w:t>150</w:t>
            </w:r>
          </w:p>
        </w:tc>
        <w:tc>
          <w:tcPr>
            <w:tcW w:w="1020" w:type="dxa"/>
            <w:tcBorders>
              <w:top w:val="nil"/>
              <w:left w:val="nil"/>
              <w:bottom w:val="nil"/>
              <w:right w:val="nil"/>
              <w:tl2br w:val="nil"/>
              <w:tr2bl w:val="nil"/>
            </w:tcBorders>
            <w:shd w:val="clear" w:color="auto" w:fill="auto"/>
            <w:noWrap/>
            <w:tcMar>
              <w:left w:w="40" w:type="dxa"/>
              <w:right w:w="40" w:type="dxa"/>
            </w:tcMar>
          </w:tcPr>
          <w:p w14:paraId="3E9EABB6" w14:textId="77777777" w:rsidR="00C1787E" w:rsidRPr="008F2261" w:rsidRDefault="00C1787E" w:rsidP="005D69F3">
            <w:pPr>
              <w:pBdr>
                <w:top w:val="nil"/>
                <w:left w:val="nil"/>
                <w:bottom w:val="nil"/>
                <w:right w:val="nil"/>
                <w:between w:val="nil"/>
                <w:bar w:val="nil"/>
              </w:pBdr>
              <w:jc w:val="right"/>
              <w:rPr>
                <w:rFonts w:eastAsia="Calibri" w:cs="Calibri"/>
                <w:color w:val="000000"/>
                <w:sz w:val="18"/>
                <w:bdr w:val="nil"/>
              </w:rPr>
            </w:pPr>
            <w:r w:rsidRPr="008F2261">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82E4CE4" w14:textId="77777777" w:rsidR="00C1787E" w:rsidRPr="008F2261" w:rsidRDefault="00C1787E" w:rsidP="005D69F3">
            <w:pPr>
              <w:pBdr>
                <w:top w:val="nil"/>
                <w:left w:val="nil"/>
                <w:bottom w:val="nil"/>
                <w:right w:val="nil"/>
                <w:between w:val="nil"/>
                <w:bar w:val="nil"/>
              </w:pBdr>
              <w:jc w:val="right"/>
              <w:rPr>
                <w:rFonts w:eastAsia="Calibri" w:cs="Calibri"/>
                <w:color w:val="000000"/>
                <w:sz w:val="18"/>
                <w:bdr w:val="nil"/>
              </w:rPr>
            </w:pPr>
            <w:r w:rsidRPr="008F2261">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348B69F"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sidRPr="008F2261">
              <w:rPr>
                <w:rFonts w:ascii="Calibri" w:eastAsia="Calibri" w:hAnsi="Calibri" w:cs="Calibri"/>
                <w:color w:val="000000"/>
                <w:sz w:val="18"/>
                <w:bdr w:val="nil"/>
                <w:lang w:eastAsia="en-US"/>
              </w:rPr>
              <w:t>0</w:t>
            </w:r>
          </w:p>
        </w:tc>
      </w:tr>
      <w:tr w:rsidR="00C1787E" w:rsidRPr="00C1787E" w14:paraId="0397AD0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4910AA4" w14:textId="19A4A717" w:rsidR="00C1787E" w:rsidRPr="00CA7306" w:rsidRDefault="00C1787E" w:rsidP="005D69F3">
            <w:pPr>
              <w:pBdr>
                <w:top w:val="nil"/>
                <w:left w:val="nil"/>
                <w:bottom w:val="nil"/>
                <w:right w:val="nil"/>
                <w:between w:val="nil"/>
                <w:bar w:val="nil"/>
              </w:pBdr>
              <w:ind w:left="239" w:hanging="239"/>
              <w:rPr>
                <w:rFonts w:eastAsia="Calibri" w:cs="Calibri"/>
                <w:color w:val="000000"/>
                <w:sz w:val="18"/>
                <w:bdr w:val="nil"/>
              </w:rPr>
            </w:pPr>
            <w:r w:rsidRPr="00CA7306">
              <w:rPr>
                <w:rFonts w:ascii="Calibri" w:eastAsia="Calibri" w:hAnsi="Calibri" w:cs="Calibri"/>
                <w:color w:val="000000"/>
                <w:sz w:val="18"/>
                <w:bdr w:val="nil"/>
                <w:lang w:eastAsia="en-US"/>
              </w:rPr>
              <w:t>North Canberra Hospital Critical Infrastructure</w:t>
            </w:r>
            <w:r w:rsidR="00CA7306" w:rsidRPr="00CA7306">
              <w:rPr>
                <w:rFonts w:ascii="Calibri" w:eastAsia="Calibri" w:hAnsi="Calibri" w:cs="Calibri"/>
                <w:color w:val="000000"/>
                <w:sz w:val="18"/>
                <w:bdr w:val="nil"/>
                <w:lang w:eastAsia="en-US"/>
              </w:rPr>
              <w:t xml:space="preserve"> -Phase 2 </w:t>
            </w:r>
          </w:p>
        </w:tc>
        <w:tc>
          <w:tcPr>
            <w:tcW w:w="1020" w:type="dxa"/>
            <w:tcBorders>
              <w:top w:val="nil"/>
              <w:left w:val="nil"/>
              <w:bottom w:val="nil"/>
              <w:right w:val="nil"/>
              <w:tl2br w:val="nil"/>
              <w:tr2bl w:val="nil"/>
            </w:tcBorders>
            <w:shd w:val="clear" w:color="auto" w:fill="auto"/>
            <w:noWrap/>
            <w:tcMar>
              <w:left w:w="40" w:type="dxa"/>
              <w:right w:w="40" w:type="dxa"/>
            </w:tcMar>
          </w:tcPr>
          <w:p w14:paraId="1B51F352" w14:textId="420FCDF3" w:rsidR="00C1787E" w:rsidRPr="00CA7306" w:rsidRDefault="00C1787E" w:rsidP="005D69F3">
            <w:pPr>
              <w:pBdr>
                <w:top w:val="nil"/>
                <w:left w:val="nil"/>
                <w:bottom w:val="nil"/>
                <w:right w:val="nil"/>
                <w:between w:val="nil"/>
                <w:bar w:val="nil"/>
              </w:pBdr>
              <w:jc w:val="right"/>
              <w:rPr>
                <w:rFonts w:eastAsia="Calibri" w:cs="Calibri"/>
                <w:color w:val="000000"/>
                <w:sz w:val="18"/>
                <w:bdr w:val="nil"/>
              </w:rPr>
            </w:pPr>
            <w:r w:rsidRPr="00CA7306">
              <w:rPr>
                <w:rFonts w:ascii="Calibri" w:eastAsia="Calibri" w:hAnsi="Calibri" w:cs="Calibri"/>
                <w:color w:val="000000"/>
                <w:sz w:val="18"/>
                <w:bdr w:val="nil"/>
                <w:lang w:eastAsia="en-US"/>
              </w:rPr>
              <w:t>-1,</w:t>
            </w:r>
            <w:r w:rsidR="00CA7306" w:rsidRPr="00CA7306">
              <w:rPr>
                <w:rFonts w:ascii="Calibri" w:eastAsia="Calibri" w:hAnsi="Calibri" w:cs="Calibri"/>
                <w:color w:val="000000"/>
                <w:sz w:val="18"/>
                <w:bdr w:val="nil"/>
                <w:lang w:eastAsia="en-US"/>
              </w:rPr>
              <w:t>325</w:t>
            </w:r>
          </w:p>
        </w:tc>
        <w:tc>
          <w:tcPr>
            <w:tcW w:w="1020" w:type="dxa"/>
            <w:tcBorders>
              <w:top w:val="nil"/>
              <w:left w:val="nil"/>
              <w:bottom w:val="nil"/>
              <w:right w:val="nil"/>
              <w:tl2br w:val="nil"/>
              <w:tr2bl w:val="nil"/>
            </w:tcBorders>
            <w:shd w:val="clear" w:color="auto" w:fill="auto"/>
            <w:noWrap/>
            <w:tcMar>
              <w:left w:w="40" w:type="dxa"/>
              <w:right w:w="40" w:type="dxa"/>
            </w:tcMar>
          </w:tcPr>
          <w:p w14:paraId="31F05E0B" w14:textId="4442441F" w:rsidR="00C1787E" w:rsidRPr="00CA7306" w:rsidRDefault="00CA7306" w:rsidP="005D69F3">
            <w:pPr>
              <w:pBdr>
                <w:top w:val="nil"/>
                <w:left w:val="nil"/>
                <w:bottom w:val="nil"/>
                <w:right w:val="nil"/>
                <w:between w:val="nil"/>
                <w:bar w:val="nil"/>
              </w:pBdr>
              <w:jc w:val="right"/>
              <w:rPr>
                <w:rFonts w:eastAsia="Calibri" w:cs="Calibri"/>
                <w:color w:val="000000"/>
                <w:sz w:val="18"/>
                <w:bdr w:val="nil"/>
              </w:rPr>
            </w:pPr>
            <w:r w:rsidRPr="00CA7306">
              <w:rPr>
                <w:rFonts w:ascii="Calibri" w:eastAsia="Calibri" w:hAnsi="Calibri" w:cs="Calibri"/>
                <w:color w:val="000000"/>
                <w:sz w:val="18"/>
                <w:bdr w:val="nil"/>
                <w:lang w:eastAsia="en-US"/>
              </w:rPr>
              <w:t>1,325</w:t>
            </w:r>
          </w:p>
        </w:tc>
        <w:tc>
          <w:tcPr>
            <w:tcW w:w="1020" w:type="dxa"/>
            <w:tcBorders>
              <w:top w:val="nil"/>
              <w:left w:val="nil"/>
              <w:bottom w:val="nil"/>
              <w:right w:val="nil"/>
              <w:tl2br w:val="nil"/>
              <w:tr2bl w:val="nil"/>
            </w:tcBorders>
            <w:shd w:val="clear" w:color="auto" w:fill="auto"/>
            <w:noWrap/>
            <w:tcMar>
              <w:left w:w="40" w:type="dxa"/>
              <w:right w:w="40" w:type="dxa"/>
            </w:tcMar>
          </w:tcPr>
          <w:p w14:paraId="6D5489E2" w14:textId="77777777" w:rsidR="00C1787E" w:rsidRPr="00CA7306" w:rsidRDefault="00C1787E" w:rsidP="005D69F3">
            <w:pPr>
              <w:pBdr>
                <w:top w:val="nil"/>
                <w:left w:val="nil"/>
                <w:bottom w:val="nil"/>
                <w:right w:val="nil"/>
                <w:between w:val="nil"/>
                <w:bar w:val="nil"/>
              </w:pBdr>
              <w:jc w:val="right"/>
              <w:rPr>
                <w:rFonts w:eastAsia="Calibri" w:cs="Calibri"/>
                <w:color w:val="000000"/>
                <w:sz w:val="18"/>
                <w:bdr w:val="nil"/>
              </w:rPr>
            </w:pPr>
            <w:r w:rsidRPr="00CA7306">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F3AA4A7" w14:textId="77777777" w:rsidR="00C1787E" w:rsidRPr="00CA7306" w:rsidRDefault="00C1787E" w:rsidP="005D69F3">
            <w:pPr>
              <w:pBdr>
                <w:top w:val="nil"/>
                <w:left w:val="nil"/>
                <w:bottom w:val="nil"/>
                <w:right w:val="nil"/>
                <w:between w:val="nil"/>
                <w:bar w:val="nil"/>
              </w:pBdr>
              <w:jc w:val="right"/>
              <w:rPr>
                <w:rFonts w:eastAsia="Calibri" w:cs="Calibri"/>
                <w:color w:val="000000"/>
                <w:sz w:val="18"/>
                <w:bdr w:val="nil"/>
              </w:rPr>
            </w:pPr>
            <w:r w:rsidRPr="00CA7306">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7CB76C1" w14:textId="77777777" w:rsidR="00C1787E" w:rsidRPr="00CA7306" w:rsidRDefault="00C1787E" w:rsidP="005D69F3">
            <w:pPr>
              <w:pBdr>
                <w:top w:val="nil"/>
                <w:left w:val="nil"/>
                <w:bottom w:val="nil"/>
                <w:right w:val="nil"/>
                <w:between w:val="nil"/>
                <w:bar w:val="nil"/>
              </w:pBdr>
              <w:jc w:val="right"/>
              <w:rPr>
                <w:rFonts w:eastAsia="Calibri" w:cs="Calibri"/>
                <w:color w:val="000000"/>
                <w:sz w:val="18"/>
                <w:bdr w:val="nil"/>
              </w:rPr>
            </w:pPr>
            <w:r w:rsidRPr="00CA7306">
              <w:rPr>
                <w:rFonts w:ascii="Calibri" w:eastAsia="Calibri" w:hAnsi="Calibri" w:cs="Calibri"/>
                <w:color w:val="000000"/>
                <w:sz w:val="18"/>
                <w:bdr w:val="nil"/>
                <w:lang w:eastAsia="en-US"/>
              </w:rPr>
              <w:t>0</w:t>
            </w:r>
          </w:p>
        </w:tc>
      </w:tr>
      <w:tr w:rsidR="00C1787E" w14:paraId="29CA4C3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348B59CF" w14:textId="77777777" w:rsidR="00C1787E" w:rsidRDefault="00C1787E"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Northside Hospital Development</w:t>
            </w:r>
          </w:p>
        </w:tc>
        <w:tc>
          <w:tcPr>
            <w:tcW w:w="1020" w:type="dxa"/>
            <w:tcBorders>
              <w:top w:val="nil"/>
              <w:left w:val="nil"/>
              <w:bottom w:val="nil"/>
              <w:right w:val="nil"/>
              <w:tl2br w:val="nil"/>
              <w:tr2bl w:val="nil"/>
            </w:tcBorders>
            <w:shd w:val="clear" w:color="auto" w:fill="auto"/>
            <w:noWrap/>
            <w:tcMar>
              <w:left w:w="40" w:type="dxa"/>
              <w:right w:w="40" w:type="dxa"/>
            </w:tcMar>
          </w:tcPr>
          <w:p w14:paraId="610125A6"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4,385</w:t>
            </w:r>
          </w:p>
        </w:tc>
        <w:tc>
          <w:tcPr>
            <w:tcW w:w="1020" w:type="dxa"/>
            <w:tcBorders>
              <w:top w:val="nil"/>
              <w:left w:val="nil"/>
              <w:bottom w:val="nil"/>
              <w:right w:val="nil"/>
              <w:tl2br w:val="nil"/>
              <w:tr2bl w:val="nil"/>
            </w:tcBorders>
            <w:shd w:val="clear" w:color="auto" w:fill="auto"/>
            <w:noWrap/>
            <w:tcMar>
              <w:left w:w="40" w:type="dxa"/>
              <w:right w:w="40" w:type="dxa"/>
            </w:tcMar>
          </w:tcPr>
          <w:p w14:paraId="040E4E24"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-4,385</w:t>
            </w:r>
          </w:p>
        </w:tc>
        <w:tc>
          <w:tcPr>
            <w:tcW w:w="1020" w:type="dxa"/>
            <w:tcBorders>
              <w:top w:val="nil"/>
              <w:left w:val="nil"/>
              <w:bottom w:val="nil"/>
              <w:right w:val="nil"/>
              <w:tl2br w:val="nil"/>
              <w:tr2bl w:val="nil"/>
            </w:tcBorders>
            <w:shd w:val="clear" w:color="auto" w:fill="auto"/>
            <w:noWrap/>
            <w:tcMar>
              <w:left w:w="40" w:type="dxa"/>
              <w:right w:w="40" w:type="dxa"/>
            </w:tcMar>
          </w:tcPr>
          <w:p w14:paraId="33D85FB8"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EDCE8DE"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BDE4A04"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C1787E" w14:paraId="02902D0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0325759" w14:textId="77777777" w:rsidR="00C1787E" w:rsidRDefault="00C1787E"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Southside Hydrotherapy Pool</w:t>
            </w:r>
          </w:p>
        </w:tc>
        <w:tc>
          <w:tcPr>
            <w:tcW w:w="1020" w:type="dxa"/>
            <w:tcBorders>
              <w:top w:val="nil"/>
              <w:left w:val="nil"/>
              <w:bottom w:val="nil"/>
              <w:right w:val="nil"/>
              <w:tl2br w:val="nil"/>
              <w:tr2bl w:val="nil"/>
            </w:tcBorders>
            <w:shd w:val="clear" w:color="auto" w:fill="auto"/>
            <w:noWrap/>
            <w:tcMar>
              <w:left w:w="40" w:type="dxa"/>
              <w:right w:w="40" w:type="dxa"/>
            </w:tcMar>
          </w:tcPr>
          <w:p w14:paraId="764DA4CE"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-300</w:t>
            </w:r>
          </w:p>
        </w:tc>
        <w:tc>
          <w:tcPr>
            <w:tcW w:w="1020" w:type="dxa"/>
            <w:tcBorders>
              <w:top w:val="nil"/>
              <w:left w:val="nil"/>
              <w:bottom w:val="nil"/>
              <w:right w:val="nil"/>
              <w:tl2br w:val="nil"/>
              <w:tr2bl w:val="nil"/>
            </w:tcBorders>
            <w:shd w:val="clear" w:color="auto" w:fill="auto"/>
            <w:noWrap/>
            <w:tcMar>
              <w:left w:w="40" w:type="dxa"/>
              <w:right w:w="40" w:type="dxa"/>
            </w:tcMar>
          </w:tcPr>
          <w:p w14:paraId="1BB86AE0"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300</w:t>
            </w:r>
          </w:p>
        </w:tc>
        <w:tc>
          <w:tcPr>
            <w:tcW w:w="1020" w:type="dxa"/>
            <w:tcBorders>
              <w:top w:val="nil"/>
              <w:left w:val="nil"/>
              <w:bottom w:val="nil"/>
              <w:right w:val="nil"/>
              <w:tl2br w:val="nil"/>
              <w:tr2bl w:val="nil"/>
            </w:tcBorders>
            <w:shd w:val="clear" w:color="auto" w:fill="auto"/>
            <w:noWrap/>
            <w:tcMar>
              <w:left w:w="40" w:type="dxa"/>
              <w:right w:w="40" w:type="dxa"/>
            </w:tcMar>
          </w:tcPr>
          <w:p w14:paraId="0CE8C68E"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915EB62"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8F3F87A"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C1787E" w14:paraId="610661B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701CFF32" w14:textId="77777777" w:rsidR="00C1787E" w:rsidRDefault="00C1787E" w:rsidP="005D69F3">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Supplementary Digital Health Record (DHR) Implementation Costs</w:t>
            </w:r>
          </w:p>
        </w:tc>
        <w:tc>
          <w:tcPr>
            <w:tcW w:w="1020" w:type="dxa"/>
            <w:tcBorders>
              <w:top w:val="nil"/>
              <w:left w:val="nil"/>
              <w:bottom w:val="nil"/>
              <w:right w:val="nil"/>
              <w:tl2br w:val="nil"/>
              <w:tr2bl w:val="nil"/>
            </w:tcBorders>
            <w:shd w:val="clear" w:color="auto" w:fill="auto"/>
            <w:noWrap/>
            <w:tcMar>
              <w:left w:w="40" w:type="dxa"/>
              <w:right w:w="40" w:type="dxa"/>
            </w:tcMar>
          </w:tcPr>
          <w:p w14:paraId="23771934"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1020" w:type="dxa"/>
            <w:tcBorders>
              <w:top w:val="nil"/>
              <w:left w:val="nil"/>
              <w:bottom w:val="nil"/>
              <w:right w:val="nil"/>
              <w:tl2br w:val="nil"/>
              <w:tr2bl w:val="nil"/>
            </w:tcBorders>
            <w:shd w:val="clear" w:color="auto" w:fill="auto"/>
            <w:noWrap/>
            <w:tcMar>
              <w:left w:w="40" w:type="dxa"/>
              <w:right w:w="40" w:type="dxa"/>
            </w:tcMar>
          </w:tcPr>
          <w:p w14:paraId="2B0EA9FF"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1020" w:type="dxa"/>
            <w:tcBorders>
              <w:top w:val="nil"/>
              <w:left w:val="nil"/>
              <w:bottom w:val="nil"/>
              <w:right w:val="nil"/>
              <w:tl2br w:val="nil"/>
              <w:tr2bl w:val="nil"/>
            </w:tcBorders>
            <w:shd w:val="clear" w:color="auto" w:fill="auto"/>
            <w:noWrap/>
            <w:tcMar>
              <w:left w:w="40" w:type="dxa"/>
              <w:right w:w="40" w:type="dxa"/>
            </w:tcMar>
          </w:tcPr>
          <w:p w14:paraId="6C9C67C3"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74592A9"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31829BF" w14:textId="77777777" w:rsidR="00C1787E" w:rsidRDefault="00C1787E" w:rsidP="005D69F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AB486C" w:rsidRPr="00C1787E" w14:paraId="53CB289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2FDB142" w14:textId="77777777" w:rsidR="00AB486C" w:rsidRPr="00C1787E" w:rsidRDefault="00AB486C" w:rsidP="000F1323">
            <w:pPr>
              <w:pBdr>
                <w:top w:val="nil"/>
                <w:left w:val="nil"/>
                <w:bottom w:val="nil"/>
                <w:right w:val="nil"/>
                <w:between w:val="nil"/>
                <w:bar w:val="nil"/>
              </w:pBdr>
              <w:ind w:left="239" w:hanging="239"/>
              <w:rPr>
                <w:rFonts w:eastAsia="Calibri" w:cs="Calibri"/>
                <w:color w:val="000000"/>
                <w:sz w:val="18"/>
                <w:bdr w:val="nil"/>
              </w:rPr>
            </w:pPr>
            <w:r w:rsidRPr="00C1787E">
              <w:rPr>
                <w:rFonts w:ascii="Calibri" w:eastAsia="Calibri" w:hAnsi="Calibri" w:cs="Calibri"/>
                <w:color w:val="000000"/>
                <w:sz w:val="18"/>
                <w:bdr w:val="nil"/>
                <w:lang w:eastAsia="en-US"/>
              </w:rPr>
              <w:t>Watson Health Precinct Redevelopment</w:t>
            </w:r>
          </w:p>
        </w:tc>
        <w:tc>
          <w:tcPr>
            <w:tcW w:w="1020" w:type="dxa"/>
            <w:tcBorders>
              <w:top w:val="nil"/>
              <w:left w:val="nil"/>
              <w:bottom w:val="nil"/>
              <w:right w:val="nil"/>
              <w:tl2br w:val="nil"/>
              <w:tr2bl w:val="nil"/>
            </w:tcBorders>
            <w:shd w:val="clear" w:color="auto" w:fill="auto"/>
            <w:noWrap/>
            <w:tcMar>
              <w:left w:w="40" w:type="dxa"/>
              <w:right w:w="40" w:type="dxa"/>
            </w:tcMar>
          </w:tcPr>
          <w:p w14:paraId="198612C3" w14:textId="77777777" w:rsidR="00AB486C" w:rsidRPr="00C1787E" w:rsidRDefault="00AB486C" w:rsidP="000F132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-500</w:t>
            </w:r>
          </w:p>
        </w:tc>
        <w:tc>
          <w:tcPr>
            <w:tcW w:w="1020" w:type="dxa"/>
            <w:tcBorders>
              <w:top w:val="nil"/>
              <w:left w:val="nil"/>
              <w:bottom w:val="nil"/>
              <w:right w:val="nil"/>
              <w:tl2br w:val="nil"/>
              <w:tr2bl w:val="nil"/>
            </w:tcBorders>
            <w:shd w:val="clear" w:color="auto" w:fill="auto"/>
            <w:noWrap/>
            <w:tcMar>
              <w:left w:w="40" w:type="dxa"/>
              <w:right w:w="40" w:type="dxa"/>
            </w:tcMar>
          </w:tcPr>
          <w:p w14:paraId="478A77E4" w14:textId="77777777" w:rsidR="00AB486C" w:rsidRPr="00C1787E" w:rsidRDefault="00AB486C" w:rsidP="000F132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500</w:t>
            </w:r>
          </w:p>
        </w:tc>
        <w:tc>
          <w:tcPr>
            <w:tcW w:w="1020" w:type="dxa"/>
            <w:tcBorders>
              <w:top w:val="nil"/>
              <w:left w:val="nil"/>
              <w:bottom w:val="nil"/>
              <w:right w:val="nil"/>
              <w:tl2br w:val="nil"/>
              <w:tr2bl w:val="nil"/>
            </w:tcBorders>
            <w:shd w:val="clear" w:color="auto" w:fill="auto"/>
            <w:noWrap/>
            <w:tcMar>
              <w:left w:w="40" w:type="dxa"/>
              <w:right w:w="40" w:type="dxa"/>
            </w:tcMar>
          </w:tcPr>
          <w:p w14:paraId="26263062" w14:textId="77777777" w:rsidR="00AB486C" w:rsidRPr="00C1787E" w:rsidRDefault="00AB486C" w:rsidP="000F132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21AEF2D" w14:textId="77777777" w:rsidR="00AB486C" w:rsidRPr="00C1787E" w:rsidRDefault="00AB486C" w:rsidP="000F132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E566770" w14:textId="77777777" w:rsidR="00AB486C" w:rsidRPr="00C1787E" w:rsidRDefault="00AB486C" w:rsidP="000F1323">
            <w:pPr>
              <w:pBdr>
                <w:top w:val="nil"/>
                <w:left w:val="nil"/>
                <w:bottom w:val="nil"/>
                <w:right w:val="nil"/>
                <w:between w:val="nil"/>
                <w:bar w:val="nil"/>
              </w:pBdr>
              <w:jc w:val="right"/>
              <w:rPr>
                <w:rFonts w:eastAsia="Calibri" w:cs="Calibri"/>
                <w:color w:val="000000"/>
                <w:sz w:val="18"/>
                <w:bdr w:val="nil"/>
              </w:rPr>
            </w:pPr>
            <w:r w:rsidRPr="00C1787E">
              <w:rPr>
                <w:rFonts w:ascii="Calibri" w:eastAsia="Calibri" w:hAnsi="Calibri" w:cs="Calibri"/>
                <w:color w:val="000000"/>
                <w:sz w:val="18"/>
                <w:bdr w:val="nil"/>
                <w:lang w:eastAsia="en-US"/>
              </w:rPr>
              <w:t>0</w:t>
            </w:r>
          </w:p>
        </w:tc>
      </w:tr>
      <w:tr w:rsidR="00C1787E" w14:paraId="0A7291E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2517AD48" w14:textId="77777777" w:rsidR="00C1787E" w:rsidRPr="00C1787E" w:rsidRDefault="00C1787E" w:rsidP="009B3DE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85F6519" w14:textId="77777777" w:rsidR="00C1787E" w:rsidRPr="00C1787E" w:rsidRDefault="00C1787E"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EB61D91" w14:textId="77777777" w:rsidR="00C1787E" w:rsidRPr="00C1787E" w:rsidRDefault="00C1787E"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B9900F7" w14:textId="77777777" w:rsidR="00C1787E" w:rsidRPr="00C1787E" w:rsidRDefault="00C1787E"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7C6F3E6" w14:textId="77777777" w:rsidR="00C1787E" w:rsidRPr="00C1787E" w:rsidRDefault="00C1787E"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687952C" w14:textId="77777777" w:rsidR="00C1787E" w:rsidRPr="00C1787E" w:rsidRDefault="00C1787E" w:rsidP="009703E0">
            <w:pPr>
              <w:pBdr>
                <w:top w:val="nil"/>
                <w:left w:val="nil"/>
                <w:bottom w:val="nil"/>
                <w:right w:val="nil"/>
                <w:between w:val="nil"/>
                <w:bar w:val="nil"/>
              </w:pBdr>
              <w:jc w:val="right"/>
              <w:rPr>
                <w:rFonts w:ascii="Calibri" w:eastAsia="Calibri" w:hAnsi="Calibri" w:cs="Calibri"/>
                <w:color w:val="000000"/>
                <w:sz w:val="18"/>
                <w:bdr w:val="nil"/>
              </w:rPr>
            </w:pPr>
          </w:p>
        </w:tc>
      </w:tr>
      <w:tr w:rsidR="008531E7" w14:paraId="79B1DA2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6E70D74" w14:textId="59AC5F9B" w:rsidR="008531E7" w:rsidRDefault="006F1B6A" w:rsidP="000F1323">
            <w:pPr>
              <w:pBdr>
                <w:top w:val="nil"/>
                <w:left w:val="nil"/>
                <w:bottom w:val="nil"/>
                <w:right w:val="nil"/>
                <w:between w:val="nil"/>
                <w:bar w:val="nil"/>
              </w:pBdr>
              <w:ind w:left="239" w:hanging="239"/>
              <w:rPr>
                <w:rFonts w:eastAsia="Calibri" w:cs="Calibri"/>
                <w:color w:val="000000"/>
                <w:sz w:val="18"/>
                <w:bdr w:val="nil"/>
              </w:rPr>
            </w:pPr>
            <w:r w:rsidRPr="006F1B6A">
              <w:rPr>
                <w:rFonts w:ascii="Calibri" w:eastAsia="Calibri" w:hAnsi="Calibri" w:cs="Calibri"/>
                <w:color w:val="000000"/>
                <w:sz w:val="18"/>
                <w:bdr w:val="nil"/>
                <w:lang w:eastAsia="en-US"/>
              </w:rPr>
              <w:t>Enterprise Agreement Bargaining and Pay Offer</w:t>
            </w:r>
          </w:p>
        </w:tc>
        <w:tc>
          <w:tcPr>
            <w:tcW w:w="1020" w:type="dxa"/>
            <w:tcBorders>
              <w:top w:val="nil"/>
              <w:left w:val="nil"/>
              <w:bottom w:val="nil"/>
              <w:right w:val="nil"/>
              <w:tl2br w:val="nil"/>
              <w:tr2bl w:val="nil"/>
            </w:tcBorders>
            <w:shd w:val="clear" w:color="auto" w:fill="auto"/>
            <w:noWrap/>
            <w:tcMar>
              <w:left w:w="40" w:type="dxa"/>
              <w:right w:w="40" w:type="dxa"/>
            </w:tcMar>
          </w:tcPr>
          <w:p w14:paraId="18FC18CC" w14:textId="77777777" w:rsidR="008531E7" w:rsidRDefault="008531E7"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A50151D" w14:textId="77777777" w:rsidR="008531E7" w:rsidRDefault="008531E7"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1,928</w:t>
            </w:r>
          </w:p>
        </w:tc>
        <w:tc>
          <w:tcPr>
            <w:tcW w:w="1020" w:type="dxa"/>
            <w:tcBorders>
              <w:top w:val="nil"/>
              <w:left w:val="nil"/>
              <w:bottom w:val="nil"/>
              <w:right w:val="nil"/>
              <w:tl2br w:val="nil"/>
              <w:tr2bl w:val="nil"/>
            </w:tcBorders>
            <w:shd w:val="clear" w:color="auto" w:fill="auto"/>
            <w:noWrap/>
            <w:tcMar>
              <w:left w:w="40" w:type="dxa"/>
              <w:right w:w="40" w:type="dxa"/>
            </w:tcMar>
          </w:tcPr>
          <w:p w14:paraId="0D46CC8F" w14:textId="77777777" w:rsidR="008531E7" w:rsidRDefault="008531E7"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0224750" w14:textId="77777777" w:rsidR="008531E7" w:rsidRDefault="008531E7"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E16BF32" w14:textId="77777777" w:rsidR="008531E7" w:rsidRDefault="008531E7" w:rsidP="000F1323">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1F81949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8269DCE" w14:textId="3004EABE" w:rsidR="00DD3C90" w:rsidRDefault="00AB486C"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Transfer </w:t>
            </w:r>
            <w:r w:rsidR="001376FA">
              <w:rPr>
                <w:rFonts w:ascii="Calibri" w:eastAsia="Calibri" w:hAnsi="Calibri" w:cs="Calibri"/>
                <w:color w:val="000000"/>
                <w:sz w:val="18"/>
                <w:bdr w:val="nil"/>
                <w:lang w:eastAsia="en-US"/>
              </w:rPr>
              <w:t>-</w:t>
            </w:r>
            <w:r>
              <w:rPr>
                <w:rFonts w:ascii="Calibri" w:eastAsia="Calibri" w:hAnsi="Calibri" w:cs="Calibri"/>
                <w:color w:val="000000"/>
                <w:sz w:val="18"/>
                <w:bdr w:val="nil"/>
                <w:lang w:eastAsia="en-US"/>
              </w:rPr>
              <w:t xml:space="preserve"> </w:t>
            </w:r>
            <w:r w:rsidR="00DD3C90">
              <w:rPr>
                <w:rFonts w:ascii="Calibri" w:eastAsia="Calibri" w:hAnsi="Calibri" w:cs="Calibri"/>
                <w:color w:val="000000"/>
                <w:sz w:val="18"/>
                <w:bdr w:val="nil"/>
                <w:lang w:eastAsia="en-US"/>
              </w:rPr>
              <w:t>D</w:t>
            </w:r>
            <w:r>
              <w:rPr>
                <w:rFonts w:ascii="Calibri" w:eastAsia="Calibri" w:hAnsi="Calibri" w:cs="Calibri"/>
                <w:color w:val="000000"/>
                <w:sz w:val="18"/>
                <w:bdr w:val="nil"/>
                <w:lang w:eastAsia="en-US"/>
              </w:rPr>
              <w:t xml:space="preserve">igital </w:t>
            </w:r>
            <w:r w:rsidR="00DD3C90">
              <w:rPr>
                <w:rFonts w:ascii="Calibri" w:eastAsia="Calibri" w:hAnsi="Calibri" w:cs="Calibri"/>
                <w:color w:val="000000"/>
                <w:sz w:val="18"/>
                <w:bdr w:val="nil"/>
                <w:lang w:eastAsia="en-US"/>
              </w:rPr>
              <w:t>H</w:t>
            </w:r>
            <w:r>
              <w:rPr>
                <w:rFonts w:ascii="Calibri" w:eastAsia="Calibri" w:hAnsi="Calibri" w:cs="Calibri"/>
                <w:color w:val="000000"/>
                <w:sz w:val="18"/>
                <w:bdr w:val="nil"/>
                <w:lang w:eastAsia="en-US"/>
              </w:rPr>
              <w:t xml:space="preserve">ealth </w:t>
            </w:r>
            <w:r w:rsidR="00DD3C90">
              <w:rPr>
                <w:rFonts w:ascii="Calibri" w:eastAsia="Calibri" w:hAnsi="Calibri" w:cs="Calibri"/>
                <w:color w:val="000000"/>
                <w:sz w:val="18"/>
                <w:bdr w:val="nil"/>
                <w:lang w:eastAsia="en-US"/>
              </w:rPr>
              <w:t>R</w:t>
            </w:r>
            <w:r>
              <w:rPr>
                <w:rFonts w:ascii="Calibri" w:eastAsia="Calibri" w:hAnsi="Calibri" w:cs="Calibri"/>
                <w:color w:val="000000"/>
                <w:sz w:val="18"/>
                <w:bdr w:val="nil"/>
                <w:lang w:eastAsia="en-US"/>
              </w:rPr>
              <w:t>ecord from</w:t>
            </w:r>
            <w:r w:rsidR="00DD3C90">
              <w:rPr>
                <w:rFonts w:ascii="Calibri" w:eastAsia="Calibri" w:hAnsi="Calibri" w:cs="Calibri"/>
                <w:color w:val="000000"/>
                <w:sz w:val="18"/>
                <w:bdr w:val="nil"/>
                <w:lang w:eastAsia="en-US"/>
              </w:rPr>
              <w:t xml:space="preserve"> Capital </w:t>
            </w:r>
            <w:r>
              <w:rPr>
                <w:rFonts w:ascii="Calibri" w:eastAsia="Calibri" w:hAnsi="Calibri" w:cs="Calibri"/>
                <w:color w:val="000000"/>
                <w:sz w:val="18"/>
                <w:bdr w:val="nil"/>
                <w:lang w:eastAsia="en-US"/>
              </w:rPr>
              <w:t>to CRP</w:t>
            </w:r>
          </w:p>
        </w:tc>
        <w:tc>
          <w:tcPr>
            <w:tcW w:w="1020" w:type="dxa"/>
            <w:tcBorders>
              <w:top w:val="nil"/>
              <w:left w:val="nil"/>
              <w:bottom w:val="nil"/>
              <w:right w:val="nil"/>
              <w:tl2br w:val="nil"/>
              <w:tr2bl w:val="nil"/>
            </w:tcBorders>
            <w:shd w:val="clear" w:color="auto" w:fill="auto"/>
            <w:noWrap/>
            <w:tcMar>
              <w:left w:w="40" w:type="dxa"/>
              <w:right w:w="40" w:type="dxa"/>
            </w:tcMar>
          </w:tcPr>
          <w:p w14:paraId="3C80AFB1"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-3,574</w:t>
            </w:r>
          </w:p>
        </w:tc>
        <w:tc>
          <w:tcPr>
            <w:tcW w:w="1020" w:type="dxa"/>
            <w:tcBorders>
              <w:top w:val="nil"/>
              <w:left w:val="nil"/>
              <w:bottom w:val="nil"/>
              <w:right w:val="nil"/>
              <w:tl2br w:val="nil"/>
              <w:tr2bl w:val="nil"/>
            </w:tcBorders>
            <w:shd w:val="clear" w:color="auto" w:fill="auto"/>
            <w:noWrap/>
            <w:tcMar>
              <w:left w:w="40" w:type="dxa"/>
              <w:right w:w="40" w:type="dxa"/>
            </w:tcMar>
          </w:tcPr>
          <w:p w14:paraId="2FE0FA8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4F910F2"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20BFB51"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0B51F6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3FC72EF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44BD124" w14:textId="4D54623C"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T</w:t>
            </w:r>
            <w:r w:rsidR="00AB486C">
              <w:rPr>
                <w:rFonts w:ascii="Calibri" w:eastAsia="Calibri" w:hAnsi="Calibri" w:cs="Calibri"/>
                <w:color w:val="000000"/>
                <w:sz w:val="18"/>
                <w:bdr w:val="nil"/>
                <w:lang w:eastAsia="en-US"/>
              </w:rPr>
              <w:t>ransfer</w:t>
            </w:r>
            <w:r>
              <w:rPr>
                <w:rFonts w:ascii="Calibri" w:eastAsia="Calibri" w:hAnsi="Calibri" w:cs="Calibri"/>
                <w:color w:val="000000"/>
                <w:sz w:val="18"/>
                <w:bdr w:val="nil"/>
                <w:lang w:eastAsia="en-US"/>
              </w:rPr>
              <w:t xml:space="preserve"> </w:t>
            </w:r>
            <w:r w:rsidR="00AB486C">
              <w:rPr>
                <w:rFonts w:ascii="Calibri" w:eastAsia="Calibri" w:hAnsi="Calibri" w:cs="Calibri"/>
                <w:color w:val="000000"/>
                <w:sz w:val="18"/>
                <w:bdr w:val="nil"/>
                <w:lang w:eastAsia="en-US"/>
              </w:rPr>
              <w:t xml:space="preserve">- </w:t>
            </w:r>
            <w:r>
              <w:rPr>
                <w:rFonts w:ascii="Calibri" w:eastAsia="Calibri" w:hAnsi="Calibri" w:cs="Calibri"/>
                <w:color w:val="000000"/>
                <w:sz w:val="18"/>
                <w:bdr w:val="nil"/>
                <w:lang w:eastAsia="en-US"/>
              </w:rPr>
              <w:t xml:space="preserve">Canberra Hospital Master Plan - Phase 2 Implementation </w:t>
            </w:r>
            <w:r w:rsidR="00AB486C">
              <w:rPr>
                <w:rFonts w:ascii="Calibri" w:eastAsia="Calibri" w:hAnsi="Calibri" w:cs="Calibri"/>
                <w:color w:val="000000"/>
                <w:sz w:val="18"/>
                <w:bdr w:val="nil"/>
                <w:lang w:eastAsia="en-US"/>
              </w:rPr>
              <w:t>to CRP</w:t>
            </w:r>
          </w:p>
        </w:tc>
        <w:tc>
          <w:tcPr>
            <w:tcW w:w="1020" w:type="dxa"/>
            <w:tcBorders>
              <w:top w:val="nil"/>
              <w:left w:val="nil"/>
              <w:bottom w:val="nil"/>
              <w:right w:val="nil"/>
              <w:tl2br w:val="nil"/>
              <w:tr2bl w:val="nil"/>
            </w:tcBorders>
            <w:shd w:val="clear" w:color="auto" w:fill="auto"/>
            <w:noWrap/>
            <w:tcMar>
              <w:left w:w="40" w:type="dxa"/>
              <w:right w:w="40" w:type="dxa"/>
            </w:tcMar>
          </w:tcPr>
          <w:p w14:paraId="7BA32E5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-6,000</w:t>
            </w:r>
          </w:p>
        </w:tc>
        <w:tc>
          <w:tcPr>
            <w:tcW w:w="1020" w:type="dxa"/>
            <w:tcBorders>
              <w:top w:val="nil"/>
              <w:left w:val="nil"/>
              <w:bottom w:val="nil"/>
              <w:right w:val="nil"/>
              <w:tl2br w:val="nil"/>
              <w:tr2bl w:val="nil"/>
            </w:tcBorders>
            <w:shd w:val="clear" w:color="auto" w:fill="auto"/>
            <w:noWrap/>
            <w:tcMar>
              <w:left w:w="40" w:type="dxa"/>
              <w:right w:w="40" w:type="dxa"/>
            </w:tcMar>
          </w:tcPr>
          <w:p w14:paraId="3E34A3E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480C40A"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AED756B"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2BE7624"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4973DC2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5761F5E0" w14:textId="3C1B563F"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T</w:t>
            </w:r>
            <w:r w:rsidR="00AB486C">
              <w:rPr>
                <w:rFonts w:ascii="Calibri" w:eastAsia="Calibri" w:hAnsi="Calibri" w:cs="Calibri"/>
                <w:color w:val="000000"/>
                <w:sz w:val="18"/>
                <w:bdr w:val="nil"/>
                <w:lang w:eastAsia="en-US"/>
              </w:rPr>
              <w:t>ransfe</w:t>
            </w:r>
            <w:r>
              <w:rPr>
                <w:rFonts w:ascii="Calibri" w:eastAsia="Calibri" w:hAnsi="Calibri" w:cs="Calibri"/>
                <w:color w:val="000000"/>
                <w:sz w:val="18"/>
                <w:bdr w:val="nil"/>
                <w:lang w:eastAsia="en-US"/>
              </w:rPr>
              <w:t xml:space="preserve">r </w:t>
            </w:r>
            <w:r w:rsidR="008531E7">
              <w:rPr>
                <w:rFonts w:ascii="Calibri" w:eastAsia="Calibri" w:hAnsi="Calibri" w:cs="Calibri"/>
                <w:color w:val="000000"/>
                <w:sz w:val="18"/>
                <w:bdr w:val="nil"/>
                <w:lang w:eastAsia="en-US"/>
              </w:rPr>
              <w:t xml:space="preserve">- </w:t>
            </w:r>
            <w:r>
              <w:rPr>
                <w:rFonts w:ascii="Calibri" w:eastAsia="Calibri" w:hAnsi="Calibri" w:cs="Calibri"/>
                <w:color w:val="000000"/>
                <w:sz w:val="18"/>
                <w:bdr w:val="nil"/>
                <w:lang w:eastAsia="en-US"/>
              </w:rPr>
              <w:t xml:space="preserve">Northside </w:t>
            </w:r>
            <w:r w:rsidR="000B4133">
              <w:rPr>
                <w:rFonts w:ascii="Calibri" w:eastAsia="Calibri" w:hAnsi="Calibri" w:cs="Calibri"/>
                <w:color w:val="000000"/>
                <w:sz w:val="18"/>
                <w:bdr w:val="nil"/>
                <w:lang w:eastAsia="en-US"/>
              </w:rPr>
              <w:t>h</w:t>
            </w:r>
            <w:r>
              <w:rPr>
                <w:rFonts w:ascii="Calibri" w:eastAsia="Calibri" w:hAnsi="Calibri" w:cs="Calibri"/>
                <w:color w:val="000000"/>
                <w:sz w:val="18"/>
                <w:bdr w:val="nil"/>
                <w:lang w:eastAsia="en-US"/>
              </w:rPr>
              <w:t xml:space="preserve">ospital development </w:t>
            </w:r>
            <w:r w:rsidR="00AB486C">
              <w:rPr>
                <w:rFonts w:ascii="Calibri" w:eastAsia="Calibri" w:hAnsi="Calibri" w:cs="Calibri"/>
                <w:color w:val="000000"/>
                <w:sz w:val="18"/>
                <w:bdr w:val="nil"/>
                <w:lang w:eastAsia="en-US"/>
              </w:rPr>
              <w:t>to CRP</w:t>
            </w:r>
          </w:p>
        </w:tc>
        <w:tc>
          <w:tcPr>
            <w:tcW w:w="1020" w:type="dxa"/>
            <w:tcBorders>
              <w:top w:val="nil"/>
              <w:left w:val="nil"/>
              <w:bottom w:val="nil"/>
              <w:right w:val="nil"/>
              <w:tl2br w:val="nil"/>
              <w:tr2bl w:val="nil"/>
            </w:tcBorders>
            <w:shd w:val="clear" w:color="auto" w:fill="auto"/>
            <w:noWrap/>
            <w:tcMar>
              <w:left w:w="40" w:type="dxa"/>
              <w:right w:w="40" w:type="dxa"/>
            </w:tcMar>
          </w:tcPr>
          <w:p w14:paraId="6422700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1020" w:type="dxa"/>
            <w:tcBorders>
              <w:top w:val="nil"/>
              <w:left w:val="nil"/>
              <w:bottom w:val="nil"/>
              <w:right w:val="nil"/>
              <w:tl2br w:val="nil"/>
              <w:tr2bl w:val="nil"/>
            </w:tcBorders>
            <w:shd w:val="clear" w:color="auto" w:fill="auto"/>
            <w:noWrap/>
            <w:tcMar>
              <w:left w:w="40" w:type="dxa"/>
              <w:right w:w="40" w:type="dxa"/>
            </w:tcMar>
          </w:tcPr>
          <w:p w14:paraId="1830E50F"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6D0377C"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CED4B05"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663B06B"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DD3C90" w14:paraId="17CE940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CD1917E" w14:textId="49E7DC1B" w:rsidR="00DD3C90" w:rsidRDefault="00DD3C90" w:rsidP="009B3DE7">
            <w:pPr>
              <w:pBdr>
                <w:top w:val="nil"/>
                <w:left w:val="nil"/>
                <w:bottom w:val="nil"/>
                <w:right w:val="nil"/>
                <w:between w:val="nil"/>
                <w:bar w:val="nil"/>
              </w:pBdr>
              <w:ind w:left="239" w:hanging="239"/>
              <w:rPr>
                <w:rFonts w:eastAsia="Calibri" w:cs="Calibri"/>
                <w:color w:val="000000"/>
                <w:sz w:val="18"/>
                <w:bdr w:val="nil"/>
              </w:rPr>
            </w:pPr>
            <w:r>
              <w:rPr>
                <w:rFonts w:ascii="Calibri" w:eastAsia="Calibri" w:hAnsi="Calibri" w:cs="Calibri"/>
                <w:color w:val="000000"/>
                <w:sz w:val="18"/>
                <w:bdr w:val="nil"/>
                <w:lang w:eastAsia="en-US"/>
              </w:rPr>
              <w:t xml:space="preserve">Transfer </w:t>
            </w:r>
            <w:r w:rsidR="008531E7">
              <w:rPr>
                <w:rFonts w:ascii="Calibri" w:eastAsia="Calibri" w:hAnsi="Calibri" w:cs="Calibri"/>
                <w:color w:val="000000"/>
                <w:sz w:val="18"/>
                <w:bdr w:val="nil"/>
                <w:lang w:eastAsia="en-US"/>
              </w:rPr>
              <w:t xml:space="preserve">- </w:t>
            </w:r>
            <w:r>
              <w:rPr>
                <w:rFonts w:ascii="Calibri" w:eastAsia="Calibri" w:hAnsi="Calibri" w:cs="Calibri"/>
                <w:color w:val="000000"/>
                <w:sz w:val="18"/>
                <w:bdr w:val="nil"/>
                <w:lang w:eastAsia="en-US"/>
              </w:rPr>
              <w:t>Design and Fit-out 64 bed inpatient unit - Canberra Hospital Masterplan to Major Projects Canberra</w:t>
            </w:r>
          </w:p>
        </w:tc>
        <w:tc>
          <w:tcPr>
            <w:tcW w:w="1020" w:type="dxa"/>
            <w:tcBorders>
              <w:top w:val="nil"/>
              <w:left w:val="nil"/>
              <w:bottom w:val="nil"/>
              <w:right w:val="nil"/>
              <w:tl2br w:val="nil"/>
              <w:tr2bl w:val="nil"/>
            </w:tcBorders>
            <w:shd w:val="clear" w:color="auto" w:fill="auto"/>
            <w:noWrap/>
            <w:tcMar>
              <w:left w:w="40" w:type="dxa"/>
              <w:right w:w="40" w:type="dxa"/>
            </w:tcMar>
          </w:tcPr>
          <w:p w14:paraId="0EC77A0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-2,038</w:t>
            </w:r>
          </w:p>
        </w:tc>
        <w:tc>
          <w:tcPr>
            <w:tcW w:w="1020" w:type="dxa"/>
            <w:tcBorders>
              <w:top w:val="nil"/>
              <w:left w:val="nil"/>
              <w:bottom w:val="nil"/>
              <w:right w:val="nil"/>
              <w:tl2br w:val="nil"/>
              <w:tr2bl w:val="nil"/>
            </w:tcBorders>
            <w:shd w:val="clear" w:color="auto" w:fill="auto"/>
            <w:noWrap/>
            <w:tcMar>
              <w:left w:w="40" w:type="dxa"/>
              <w:right w:w="40" w:type="dxa"/>
            </w:tcMar>
          </w:tcPr>
          <w:p w14:paraId="15A002C8"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-16,845</w:t>
            </w:r>
          </w:p>
        </w:tc>
        <w:tc>
          <w:tcPr>
            <w:tcW w:w="1020" w:type="dxa"/>
            <w:tcBorders>
              <w:top w:val="nil"/>
              <w:left w:val="nil"/>
              <w:bottom w:val="nil"/>
              <w:right w:val="nil"/>
              <w:tl2br w:val="nil"/>
              <w:tr2bl w:val="nil"/>
            </w:tcBorders>
            <w:shd w:val="clear" w:color="auto" w:fill="auto"/>
            <w:noWrap/>
            <w:tcMar>
              <w:left w:w="40" w:type="dxa"/>
              <w:right w:w="40" w:type="dxa"/>
            </w:tcMar>
          </w:tcPr>
          <w:p w14:paraId="36976FA6"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-750</w:t>
            </w:r>
          </w:p>
        </w:tc>
        <w:tc>
          <w:tcPr>
            <w:tcW w:w="1020" w:type="dxa"/>
            <w:tcBorders>
              <w:top w:val="nil"/>
              <w:left w:val="nil"/>
              <w:bottom w:val="nil"/>
              <w:right w:val="nil"/>
              <w:tl2br w:val="nil"/>
              <w:tr2bl w:val="nil"/>
            </w:tcBorders>
            <w:shd w:val="clear" w:color="auto" w:fill="auto"/>
            <w:noWrap/>
            <w:tcMar>
              <w:left w:w="40" w:type="dxa"/>
              <w:right w:w="40" w:type="dxa"/>
            </w:tcMar>
          </w:tcPr>
          <w:p w14:paraId="6AA30799"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B675FB0" w14:textId="77777777" w:rsidR="00DD3C90" w:rsidRDefault="00DD3C90" w:rsidP="009703E0">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9B3DE7" w14:paraId="2FA90F2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2D505474" w14:textId="77777777" w:rsidR="009B3DE7" w:rsidRDefault="009B3DE7" w:rsidP="009B3DE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DC4B2CA"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E0BE89D"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9E7CB58"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C70AFA2"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A0EAA53" w14:textId="77777777" w:rsidR="009B3DE7" w:rsidRDefault="009B3DE7" w:rsidP="009703E0">
            <w:pPr>
              <w:pBdr>
                <w:top w:val="nil"/>
                <w:left w:val="nil"/>
                <w:bottom w:val="nil"/>
                <w:right w:val="nil"/>
                <w:between w:val="nil"/>
                <w:bar w:val="nil"/>
              </w:pBdr>
              <w:jc w:val="right"/>
              <w:rPr>
                <w:rFonts w:ascii="Calibri" w:eastAsia="Calibri" w:hAnsi="Calibri" w:cs="Calibri"/>
                <w:color w:val="000000"/>
                <w:sz w:val="18"/>
                <w:bdr w:val="nil"/>
              </w:rPr>
            </w:pPr>
          </w:p>
        </w:tc>
      </w:tr>
      <w:tr w:rsidR="00DD3C90" w14:paraId="2F01C9D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13845678" w14:textId="77777777" w:rsidR="00DD3C90" w:rsidRDefault="00DD3C90" w:rsidP="009703E0">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56F5E760"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72,820</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32BA270A"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95,620</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2A788A51"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99,123</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6D5F1D8A"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10,805</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74FD2859" w14:textId="77777777" w:rsidR="00DD3C90" w:rsidRDefault="00DD3C90" w:rsidP="009703E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2,047</w:t>
            </w:r>
          </w:p>
        </w:tc>
      </w:tr>
    </w:tbl>
    <w:p w14:paraId="62590FEA" w14:textId="77777777" w:rsidR="00D309B1" w:rsidRDefault="005963FE" w:rsidP="00D309B1">
      <w:pPr>
        <w:pStyle w:val="Heading2"/>
        <w:keepLines w:val="0"/>
        <w:pageBreakBefore/>
        <w:pBdr>
          <w:top w:val="nil"/>
          <w:left w:val="nil"/>
          <w:bottom w:val="nil"/>
          <w:right w:val="nil"/>
          <w:between w:val="nil"/>
          <w:bar w:val="nil"/>
        </w:pBdr>
        <w:ind w:left="0" w:firstLine="0"/>
        <w:rPr>
          <w:rFonts w:ascii="Calibri" w:hAnsi="Calibri"/>
          <w:szCs w:val="20"/>
          <w:bdr w:val="nil"/>
        </w:rPr>
      </w:pPr>
      <w:bookmarkStart w:id="35" w:name="_Toc452127417"/>
      <w:bookmarkStart w:id="36" w:name="_Toc138165323"/>
      <w:r>
        <w:rPr>
          <w:rFonts w:ascii="Calibri" w:hAnsi="Calibri"/>
          <w:szCs w:val="20"/>
          <w:bdr w:val="nil"/>
        </w:rPr>
        <w:t xml:space="preserve">Summary of </w:t>
      </w:r>
      <w:r w:rsidRPr="000249AE">
        <w:rPr>
          <w:rFonts w:ascii="Calibri" w:hAnsi="Calibri"/>
          <w:szCs w:val="20"/>
          <w:bdr w:val="nil"/>
        </w:rPr>
        <w:t>2023-24 Infrastructure Program</w:t>
      </w:r>
      <w:bookmarkEnd w:id="35"/>
      <w:bookmarkEnd w:id="36"/>
    </w:p>
    <w:p w14:paraId="0DC463D8" w14:textId="6610E49B" w:rsidR="00E54796" w:rsidRDefault="005963FE" w:rsidP="00E54796">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21</w:t>
      </w:r>
      <w:r>
        <w:rPr>
          <w:rFonts w:ascii="Calibri" w:eastAsia="Times New Roman" w:hAnsi="Calibri"/>
          <w:bCs/>
          <w:iCs w:val="0"/>
          <w:noProof/>
          <w:color w:val="000000"/>
          <w:bdr w:val="nil"/>
        </w:rPr>
        <w:fldChar w:fldCharType="end"/>
      </w:r>
      <w:r>
        <w:rPr>
          <w:rFonts w:ascii="Calibri" w:eastAsia="Times New Roman" w:hAnsi="Calibri"/>
          <w:bCs/>
          <w:iCs w:val="0"/>
          <w:noProof/>
          <w:color w:val="000000"/>
          <w:bdr w:val="nil"/>
        </w:rPr>
        <w:t xml:space="preserve">: </w:t>
      </w:r>
      <w:r w:rsidRPr="000249AE">
        <w:rPr>
          <w:rFonts w:ascii="Calibri" w:eastAsia="Times New Roman" w:hAnsi="Calibri"/>
          <w:bCs/>
          <w:iCs w:val="0"/>
          <w:color w:val="000000"/>
          <w:bdr w:val="nil"/>
        </w:rPr>
        <w:t>2023-24 ACT Health Directorate Infrastructure</w:t>
      </w:r>
      <w:r>
        <w:rPr>
          <w:rFonts w:ascii="Calibri" w:eastAsia="Times New Roman" w:hAnsi="Calibri"/>
          <w:bCs/>
          <w:iCs w:val="0"/>
          <w:color w:val="000000"/>
          <w:bdr w:val="nil"/>
        </w:rPr>
        <w:t xml:space="preserve"> Program – New Works ($’000)</w:t>
      </w:r>
    </w:p>
    <w:tbl>
      <w:tblPr>
        <w:tblStyle w:val="CDMRange1"/>
        <w:tblW w:w="9435" w:type="dxa"/>
        <w:tblLayout w:type="fixed"/>
        <w:tblLook w:val="0620" w:firstRow="1" w:lastRow="0" w:firstColumn="0" w:lastColumn="0" w:noHBand="1" w:noVBand="1"/>
      </w:tblPr>
      <w:tblGrid>
        <w:gridCol w:w="2694"/>
        <w:gridCol w:w="992"/>
        <w:gridCol w:w="921"/>
        <w:gridCol w:w="921"/>
        <w:gridCol w:w="921"/>
        <w:gridCol w:w="922"/>
        <w:gridCol w:w="993"/>
        <w:gridCol w:w="1071"/>
      </w:tblGrid>
      <w:tr w:rsidR="009F3558" w14:paraId="720DDB38" w14:textId="77777777" w:rsidTr="00BC21B4">
        <w:trPr>
          <w:trHeight w:val="795"/>
        </w:trPr>
        <w:tc>
          <w:tcPr>
            <w:tcW w:w="2694"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2371528" w14:textId="77777777" w:rsidR="009F3558" w:rsidRDefault="005963FE">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992"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C290F27" w14:textId="77777777" w:rsidR="001E6BA7" w:rsidRDefault="005963FE">
            <w:pPr>
              <w:pBdr>
                <w:top w:val="nil"/>
                <w:left w:val="nil"/>
                <w:bottom w:val="nil"/>
                <w:right w:val="nil"/>
                <w:between w:val="nil"/>
                <w:bar w:val="nil"/>
              </w:pBdr>
              <w:jc w:val="right"/>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 xml:space="preserve">Total </w:t>
            </w:r>
          </w:p>
          <w:p w14:paraId="37F4C879" w14:textId="77777777" w:rsidR="001E6BA7" w:rsidRDefault="005963FE">
            <w:pPr>
              <w:pBdr>
                <w:top w:val="nil"/>
                <w:left w:val="nil"/>
                <w:bottom w:val="nil"/>
                <w:right w:val="nil"/>
                <w:between w:val="nil"/>
                <w:bar w:val="nil"/>
              </w:pBdr>
              <w:jc w:val="right"/>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 xml:space="preserve">Project </w:t>
            </w:r>
          </w:p>
          <w:p w14:paraId="56338881" w14:textId="0F2F5AB3"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Value</w:t>
            </w:r>
            <w:r w:rsidR="001E6BA7">
              <w:rPr>
                <w:rFonts w:ascii="Calibri" w:eastAsia="Calibri" w:hAnsi="Calibri" w:cs="Calibri"/>
                <w:b/>
                <w:color w:val="000000"/>
                <w:sz w:val="18"/>
                <w:bdr w:val="nil"/>
                <w:lang w:eastAsia="en-US"/>
              </w:rPr>
              <w:t xml:space="preserve"> </w:t>
            </w:r>
            <w:r w:rsidR="001E6BA7" w:rsidRPr="001E6BA7">
              <w:rPr>
                <w:rFonts w:ascii="Calibri" w:eastAsia="Calibri" w:hAnsi="Calibri" w:cs="Calibri"/>
                <w:b/>
                <w:color w:val="000000"/>
                <w:sz w:val="18"/>
                <w:bdr w:val="nil"/>
                <w:vertAlign w:val="superscript"/>
                <w:lang w:eastAsia="en-US"/>
              </w:rPr>
              <w:t>1</w:t>
            </w:r>
          </w:p>
        </w:tc>
        <w:tc>
          <w:tcPr>
            <w:tcW w:w="921"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208A910"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21"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14A8960"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21"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3851B6A"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22"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4798EF2"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993"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66DA0CC"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26BE8582"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071"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6148611"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0C684313"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16E1DDFC"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9F3558" w14:paraId="4755451A"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694" w:type="dxa"/>
            <w:tcBorders>
              <w:top w:val="single" w:sz="12" w:space="0" w:color="000000"/>
              <w:left w:val="nil"/>
              <w:bottom w:val="nil"/>
              <w:right w:val="nil"/>
              <w:tl2br w:val="nil"/>
              <w:tr2bl w:val="nil"/>
            </w:tcBorders>
            <w:shd w:val="clear" w:color="auto" w:fill="auto"/>
            <w:tcMar>
              <w:left w:w="40" w:type="dxa"/>
              <w:right w:w="40" w:type="dxa"/>
            </w:tcMar>
            <w:vAlign w:val="center"/>
          </w:tcPr>
          <w:p w14:paraId="189FE8E9" w14:textId="77777777" w:rsidR="009F3558" w:rsidRDefault="005963FE" w:rsidP="004E1A6B">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CAPITAL WORKS PROGRAM</w:t>
            </w:r>
          </w:p>
        </w:tc>
        <w:tc>
          <w:tcPr>
            <w:tcW w:w="992" w:type="dxa"/>
            <w:tcBorders>
              <w:top w:val="single" w:sz="12" w:space="0" w:color="000000"/>
              <w:left w:val="nil"/>
              <w:bottom w:val="nil"/>
              <w:right w:val="nil"/>
              <w:tl2br w:val="nil"/>
              <w:tr2bl w:val="nil"/>
            </w:tcBorders>
            <w:shd w:val="clear" w:color="auto" w:fill="auto"/>
            <w:tcMar>
              <w:left w:w="0" w:type="dxa"/>
              <w:right w:w="0" w:type="dxa"/>
            </w:tcMar>
            <w:vAlign w:val="center"/>
          </w:tcPr>
          <w:p w14:paraId="49B6E5F8"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921"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8A14532" w14:textId="77777777" w:rsidR="009F3558" w:rsidRDefault="009F3558">
            <w:pPr>
              <w:pBdr>
                <w:top w:val="nil"/>
                <w:left w:val="nil"/>
                <w:bottom w:val="nil"/>
                <w:right w:val="nil"/>
                <w:between w:val="nil"/>
                <w:bar w:val="nil"/>
              </w:pBdr>
              <w:rPr>
                <w:rFonts w:eastAsia="Calibri" w:cs="Calibri"/>
                <w:color w:val="000000"/>
                <w:sz w:val="18"/>
                <w:bdr w:val="nil"/>
              </w:rPr>
            </w:pPr>
          </w:p>
        </w:tc>
        <w:tc>
          <w:tcPr>
            <w:tcW w:w="921"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DE84A6F" w14:textId="77777777" w:rsidR="009F3558" w:rsidRDefault="009F3558">
            <w:pPr>
              <w:pBdr>
                <w:top w:val="nil"/>
                <w:left w:val="nil"/>
                <w:bottom w:val="nil"/>
                <w:right w:val="nil"/>
                <w:between w:val="nil"/>
                <w:bar w:val="nil"/>
              </w:pBdr>
              <w:rPr>
                <w:rFonts w:eastAsia="Calibri" w:cs="Calibri"/>
                <w:color w:val="000000"/>
                <w:sz w:val="18"/>
                <w:bdr w:val="nil"/>
              </w:rPr>
            </w:pPr>
          </w:p>
        </w:tc>
        <w:tc>
          <w:tcPr>
            <w:tcW w:w="921"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37C51CD" w14:textId="77777777" w:rsidR="009F3558" w:rsidRDefault="009F3558">
            <w:pPr>
              <w:pBdr>
                <w:top w:val="nil"/>
                <w:left w:val="nil"/>
                <w:bottom w:val="nil"/>
                <w:right w:val="nil"/>
                <w:between w:val="nil"/>
                <w:bar w:val="nil"/>
              </w:pBdr>
              <w:rPr>
                <w:rFonts w:eastAsia="Calibri" w:cs="Calibri"/>
                <w:color w:val="000000"/>
                <w:sz w:val="18"/>
                <w:bdr w:val="nil"/>
              </w:rPr>
            </w:pPr>
          </w:p>
        </w:tc>
        <w:tc>
          <w:tcPr>
            <w:tcW w:w="922"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35AF845" w14:textId="77777777" w:rsidR="009F3558" w:rsidRDefault="009F3558">
            <w:pPr>
              <w:pBdr>
                <w:top w:val="nil"/>
                <w:left w:val="nil"/>
                <w:bottom w:val="nil"/>
                <w:right w:val="nil"/>
                <w:between w:val="nil"/>
                <w:bar w:val="nil"/>
              </w:pBdr>
              <w:rPr>
                <w:rFonts w:eastAsia="Calibri" w:cs="Calibri"/>
                <w:color w:val="000000"/>
                <w:sz w:val="18"/>
                <w:bdr w:val="nil"/>
              </w:rPr>
            </w:pPr>
          </w:p>
        </w:tc>
        <w:tc>
          <w:tcPr>
            <w:tcW w:w="993"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3F33DE5"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1071"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59A30F7" w14:textId="77777777" w:rsidR="009F3558" w:rsidRDefault="009F3558">
            <w:pPr>
              <w:pBdr>
                <w:top w:val="nil"/>
                <w:left w:val="nil"/>
                <w:bottom w:val="nil"/>
                <w:right w:val="nil"/>
                <w:between w:val="nil"/>
                <w:bar w:val="nil"/>
              </w:pBdr>
              <w:rPr>
                <w:rFonts w:eastAsia="Calibri" w:cs="Calibri"/>
                <w:color w:val="000000"/>
                <w:sz w:val="18"/>
                <w:bdr w:val="nil"/>
              </w:rPr>
            </w:pPr>
          </w:p>
        </w:tc>
      </w:tr>
      <w:tr w:rsidR="009F3558" w14:paraId="5CE0F37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694" w:type="dxa"/>
            <w:tcBorders>
              <w:top w:val="nil"/>
              <w:left w:val="nil"/>
              <w:bottom w:val="nil"/>
              <w:right w:val="nil"/>
              <w:tl2br w:val="nil"/>
              <w:tr2bl w:val="nil"/>
            </w:tcBorders>
            <w:shd w:val="clear" w:color="auto" w:fill="auto"/>
            <w:tcMar>
              <w:left w:w="40" w:type="dxa"/>
              <w:right w:w="40" w:type="dxa"/>
            </w:tcMar>
            <w:vAlign w:val="bottom"/>
          </w:tcPr>
          <w:p w14:paraId="2D48DA54" w14:textId="77777777" w:rsidR="009F3558" w:rsidRDefault="005963FE" w:rsidP="004E1A6B">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New Works</w:t>
            </w:r>
          </w:p>
        </w:tc>
        <w:tc>
          <w:tcPr>
            <w:tcW w:w="992" w:type="dxa"/>
            <w:tcBorders>
              <w:top w:val="nil"/>
              <w:left w:val="nil"/>
              <w:bottom w:val="nil"/>
              <w:right w:val="nil"/>
              <w:tl2br w:val="nil"/>
              <w:tr2bl w:val="nil"/>
            </w:tcBorders>
            <w:shd w:val="clear" w:color="auto" w:fill="auto"/>
            <w:tcMar>
              <w:left w:w="0" w:type="dxa"/>
              <w:right w:w="0" w:type="dxa"/>
            </w:tcMar>
            <w:vAlign w:val="bottom"/>
          </w:tcPr>
          <w:p w14:paraId="5EEC80DC"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921" w:type="dxa"/>
            <w:tcBorders>
              <w:top w:val="nil"/>
              <w:left w:val="nil"/>
              <w:bottom w:val="nil"/>
              <w:right w:val="nil"/>
              <w:tl2br w:val="nil"/>
              <w:tr2bl w:val="nil"/>
            </w:tcBorders>
            <w:shd w:val="clear" w:color="auto" w:fill="auto"/>
            <w:noWrap/>
            <w:tcMar>
              <w:left w:w="0" w:type="dxa"/>
              <w:right w:w="0" w:type="dxa"/>
            </w:tcMar>
            <w:vAlign w:val="bottom"/>
          </w:tcPr>
          <w:p w14:paraId="3218688A" w14:textId="77777777" w:rsidR="009F3558" w:rsidRDefault="009F3558">
            <w:pPr>
              <w:pBdr>
                <w:top w:val="nil"/>
                <w:left w:val="nil"/>
                <w:bottom w:val="nil"/>
                <w:right w:val="nil"/>
                <w:between w:val="nil"/>
                <w:bar w:val="nil"/>
              </w:pBdr>
              <w:rPr>
                <w:rFonts w:eastAsia="Calibri" w:cs="Calibri"/>
                <w:color w:val="000000"/>
                <w:sz w:val="18"/>
                <w:bdr w:val="nil"/>
              </w:rPr>
            </w:pPr>
          </w:p>
        </w:tc>
        <w:tc>
          <w:tcPr>
            <w:tcW w:w="921" w:type="dxa"/>
            <w:tcBorders>
              <w:top w:val="nil"/>
              <w:left w:val="nil"/>
              <w:bottom w:val="nil"/>
              <w:right w:val="nil"/>
              <w:tl2br w:val="nil"/>
              <w:tr2bl w:val="nil"/>
            </w:tcBorders>
            <w:shd w:val="clear" w:color="auto" w:fill="auto"/>
            <w:noWrap/>
            <w:tcMar>
              <w:left w:w="0" w:type="dxa"/>
              <w:right w:w="0" w:type="dxa"/>
            </w:tcMar>
            <w:vAlign w:val="bottom"/>
          </w:tcPr>
          <w:p w14:paraId="6D6F5032" w14:textId="77777777" w:rsidR="009F3558" w:rsidRDefault="009F3558">
            <w:pPr>
              <w:pBdr>
                <w:top w:val="nil"/>
                <w:left w:val="nil"/>
                <w:bottom w:val="nil"/>
                <w:right w:val="nil"/>
                <w:between w:val="nil"/>
                <w:bar w:val="nil"/>
              </w:pBdr>
              <w:rPr>
                <w:rFonts w:eastAsia="Calibri" w:cs="Calibri"/>
                <w:color w:val="000000"/>
                <w:sz w:val="18"/>
                <w:bdr w:val="nil"/>
              </w:rPr>
            </w:pPr>
          </w:p>
        </w:tc>
        <w:tc>
          <w:tcPr>
            <w:tcW w:w="921" w:type="dxa"/>
            <w:tcBorders>
              <w:top w:val="nil"/>
              <w:left w:val="nil"/>
              <w:bottom w:val="nil"/>
              <w:right w:val="nil"/>
              <w:tl2br w:val="nil"/>
              <w:tr2bl w:val="nil"/>
            </w:tcBorders>
            <w:shd w:val="clear" w:color="auto" w:fill="auto"/>
            <w:noWrap/>
            <w:tcMar>
              <w:left w:w="0" w:type="dxa"/>
              <w:right w:w="0" w:type="dxa"/>
            </w:tcMar>
            <w:vAlign w:val="bottom"/>
          </w:tcPr>
          <w:p w14:paraId="626474BD" w14:textId="77777777" w:rsidR="009F3558" w:rsidRDefault="009F3558">
            <w:pPr>
              <w:pBdr>
                <w:top w:val="nil"/>
                <w:left w:val="nil"/>
                <w:bottom w:val="nil"/>
                <w:right w:val="nil"/>
                <w:between w:val="nil"/>
                <w:bar w:val="nil"/>
              </w:pBdr>
              <w:rPr>
                <w:rFonts w:eastAsia="Calibri" w:cs="Calibri"/>
                <w:color w:val="000000"/>
                <w:sz w:val="18"/>
                <w:bdr w:val="nil"/>
              </w:rPr>
            </w:pPr>
          </w:p>
        </w:tc>
        <w:tc>
          <w:tcPr>
            <w:tcW w:w="922" w:type="dxa"/>
            <w:tcBorders>
              <w:top w:val="nil"/>
              <w:left w:val="nil"/>
              <w:bottom w:val="nil"/>
              <w:right w:val="nil"/>
              <w:tl2br w:val="nil"/>
              <w:tr2bl w:val="nil"/>
            </w:tcBorders>
            <w:shd w:val="clear" w:color="auto" w:fill="auto"/>
            <w:noWrap/>
            <w:tcMar>
              <w:left w:w="0" w:type="dxa"/>
              <w:right w:w="0" w:type="dxa"/>
            </w:tcMar>
            <w:vAlign w:val="bottom"/>
          </w:tcPr>
          <w:p w14:paraId="42DF6A20" w14:textId="77777777" w:rsidR="009F3558" w:rsidRDefault="009F3558">
            <w:pPr>
              <w:pBdr>
                <w:top w:val="nil"/>
                <w:left w:val="nil"/>
                <w:bottom w:val="nil"/>
                <w:right w:val="nil"/>
                <w:between w:val="nil"/>
                <w:bar w:val="nil"/>
              </w:pBdr>
              <w:rPr>
                <w:rFonts w:eastAsia="Calibri" w:cs="Calibri"/>
                <w:color w:val="000000"/>
                <w:sz w:val="18"/>
                <w:bdr w:val="nil"/>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0FF723F2"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1071" w:type="dxa"/>
            <w:tcBorders>
              <w:top w:val="nil"/>
              <w:left w:val="nil"/>
              <w:bottom w:val="nil"/>
              <w:right w:val="nil"/>
              <w:tl2br w:val="nil"/>
              <w:tr2bl w:val="nil"/>
            </w:tcBorders>
            <w:shd w:val="clear" w:color="auto" w:fill="auto"/>
            <w:noWrap/>
            <w:tcMar>
              <w:left w:w="0" w:type="dxa"/>
              <w:right w:w="0" w:type="dxa"/>
            </w:tcMar>
            <w:vAlign w:val="bottom"/>
          </w:tcPr>
          <w:p w14:paraId="172AB7FC" w14:textId="77777777" w:rsidR="009F3558" w:rsidRDefault="009F3558">
            <w:pPr>
              <w:pBdr>
                <w:top w:val="nil"/>
                <w:left w:val="nil"/>
                <w:bottom w:val="nil"/>
                <w:right w:val="nil"/>
                <w:between w:val="nil"/>
                <w:bar w:val="nil"/>
              </w:pBdr>
              <w:rPr>
                <w:rFonts w:eastAsia="Calibri" w:cs="Calibri"/>
                <w:color w:val="000000"/>
                <w:sz w:val="18"/>
                <w:bdr w:val="nil"/>
              </w:rPr>
            </w:pPr>
          </w:p>
        </w:tc>
      </w:tr>
      <w:tr w:rsidR="00AB6DF7" w14:paraId="6284ADD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4" w:type="dxa"/>
            <w:tcBorders>
              <w:top w:val="nil"/>
              <w:left w:val="nil"/>
              <w:bottom w:val="nil"/>
              <w:right w:val="nil"/>
              <w:tl2br w:val="nil"/>
              <w:tr2bl w:val="nil"/>
            </w:tcBorders>
            <w:shd w:val="clear" w:color="auto" w:fill="auto"/>
            <w:tcMar>
              <w:left w:w="40" w:type="dxa"/>
              <w:right w:w="40" w:type="dxa"/>
            </w:tcMar>
          </w:tcPr>
          <w:p w14:paraId="61079C27" w14:textId="0E90D59E" w:rsidR="00AB6DF7" w:rsidRPr="00AB6DF7" w:rsidRDefault="00AB6DF7" w:rsidP="004E1A6B">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Detailed design for the New Northside Hospital</w:t>
            </w:r>
          </w:p>
        </w:tc>
        <w:tc>
          <w:tcPr>
            <w:tcW w:w="992" w:type="dxa"/>
            <w:tcBorders>
              <w:top w:val="nil"/>
              <w:left w:val="nil"/>
              <w:bottom w:val="nil"/>
              <w:right w:val="nil"/>
              <w:tl2br w:val="nil"/>
              <w:tr2bl w:val="nil"/>
            </w:tcBorders>
            <w:shd w:val="clear" w:color="auto" w:fill="auto"/>
            <w:noWrap/>
            <w:tcMar>
              <w:left w:w="40" w:type="dxa"/>
              <w:right w:w="40" w:type="dxa"/>
            </w:tcMar>
          </w:tcPr>
          <w:p w14:paraId="7BFE7D07" w14:textId="373E98F1"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64</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201</w:t>
            </w:r>
          </w:p>
        </w:tc>
        <w:tc>
          <w:tcPr>
            <w:tcW w:w="921" w:type="dxa"/>
            <w:tcBorders>
              <w:top w:val="nil"/>
              <w:left w:val="nil"/>
              <w:bottom w:val="nil"/>
              <w:right w:val="nil"/>
              <w:tl2br w:val="nil"/>
              <w:tr2bl w:val="nil"/>
            </w:tcBorders>
            <w:shd w:val="clear" w:color="auto" w:fill="auto"/>
            <w:noWrap/>
            <w:tcMar>
              <w:left w:w="40" w:type="dxa"/>
              <w:right w:w="40" w:type="dxa"/>
            </w:tcMar>
          </w:tcPr>
          <w:p w14:paraId="6D0F65DC" w14:textId="3F0F5F73"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21</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287</w:t>
            </w:r>
          </w:p>
        </w:tc>
        <w:tc>
          <w:tcPr>
            <w:tcW w:w="921" w:type="dxa"/>
            <w:tcBorders>
              <w:top w:val="nil"/>
              <w:left w:val="nil"/>
              <w:bottom w:val="nil"/>
              <w:right w:val="nil"/>
              <w:tl2br w:val="nil"/>
              <w:tr2bl w:val="nil"/>
            </w:tcBorders>
            <w:shd w:val="clear" w:color="auto" w:fill="auto"/>
            <w:noWrap/>
            <w:tcMar>
              <w:left w:w="40" w:type="dxa"/>
              <w:right w:w="40" w:type="dxa"/>
            </w:tcMar>
          </w:tcPr>
          <w:p w14:paraId="02C38D8E" w14:textId="27AFCABB"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38</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918</w:t>
            </w:r>
          </w:p>
        </w:tc>
        <w:tc>
          <w:tcPr>
            <w:tcW w:w="921" w:type="dxa"/>
            <w:tcBorders>
              <w:top w:val="nil"/>
              <w:left w:val="nil"/>
              <w:bottom w:val="nil"/>
              <w:right w:val="nil"/>
              <w:tl2br w:val="nil"/>
              <w:tr2bl w:val="nil"/>
            </w:tcBorders>
            <w:shd w:val="clear" w:color="auto" w:fill="auto"/>
            <w:noWrap/>
            <w:tcMar>
              <w:left w:w="40" w:type="dxa"/>
              <w:right w:w="40" w:type="dxa"/>
            </w:tcMar>
          </w:tcPr>
          <w:p w14:paraId="231A31F7" w14:textId="6CB4ED24"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2" w:type="dxa"/>
            <w:tcBorders>
              <w:top w:val="nil"/>
              <w:left w:val="nil"/>
              <w:bottom w:val="nil"/>
              <w:right w:val="nil"/>
              <w:tl2br w:val="nil"/>
              <w:tr2bl w:val="nil"/>
            </w:tcBorders>
            <w:shd w:val="clear" w:color="auto" w:fill="auto"/>
            <w:noWrap/>
            <w:tcMar>
              <w:left w:w="40" w:type="dxa"/>
              <w:right w:w="40" w:type="dxa"/>
            </w:tcMar>
          </w:tcPr>
          <w:p w14:paraId="3EFB9F1C" w14:textId="6747D5E4"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93" w:type="dxa"/>
            <w:tcBorders>
              <w:top w:val="nil"/>
              <w:left w:val="nil"/>
              <w:bottom w:val="nil"/>
              <w:right w:val="nil"/>
              <w:tl2br w:val="nil"/>
              <w:tr2bl w:val="nil"/>
            </w:tcBorders>
            <w:shd w:val="clear" w:color="auto" w:fill="auto"/>
            <w:noWrap/>
            <w:tcMar>
              <w:left w:w="40" w:type="dxa"/>
              <w:right w:w="40" w:type="dxa"/>
            </w:tcMar>
          </w:tcPr>
          <w:p w14:paraId="5613BF80" w14:textId="2D5707DE"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60</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205</w:t>
            </w:r>
          </w:p>
        </w:tc>
        <w:tc>
          <w:tcPr>
            <w:tcW w:w="1071" w:type="dxa"/>
            <w:tcBorders>
              <w:top w:val="nil"/>
              <w:left w:val="nil"/>
              <w:bottom w:val="nil"/>
              <w:right w:val="nil"/>
              <w:tl2br w:val="nil"/>
              <w:tr2bl w:val="nil"/>
            </w:tcBorders>
            <w:shd w:val="clear" w:color="auto" w:fill="auto"/>
            <w:noWrap/>
            <w:tcMar>
              <w:left w:w="0" w:type="dxa"/>
              <w:right w:w="0" w:type="dxa"/>
            </w:tcMar>
          </w:tcPr>
          <w:p w14:paraId="4EA67288" w14:textId="4EA4E73C" w:rsidR="00AB6DF7" w:rsidRPr="00AB6DF7" w:rsidRDefault="00AB6DF7" w:rsidP="004E1A6B">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Jun-25</w:t>
            </w:r>
          </w:p>
        </w:tc>
      </w:tr>
      <w:tr w:rsidR="00AB6DF7" w14:paraId="36B2471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4" w:type="dxa"/>
            <w:tcBorders>
              <w:top w:val="nil"/>
              <w:left w:val="nil"/>
              <w:bottom w:val="nil"/>
              <w:right w:val="nil"/>
              <w:tl2br w:val="nil"/>
              <w:tr2bl w:val="nil"/>
            </w:tcBorders>
            <w:shd w:val="clear" w:color="auto" w:fill="auto"/>
            <w:tcMar>
              <w:left w:w="40" w:type="dxa"/>
              <w:right w:w="40" w:type="dxa"/>
            </w:tcMar>
          </w:tcPr>
          <w:p w14:paraId="170EC4B0" w14:textId="024E18EE" w:rsidR="00AB6DF7" w:rsidRPr="00AB6DF7" w:rsidRDefault="00AB6DF7" w:rsidP="004E1A6B">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Establishing a second Safe Haven</w:t>
            </w:r>
            <w:r w:rsidR="003A49DA">
              <w:rPr>
                <w:rFonts w:asciiTheme="minorHAnsi" w:eastAsia="Calibri" w:hAnsiTheme="minorHAnsi" w:cstheme="minorHAnsi"/>
                <w:color w:val="000000"/>
                <w:sz w:val="18"/>
                <w:szCs w:val="18"/>
                <w:bdr w:val="nil"/>
              </w:rPr>
              <w:t xml:space="preserve"> </w:t>
            </w:r>
          </w:p>
        </w:tc>
        <w:tc>
          <w:tcPr>
            <w:tcW w:w="992" w:type="dxa"/>
            <w:tcBorders>
              <w:top w:val="nil"/>
              <w:left w:val="nil"/>
              <w:bottom w:val="nil"/>
              <w:right w:val="nil"/>
              <w:tl2br w:val="nil"/>
              <w:tr2bl w:val="nil"/>
            </w:tcBorders>
            <w:shd w:val="clear" w:color="auto" w:fill="auto"/>
            <w:noWrap/>
            <w:tcMar>
              <w:left w:w="40" w:type="dxa"/>
              <w:right w:w="40" w:type="dxa"/>
            </w:tcMar>
          </w:tcPr>
          <w:p w14:paraId="2C9C5FC4" w14:textId="1ADD7E7E"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700</w:t>
            </w:r>
          </w:p>
        </w:tc>
        <w:tc>
          <w:tcPr>
            <w:tcW w:w="921" w:type="dxa"/>
            <w:tcBorders>
              <w:top w:val="nil"/>
              <w:left w:val="nil"/>
              <w:bottom w:val="nil"/>
              <w:right w:val="nil"/>
              <w:tl2br w:val="nil"/>
              <w:tr2bl w:val="nil"/>
            </w:tcBorders>
            <w:shd w:val="clear" w:color="auto" w:fill="auto"/>
            <w:noWrap/>
            <w:tcMar>
              <w:left w:w="40" w:type="dxa"/>
              <w:right w:w="40" w:type="dxa"/>
            </w:tcMar>
          </w:tcPr>
          <w:p w14:paraId="0612B527" w14:textId="4778A274"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1" w:type="dxa"/>
            <w:tcBorders>
              <w:top w:val="nil"/>
              <w:left w:val="nil"/>
              <w:bottom w:val="nil"/>
              <w:right w:val="nil"/>
              <w:tl2br w:val="nil"/>
              <w:tr2bl w:val="nil"/>
            </w:tcBorders>
            <w:shd w:val="clear" w:color="auto" w:fill="auto"/>
            <w:noWrap/>
            <w:tcMar>
              <w:left w:w="40" w:type="dxa"/>
              <w:right w:w="40" w:type="dxa"/>
            </w:tcMar>
          </w:tcPr>
          <w:p w14:paraId="16BC4F92" w14:textId="7E270582"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700</w:t>
            </w:r>
          </w:p>
        </w:tc>
        <w:tc>
          <w:tcPr>
            <w:tcW w:w="921" w:type="dxa"/>
            <w:tcBorders>
              <w:top w:val="nil"/>
              <w:left w:val="nil"/>
              <w:bottom w:val="nil"/>
              <w:right w:val="nil"/>
              <w:tl2br w:val="nil"/>
              <w:tr2bl w:val="nil"/>
            </w:tcBorders>
            <w:shd w:val="clear" w:color="auto" w:fill="auto"/>
            <w:noWrap/>
            <w:tcMar>
              <w:left w:w="40" w:type="dxa"/>
              <w:right w:w="40" w:type="dxa"/>
            </w:tcMar>
          </w:tcPr>
          <w:p w14:paraId="51454292" w14:textId="5B0A918A"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2" w:type="dxa"/>
            <w:tcBorders>
              <w:top w:val="nil"/>
              <w:left w:val="nil"/>
              <w:bottom w:val="nil"/>
              <w:right w:val="nil"/>
              <w:tl2br w:val="nil"/>
              <w:tr2bl w:val="nil"/>
            </w:tcBorders>
            <w:shd w:val="clear" w:color="auto" w:fill="auto"/>
            <w:noWrap/>
            <w:tcMar>
              <w:left w:w="40" w:type="dxa"/>
              <w:right w:w="40" w:type="dxa"/>
            </w:tcMar>
          </w:tcPr>
          <w:p w14:paraId="6917AD29" w14:textId="693B952F"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93" w:type="dxa"/>
            <w:tcBorders>
              <w:top w:val="nil"/>
              <w:left w:val="nil"/>
              <w:bottom w:val="nil"/>
              <w:right w:val="nil"/>
              <w:tl2br w:val="nil"/>
              <w:tr2bl w:val="nil"/>
            </w:tcBorders>
            <w:shd w:val="clear" w:color="auto" w:fill="auto"/>
            <w:noWrap/>
            <w:tcMar>
              <w:left w:w="40" w:type="dxa"/>
              <w:right w:w="40" w:type="dxa"/>
            </w:tcMar>
          </w:tcPr>
          <w:p w14:paraId="4C5ADABB" w14:textId="324ED707"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700</w:t>
            </w:r>
          </w:p>
        </w:tc>
        <w:tc>
          <w:tcPr>
            <w:tcW w:w="1071" w:type="dxa"/>
            <w:tcBorders>
              <w:top w:val="nil"/>
              <w:left w:val="nil"/>
              <w:bottom w:val="nil"/>
              <w:right w:val="nil"/>
              <w:tl2br w:val="nil"/>
              <w:tr2bl w:val="nil"/>
            </w:tcBorders>
            <w:shd w:val="clear" w:color="auto" w:fill="auto"/>
            <w:noWrap/>
            <w:tcMar>
              <w:left w:w="0" w:type="dxa"/>
              <w:right w:w="0" w:type="dxa"/>
            </w:tcMar>
          </w:tcPr>
          <w:p w14:paraId="548613CB" w14:textId="159BF253" w:rsidR="00AB6DF7" w:rsidRPr="00AB6DF7" w:rsidRDefault="00AB6DF7" w:rsidP="004E1A6B">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Mar-25</w:t>
            </w:r>
          </w:p>
        </w:tc>
      </w:tr>
      <w:tr w:rsidR="005B5D9A" w:rsidRPr="00AB6DF7" w14:paraId="1884E739" w14:textId="77777777" w:rsidTr="005A1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4" w:type="dxa"/>
            <w:tcBorders>
              <w:top w:val="nil"/>
              <w:left w:val="nil"/>
              <w:bottom w:val="nil"/>
              <w:right w:val="nil"/>
              <w:tl2br w:val="nil"/>
              <w:tr2bl w:val="nil"/>
            </w:tcBorders>
            <w:shd w:val="clear" w:color="auto" w:fill="auto"/>
            <w:tcMar>
              <w:left w:w="40" w:type="dxa"/>
              <w:right w:w="40" w:type="dxa"/>
            </w:tcMar>
          </w:tcPr>
          <w:p w14:paraId="6007CEAC" w14:textId="77777777" w:rsidR="005B5D9A" w:rsidRPr="00AB6DF7" w:rsidRDefault="005B5D9A" w:rsidP="005A15FC">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8F2261">
              <w:rPr>
                <w:rFonts w:ascii="Calibri" w:eastAsia="Calibri" w:hAnsi="Calibri" w:cs="Calibri"/>
                <w:color w:val="000000"/>
                <w:sz w:val="18"/>
                <w:bdr w:val="nil"/>
                <w:lang w:eastAsia="en-US"/>
              </w:rPr>
              <w:t>Improvements at the Ngunnawal Bush Healing Farm</w:t>
            </w:r>
          </w:p>
        </w:tc>
        <w:tc>
          <w:tcPr>
            <w:tcW w:w="992" w:type="dxa"/>
            <w:tcBorders>
              <w:top w:val="nil"/>
              <w:left w:val="nil"/>
              <w:bottom w:val="nil"/>
              <w:right w:val="nil"/>
              <w:tl2br w:val="nil"/>
              <w:tr2bl w:val="nil"/>
            </w:tcBorders>
            <w:shd w:val="clear" w:color="auto" w:fill="auto"/>
            <w:noWrap/>
            <w:tcMar>
              <w:left w:w="40" w:type="dxa"/>
              <w:right w:w="40" w:type="dxa"/>
            </w:tcMar>
          </w:tcPr>
          <w:p w14:paraId="26908AC8"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620</w:t>
            </w:r>
          </w:p>
        </w:tc>
        <w:tc>
          <w:tcPr>
            <w:tcW w:w="921" w:type="dxa"/>
            <w:tcBorders>
              <w:top w:val="nil"/>
              <w:left w:val="nil"/>
              <w:bottom w:val="nil"/>
              <w:right w:val="nil"/>
              <w:tl2br w:val="nil"/>
              <w:tr2bl w:val="nil"/>
            </w:tcBorders>
            <w:shd w:val="clear" w:color="auto" w:fill="auto"/>
            <w:noWrap/>
            <w:tcMar>
              <w:left w:w="40" w:type="dxa"/>
              <w:right w:w="40" w:type="dxa"/>
            </w:tcMar>
          </w:tcPr>
          <w:p w14:paraId="1228DC85"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600</w:t>
            </w:r>
          </w:p>
        </w:tc>
        <w:tc>
          <w:tcPr>
            <w:tcW w:w="921" w:type="dxa"/>
            <w:tcBorders>
              <w:top w:val="nil"/>
              <w:left w:val="nil"/>
              <w:bottom w:val="nil"/>
              <w:right w:val="nil"/>
              <w:tl2br w:val="nil"/>
              <w:tr2bl w:val="nil"/>
            </w:tcBorders>
            <w:shd w:val="clear" w:color="auto" w:fill="auto"/>
            <w:noWrap/>
            <w:tcMar>
              <w:left w:w="40" w:type="dxa"/>
              <w:right w:w="40" w:type="dxa"/>
            </w:tcMar>
          </w:tcPr>
          <w:p w14:paraId="44A0A731"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1" w:type="dxa"/>
            <w:tcBorders>
              <w:top w:val="nil"/>
              <w:left w:val="nil"/>
              <w:bottom w:val="nil"/>
              <w:right w:val="nil"/>
              <w:tl2br w:val="nil"/>
              <w:tr2bl w:val="nil"/>
            </w:tcBorders>
            <w:shd w:val="clear" w:color="auto" w:fill="auto"/>
            <w:noWrap/>
            <w:tcMar>
              <w:left w:w="40" w:type="dxa"/>
              <w:right w:w="40" w:type="dxa"/>
            </w:tcMar>
          </w:tcPr>
          <w:p w14:paraId="623AEA93"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2" w:type="dxa"/>
            <w:tcBorders>
              <w:top w:val="nil"/>
              <w:left w:val="nil"/>
              <w:bottom w:val="nil"/>
              <w:right w:val="nil"/>
              <w:tl2br w:val="nil"/>
              <w:tr2bl w:val="nil"/>
            </w:tcBorders>
            <w:shd w:val="clear" w:color="auto" w:fill="auto"/>
            <w:noWrap/>
            <w:tcMar>
              <w:left w:w="40" w:type="dxa"/>
              <w:right w:w="40" w:type="dxa"/>
            </w:tcMar>
          </w:tcPr>
          <w:p w14:paraId="0945F933"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93" w:type="dxa"/>
            <w:tcBorders>
              <w:top w:val="nil"/>
              <w:left w:val="nil"/>
              <w:bottom w:val="nil"/>
              <w:right w:val="nil"/>
              <w:tl2br w:val="nil"/>
              <w:tr2bl w:val="nil"/>
            </w:tcBorders>
            <w:shd w:val="clear" w:color="auto" w:fill="auto"/>
            <w:noWrap/>
            <w:tcMar>
              <w:left w:w="40" w:type="dxa"/>
              <w:right w:w="40" w:type="dxa"/>
            </w:tcMar>
          </w:tcPr>
          <w:p w14:paraId="5C75CD4D"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600</w:t>
            </w:r>
          </w:p>
        </w:tc>
        <w:tc>
          <w:tcPr>
            <w:tcW w:w="1071" w:type="dxa"/>
            <w:tcBorders>
              <w:top w:val="nil"/>
              <w:left w:val="nil"/>
              <w:bottom w:val="nil"/>
              <w:right w:val="nil"/>
              <w:tl2br w:val="nil"/>
              <w:tr2bl w:val="nil"/>
            </w:tcBorders>
            <w:shd w:val="clear" w:color="auto" w:fill="auto"/>
            <w:noWrap/>
            <w:tcMar>
              <w:left w:w="0" w:type="dxa"/>
              <w:right w:w="0" w:type="dxa"/>
            </w:tcMar>
          </w:tcPr>
          <w:p w14:paraId="2E51F085"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Jun-24</w:t>
            </w:r>
          </w:p>
        </w:tc>
      </w:tr>
      <w:tr w:rsidR="005B5D9A" w14:paraId="36E8CAD8" w14:textId="77777777" w:rsidTr="005A1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94" w:type="dxa"/>
            <w:tcBorders>
              <w:top w:val="nil"/>
              <w:left w:val="nil"/>
              <w:bottom w:val="nil"/>
              <w:right w:val="nil"/>
              <w:tl2br w:val="nil"/>
              <w:tr2bl w:val="nil"/>
            </w:tcBorders>
            <w:shd w:val="clear" w:color="auto" w:fill="auto"/>
            <w:tcMar>
              <w:left w:w="40" w:type="dxa"/>
              <w:right w:w="40" w:type="dxa"/>
            </w:tcMar>
          </w:tcPr>
          <w:p w14:paraId="772677DA" w14:textId="77777777" w:rsidR="005B5D9A" w:rsidRPr="00AB6DF7" w:rsidRDefault="005B5D9A" w:rsidP="005A15FC">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Pr>
                <w:rFonts w:ascii="Calibri" w:eastAsia="Calibri" w:hAnsi="Calibri" w:cs="Calibri"/>
                <w:color w:val="000000"/>
                <w:sz w:val="18"/>
                <w:bdr w:val="nil"/>
                <w:lang w:eastAsia="en-US"/>
              </w:rPr>
              <w:t>Measures to reduce harm across the community</w:t>
            </w:r>
          </w:p>
        </w:tc>
        <w:tc>
          <w:tcPr>
            <w:tcW w:w="992" w:type="dxa"/>
            <w:tcBorders>
              <w:top w:val="nil"/>
              <w:left w:val="nil"/>
              <w:bottom w:val="nil"/>
              <w:right w:val="nil"/>
              <w:tl2br w:val="nil"/>
              <w:tr2bl w:val="nil"/>
            </w:tcBorders>
            <w:shd w:val="clear" w:color="auto" w:fill="auto"/>
            <w:noWrap/>
            <w:tcMar>
              <w:left w:w="40" w:type="dxa"/>
              <w:right w:w="40" w:type="dxa"/>
            </w:tcMar>
          </w:tcPr>
          <w:p w14:paraId="19D0DF6F"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50</w:t>
            </w:r>
          </w:p>
        </w:tc>
        <w:tc>
          <w:tcPr>
            <w:tcW w:w="921" w:type="dxa"/>
            <w:tcBorders>
              <w:top w:val="nil"/>
              <w:left w:val="nil"/>
              <w:bottom w:val="nil"/>
              <w:right w:val="nil"/>
              <w:tl2br w:val="nil"/>
              <w:tr2bl w:val="nil"/>
            </w:tcBorders>
            <w:shd w:val="clear" w:color="auto" w:fill="auto"/>
            <w:noWrap/>
            <w:tcMar>
              <w:left w:w="40" w:type="dxa"/>
              <w:right w:w="40" w:type="dxa"/>
            </w:tcMar>
          </w:tcPr>
          <w:p w14:paraId="7D1854E6"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50</w:t>
            </w:r>
          </w:p>
        </w:tc>
        <w:tc>
          <w:tcPr>
            <w:tcW w:w="921" w:type="dxa"/>
            <w:tcBorders>
              <w:top w:val="nil"/>
              <w:left w:val="nil"/>
              <w:bottom w:val="nil"/>
              <w:right w:val="nil"/>
              <w:tl2br w:val="nil"/>
              <w:tr2bl w:val="nil"/>
            </w:tcBorders>
            <w:shd w:val="clear" w:color="auto" w:fill="auto"/>
            <w:noWrap/>
            <w:tcMar>
              <w:left w:w="40" w:type="dxa"/>
              <w:right w:w="40" w:type="dxa"/>
            </w:tcMar>
          </w:tcPr>
          <w:p w14:paraId="297E08DF"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1" w:type="dxa"/>
            <w:tcBorders>
              <w:top w:val="nil"/>
              <w:left w:val="nil"/>
              <w:bottom w:val="nil"/>
              <w:right w:val="nil"/>
              <w:tl2br w:val="nil"/>
              <w:tr2bl w:val="nil"/>
            </w:tcBorders>
            <w:shd w:val="clear" w:color="auto" w:fill="auto"/>
            <w:noWrap/>
            <w:tcMar>
              <w:left w:w="40" w:type="dxa"/>
              <w:right w:w="40" w:type="dxa"/>
            </w:tcMar>
          </w:tcPr>
          <w:p w14:paraId="63271CAA"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2" w:type="dxa"/>
            <w:tcBorders>
              <w:top w:val="nil"/>
              <w:left w:val="nil"/>
              <w:bottom w:val="nil"/>
              <w:right w:val="nil"/>
              <w:tl2br w:val="nil"/>
              <w:tr2bl w:val="nil"/>
            </w:tcBorders>
            <w:shd w:val="clear" w:color="auto" w:fill="auto"/>
            <w:noWrap/>
            <w:tcMar>
              <w:left w:w="40" w:type="dxa"/>
              <w:right w:w="40" w:type="dxa"/>
            </w:tcMar>
          </w:tcPr>
          <w:p w14:paraId="6E8394CD"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93" w:type="dxa"/>
            <w:tcBorders>
              <w:top w:val="nil"/>
              <w:left w:val="nil"/>
              <w:bottom w:val="nil"/>
              <w:right w:val="nil"/>
              <w:tl2br w:val="nil"/>
              <w:tr2bl w:val="nil"/>
            </w:tcBorders>
            <w:shd w:val="clear" w:color="auto" w:fill="auto"/>
            <w:noWrap/>
            <w:tcMar>
              <w:left w:w="40" w:type="dxa"/>
              <w:right w:w="40" w:type="dxa"/>
            </w:tcMar>
          </w:tcPr>
          <w:p w14:paraId="48F05DA8"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50</w:t>
            </w:r>
          </w:p>
        </w:tc>
        <w:tc>
          <w:tcPr>
            <w:tcW w:w="1071" w:type="dxa"/>
            <w:tcBorders>
              <w:top w:val="nil"/>
              <w:left w:val="nil"/>
              <w:bottom w:val="nil"/>
              <w:right w:val="nil"/>
              <w:tl2br w:val="nil"/>
              <w:tr2bl w:val="nil"/>
            </w:tcBorders>
            <w:shd w:val="clear" w:color="auto" w:fill="auto"/>
            <w:noWrap/>
            <w:tcMar>
              <w:left w:w="0" w:type="dxa"/>
              <w:right w:w="0" w:type="dxa"/>
            </w:tcMar>
          </w:tcPr>
          <w:p w14:paraId="4845C023" w14:textId="77777777" w:rsidR="005B5D9A" w:rsidRPr="00AB6DF7" w:rsidRDefault="005B5D9A" w:rsidP="005A15F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Oct-24</w:t>
            </w:r>
          </w:p>
        </w:tc>
      </w:tr>
      <w:tr w:rsidR="00AB6DF7" w14:paraId="75BCDAC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94" w:type="dxa"/>
            <w:tcBorders>
              <w:top w:val="nil"/>
              <w:left w:val="nil"/>
              <w:bottom w:val="nil"/>
              <w:right w:val="nil"/>
              <w:tl2br w:val="nil"/>
              <w:tr2bl w:val="nil"/>
            </w:tcBorders>
            <w:shd w:val="clear" w:color="auto" w:fill="auto"/>
            <w:tcMar>
              <w:left w:w="40" w:type="dxa"/>
              <w:right w:w="40" w:type="dxa"/>
            </w:tcMar>
          </w:tcPr>
          <w:p w14:paraId="3A3336A4" w14:textId="543CAB06" w:rsidR="00AB6DF7" w:rsidRPr="00AB6DF7" w:rsidRDefault="00AB6DF7" w:rsidP="004E1A6B">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Redeveloping and expanding the services of the Watson Health Precinct</w:t>
            </w:r>
          </w:p>
        </w:tc>
        <w:tc>
          <w:tcPr>
            <w:tcW w:w="992" w:type="dxa"/>
            <w:tcBorders>
              <w:top w:val="nil"/>
              <w:left w:val="nil"/>
              <w:bottom w:val="nil"/>
              <w:right w:val="nil"/>
              <w:tl2br w:val="nil"/>
              <w:tr2bl w:val="nil"/>
            </w:tcBorders>
            <w:shd w:val="clear" w:color="auto" w:fill="auto"/>
            <w:noWrap/>
            <w:tcMar>
              <w:left w:w="40" w:type="dxa"/>
              <w:right w:w="40" w:type="dxa"/>
            </w:tcMar>
          </w:tcPr>
          <w:p w14:paraId="59C40EB6" w14:textId="63728D7F"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48</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993</w:t>
            </w:r>
          </w:p>
        </w:tc>
        <w:tc>
          <w:tcPr>
            <w:tcW w:w="921" w:type="dxa"/>
            <w:tcBorders>
              <w:top w:val="nil"/>
              <w:left w:val="nil"/>
              <w:bottom w:val="nil"/>
              <w:right w:val="nil"/>
              <w:tl2br w:val="nil"/>
              <w:tr2bl w:val="nil"/>
            </w:tcBorders>
            <w:shd w:val="clear" w:color="auto" w:fill="auto"/>
            <w:noWrap/>
            <w:tcMar>
              <w:left w:w="40" w:type="dxa"/>
              <w:right w:w="40" w:type="dxa"/>
            </w:tcMar>
          </w:tcPr>
          <w:p w14:paraId="517553DA" w14:textId="0F9D87CD"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18</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220</w:t>
            </w:r>
          </w:p>
        </w:tc>
        <w:tc>
          <w:tcPr>
            <w:tcW w:w="921" w:type="dxa"/>
            <w:tcBorders>
              <w:top w:val="nil"/>
              <w:left w:val="nil"/>
              <w:bottom w:val="nil"/>
              <w:right w:val="nil"/>
              <w:tl2br w:val="nil"/>
              <w:tr2bl w:val="nil"/>
            </w:tcBorders>
            <w:shd w:val="clear" w:color="auto" w:fill="auto"/>
            <w:noWrap/>
            <w:tcMar>
              <w:left w:w="40" w:type="dxa"/>
              <w:right w:w="40" w:type="dxa"/>
            </w:tcMar>
          </w:tcPr>
          <w:p w14:paraId="1D1EB614" w14:textId="3380E1F8"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20</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787</w:t>
            </w:r>
          </w:p>
        </w:tc>
        <w:tc>
          <w:tcPr>
            <w:tcW w:w="921" w:type="dxa"/>
            <w:tcBorders>
              <w:top w:val="nil"/>
              <w:left w:val="nil"/>
              <w:bottom w:val="nil"/>
              <w:right w:val="nil"/>
              <w:tl2br w:val="nil"/>
              <w:tr2bl w:val="nil"/>
            </w:tcBorders>
            <w:shd w:val="clear" w:color="auto" w:fill="auto"/>
            <w:noWrap/>
            <w:tcMar>
              <w:left w:w="40" w:type="dxa"/>
              <w:right w:w="40" w:type="dxa"/>
            </w:tcMar>
          </w:tcPr>
          <w:p w14:paraId="3E3BD59D" w14:textId="5C15F9C6"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8</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769</w:t>
            </w:r>
          </w:p>
        </w:tc>
        <w:tc>
          <w:tcPr>
            <w:tcW w:w="922" w:type="dxa"/>
            <w:tcBorders>
              <w:top w:val="nil"/>
              <w:left w:val="nil"/>
              <w:bottom w:val="nil"/>
              <w:right w:val="nil"/>
              <w:tl2br w:val="nil"/>
              <w:tr2bl w:val="nil"/>
            </w:tcBorders>
            <w:shd w:val="clear" w:color="auto" w:fill="auto"/>
            <w:noWrap/>
            <w:tcMar>
              <w:left w:w="40" w:type="dxa"/>
              <w:right w:w="40" w:type="dxa"/>
            </w:tcMar>
          </w:tcPr>
          <w:p w14:paraId="187EB24B" w14:textId="2F1D76A6"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93" w:type="dxa"/>
            <w:tcBorders>
              <w:top w:val="nil"/>
              <w:left w:val="nil"/>
              <w:bottom w:val="nil"/>
              <w:right w:val="nil"/>
              <w:tl2br w:val="nil"/>
              <w:tr2bl w:val="nil"/>
            </w:tcBorders>
            <w:shd w:val="clear" w:color="auto" w:fill="auto"/>
            <w:noWrap/>
            <w:tcMar>
              <w:left w:w="40" w:type="dxa"/>
              <w:right w:w="40" w:type="dxa"/>
            </w:tcMar>
          </w:tcPr>
          <w:p w14:paraId="4F8A9AF2" w14:textId="18531384"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47</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776</w:t>
            </w:r>
          </w:p>
        </w:tc>
        <w:tc>
          <w:tcPr>
            <w:tcW w:w="1071" w:type="dxa"/>
            <w:tcBorders>
              <w:top w:val="nil"/>
              <w:left w:val="nil"/>
              <w:bottom w:val="nil"/>
              <w:right w:val="nil"/>
              <w:tl2br w:val="nil"/>
              <w:tr2bl w:val="nil"/>
            </w:tcBorders>
            <w:shd w:val="clear" w:color="auto" w:fill="auto"/>
            <w:noWrap/>
            <w:tcMar>
              <w:left w:w="0" w:type="dxa"/>
              <w:right w:w="0" w:type="dxa"/>
            </w:tcMar>
          </w:tcPr>
          <w:p w14:paraId="13671C7E" w14:textId="0EAF3963" w:rsidR="00AB6DF7" w:rsidRPr="00AB6DF7" w:rsidRDefault="00AB6DF7" w:rsidP="004E1A6B">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Jun-25</w:t>
            </w:r>
          </w:p>
        </w:tc>
      </w:tr>
      <w:tr w:rsidR="00AB6DF7" w14:paraId="5B6A41D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694" w:type="dxa"/>
            <w:tcBorders>
              <w:top w:val="nil"/>
              <w:left w:val="nil"/>
              <w:bottom w:val="nil"/>
              <w:right w:val="nil"/>
              <w:tl2br w:val="nil"/>
              <w:tr2bl w:val="nil"/>
            </w:tcBorders>
            <w:shd w:val="clear" w:color="auto" w:fill="auto"/>
            <w:tcMar>
              <w:left w:w="40" w:type="dxa"/>
              <w:right w:w="40" w:type="dxa"/>
            </w:tcMar>
          </w:tcPr>
          <w:p w14:paraId="6922B9D2" w14:textId="2CFF5EBA" w:rsidR="00AB6DF7" w:rsidRPr="00AB6DF7" w:rsidRDefault="003A49DA" w:rsidP="004E1A6B">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3A49DA">
              <w:rPr>
                <w:rFonts w:asciiTheme="minorHAnsi" w:eastAsia="Calibri" w:hAnsiTheme="minorHAnsi" w:cstheme="minorHAnsi"/>
                <w:color w:val="000000"/>
                <w:sz w:val="18"/>
                <w:szCs w:val="18"/>
                <w:bdr w:val="nil"/>
              </w:rPr>
              <w:t>Transitioning North Canberra Hospital from Calvary Health Care to Canberra Health Services</w:t>
            </w:r>
          </w:p>
        </w:tc>
        <w:tc>
          <w:tcPr>
            <w:tcW w:w="992" w:type="dxa"/>
            <w:tcBorders>
              <w:top w:val="nil"/>
              <w:left w:val="nil"/>
              <w:bottom w:val="nil"/>
              <w:right w:val="nil"/>
              <w:tl2br w:val="nil"/>
              <w:tr2bl w:val="nil"/>
            </w:tcBorders>
            <w:shd w:val="clear" w:color="auto" w:fill="auto"/>
            <w:noWrap/>
            <w:tcMar>
              <w:left w:w="40" w:type="dxa"/>
              <w:right w:w="40" w:type="dxa"/>
            </w:tcMar>
          </w:tcPr>
          <w:p w14:paraId="743F94E9" w14:textId="6316AB83"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11</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800</w:t>
            </w:r>
          </w:p>
        </w:tc>
        <w:tc>
          <w:tcPr>
            <w:tcW w:w="921" w:type="dxa"/>
            <w:tcBorders>
              <w:top w:val="nil"/>
              <w:left w:val="nil"/>
              <w:bottom w:val="nil"/>
              <w:right w:val="nil"/>
              <w:tl2br w:val="nil"/>
              <w:tr2bl w:val="nil"/>
            </w:tcBorders>
            <w:shd w:val="clear" w:color="auto" w:fill="auto"/>
            <w:noWrap/>
            <w:tcMar>
              <w:left w:w="40" w:type="dxa"/>
              <w:right w:w="40" w:type="dxa"/>
            </w:tcMar>
          </w:tcPr>
          <w:p w14:paraId="4640B6DD" w14:textId="676DB1AA"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11</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800</w:t>
            </w:r>
          </w:p>
        </w:tc>
        <w:tc>
          <w:tcPr>
            <w:tcW w:w="921" w:type="dxa"/>
            <w:tcBorders>
              <w:top w:val="nil"/>
              <w:left w:val="nil"/>
              <w:bottom w:val="nil"/>
              <w:right w:val="nil"/>
              <w:tl2br w:val="nil"/>
              <w:tr2bl w:val="nil"/>
            </w:tcBorders>
            <w:shd w:val="clear" w:color="auto" w:fill="auto"/>
            <w:noWrap/>
            <w:tcMar>
              <w:left w:w="40" w:type="dxa"/>
              <w:right w:w="40" w:type="dxa"/>
            </w:tcMar>
          </w:tcPr>
          <w:p w14:paraId="3BB41ED1" w14:textId="3BE6C7CE"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1" w:type="dxa"/>
            <w:tcBorders>
              <w:top w:val="nil"/>
              <w:left w:val="nil"/>
              <w:bottom w:val="nil"/>
              <w:right w:val="nil"/>
              <w:tl2br w:val="nil"/>
              <w:tr2bl w:val="nil"/>
            </w:tcBorders>
            <w:shd w:val="clear" w:color="auto" w:fill="auto"/>
            <w:noWrap/>
            <w:tcMar>
              <w:left w:w="40" w:type="dxa"/>
              <w:right w:w="40" w:type="dxa"/>
            </w:tcMar>
          </w:tcPr>
          <w:p w14:paraId="080F0C4C" w14:textId="58286485"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2" w:type="dxa"/>
            <w:tcBorders>
              <w:top w:val="nil"/>
              <w:left w:val="nil"/>
              <w:bottom w:val="nil"/>
              <w:right w:val="nil"/>
              <w:tl2br w:val="nil"/>
              <w:tr2bl w:val="nil"/>
            </w:tcBorders>
            <w:shd w:val="clear" w:color="auto" w:fill="auto"/>
            <w:noWrap/>
            <w:tcMar>
              <w:left w:w="40" w:type="dxa"/>
              <w:right w:w="40" w:type="dxa"/>
            </w:tcMar>
          </w:tcPr>
          <w:p w14:paraId="44578751" w14:textId="7BCB1E74"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93" w:type="dxa"/>
            <w:tcBorders>
              <w:top w:val="nil"/>
              <w:left w:val="nil"/>
              <w:bottom w:val="nil"/>
              <w:right w:val="nil"/>
              <w:tl2br w:val="nil"/>
              <w:tr2bl w:val="nil"/>
            </w:tcBorders>
            <w:shd w:val="clear" w:color="auto" w:fill="auto"/>
            <w:noWrap/>
            <w:tcMar>
              <w:left w:w="40" w:type="dxa"/>
              <w:right w:w="40" w:type="dxa"/>
            </w:tcMar>
          </w:tcPr>
          <w:p w14:paraId="6CEF01BE" w14:textId="0CC12F65"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11</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800</w:t>
            </w:r>
          </w:p>
        </w:tc>
        <w:tc>
          <w:tcPr>
            <w:tcW w:w="1071" w:type="dxa"/>
            <w:tcBorders>
              <w:top w:val="nil"/>
              <w:left w:val="nil"/>
              <w:bottom w:val="nil"/>
              <w:right w:val="nil"/>
              <w:tl2br w:val="nil"/>
              <w:tr2bl w:val="nil"/>
            </w:tcBorders>
            <w:shd w:val="clear" w:color="auto" w:fill="auto"/>
            <w:noWrap/>
            <w:tcMar>
              <w:left w:w="0" w:type="dxa"/>
              <w:right w:w="0" w:type="dxa"/>
            </w:tcMar>
          </w:tcPr>
          <w:p w14:paraId="2822D5A1" w14:textId="02F8C219" w:rsidR="00AB6DF7" w:rsidRPr="00AB6DF7" w:rsidRDefault="00AB6DF7" w:rsidP="004E1A6B">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Jun-24</w:t>
            </w:r>
          </w:p>
        </w:tc>
      </w:tr>
      <w:tr w:rsidR="00AB6DF7" w14:paraId="76F73B0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694" w:type="dxa"/>
            <w:tcBorders>
              <w:top w:val="nil"/>
              <w:left w:val="nil"/>
              <w:bottom w:val="nil"/>
              <w:right w:val="nil"/>
              <w:tl2br w:val="nil"/>
              <w:tr2bl w:val="nil"/>
            </w:tcBorders>
            <w:shd w:val="clear" w:color="auto" w:fill="auto"/>
            <w:tcMar>
              <w:left w:w="40" w:type="dxa"/>
              <w:right w:w="40" w:type="dxa"/>
            </w:tcMar>
          </w:tcPr>
          <w:p w14:paraId="166D2329" w14:textId="1B8C52E1" w:rsidR="00AB6DF7" w:rsidRPr="00AB6DF7" w:rsidRDefault="00AB6DF7" w:rsidP="004E1A6B">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Upgrading critical communications infrastructure across Canberra Health Services</w:t>
            </w:r>
          </w:p>
        </w:tc>
        <w:tc>
          <w:tcPr>
            <w:tcW w:w="992" w:type="dxa"/>
            <w:tcBorders>
              <w:top w:val="nil"/>
              <w:left w:val="nil"/>
              <w:bottom w:val="nil"/>
              <w:right w:val="nil"/>
              <w:tl2br w:val="nil"/>
              <w:tr2bl w:val="nil"/>
            </w:tcBorders>
            <w:shd w:val="clear" w:color="auto" w:fill="auto"/>
            <w:noWrap/>
            <w:tcMar>
              <w:left w:w="40" w:type="dxa"/>
              <w:right w:w="40" w:type="dxa"/>
            </w:tcMar>
          </w:tcPr>
          <w:p w14:paraId="73EAA300" w14:textId="6A6DC563"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11</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328</w:t>
            </w:r>
          </w:p>
        </w:tc>
        <w:tc>
          <w:tcPr>
            <w:tcW w:w="921" w:type="dxa"/>
            <w:tcBorders>
              <w:top w:val="nil"/>
              <w:left w:val="nil"/>
              <w:bottom w:val="nil"/>
              <w:right w:val="nil"/>
              <w:tl2br w:val="nil"/>
              <w:tr2bl w:val="nil"/>
            </w:tcBorders>
            <w:shd w:val="clear" w:color="auto" w:fill="auto"/>
            <w:noWrap/>
            <w:tcMar>
              <w:left w:w="40" w:type="dxa"/>
              <w:right w:w="40" w:type="dxa"/>
            </w:tcMar>
          </w:tcPr>
          <w:p w14:paraId="0B7C1F4E" w14:textId="28C04EE3"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4</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000</w:t>
            </w:r>
          </w:p>
        </w:tc>
        <w:tc>
          <w:tcPr>
            <w:tcW w:w="921" w:type="dxa"/>
            <w:tcBorders>
              <w:top w:val="nil"/>
              <w:left w:val="nil"/>
              <w:bottom w:val="nil"/>
              <w:right w:val="nil"/>
              <w:tl2br w:val="nil"/>
              <w:tr2bl w:val="nil"/>
            </w:tcBorders>
            <w:shd w:val="clear" w:color="auto" w:fill="auto"/>
            <w:noWrap/>
            <w:tcMar>
              <w:left w:w="40" w:type="dxa"/>
              <w:right w:w="40" w:type="dxa"/>
            </w:tcMar>
          </w:tcPr>
          <w:p w14:paraId="33C9A0D2" w14:textId="153CE459"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7</w:t>
            </w:r>
            <w:r>
              <w:rPr>
                <w:rFonts w:asciiTheme="minorHAnsi" w:eastAsia="Calibri" w:hAnsiTheme="minorHAnsi" w:cstheme="minorHAnsi"/>
                <w:color w:val="000000"/>
                <w:sz w:val="18"/>
                <w:szCs w:val="18"/>
                <w:bdr w:val="nil"/>
              </w:rPr>
              <w:t>,</w:t>
            </w:r>
            <w:r w:rsidRPr="00AB6DF7">
              <w:rPr>
                <w:rFonts w:asciiTheme="minorHAnsi" w:eastAsia="Calibri" w:hAnsiTheme="minorHAnsi" w:cstheme="minorHAnsi"/>
                <w:color w:val="000000"/>
                <w:sz w:val="18"/>
                <w:szCs w:val="18"/>
                <w:bdr w:val="nil"/>
              </w:rPr>
              <w:t>328</w:t>
            </w:r>
          </w:p>
        </w:tc>
        <w:tc>
          <w:tcPr>
            <w:tcW w:w="921" w:type="dxa"/>
            <w:tcBorders>
              <w:top w:val="nil"/>
              <w:left w:val="nil"/>
              <w:bottom w:val="nil"/>
              <w:right w:val="nil"/>
              <w:tl2br w:val="nil"/>
              <w:tr2bl w:val="nil"/>
            </w:tcBorders>
            <w:shd w:val="clear" w:color="auto" w:fill="auto"/>
            <w:noWrap/>
            <w:tcMar>
              <w:left w:w="40" w:type="dxa"/>
              <w:right w:w="40" w:type="dxa"/>
            </w:tcMar>
          </w:tcPr>
          <w:p w14:paraId="592B5594" w14:textId="103B3D9B"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22" w:type="dxa"/>
            <w:tcBorders>
              <w:top w:val="nil"/>
              <w:left w:val="nil"/>
              <w:bottom w:val="nil"/>
              <w:right w:val="nil"/>
              <w:tl2br w:val="nil"/>
              <w:tr2bl w:val="nil"/>
            </w:tcBorders>
            <w:shd w:val="clear" w:color="auto" w:fill="auto"/>
            <w:noWrap/>
            <w:tcMar>
              <w:left w:w="40" w:type="dxa"/>
              <w:right w:w="40" w:type="dxa"/>
            </w:tcMar>
          </w:tcPr>
          <w:p w14:paraId="6E7EFEEE" w14:textId="4CEE8C4A"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0</w:t>
            </w:r>
          </w:p>
        </w:tc>
        <w:tc>
          <w:tcPr>
            <w:tcW w:w="993" w:type="dxa"/>
            <w:tcBorders>
              <w:top w:val="nil"/>
              <w:left w:val="nil"/>
              <w:bottom w:val="nil"/>
              <w:right w:val="nil"/>
              <w:tl2br w:val="nil"/>
              <w:tr2bl w:val="nil"/>
            </w:tcBorders>
            <w:shd w:val="clear" w:color="auto" w:fill="auto"/>
            <w:noWrap/>
            <w:tcMar>
              <w:left w:w="40" w:type="dxa"/>
              <w:right w:w="40" w:type="dxa"/>
            </w:tcMar>
          </w:tcPr>
          <w:p w14:paraId="1906ED72" w14:textId="49A2B050"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AB6DF7">
              <w:rPr>
                <w:rFonts w:asciiTheme="minorHAnsi" w:eastAsia="Calibri" w:hAnsiTheme="minorHAnsi" w:cstheme="minorHAnsi"/>
                <w:b/>
                <w:color w:val="000000"/>
                <w:sz w:val="18"/>
                <w:szCs w:val="18"/>
                <w:bdr w:val="nil"/>
              </w:rPr>
              <w:t>11</w:t>
            </w:r>
            <w:r>
              <w:rPr>
                <w:rFonts w:asciiTheme="minorHAnsi" w:eastAsia="Calibri" w:hAnsiTheme="minorHAnsi" w:cstheme="minorHAnsi"/>
                <w:b/>
                <w:color w:val="000000"/>
                <w:sz w:val="18"/>
                <w:szCs w:val="18"/>
                <w:bdr w:val="nil"/>
              </w:rPr>
              <w:t>,</w:t>
            </w:r>
            <w:r w:rsidRPr="00AB6DF7">
              <w:rPr>
                <w:rFonts w:asciiTheme="minorHAnsi" w:eastAsia="Calibri" w:hAnsiTheme="minorHAnsi" w:cstheme="minorHAnsi"/>
                <w:b/>
                <w:color w:val="000000"/>
                <w:sz w:val="18"/>
                <w:szCs w:val="18"/>
                <w:bdr w:val="nil"/>
              </w:rPr>
              <w:t>328</w:t>
            </w:r>
          </w:p>
        </w:tc>
        <w:tc>
          <w:tcPr>
            <w:tcW w:w="1071" w:type="dxa"/>
            <w:tcBorders>
              <w:top w:val="nil"/>
              <w:left w:val="nil"/>
              <w:bottom w:val="nil"/>
              <w:right w:val="nil"/>
              <w:tl2br w:val="nil"/>
              <w:tr2bl w:val="nil"/>
            </w:tcBorders>
            <w:shd w:val="clear" w:color="auto" w:fill="auto"/>
            <w:noWrap/>
            <w:tcMar>
              <w:left w:w="0" w:type="dxa"/>
              <w:right w:w="0" w:type="dxa"/>
            </w:tcMar>
          </w:tcPr>
          <w:p w14:paraId="39CFE0FE" w14:textId="13B8901A" w:rsidR="00AB6DF7" w:rsidRPr="00AB6DF7" w:rsidRDefault="00AB6DF7" w:rsidP="004E1A6B">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AB6DF7">
              <w:rPr>
                <w:rFonts w:asciiTheme="minorHAnsi" w:eastAsia="Calibri" w:hAnsiTheme="minorHAnsi" w:cstheme="minorHAnsi"/>
                <w:color w:val="000000"/>
                <w:sz w:val="18"/>
                <w:szCs w:val="18"/>
                <w:bdr w:val="nil"/>
              </w:rPr>
              <w:t>Jun-25</w:t>
            </w:r>
          </w:p>
        </w:tc>
      </w:tr>
      <w:tr w:rsidR="004E1A6B" w14:paraId="14C33D7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4" w:type="dxa"/>
            <w:tcBorders>
              <w:top w:val="nil"/>
              <w:left w:val="nil"/>
              <w:bottom w:val="single" w:sz="4" w:space="0" w:color="auto"/>
              <w:right w:val="nil"/>
              <w:tl2br w:val="nil"/>
              <w:tr2bl w:val="nil"/>
            </w:tcBorders>
            <w:shd w:val="clear" w:color="auto" w:fill="auto"/>
            <w:tcMar>
              <w:left w:w="40" w:type="dxa"/>
              <w:right w:w="40" w:type="dxa"/>
            </w:tcMar>
          </w:tcPr>
          <w:p w14:paraId="22F1D057" w14:textId="77777777" w:rsidR="004E1A6B" w:rsidRPr="00AB6DF7" w:rsidRDefault="004E1A6B" w:rsidP="004E1A6B">
            <w:pPr>
              <w:pBdr>
                <w:top w:val="nil"/>
                <w:left w:val="nil"/>
                <w:bottom w:val="nil"/>
                <w:right w:val="nil"/>
                <w:between w:val="nil"/>
                <w:bar w:val="nil"/>
              </w:pBdr>
              <w:ind w:left="239" w:hanging="239"/>
              <w:rPr>
                <w:rFonts w:eastAsia="Calibri" w:cstheme="minorHAnsi"/>
                <w:color w:val="000000"/>
                <w:sz w:val="18"/>
                <w:szCs w:val="18"/>
                <w:bdr w:val="nil"/>
              </w:rPr>
            </w:pPr>
          </w:p>
        </w:tc>
        <w:tc>
          <w:tcPr>
            <w:tcW w:w="992" w:type="dxa"/>
            <w:tcBorders>
              <w:top w:val="nil"/>
              <w:left w:val="nil"/>
              <w:bottom w:val="single" w:sz="4" w:space="0" w:color="auto"/>
              <w:right w:val="nil"/>
              <w:tl2br w:val="nil"/>
              <w:tr2bl w:val="nil"/>
            </w:tcBorders>
            <w:shd w:val="clear" w:color="auto" w:fill="auto"/>
            <w:noWrap/>
            <w:tcMar>
              <w:left w:w="40" w:type="dxa"/>
              <w:right w:w="40" w:type="dxa"/>
            </w:tcMar>
          </w:tcPr>
          <w:p w14:paraId="31D25806" w14:textId="77777777" w:rsidR="004E1A6B" w:rsidRPr="00AB6DF7" w:rsidRDefault="004E1A6B" w:rsidP="00AB6DF7">
            <w:pPr>
              <w:pBdr>
                <w:top w:val="nil"/>
                <w:left w:val="nil"/>
                <w:bottom w:val="nil"/>
                <w:right w:val="nil"/>
                <w:between w:val="nil"/>
                <w:bar w:val="nil"/>
              </w:pBdr>
              <w:jc w:val="right"/>
              <w:rPr>
                <w:rFonts w:eastAsia="Calibri" w:cstheme="minorHAnsi"/>
                <w:b/>
                <w:color w:val="000000"/>
                <w:sz w:val="18"/>
                <w:szCs w:val="18"/>
                <w:bdr w:val="nil"/>
              </w:rPr>
            </w:pPr>
          </w:p>
        </w:tc>
        <w:tc>
          <w:tcPr>
            <w:tcW w:w="921" w:type="dxa"/>
            <w:tcBorders>
              <w:top w:val="nil"/>
              <w:left w:val="nil"/>
              <w:bottom w:val="single" w:sz="4" w:space="0" w:color="auto"/>
              <w:right w:val="nil"/>
              <w:tl2br w:val="nil"/>
              <w:tr2bl w:val="nil"/>
            </w:tcBorders>
            <w:shd w:val="clear" w:color="auto" w:fill="auto"/>
            <w:noWrap/>
            <w:tcMar>
              <w:left w:w="40" w:type="dxa"/>
              <w:right w:w="40" w:type="dxa"/>
            </w:tcMar>
          </w:tcPr>
          <w:p w14:paraId="6D879D6B" w14:textId="77777777" w:rsidR="004E1A6B" w:rsidRPr="00AB6DF7" w:rsidRDefault="004E1A6B" w:rsidP="00AB6DF7">
            <w:pPr>
              <w:pBdr>
                <w:top w:val="nil"/>
                <w:left w:val="nil"/>
                <w:bottom w:val="nil"/>
                <w:right w:val="nil"/>
                <w:between w:val="nil"/>
                <w:bar w:val="nil"/>
              </w:pBdr>
              <w:jc w:val="right"/>
              <w:rPr>
                <w:rFonts w:eastAsia="Calibri" w:cstheme="minorHAnsi"/>
                <w:color w:val="000000"/>
                <w:sz w:val="18"/>
                <w:szCs w:val="18"/>
                <w:bdr w:val="nil"/>
              </w:rPr>
            </w:pPr>
          </w:p>
        </w:tc>
        <w:tc>
          <w:tcPr>
            <w:tcW w:w="921" w:type="dxa"/>
            <w:tcBorders>
              <w:top w:val="nil"/>
              <w:left w:val="nil"/>
              <w:bottom w:val="single" w:sz="4" w:space="0" w:color="auto"/>
              <w:right w:val="nil"/>
              <w:tl2br w:val="nil"/>
              <w:tr2bl w:val="nil"/>
            </w:tcBorders>
            <w:shd w:val="clear" w:color="auto" w:fill="auto"/>
            <w:noWrap/>
            <w:tcMar>
              <w:left w:w="40" w:type="dxa"/>
              <w:right w:w="40" w:type="dxa"/>
            </w:tcMar>
          </w:tcPr>
          <w:p w14:paraId="06AEF767" w14:textId="77777777" w:rsidR="004E1A6B" w:rsidRPr="00AB6DF7" w:rsidRDefault="004E1A6B" w:rsidP="00AB6DF7">
            <w:pPr>
              <w:pBdr>
                <w:top w:val="nil"/>
                <w:left w:val="nil"/>
                <w:bottom w:val="nil"/>
                <w:right w:val="nil"/>
                <w:between w:val="nil"/>
                <w:bar w:val="nil"/>
              </w:pBdr>
              <w:jc w:val="right"/>
              <w:rPr>
                <w:rFonts w:eastAsia="Calibri" w:cstheme="minorHAnsi"/>
                <w:color w:val="000000"/>
                <w:sz w:val="18"/>
                <w:szCs w:val="18"/>
                <w:bdr w:val="nil"/>
              </w:rPr>
            </w:pPr>
          </w:p>
        </w:tc>
        <w:tc>
          <w:tcPr>
            <w:tcW w:w="921" w:type="dxa"/>
            <w:tcBorders>
              <w:top w:val="nil"/>
              <w:left w:val="nil"/>
              <w:bottom w:val="single" w:sz="4" w:space="0" w:color="auto"/>
              <w:right w:val="nil"/>
              <w:tl2br w:val="nil"/>
              <w:tr2bl w:val="nil"/>
            </w:tcBorders>
            <w:shd w:val="clear" w:color="auto" w:fill="auto"/>
            <w:noWrap/>
            <w:tcMar>
              <w:left w:w="40" w:type="dxa"/>
              <w:right w:w="40" w:type="dxa"/>
            </w:tcMar>
          </w:tcPr>
          <w:p w14:paraId="0155E2B1" w14:textId="77777777" w:rsidR="004E1A6B" w:rsidRPr="00AB6DF7" w:rsidRDefault="004E1A6B" w:rsidP="00AB6DF7">
            <w:pPr>
              <w:pBdr>
                <w:top w:val="nil"/>
                <w:left w:val="nil"/>
                <w:bottom w:val="nil"/>
                <w:right w:val="nil"/>
                <w:between w:val="nil"/>
                <w:bar w:val="nil"/>
              </w:pBdr>
              <w:jc w:val="right"/>
              <w:rPr>
                <w:rFonts w:eastAsia="Calibri" w:cstheme="minorHAnsi"/>
                <w:color w:val="000000"/>
                <w:sz w:val="18"/>
                <w:szCs w:val="18"/>
                <w:bdr w:val="nil"/>
              </w:rPr>
            </w:pPr>
          </w:p>
        </w:tc>
        <w:tc>
          <w:tcPr>
            <w:tcW w:w="922" w:type="dxa"/>
            <w:tcBorders>
              <w:top w:val="nil"/>
              <w:left w:val="nil"/>
              <w:bottom w:val="single" w:sz="4" w:space="0" w:color="auto"/>
              <w:right w:val="nil"/>
              <w:tl2br w:val="nil"/>
              <w:tr2bl w:val="nil"/>
            </w:tcBorders>
            <w:shd w:val="clear" w:color="auto" w:fill="auto"/>
            <w:noWrap/>
            <w:tcMar>
              <w:left w:w="40" w:type="dxa"/>
              <w:right w:w="40" w:type="dxa"/>
            </w:tcMar>
          </w:tcPr>
          <w:p w14:paraId="56E66396" w14:textId="77777777" w:rsidR="004E1A6B" w:rsidRPr="00AB6DF7" w:rsidRDefault="004E1A6B" w:rsidP="00AB6DF7">
            <w:pPr>
              <w:pBdr>
                <w:top w:val="nil"/>
                <w:left w:val="nil"/>
                <w:bottom w:val="nil"/>
                <w:right w:val="nil"/>
                <w:between w:val="nil"/>
                <w:bar w:val="nil"/>
              </w:pBdr>
              <w:jc w:val="right"/>
              <w:rPr>
                <w:rFonts w:eastAsia="Calibri" w:cstheme="minorHAnsi"/>
                <w:color w:val="000000"/>
                <w:sz w:val="18"/>
                <w:szCs w:val="18"/>
                <w:bdr w:val="nil"/>
              </w:rPr>
            </w:pPr>
          </w:p>
        </w:tc>
        <w:tc>
          <w:tcPr>
            <w:tcW w:w="993" w:type="dxa"/>
            <w:tcBorders>
              <w:top w:val="nil"/>
              <w:left w:val="nil"/>
              <w:bottom w:val="single" w:sz="4" w:space="0" w:color="auto"/>
              <w:right w:val="nil"/>
              <w:tl2br w:val="nil"/>
              <w:tr2bl w:val="nil"/>
            </w:tcBorders>
            <w:shd w:val="clear" w:color="auto" w:fill="auto"/>
            <w:noWrap/>
            <w:tcMar>
              <w:left w:w="40" w:type="dxa"/>
              <w:right w:w="40" w:type="dxa"/>
            </w:tcMar>
          </w:tcPr>
          <w:p w14:paraId="5F874FAD" w14:textId="77777777" w:rsidR="004E1A6B" w:rsidRPr="00AB6DF7" w:rsidRDefault="004E1A6B" w:rsidP="00AB6DF7">
            <w:pPr>
              <w:pBdr>
                <w:top w:val="nil"/>
                <w:left w:val="nil"/>
                <w:bottom w:val="nil"/>
                <w:right w:val="nil"/>
                <w:between w:val="nil"/>
                <w:bar w:val="nil"/>
              </w:pBdr>
              <w:jc w:val="right"/>
              <w:rPr>
                <w:rFonts w:eastAsia="Calibri" w:cstheme="minorHAnsi"/>
                <w:b/>
                <w:color w:val="000000"/>
                <w:sz w:val="18"/>
                <w:szCs w:val="18"/>
                <w:bdr w:val="nil"/>
              </w:rPr>
            </w:pPr>
          </w:p>
        </w:tc>
        <w:tc>
          <w:tcPr>
            <w:tcW w:w="1071" w:type="dxa"/>
            <w:tcBorders>
              <w:top w:val="nil"/>
              <w:left w:val="nil"/>
              <w:bottom w:val="single" w:sz="4" w:space="0" w:color="auto"/>
              <w:right w:val="nil"/>
              <w:tl2br w:val="nil"/>
              <w:tr2bl w:val="nil"/>
            </w:tcBorders>
            <w:shd w:val="clear" w:color="auto" w:fill="auto"/>
            <w:noWrap/>
            <w:tcMar>
              <w:left w:w="0" w:type="dxa"/>
              <w:right w:w="0" w:type="dxa"/>
            </w:tcMar>
          </w:tcPr>
          <w:p w14:paraId="65089183" w14:textId="77777777" w:rsidR="004E1A6B" w:rsidRPr="00AB6DF7" w:rsidRDefault="004E1A6B" w:rsidP="004E1A6B">
            <w:pPr>
              <w:pBdr>
                <w:top w:val="nil"/>
                <w:left w:val="nil"/>
                <w:bottom w:val="nil"/>
                <w:right w:val="nil"/>
                <w:between w:val="nil"/>
                <w:bar w:val="nil"/>
              </w:pBdr>
              <w:jc w:val="right"/>
              <w:rPr>
                <w:rFonts w:eastAsia="Calibri" w:cstheme="minorHAnsi"/>
                <w:color w:val="000000"/>
                <w:sz w:val="18"/>
                <w:szCs w:val="18"/>
                <w:bdr w:val="nil"/>
              </w:rPr>
            </w:pPr>
          </w:p>
        </w:tc>
      </w:tr>
      <w:tr w:rsidR="00AB6DF7" w14:paraId="2DE5EA0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694" w:type="dxa"/>
            <w:tcBorders>
              <w:top w:val="single" w:sz="4" w:space="0" w:color="auto"/>
              <w:left w:val="nil"/>
              <w:bottom w:val="single" w:sz="4" w:space="0" w:color="auto"/>
              <w:right w:val="nil"/>
              <w:tl2br w:val="nil"/>
              <w:tr2bl w:val="nil"/>
            </w:tcBorders>
            <w:shd w:val="clear" w:color="auto" w:fill="auto"/>
            <w:tcMar>
              <w:left w:w="40" w:type="dxa"/>
              <w:right w:w="40" w:type="dxa"/>
            </w:tcMar>
          </w:tcPr>
          <w:p w14:paraId="05A14635" w14:textId="77777777" w:rsidR="00AB6DF7" w:rsidRDefault="00AB6DF7" w:rsidP="004E1A6B">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Total New Works</w:t>
            </w:r>
          </w:p>
        </w:tc>
        <w:tc>
          <w:tcPr>
            <w:tcW w:w="992"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170F02B3" w14:textId="7AAAAD86"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AB6DF7">
              <w:rPr>
                <w:rFonts w:asciiTheme="minorHAnsi" w:eastAsia="Calibri" w:hAnsiTheme="minorHAnsi" w:cstheme="minorHAnsi"/>
                <w:b/>
                <w:color w:val="000000"/>
                <w:sz w:val="18"/>
                <w:bdr w:val="nil"/>
              </w:rPr>
              <w:t>137</w:t>
            </w:r>
            <w:r>
              <w:rPr>
                <w:rFonts w:asciiTheme="minorHAnsi" w:eastAsia="Calibri" w:hAnsiTheme="minorHAnsi" w:cstheme="minorHAnsi"/>
                <w:b/>
                <w:color w:val="000000"/>
                <w:sz w:val="18"/>
                <w:bdr w:val="nil"/>
              </w:rPr>
              <w:t>,</w:t>
            </w:r>
            <w:r w:rsidRPr="00AB6DF7">
              <w:rPr>
                <w:rFonts w:asciiTheme="minorHAnsi" w:eastAsia="Calibri" w:hAnsiTheme="minorHAnsi" w:cstheme="minorHAnsi"/>
                <w:b/>
                <w:color w:val="000000"/>
                <w:sz w:val="18"/>
                <w:bdr w:val="nil"/>
              </w:rPr>
              <w:t>692</w:t>
            </w:r>
          </w:p>
        </w:tc>
        <w:tc>
          <w:tcPr>
            <w:tcW w:w="921"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35E73D48" w14:textId="22B6E8A8"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AB6DF7">
              <w:rPr>
                <w:rFonts w:asciiTheme="minorHAnsi" w:eastAsia="Calibri" w:hAnsiTheme="minorHAnsi" w:cstheme="minorHAnsi"/>
                <w:b/>
                <w:color w:val="000000"/>
                <w:sz w:val="18"/>
                <w:bdr w:val="nil"/>
              </w:rPr>
              <w:t>55</w:t>
            </w:r>
            <w:r>
              <w:rPr>
                <w:rFonts w:asciiTheme="minorHAnsi" w:eastAsia="Calibri" w:hAnsiTheme="minorHAnsi" w:cstheme="minorHAnsi"/>
                <w:b/>
                <w:color w:val="000000"/>
                <w:sz w:val="18"/>
                <w:bdr w:val="nil"/>
              </w:rPr>
              <w:t>,</w:t>
            </w:r>
            <w:r w:rsidRPr="00AB6DF7">
              <w:rPr>
                <w:rFonts w:asciiTheme="minorHAnsi" w:eastAsia="Calibri" w:hAnsiTheme="minorHAnsi" w:cstheme="minorHAnsi"/>
                <w:b/>
                <w:color w:val="000000"/>
                <w:sz w:val="18"/>
                <w:bdr w:val="nil"/>
              </w:rPr>
              <w:t>957</w:t>
            </w:r>
          </w:p>
        </w:tc>
        <w:tc>
          <w:tcPr>
            <w:tcW w:w="921"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0326CC1A" w14:textId="393FFAF9"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AB6DF7">
              <w:rPr>
                <w:rFonts w:asciiTheme="minorHAnsi" w:eastAsia="Calibri" w:hAnsiTheme="minorHAnsi" w:cstheme="minorHAnsi"/>
                <w:b/>
                <w:color w:val="000000"/>
                <w:sz w:val="18"/>
                <w:bdr w:val="nil"/>
              </w:rPr>
              <w:t>67</w:t>
            </w:r>
            <w:r>
              <w:rPr>
                <w:rFonts w:asciiTheme="minorHAnsi" w:eastAsia="Calibri" w:hAnsiTheme="minorHAnsi" w:cstheme="minorHAnsi"/>
                <w:b/>
                <w:color w:val="000000"/>
                <w:sz w:val="18"/>
                <w:bdr w:val="nil"/>
              </w:rPr>
              <w:t>,</w:t>
            </w:r>
            <w:r w:rsidRPr="00AB6DF7">
              <w:rPr>
                <w:rFonts w:asciiTheme="minorHAnsi" w:eastAsia="Calibri" w:hAnsiTheme="minorHAnsi" w:cstheme="minorHAnsi"/>
                <w:b/>
                <w:color w:val="000000"/>
                <w:sz w:val="18"/>
                <w:bdr w:val="nil"/>
              </w:rPr>
              <w:t>733</w:t>
            </w:r>
          </w:p>
        </w:tc>
        <w:tc>
          <w:tcPr>
            <w:tcW w:w="921"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0270A5DD" w14:textId="7AEC3D13"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AB6DF7">
              <w:rPr>
                <w:rFonts w:asciiTheme="minorHAnsi" w:eastAsia="Calibri" w:hAnsiTheme="minorHAnsi" w:cstheme="minorHAnsi"/>
                <w:b/>
                <w:color w:val="000000"/>
                <w:sz w:val="18"/>
                <w:bdr w:val="nil"/>
              </w:rPr>
              <w:t>8</w:t>
            </w:r>
            <w:r>
              <w:rPr>
                <w:rFonts w:asciiTheme="minorHAnsi" w:eastAsia="Calibri" w:hAnsiTheme="minorHAnsi" w:cstheme="minorHAnsi"/>
                <w:b/>
                <w:color w:val="000000"/>
                <w:sz w:val="18"/>
                <w:bdr w:val="nil"/>
              </w:rPr>
              <w:t>,</w:t>
            </w:r>
            <w:r w:rsidRPr="00AB6DF7">
              <w:rPr>
                <w:rFonts w:asciiTheme="minorHAnsi" w:eastAsia="Calibri" w:hAnsiTheme="minorHAnsi" w:cstheme="minorHAnsi"/>
                <w:b/>
                <w:color w:val="000000"/>
                <w:sz w:val="18"/>
                <w:bdr w:val="nil"/>
              </w:rPr>
              <w:t>769</w:t>
            </w:r>
          </w:p>
        </w:tc>
        <w:tc>
          <w:tcPr>
            <w:tcW w:w="922"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3697CD67" w14:textId="4003D30D"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AB6DF7">
              <w:rPr>
                <w:rFonts w:asciiTheme="minorHAnsi" w:eastAsia="Calibri" w:hAnsiTheme="minorHAnsi" w:cstheme="minorHAnsi"/>
                <w:b/>
                <w:color w:val="000000"/>
                <w:sz w:val="18"/>
                <w:bdr w:val="nil"/>
              </w:rPr>
              <w:t>0</w:t>
            </w:r>
          </w:p>
        </w:tc>
        <w:tc>
          <w:tcPr>
            <w:tcW w:w="993"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78AFC924" w14:textId="5D9FF4DE" w:rsidR="00AB6DF7" w:rsidRPr="00AB6DF7" w:rsidRDefault="00AB6DF7" w:rsidP="00AB6DF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AB6DF7">
              <w:rPr>
                <w:rFonts w:asciiTheme="minorHAnsi" w:eastAsia="Calibri" w:hAnsiTheme="minorHAnsi" w:cstheme="minorHAnsi"/>
                <w:b/>
                <w:color w:val="000000"/>
                <w:sz w:val="18"/>
                <w:bdr w:val="nil"/>
              </w:rPr>
              <w:t>132</w:t>
            </w:r>
            <w:r>
              <w:rPr>
                <w:rFonts w:asciiTheme="minorHAnsi" w:eastAsia="Calibri" w:hAnsiTheme="minorHAnsi" w:cstheme="minorHAnsi"/>
                <w:b/>
                <w:color w:val="000000"/>
                <w:sz w:val="18"/>
                <w:bdr w:val="nil"/>
              </w:rPr>
              <w:t>,</w:t>
            </w:r>
            <w:r w:rsidRPr="00AB6DF7">
              <w:rPr>
                <w:rFonts w:asciiTheme="minorHAnsi" w:eastAsia="Calibri" w:hAnsiTheme="minorHAnsi" w:cstheme="minorHAnsi"/>
                <w:b/>
                <w:color w:val="000000"/>
                <w:sz w:val="18"/>
                <w:bdr w:val="nil"/>
              </w:rPr>
              <w:t>459</w:t>
            </w:r>
          </w:p>
        </w:tc>
        <w:tc>
          <w:tcPr>
            <w:tcW w:w="1071" w:type="dxa"/>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0AC475BF" w14:textId="77777777" w:rsidR="00AB6DF7" w:rsidRDefault="00AB6DF7" w:rsidP="00AB6DF7">
            <w:pPr>
              <w:pBdr>
                <w:top w:val="nil"/>
                <w:left w:val="nil"/>
                <w:bottom w:val="nil"/>
                <w:right w:val="nil"/>
                <w:between w:val="nil"/>
                <w:bar w:val="nil"/>
              </w:pBdr>
              <w:rPr>
                <w:rFonts w:eastAsia="Calibri" w:cs="Calibri"/>
                <w:color w:val="000000"/>
                <w:sz w:val="18"/>
                <w:bdr w:val="nil"/>
              </w:rPr>
            </w:pPr>
          </w:p>
        </w:tc>
      </w:tr>
    </w:tbl>
    <w:p w14:paraId="1497FC4F" w14:textId="77777777" w:rsidR="004E1A6B" w:rsidRDefault="004E1A6B">
      <w:pPr>
        <w:pBdr>
          <w:top w:val="nil"/>
          <w:left w:val="nil"/>
          <w:bottom w:val="nil"/>
          <w:right w:val="nil"/>
          <w:between w:val="nil"/>
          <w:bar w:val="nil"/>
        </w:pBdr>
        <w:spacing w:after="0" w:line="240" w:lineRule="auto"/>
        <w:rPr>
          <w:rFonts w:eastAsia="Times New Roman" w:cs="Times New Roman"/>
          <w:b/>
          <w:bCs/>
          <w:color w:val="000000"/>
          <w:szCs w:val="18"/>
          <w:bdr w:val="nil"/>
          <w:lang w:val="en-AU"/>
        </w:rPr>
      </w:pPr>
    </w:p>
    <w:p w14:paraId="70FF7E07" w14:textId="79D6422A" w:rsidR="00D35086" w:rsidRDefault="005963FE" w:rsidP="00D35086">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22</w:t>
      </w:r>
      <w:r>
        <w:rPr>
          <w:rFonts w:ascii="Calibri" w:eastAsia="Times New Roman" w:hAnsi="Calibri"/>
          <w:bCs/>
          <w:iCs w:val="0"/>
          <w:color w:val="000000"/>
          <w:bdr w:val="nil"/>
        </w:rPr>
        <w:fldChar w:fldCharType="end"/>
      </w:r>
      <w:r>
        <w:rPr>
          <w:rFonts w:ascii="Calibri" w:eastAsia="Times New Roman" w:hAnsi="Calibri"/>
          <w:bCs/>
          <w:iCs w:val="0"/>
          <w:noProof/>
          <w:color w:val="000000"/>
          <w:bdr w:val="nil"/>
        </w:rPr>
        <w:t xml:space="preserve">: </w:t>
      </w:r>
      <w:r w:rsidRPr="000249AE">
        <w:rPr>
          <w:rFonts w:ascii="Calibri" w:eastAsia="Times New Roman" w:hAnsi="Calibri"/>
          <w:bCs/>
          <w:iCs w:val="0"/>
          <w:color w:val="000000"/>
          <w:bdr w:val="nil"/>
        </w:rPr>
        <w:t>2023-24 ACT Health Directorate Infrastructure</w:t>
      </w:r>
      <w:r>
        <w:rPr>
          <w:rFonts w:ascii="Calibri" w:eastAsia="Times New Roman" w:hAnsi="Calibri"/>
          <w:bCs/>
          <w:iCs w:val="0"/>
          <w:color w:val="000000"/>
          <w:bdr w:val="nil"/>
        </w:rPr>
        <w:t xml:space="preserve"> Program – Better Infrastructure Fund (BIF) ($’000)</w:t>
      </w:r>
    </w:p>
    <w:tbl>
      <w:tblPr>
        <w:tblStyle w:val="CDMRange2"/>
        <w:tblW w:w="9435" w:type="dxa"/>
        <w:tblLayout w:type="fixed"/>
        <w:tblLook w:val="0620" w:firstRow="1" w:lastRow="0" w:firstColumn="0" w:lastColumn="0" w:noHBand="1" w:noVBand="1"/>
      </w:tblPr>
      <w:tblGrid>
        <w:gridCol w:w="2696"/>
        <w:gridCol w:w="993"/>
        <w:gridCol w:w="920"/>
        <w:gridCol w:w="920"/>
        <w:gridCol w:w="920"/>
        <w:gridCol w:w="920"/>
        <w:gridCol w:w="993"/>
        <w:gridCol w:w="1073"/>
      </w:tblGrid>
      <w:tr w:rsidR="009F3558" w14:paraId="02B0D6D5" w14:textId="77777777" w:rsidTr="00BC21B4">
        <w:trPr>
          <w:trHeight w:val="735"/>
        </w:trPr>
        <w:tc>
          <w:tcPr>
            <w:tcW w:w="2693"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492C2F0" w14:textId="77777777" w:rsidR="009F3558" w:rsidRDefault="005963FE">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992"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A56FFAF" w14:textId="77777777" w:rsidR="001E6BA7" w:rsidRDefault="005963FE">
            <w:pPr>
              <w:pBdr>
                <w:top w:val="nil"/>
                <w:left w:val="nil"/>
                <w:bottom w:val="nil"/>
                <w:right w:val="nil"/>
                <w:between w:val="nil"/>
                <w:bar w:val="nil"/>
              </w:pBdr>
              <w:jc w:val="right"/>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 xml:space="preserve">Total </w:t>
            </w:r>
          </w:p>
          <w:p w14:paraId="1CE8C6BF" w14:textId="77777777" w:rsidR="001E6BA7" w:rsidRDefault="005963FE">
            <w:pPr>
              <w:pBdr>
                <w:top w:val="nil"/>
                <w:left w:val="nil"/>
                <w:bottom w:val="nil"/>
                <w:right w:val="nil"/>
                <w:between w:val="nil"/>
                <w:bar w:val="nil"/>
              </w:pBdr>
              <w:jc w:val="right"/>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Project</w:t>
            </w:r>
          </w:p>
          <w:p w14:paraId="5D4D3658" w14:textId="291D437D"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Value</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62AC0E8"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137768C"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7CBB2DA"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C990E71"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992"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6CBD633"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74E53180"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072"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7A8E693"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45A25E9B"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01144BE9"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9F3558" w14:paraId="2A2F0024"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693" w:type="dxa"/>
            <w:tcBorders>
              <w:top w:val="single" w:sz="12" w:space="0" w:color="000000"/>
              <w:left w:val="nil"/>
              <w:bottom w:val="nil"/>
              <w:right w:val="nil"/>
              <w:tl2br w:val="nil"/>
              <w:tr2bl w:val="nil"/>
            </w:tcBorders>
            <w:shd w:val="clear" w:color="auto" w:fill="auto"/>
            <w:tcMar>
              <w:left w:w="40" w:type="dxa"/>
              <w:right w:w="40" w:type="dxa"/>
            </w:tcMar>
            <w:vAlign w:val="center"/>
          </w:tcPr>
          <w:p w14:paraId="552E4ACC" w14:textId="77777777" w:rsidR="009F3558" w:rsidRDefault="005963FE">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CAPITAL WORKS PROGRAM</w:t>
            </w:r>
          </w:p>
        </w:tc>
        <w:tc>
          <w:tcPr>
            <w:tcW w:w="992" w:type="dxa"/>
            <w:tcBorders>
              <w:top w:val="single" w:sz="12" w:space="0" w:color="000000"/>
              <w:left w:val="nil"/>
              <w:bottom w:val="nil"/>
              <w:right w:val="nil"/>
              <w:tl2br w:val="nil"/>
              <w:tr2bl w:val="nil"/>
            </w:tcBorders>
            <w:shd w:val="clear" w:color="auto" w:fill="auto"/>
            <w:tcMar>
              <w:left w:w="0" w:type="dxa"/>
              <w:right w:w="0" w:type="dxa"/>
            </w:tcMar>
            <w:vAlign w:val="center"/>
          </w:tcPr>
          <w:p w14:paraId="6BF859E5"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19D995B"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61118F2"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8F6AA12"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9E74A30" w14:textId="77777777" w:rsidR="009F3558" w:rsidRDefault="009F3558">
            <w:pPr>
              <w:pBdr>
                <w:top w:val="nil"/>
                <w:left w:val="nil"/>
                <w:bottom w:val="nil"/>
                <w:right w:val="nil"/>
                <w:between w:val="nil"/>
                <w:bar w:val="nil"/>
              </w:pBdr>
              <w:rPr>
                <w:rFonts w:eastAsia="Calibri" w:cs="Calibri"/>
                <w:color w:val="000000"/>
                <w:sz w:val="18"/>
                <w:bdr w:val="nil"/>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915B828"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1072"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1468A29" w14:textId="77777777" w:rsidR="009F3558" w:rsidRDefault="009F3558">
            <w:pPr>
              <w:pBdr>
                <w:top w:val="nil"/>
                <w:left w:val="nil"/>
                <w:bottom w:val="nil"/>
                <w:right w:val="nil"/>
                <w:between w:val="nil"/>
                <w:bar w:val="nil"/>
              </w:pBdr>
              <w:rPr>
                <w:rFonts w:eastAsia="Calibri" w:cs="Calibri"/>
                <w:color w:val="000000"/>
                <w:sz w:val="18"/>
                <w:bdr w:val="nil"/>
              </w:rPr>
            </w:pPr>
          </w:p>
        </w:tc>
      </w:tr>
      <w:tr w:rsidR="009F3558" w14:paraId="7360EFF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93" w:type="dxa"/>
            <w:tcBorders>
              <w:top w:val="nil"/>
              <w:left w:val="nil"/>
              <w:bottom w:val="nil"/>
              <w:right w:val="nil"/>
              <w:tl2br w:val="nil"/>
              <w:tr2bl w:val="nil"/>
            </w:tcBorders>
            <w:shd w:val="clear" w:color="auto" w:fill="auto"/>
            <w:tcMar>
              <w:left w:w="40" w:type="dxa"/>
              <w:right w:w="40" w:type="dxa"/>
            </w:tcMar>
          </w:tcPr>
          <w:p w14:paraId="1BCAFEB5" w14:textId="2AF796EB" w:rsidR="009F3558" w:rsidRPr="004E1A6B" w:rsidRDefault="00D70264" w:rsidP="004E1A6B">
            <w:pPr>
              <w:pBdr>
                <w:top w:val="nil"/>
                <w:left w:val="nil"/>
                <w:bottom w:val="nil"/>
                <w:right w:val="nil"/>
                <w:between w:val="nil"/>
                <w:bar w:val="nil"/>
              </w:pBdr>
              <w:ind w:left="239" w:hanging="239"/>
              <w:rPr>
                <w:rFonts w:eastAsia="Calibri" w:cs="Calibri"/>
                <w:bCs/>
                <w:color w:val="000000"/>
                <w:sz w:val="18"/>
                <w:bdr w:val="nil"/>
              </w:rPr>
            </w:pPr>
            <w:r w:rsidRPr="004E1A6B">
              <w:rPr>
                <w:rFonts w:ascii="Calibri" w:eastAsia="Calibri" w:hAnsi="Calibri" w:cs="Calibri"/>
                <w:bCs/>
                <w:color w:val="000000"/>
                <w:sz w:val="18"/>
                <w:bdr w:val="nil"/>
                <w:lang w:eastAsia="en-US"/>
              </w:rPr>
              <w:t xml:space="preserve">Better Infrastructure Fund </w:t>
            </w:r>
          </w:p>
        </w:tc>
        <w:tc>
          <w:tcPr>
            <w:tcW w:w="992" w:type="dxa"/>
            <w:tcBorders>
              <w:top w:val="nil"/>
              <w:left w:val="nil"/>
              <w:bottom w:val="nil"/>
              <w:right w:val="nil"/>
              <w:tl2br w:val="nil"/>
              <w:tr2bl w:val="nil"/>
            </w:tcBorders>
            <w:shd w:val="clear" w:color="auto" w:fill="auto"/>
            <w:noWrap/>
            <w:tcMar>
              <w:left w:w="40" w:type="dxa"/>
              <w:right w:w="40" w:type="dxa"/>
            </w:tcMar>
          </w:tcPr>
          <w:p w14:paraId="559A39AC" w14:textId="5D6DD6E4" w:rsidR="009F3558" w:rsidRDefault="00D70264">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n/a</w:t>
            </w:r>
          </w:p>
        </w:tc>
        <w:tc>
          <w:tcPr>
            <w:tcW w:w="919" w:type="dxa"/>
            <w:tcBorders>
              <w:top w:val="nil"/>
              <w:left w:val="nil"/>
              <w:bottom w:val="nil"/>
              <w:right w:val="nil"/>
              <w:tl2br w:val="nil"/>
              <w:tr2bl w:val="nil"/>
            </w:tcBorders>
            <w:shd w:val="clear" w:color="auto" w:fill="auto"/>
            <w:noWrap/>
            <w:tcMar>
              <w:left w:w="40" w:type="dxa"/>
              <w:right w:w="40" w:type="dxa"/>
            </w:tcMar>
          </w:tcPr>
          <w:p w14:paraId="18A3661C" w14:textId="79B09A07" w:rsidR="009F3558" w:rsidRDefault="00AB6DF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490</w:t>
            </w:r>
          </w:p>
        </w:tc>
        <w:tc>
          <w:tcPr>
            <w:tcW w:w="919" w:type="dxa"/>
            <w:tcBorders>
              <w:top w:val="nil"/>
              <w:left w:val="nil"/>
              <w:bottom w:val="nil"/>
              <w:right w:val="nil"/>
              <w:tl2br w:val="nil"/>
              <w:tr2bl w:val="nil"/>
            </w:tcBorders>
            <w:shd w:val="clear" w:color="auto" w:fill="auto"/>
            <w:noWrap/>
            <w:tcMar>
              <w:left w:w="40" w:type="dxa"/>
              <w:right w:w="40" w:type="dxa"/>
            </w:tcMar>
          </w:tcPr>
          <w:p w14:paraId="4F9105DB" w14:textId="13B5813E" w:rsidR="009F3558" w:rsidRDefault="00AB6DF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503</w:t>
            </w:r>
          </w:p>
        </w:tc>
        <w:tc>
          <w:tcPr>
            <w:tcW w:w="919" w:type="dxa"/>
            <w:tcBorders>
              <w:top w:val="nil"/>
              <w:left w:val="nil"/>
              <w:bottom w:val="nil"/>
              <w:right w:val="nil"/>
              <w:tl2br w:val="nil"/>
              <w:tr2bl w:val="nil"/>
            </w:tcBorders>
            <w:shd w:val="clear" w:color="auto" w:fill="auto"/>
            <w:noWrap/>
            <w:tcMar>
              <w:left w:w="40" w:type="dxa"/>
              <w:right w:w="40" w:type="dxa"/>
            </w:tcMar>
          </w:tcPr>
          <w:p w14:paraId="099A798E" w14:textId="3B36B405" w:rsidR="009F3558" w:rsidRDefault="00AB6DF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516</w:t>
            </w:r>
          </w:p>
        </w:tc>
        <w:tc>
          <w:tcPr>
            <w:tcW w:w="919" w:type="dxa"/>
            <w:tcBorders>
              <w:top w:val="nil"/>
              <w:left w:val="nil"/>
              <w:bottom w:val="nil"/>
              <w:right w:val="nil"/>
              <w:tl2br w:val="nil"/>
              <w:tr2bl w:val="nil"/>
            </w:tcBorders>
            <w:shd w:val="clear" w:color="auto" w:fill="auto"/>
            <w:noWrap/>
            <w:tcMar>
              <w:left w:w="40" w:type="dxa"/>
              <w:right w:w="40" w:type="dxa"/>
            </w:tcMar>
          </w:tcPr>
          <w:p w14:paraId="0635EBA5" w14:textId="4C8BDEDE" w:rsidR="009F3558" w:rsidRDefault="00AB6DF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527</w:t>
            </w:r>
          </w:p>
        </w:tc>
        <w:tc>
          <w:tcPr>
            <w:tcW w:w="992" w:type="dxa"/>
            <w:tcBorders>
              <w:top w:val="nil"/>
              <w:left w:val="nil"/>
              <w:bottom w:val="nil"/>
              <w:right w:val="nil"/>
              <w:tl2br w:val="nil"/>
              <w:tr2bl w:val="nil"/>
            </w:tcBorders>
            <w:shd w:val="clear" w:color="auto" w:fill="auto"/>
            <w:noWrap/>
            <w:tcMar>
              <w:left w:w="40" w:type="dxa"/>
              <w:right w:w="40" w:type="dxa"/>
            </w:tcMar>
          </w:tcPr>
          <w:p w14:paraId="5D9DCF1D" w14:textId="4AF67272" w:rsidR="009F3558" w:rsidRDefault="00AB6DF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w:t>
            </w:r>
            <w:r w:rsidR="00D70264">
              <w:rPr>
                <w:rFonts w:ascii="Calibri" w:eastAsia="Calibri" w:hAnsi="Calibri" w:cs="Calibri"/>
                <w:b/>
                <w:color w:val="000000"/>
                <w:sz w:val="18"/>
                <w:bdr w:val="nil"/>
                <w:lang w:eastAsia="en-US"/>
              </w:rPr>
              <w:t>,</w:t>
            </w:r>
            <w:r>
              <w:rPr>
                <w:rFonts w:ascii="Calibri" w:eastAsia="Calibri" w:hAnsi="Calibri" w:cs="Calibri"/>
                <w:b/>
                <w:color w:val="000000"/>
                <w:sz w:val="18"/>
                <w:bdr w:val="nil"/>
                <w:lang w:eastAsia="en-US"/>
              </w:rPr>
              <w:t>036</w:t>
            </w:r>
          </w:p>
        </w:tc>
        <w:tc>
          <w:tcPr>
            <w:tcW w:w="1072" w:type="dxa"/>
            <w:tcBorders>
              <w:top w:val="nil"/>
              <w:left w:val="nil"/>
              <w:bottom w:val="nil"/>
              <w:right w:val="nil"/>
              <w:tl2br w:val="nil"/>
              <w:tr2bl w:val="nil"/>
            </w:tcBorders>
            <w:shd w:val="clear" w:color="auto" w:fill="auto"/>
            <w:noWrap/>
            <w:tcMar>
              <w:left w:w="40" w:type="dxa"/>
              <w:right w:w="40" w:type="dxa"/>
            </w:tcMar>
          </w:tcPr>
          <w:p w14:paraId="0A1F71E4" w14:textId="24776D06" w:rsidR="009F3558" w:rsidRDefault="00D70264" w:rsidP="004E1A6B">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On-going</w:t>
            </w:r>
          </w:p>
        </w:tc>
      </w:tr>
      <w:tr w:rsidR="004E1A6B" w14:paraId="7F8C060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693" w:type="dxa"/>
            <w:tcBorders>
              <w:top w:val="nil"/>
              <w:left w:val="nil"/>
              <w:bottom w:val="single" w:sz="4" w:space="0" w:color="auto"/>
              <w:right w:val="nil"/>
              <w:tl2br w:val="nil"/>
              <w:tr2bl w:val="nil"/>
            </w:tcBorders>
            <w:shd w:val="clear" w:color="auto" w:fill="auto"/>
            <w:tcMar>
              <w:left w:w="40" w:type="dxa"/>
              <w:right w:w="40" w:type="dxa"/>
            </w:tcMar>
          </w:tcPr>
          <w:p w14:paraId="0FD7C738" w14:textId="77777777" w:rsidR="004E1A6B" w:rsidRPr="004E1A6B" w:rsidRDefault="004E1A6B" w:rsidP="004E1A6B">
            <w:pPr>
              <w:pBdr>
                <w:top w:val="nil"/>
                <w:left w:val="nil"/>
                <w:bottom w:val="nil"/>
                <w:right w:val="nil"/>
                <w:between w:val="nil"/>
                <w:bar w:val="nil"/>
              </w:pBdr>
              <w:ind w:left="239" w:hanging="239"/>
              <w:rPr>
                <w:rFonts w:ascii="Calibri" w:eastAsia="Calibri" w:hAnsi="Calibri" w:cs="Calibri"/>
                <w:bCs/>
                <w:color w:val="000000"/>
                <w:sz w:val="18"/>
                <w:bdr w:val="nil"/>
              </w:rPr>
            </w:pPr>
          </w:p>
        </w:tc>
        <w:tc>
          <w:tcPr>
            <w:tcW w:w="992" w:type="dxa"/>
            <w:tcBorders>
              <w:top w:val="nil"/>
              <w:left w:val="nil"/>
              <w:bottom w:val="single" w:sz="4" w:space="0" w:color="auto"/>
              <w:right w:val="nil"/>
              <w:tl2br w:val="nil"/>
              <w:tr2bl w:val="nil"/>
            </w:tcBorders>
            <w:shd w:val="clear" w:color="auto" w:fill="auto"/>
            <w:noWrap/>
            <w:tcMar>
              <w:left w:w="40" w:type="dxa"/>
              <w:right w:w="40" w:type="dxa"/>
            </w:tcMar>
          </w:tcPr>
          <w:p w14:paraId="64025C99" w14:textId="77777777" w:rsidR="004E1A6B" w:rsidRDefault="004E1A6B">
            <w:pPr>
              <w:pBdr>
                <w:top w:val="nil"/>
                <w:left w:val="nil"/>
                <w:bottom w:val="nil"/>
                <w:right w:val="nil"/>
                <w:between w:val="nil"/>
                <w:bar w:val="nil"/>
              </w:pBdr>
              <w:jc w:val="right"/>
              <w:rPr>
                <w:rFonts w:ascii="Calibri" w:eastAsia="Calibri" w:hAnsi="Calibri" w:cs="Calibri"/>
                <w:b/>
                <w:color w:val="000000"/>
                <w:sz w:val="18"/>
                <w:bdr w:val="nil"/>
              </w:rPr>
            </w:pPr>
          </w:p>
        </w:tc>
        <w:tc>
          <w:tcPr>
            <w:tcW w:w="919" w:type="dxa"/>
            <w:tcBorders>
              <w:top w:val="nil"/>
              <w:left w:val="nil"/>
              <w:bottom w:val="single" w:sz="4" w:space="0" w:color="auto"/>
              <w:right w:val="nil"/>
              <w:tl2br w:val="nil"/>
              <w:tr2bl w:val="nil"/>
            </w:tcBorders>
            <w:shd w:val="clear" w:color="auto" w:fill="auto"/>
            <w:noWrap/>
            <w:tcMar>
              <w:left w:w="40" w:type="dxa"/>
              <w:right w:w="40" w:type="dxa"/>
            </w:tcMar>
          </w:tcPr>
          <w:p w14:paraId="49A74EB2" w14:textId="77777777" w:rsidR="004E1A6B" w:rsidRDefault="004E1A6B">
            <w:pPr>
              <w:pBdr>
                <w:top w:val="nil"/>
                <w:left w:val="nil"/>
                <w:bottom w:val="nil"/>
                <w:right w:val="nil"/>
                <w:between w:val="nil"/>
                <w:bar w:val="nil"/>
              </w:pBdr>
              <w:jc w:val="right"/>
              <w:rPr>
                <w:rFonts w:ascii="Calibri" w:eastAsia="Calibri" w:hAnsi="Calibri" w:cs="Calibri"/>
                <w:color w:val="000000"/>
                <w:sz w:val="18"/>
                <w:bdr w:val="nil"/>
              </w:rPr>
            </w:pPr>
          </w:p>
        </w:tc>
        <w:tc>
          <w:tcPr>
            <w:tcW w:w="919" w:type="dxa"/>
            <w:tcBorders>
              <w:top w:val="nil"/>
              <w:left w:val="nil"/>
              <w:bottom w:val="single" w:sz="4" w:space="0" w:color="auto"/>
              <w:right w:val="nil"/>
              <w:tl2br w:val="nil"/>
              <w:tr2bl w:val="nil"/>
            </w:tcBorders>
            <w:shd w:val="clear" w:color="auto" w:fill="auto"/>
            <w:noWrap/>
            <w:tcMar>
              <w:left w:w="40" w:type="dxa"/>
              <w:right w:w="40" w:type="dxa"/>
            </w:tcMar>
          </w:tcPr>
          <w:p w14:paraId="3282D8D5" w14:textId="77777777" w:rsidR="004E1A6B" w:rsidRDefault="004E1A6B">
            <w:pPr>
              <w:pBdr>
                <w:top w:val="nil"/>
                <w:left w:val="nil"/>
                <w:bottom w:val="nil"/>
                <w:right w:val="nil"/>
                <w:between w:val="nil"/>
                <w:bar w:val="nil"/>
              </w:pBdr>
              <w:jc w:val="right"/>
              <w:rPr>
                <w:rFonts w:ascii="Calibri" w:eastAsia="Calibri" w:hAnsi="Calibri" w:cs="Calibri"/>
                <w:color w:val="000000"/>
                <w:sz w:val="18"/>
                <w:bdr w:val="nil"/>
              </w:rPr>
            </w:pPr>
          </w:p>
        </w:tc>
        <w:tc>
          <w:tcPr>
            <w:tcW w:w="919" w:type="dxa"/>
            <w:tcBorders>
              <w:top w:val="nil"/>
              <w:left w:val="nil"/>
              <w:bottom w:val="single" w:sz="4" w:space="0" w:color="auto"/>
              <w:right w:val="nil"/>
              <w:tl2br w:val="nil"/>
              <w:tr2bl w:val="nil"/>
            </w:tcBorders>
            <w:shd w:val="clear" w:color="auto" w:fill="auto"/>
            <w:noWrap/>
            <w:tcMar>
              <w:left w:w="40" w:type="dxa"/>
              <w:right w:w="40" w:type="dxa"/>
            </w:tcMar>
          </w:tcPr>
          <w:p w14:paraId="60C538DF" w14:textId="77777777" w:rsidR="004E1A6B" w:rsidRDefault="004E1A6B">
            <w:pPr>
              <w:pBdr>
                <w:top w:val="nil"/>
                <w:left w:val="nil"/>
                <w:bottom w:val="nil"/>
                <w:right w:val="nil"/>
                <w:between w:val="nil"/>
                <w:bar w:val="nil"/>
              </w:pBdr>
              <w:jc w:val="right"/>
              <w:rPr>
                <w:rFonts w:ascii="Calibri" w:eastAsia="Calibri" w:hAnsi="Calibri" w:cs="Calibri"/>
                <w:color w:val="000000"/>
                <w:sz w:val="18"/>
                <w:bdr w:val="nil"/>
              </w:rPr>
            </w:pPr>
          </w:p>
        </w:tc>
        <w:tc>
          <w:tcPr>
            <w:tcW w:w="919" w:type="dxa"/>
            <w:tcBorders>
              <w:top w:val="nil"/>
              <w:left w:val="nil"/>
              <w:bottom w:val="single" w:sz="4" w:space="0" w:color="auto"/>
              <w:right w:val="nil"/>
              <w:tl2br w:val="nil"/>
              <w:tr2bl w:val="nil"/>
            </w:tcBorders>
            <w:shd w:val="clear" w:color="auto" w:fill="auto"/>
            <w:noWrap/>
            <w:tcMar>
              <w:left w:w="40" w:type="dxa"/>
              <w:right w:w="40" w:type="dxa"/>
            </w:tcMar>
          </w:tcPr>
          <w:p w14:paraId="0923A685" w14:textId="77777777" w:rsidR="004E1A6B" w:rsidRDefault="004E1A6B">
            <w:pPr>
              <w:pBdr>
                <w:top w:val="nil"/>
                <w:left w:val="nil"/>
                <w:bottom w:val="nil"/>
                <w:right w:val="nil"/>
                <w:between w:val="nil"/>
                <w:bar w:val="nil"/>
              </w:pBdr>
              <w:jc w:val="right"/>
              <w:rPr>
                <w:rFonts w:ascii="Calibri" w:eastAsia="Calibri" w:hAnsi="Calibri" w:cs="Calibri"/>
                <w:color w:val="000000"/>
                <w:sz w:val="18"/>
                <w:bdr w:val="nil"/>
              </w:rPr>
            </w:pPr>
          </w:p>
        </w:tc>
        <w:tc>
          <w:tcPr>
            <w:tcW w:w="992" w:type="dxa"/>
            <w:tcBorders>
              <w:top w:val="nil"/>
              <w:left w:val="nil"/>
              <w:bottom w:val="single" w:sz="4" w:space="0" w:color="auto"/>
              <w:right w:val="nil"/>
              <w:tl2br w:val="nil"/>
              <w:tr2bl w:val="nil"/>
            </w:tcBorders>
            <w:shd w:val="clear" w:color="auto" w:fill="auto"/>
            <w:noWrap/>
            <w:tcMar>
              <w:left w:w="40" w:type="dxa"/>
              <w:right w:w="40" w:type="dxa"/>
            </w:tcMar>
          </w:tcPr>
          <w:p w14:paraId="37B7F82F" w14:textId="77777777" w:rsidR="004E1A6B" w:rsidRDefault="004E1A6B">
            <w:pPr>
              <w:pBdr>
                <w:top w:val="nil"/>
                <w:left w:val="nil"/>
                <w:bottom w:val="nil"/>
                <w:right w:val="nil"/>
                <w:between w:val="nil"/>
                <w:bar w:val="nil"/>
              </w:pBdr>
              <w:jc w:val="right"/>
              <w:rPr>
                <w:rFonts w:ascii="Calibri" w:eastAsia="Calibri" w:hAnsi="Calibri" w:cs="Calibri"/>
                <w:b/>
                <w:color w:val="000000"/>
                <w:sz w:val="18"/>
                <w:bdr w:val="nil"/>
              </w:rPr>
            </w:pPr>
          </w:p>
        </w:tc>
        <w:tc>
          <w:tcPr>
            <w:tcW w:w="1072" w:type="dxa"/>
            <w:tcBorders>
              <w:top w:val="nil"/>
              <w:left w:val="nil"/>
              <w:bottom w:val="single" w:sz="4" w:space="0" w:color="auto"/>
              <w:right w:val="nil"/>
              <w:tl2br w:val="nil"/>
              <w:tr2bl w:val="nil"/>
            </w:tcBorders>
            <w:shd w:val="clear" w:color="auto" w:fill="auto"/>
            <w:noWrap/>
            <w:tcMar>
              <w:left w:w="40" w:type="dxa"/>
              <w:right w:w="40" w:type="dxa"/>
            </w:tcMar>
          </w:tcPr>
          <w:p w14:paraId="27B901EF" w14:textId="77777777" w:rsidR="004E1A6B" w:rsidRDefault="004E1A6B" w:rsidP="004E1A6B">
            <w:pPr>
              <w:pBdr>
                <w:top w:val="nil"/>
                <w:left w:val="nil"/>
                <w:bottom w:val="nil"/>
                <w:right w:val="nil"/>
                <w:between w:val="nil"/>
                <w:bar w:val="nil"/>
              </w:pBdr>
              <w:jc w:val="right"/>
              <w:rPr>
                <w:rFonts w:ascii="Calibri" w:eastAsia="Calibri" w:hAnsi="Calibri" w:cs="Calibri"/>
                <w:color w:val="000000"/>
                <w:sz w:val="18"/>
                <w:bdr w:val="nil"/>
              </w:rPr>
            </w:pPr>
          </w:p>
        </w:tc>
      </w:tr>
      <w:tr w:rsidR="009F3558" w:rsidRPr="00683833" w14:paraId="343D0F3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2693" w:type="dxa"/>
            <w:tcBorders>
              <w:top w:val="single" w:sz="4" w:space="0" w:color="auto"/>
              <w:left w:val="nil"/>
              <w:bottom w:val="single" w:sz="4" w:space="0" w:color="auto"/>
              <w:right w:val="nil"/>
              <w:tl2br w:val="nil"/>
              <w:tr2bl w:val="nil"/>
            </w:tcBorders>
            <w:shd w:val="clear" w:color="auto" w:fill="auto"/>
            <w:tcMar>
              <w:left w:w="40" w:type="dxa"/>
              <w:right w:w="40" w:type="dxa"/>
            </w:tcMar>
          </w:tcPr>
          <w:p w14:paraId="68E218FD" w14:textId="42E7DDA3" w:rsidR="009F3558" w:rsidRPr="00683833" w:rsidRDefault="005963FE">
            <w:pPr>
              <w:pBdr>
                <w:top w:val="nil"/>
                <w:left w:val="nil"/>
                <w:bottom w:val="nil"/>
                <w:right w:val="nil"/>
                <w:between w:val="nil"/>
                <w:bar w:val="nil"/>
              </w:pBdr>
              <w:rPr>
                <w:rFonts w:asciiTheme="minorHAnsi" w:eastAsia="Calibri" w:hAnsiTheme="minorHAnsi" w:cstheme="minorHAnsi"/>
                <w:b/>
                <w:color w:val="000000"/>
                <w:sz w:val="18"/>
                <w:bdr w:val="nil"/>
              </w:rPr>
            </w:pPr>
            <w:r w:rsidRPr="00683833">
              <w:rPr>
                <w:rFonts w:asciiTheme="minorHAnsi" w:eastAsia="Calibri" w:hAnsiTheme="minorHAnsi" w:cstheme="minorHAnsi"/>
                <w:b/>
                <w:color w:val="000000"/>
                <w:sz w:val="18"/>
                <w:bdr w:val="nil"/>
                <w:lang w:eastAsia="en-US"/>
              </w:rPr>
              <w:t>Total B</w:t>
            </w:r>
            <w:r w:rsidR="00D70264" w:rsidRPr="00683833">
              <w:rPr>
                <w:rFonts w:asciiTheme="minorHAnsi" w:eastAsia="Calibri" w:hAnsiTheme="minorHAnsi" w:cstheme="minorHAnsi"/>
                <w:b/>
                <w:color w:val="000000"/>
                <w:sz w:val="18"/>
                <w:bdr w:val="nil"/>
                <w:lang w:eastAsia="en-US"/>
              </w:rPr>
              <w:t>IF</w:t>
            </w:r>
          </w:p>
        </w:tc>
        <w:tc>
          <w:tcPr>
            <w:tcW w:w="992"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44E58856" w14:textId="7D9C25CE" w:rsidR="009F3558" w:rsidRPr="00683833" w:rsidRDefault="00D70264">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683833">
              <w:rPr>
                <w:rFonts w:asciiTheme="minorHAnsi" w:eastAsia="Calibri" w:hAnsiTheme="minorHAnsi" w:cstheme="minorHAnsi"/>
                <w:b/>
                <w:color w:val="000000"/>
                <w:sz w:val="18"/>
                <w:bdr w:val="nil"/>
                <w:lang w:eastAsia="en-US"/>
              </w:rPr>
              <w:t>n/a</w:t>
            </w:r>
          </w:p>
        </w:tc>
        <w:tc>
          <w:tcPr>
            <w:tcW w:w="919"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34AC30B2" w14:textId="2E48C065" w:rsidR="009F3558" w:rsidRPr="00683833" w:rsidRDefault="00F07BCD">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683833">
              <w:rPr>
                <w:rFonts w:asciiTheme="minorHAnsi" w:eastAsia="Calibri" w:hAnsiTheme="minorHAnsi" w:cstheme="minorHAnsi"/>
                <w:b/>
                <w:color w:val="000000"/>
                <w:sz w:val="18"/>
                <w:bdr w:val="nil"/>
              </w:rPr>
              <w:t>490</w:t>
            </w:r>
          </w:p>
        </w:tc>
        <w:tc>
          <w:tcPr>
            <w:tcW w:w="919"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4CD4F441" w14:textId="64615C6E" w:rsidR="009F3558" w:rsidRPr="00683833" w:rsidRDefault="00F07BCD">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683833">
              <w:rPr>
                <w:rFonts w:asciiTheme="minorHAnsi" w:eastAsia="Calibri" w:hAnsiTheme="minorHAnsi" w:cstheme="minorHAnsi"/>
                <w:b/>
                <w:color w:val="000000"/>
                <w:sz w:val="18"/>
                <w:bdr w:val="nil"/>
                <w:lang w:eastAsia="en-US"/>
              </w:rPr>
              <w:t>503</w:t>
            </w:r>
          </w:p>
        </w:tc>
        <w:tc>
          <w:tcPr>
            <w:tcW w:w="919"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20AB486B" w14:textId="42AC9459" w:rsidR="009F3558" w:rsidRPr="00683833" w:rsidRDefault="00F07BCD">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683833">
              <w:rPr>
                <w:rFonts w:asciiTheme="minorHAnsi" w:eastAsia="Calibri" w:hAnsiTheme="minorHAnsi" w:cstheme="minorHAnsi"/>
                <w:b/>
                <w:color w:val="000000"/>
                <w:sz w:val="18"/>
                <w:bdr w:val="nil"/>
                <w:lang w:eastAsia="en-US"/>
              </w:rPr>
              <w:t>516</w:t>
            </w:r>
          </w:p>
        </w:tc>
        <w:tc>
          <w:tcPr>
            <w:tcW w:w="919"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6605EC70" w14:textId="17337AE5" w:rsidR="009F3558" w:rsidRPr="00683833" w:rsidRDefault="00F07BCD">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683833">
              <w:rPr>
                <w:rFonts w:asciiTheme="minorHAnsi" w:eastAsia="Calibri" w:hAnsiTheme="minorHAnsi" w:cstheme="minorHAnsi"/>
                <w:b/>
                <w:color w:val="000000"/>
                <w:sz w:val="18"/>
                <w:bdr w:val="nil"/>
                <w:lang w:eastAsia="en-US"/>
              </w:rPr>
              <w:t>527</w:t>
            </w:r>
          </w:p>
        </w:tc>
        <w:tc>
          <w:tcPr>
            <w:tcW w:w="992"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0C4C6E0A" w14:textId="0D0A4186" w:rsidR="009F3558" w:rsidRPr="00683833" w:rsidRDefault="00F07BCD">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683833">
              <w:rPr>
                <w:rFonts w:asciiTheme="minorHAnsi" w:eastAsia="Calibri" w:hAnsiTheme="minorHAnsi" w:cstheme="minorHAnsi"/>
                <w:b/>
                <w:color w:val="000000"/>
                <w:sz w:val="18"/>
                <w:bdr w:val="nil"/>
                <w:lang w:eastAsia="en-US"/>
              </w:rPr>
              <w:t>2,</w:t>
            </w:r>
            <w:r w:rsidR="00A443AA" w:rsidRPr="00683833">
              <w:rPr>
                <w:rFonts w:asciiTheme="minorHAnsi" w:eastAsia="Calibri" w:hAnsiTheme="minorHAnsi" w:cstheme="minorHAnsi"/>
                <w:b/>
                <w:color w:val="000000"/>
                <w:sz w:val="18"/>
                <w:bdr w:val="nil"/>
                <w:lang w:eastAsia="en-US"/>
              </w:rPr>
              <w:t>036</w:t>
            </w:r>
          </w:p>
        </w:tc>
        <w:tc>
          <w:tcPr>
            <w:tcW w:w="1072" w:type="dxa"/>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6B2637F1" w14:textId="77777777" w:rsidR="009F3558" w:rsidRPr="00683833" w:rsidRDefault="009F3558">
            <w:pPr>
              <w:pBdr>
                <w:top w:val="nil"/>
                <w:left w:val="nil"/>
                <w:bottom w:val="nil"/>
                <w:right w:val="nil"/>
                <w:between w:val="nil"/>
                <w:bar w:val="nil"/>
              </w:pBdr>
              <w:rPr>
                <w:rFonts w:asciiTheme="minorHAnsi" w:eastAsia="Calibri" w:hAnsiTheme="minorHAnsi" w:cstheme="minorHAnsi"/>
                <w:b/>
                <w:color w:val="000000"/>
                <w:sz w:val="18"/>
                <w:bdr w:val="nil"/>
              </w:rPr>
            </w:pPr>
          </w:p>
        </w:tc>
      </w:tr>
    </w:tbl>
    <w:p w14:paraId="5A59E348" w14:textId="77777777" w:rsidR="00602205" w:rsidRDefault="00602205">
      <w:pPr>
        <w:pBdr>
          <w:top w:val="nil"/>
          <w:left w:val="nil"/>
          <w:bottom w:val="nil"/>
          <w:right w:val="nil"/>
          <w:between w:val="nil"/>
          <w:bar w:val="nil"/>
        </w:pBdr>
        <w:spacing w:after="0" w:line="240" w:lineRule="auto"/>
        <w:rPr>
          <w:rFonts w:ascii="Calibri" w:eastAsia="Times New Roman" w:hAnsi="Calibri" w:cs="Times New Roman"/>
          <w:sz w:val="24"/>
          <w:szCs w:val="20"/>
          <w:bdr w:val="nil"/>
          <w:lang w:val="en-AU"/>
        </w:rPr>
      </w:pPr>
    </w:p>
    <w:p w14:paraId="457130E0" w14:textId="77777777" w:rsidR="00602205" w:rsidRPr="001E6BA7" w:rsidRDefault="00602205" w:rsidP="00602205">
      <w:pPr>
        <w:keepNext/>
        <w:spacing w:after="0" w:line="240" w:lineRule="auto"/>
        <w:jc w:val="both"/>
        <w:rPr>
          <w:rFonts w:ascii="Calibri" w:eastAsia="Calibri" w:hAnsi="Calibri" w:cs="Calibri"/>
          <w:b/>
          <w:bCs/>
          <w:color w:val="000000"/>
          <w:sz w:val="18"/>
          <w:szCs w:val="20"/>
          <w:bdr w:val="nil"/>
          <w:lang w:val="en-AU"/>
        </w:rPr>
      </w:pPr>
      <w:r w:rsidRPr="001E6BA7">
        <w:rPr>
          <w:rFonts w:ascii="Calibri" w:eastAsia="Calibri" w:hAnsi="Calibri" w:cs="Calibri"/>
          <w:b/>
          <w:bCs/>
          <w:color w:val="000000"/>
          <w:sz w:val="18"/>
          <w:szCs w:val="20"/>
          <w:bdr w:val="nil"/>
          <w:lang w:val="en-AU"/>
        </w:rPr>
        <w:t>Note:</w:t>
      </w:r>
    </w:p>
    <w:p w14:paraId="226CD48C" w14:textId="77777777" w:rsidR="00602205" w:rsidRDefault="00602205" w:rsidP="00602205">
      <w:pPr>
        <w:keepNext/>
        <w:spacing w:after="0" w:line="240" w:lineRule="auto"/>
        <w:ind w:left="284" w:hanging="284"/>
        <w:jc w:val="both"/>
        <w:rPr>
          <w:rFonts w:ascii="Calibri" w:eastAsia="Calibri" w:hAnsi="Calibri" w:cs="Calibri"/>
          <w:color w:val="000000"/>
          <w:sz w:val="18"/>
          <w:szCs w:val="20"/>
          <w:bdr w:val="nil"/>
          <w:lang w:val="en-AU"/>
        </w:rPr>
      </w:pPr>
      <w:r w:rsidRPr="00C22F19">
        <w:rPr>
          <w:rFonts w:ascii="Calibri" w:eastAsia="Calibri" w:hAnsi="Calibri" w:cs="Calibri"/>
          <w:color w:val="000000"/>
          <w:sz w:val="18"/>
          <w:szCs w:val="20"/>
          <w:bdr w:val="nil"/>
          <w:lang w:val="en-AU"/>
        </w:rPr>
        <w:t xml:space="preserve">1. </w:t>
      </w:r>
      <w:r>
        <w:rPr>
          <w:rFonts w:ascii="Calibri" w:eastAsia="Calibri" w:hAnsi="Calibri" w:cs="Calibri"/>
          <w:color w:val="000000"/>
          <w:sz w:val="18"/>
          <w:szCs w:val="20"/>
          <w:bdr w:val="nil"/>
          <w:lang w:val="en-AU"/>
        </w:rPr>
        <w:tab/>
      </w:r>
      <w:r w:rsidRPr="00C22F19">
        <w:rPr>
          <w:rFonts w:ascii="Calibri" w:eastAsia="Calibri" w:hAnsi="Calibri" w:cs="Calibri"/>
          <w:color w:val="000000"/>
          <w:sz w:val="18"/>
          <w:szCs w:val="20"/>
          <w:bdr w:val="nil"/>
          <w:lang w:val="en-AU"/>
        </w:rPr>
        <w:t>Total project value includes expenditure to date, future years funding and resources received free of charge. Financial years are appropriation only, excluding resources received free of charge.</w:t>
      </w:r>
    </w:p>
    <w:p w14:paraId="257E6636" w14:textId="19E3FC7C" w:rsidR="006E7477" w:rsidRDefault="005963FE">
      <w:pPr>
        <w:pBdr>
          <w:top w:val="nil"/>
          <w:left w:val="nil"/>
          <w:bottom w:val="nil"/>
          <w:right w:val="nil"/>
          <w:between w:val="nil"/>
          <w:bar w:val="nil"/>
        </w:pBdr>
        <w:spacing w:after="0" w:line="240" w:lineRule="auto"/>
        <w:rPr>
          <w:rFonts w:eastAsia="Times New Roman" w:cs="Times New Roman"/>
          <w:szCs w:val="20"/>
          <w:bdr w:val="nil"/>
          <w:lang w:val="en-AU"/>
        </w:rPr>
      </w:pPr>
      <w:r>
        <w:rPr>
          <w:rFonts w:ascii="Calibri" w:eastAsia="Times New Roman" w:hAnsi="Calibri" w:cs="Times New Roman"/>
          <w:sz w:val="24"/>
          <w:szCs w:val="20"/>
          <w:bdr w:val="nil"/>
          <w:lang w:val="en-AU"/>
        </w:rPr>
        <w:br w:type="page"/>
      </w:r>
    </w:p>
    <w:p w14:paraId="7D23F14B" w14:textId="463A0509" w:rsidR="00E54796" w:rsidRDefault="005963FE" w:rsidP="00E54796">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23</w:t>
      </w:r>
      <w:r>
        <w:rPr>
          <w:rFonts w:ascii="Calibri" w:eastAsia="Times New Roman" w:hAnsi="Calibri"/>
          <w:bCs/>
          <w:iCs w:val="0"/>
          <w:color w:val="000000"/>
          <w:bdr w:val="nil"/>
        </w:rPr>
        <w:fldChar w:fldCharType="end"/>
      </w:r>
      <w:r>
        <w:rPr>
          <w:rFonts w:ascii="Calibri" w:eastAsia="Times New Roman" w:hAnsi="Calibri"/>
          <w:bCs/>
          <w:iCs w:val="0"/>
          <w:noProof/>
          <w:color w:val="000000"/>
          <w:bdr w:val="nil"/>
        </w:rPr>
        <w:t xml:space="preserve">: </w:t>
      </w:r>
      <w:r w:rsidRPr="000249AE">
        <w:rPr>
          <w:rFonts w:ascii="Calibri" w:eastAsia="Times New Roman" w:hAnsi="Calibri"/>
          <w:bCs/>
          <w:iCs w:val="0"/>
          <w:color w:val="000000"/>
          <w:bdr w:val="nil"/>
        </w:rPr>
        <w:t>2023-24 ACT Health Directorate Infrastructure</w:t>
      </w:r>
      <w:r>
        <w:rPr>
          <w:rFonts w:ascii="Calibri" w:eastAsia="Times New Roman" w:hAnsi="Calibri"/>
          <w:bCs/>
          <w:iCs w:val="0"/>
          <w:color w:val="000000"/>
          <w:bdr w:val="nil"/>
        </w:rPr>
        <w:t xml:space="preserve"> Program – Work In Progress ($’000)</w:t>
      </w:r>
    </w:p>
    <w:tbl>
      <w:tblPr>
        <w:tblStyle w:val="CDMRange1"/>
        <w:tblW w:w="9390" w:type="dxa"/>
        <w:tblLayout w:type="fixed"/>
        <w:tblLook w:val="0620" w:firstRow="1" w:lastRow="0" w:firstColumn="0" w:lastColumn="0" w:noHBand="1" w:noVBand="1"/>
      </w:tblPr>
      <w:tblGrid>
        <w:gridCol w:w="2679"/>
        <w:gridCol w:w="988"/>
        <w:gridCol w:w="915"/>
        <w:gridCol w:w="915"/>
        <w:gridCol w:w="915"/>
        <w:gridCol w:w="915"/>
        <w:gridCol w:w="988"/>
        <w:gridCol w:w="1075"/>
      </w:tblGrid>
      <w:tr w:rsidR="009F3558" w14:paraId="151C9191" w14:textId="77777777" w:rsidTr="00FD76A0">
        <w:trPr>
          <w:trHeight w:val="720"/>
        </w:trPr>
        <w:tc>
          <w:tcPr>
            <w:tcW w:w="267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6ECB59E" w14:textId="77777777" w:rsidR="009F3558" w:rsidRDefault="005963FE">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988"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82B865E" w14:textId="77777777" w:rsidR="001E6BA7" w:rsidRDefault="005963FE">
            <w:pPr>
              <w:pBdr>
                <w:top w:val="nil"/>
                <w:left w:val="nil"/>
                <w:bottom w:val="nil"/>
                <w:right w:val="nil"/>
                <w:between w:val="nil"/>
                <w:bar w:val="nil"/>
              </w:pBdr>
              <w:jc w:val="right"/>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 xml:space="preserve">Total </w:t>
            </w:r>
          </w:p>
          <w:p w14:paraId="02F2B0C2" w14:textId="77777777" w:rsidR="001E6BA7" w:rsidRDefault="005963FE">
            <w:pPr>
              <w:pBdr>
                <w:top w:val="nil"/>
                <w:left w:val="nil"/>
                <w:bottom w:val="nil"/>
                <w:right w:val="nil"/>
                <w:between w:val="nil"/>
                <w:bar w:val="nil"/>
              </w:pBdr>
              <w:jc w:val="right"/>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Project</w:t>
            </w:r>
          </w:p>
          <w:p w14:paraId="2200537B" w14:textId="78A4A7E9"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Value</w:t>
            </w:r>
            <w:r w:rsidR="001E6BA7">
              <w:rPr>
                <w:rFonts w:ascii="Calibri" w:eastAsia="Calibri" w:hAnsi="Calibri" w:cs="Calibri"/>
                <w:b/>
                <w:color w:val="000000"/>
                <w:sz w:val="18"/>
                <w:bdr w:val="nil"/>
                <w:lang w:eastAsia="en-US"/>
              </w:rPr>
              <w:t xml:space="preserve"> </w:t>
            </w:r>
            <w:r w:rsidR="001E6BA7" w:rsidRPr="001E6BA7">
              <w:rPr>
                <w:rFonts w:ascii="Calibri" w:eastAsia="Calibri" w:hAnsi="Calibri" w:cs="Calibri"/>
                <w:b/>
                <w:color w:val="000000"/>
                <w:sz w:val="18"/>
                <w:bdr w:val="nil"/>
                <w:vertAlign w:val="superscript"/>
                <w:lang w:eastAsia="en-US"/>
              </w:rPr>
              <w:t>1</w:t>
            </w:r>
          </w:p>
        </w:tc>
        <w:tc>
          <w:tcPr>
            <w:tcW w:w="91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18F4A70"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1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127595D"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1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D9C4B36"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1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FFE1063"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988"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0C78188"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50C0F088" w14:textId="77777777" w:rsidR="009F3558" w:rsidRDefault="005963FE">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0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4D87F1B" w14:textId="77777777" w:rsidR="009F3558" w:rsidRDefault="005963FE" w:rsidP="0057362C">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5090DF49" w14:textId="77777777" w:rsidR="009F3558" w:rsidRDefault="005963FE" w:rsidP="0057362C">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60D2E15D" w14:textId="77777777" w:rsidR="009F3558" w:rsidRDefault="005963FE" w:rsidP="0057362C">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9F3558" w14:paraId="52023406"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trPr>
        <w:tc>
          <w:tcPr>
            <w:tcW w:w="2679" w:type="dxa"/>
            <w:tcBorders>
              <w:top w:val="single" w:sz="12" w:space="0" w:color="000000"/>
              <w:left w:val="nil"/>
              <w:bottom w:val="nil"/>
              <w:right w:val="nil"/>
              <w:tl2br w:val="nil"/>
              <w:tr2bl w:val="nil"/>
            </w:tcBorders>
            <w:shd w:val="clear" w:color="auto" w:fill="auto"/>
            <w:tcMar>
              <w:left w:w="40" w:type="dxa"/>
              <w:right w:w="40" w:type="dxa"/>
            </w:tcMar>
            <w:vAlign w:val="center"/>
          </w:tcPr>
          <w:p w14:paraId="040926EB" w14:textId="77777777" w:rsidR="009F3558" w:rsidRDefault="005963FE" w:rsidP="004E1A6B">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CAPITAL WORKS PROGRAM</w:t>
            </w:r>
          </w:p>
        </w:tc>
        <w:tc>
          <w:tcPr>
            <w:tcW w:w="988" w:type="dxa"/>
            <w:tcBorders>
              <w:top w:val="single" w:sz="12" w:space="0" w:color="000000"/>
              <w:left w:val="nil"/>
              <w:bottom w:val="nil"/>
              <w:right w:val="nil"/>
              <w:tl2br w:val="nil"/>
              <w:tr2bl w:val="nil"/>
            </w:tcBorders>
            <w:shd w:val="clear" w:color="auto" w:fill="auto"/>
            <w:tcMar>
              <w:left w:w="0" w:type="dxa"/>
              <w:right w:w="0" w:type="dxa"/>
            </w:tcMar>
            <w:vAlign w:val="center"/>
          </w:tcPr>
          <w:p w14:paraId="6E26C488" w14:textId="77777777" w:rsidR="009F3558" w:rsidRDefault="009F3558">
            <w:pPr>
              <w:pBdr>
                <w:top w:val="nil"/>
                <w:left w:val="nil"/>
                <w:bottom w:val="nil"/>
                <w:right w:val="nil"/>
                <w:between w:val="nil"/>
                <w:bar w:val="nil"/>
              </w:pBdr>
              <w:jc w:val="right"/>
              <w:rPr>
                <w:rFonts w:eastAsia="Calibri" w:cs="Calibri"/>
                <w:b/>
                <w:color w:val="000000"/>
                <w:sz w:val="18"/>
                <w:bdr w:val="nil"/>
              </w:rPr>
            </w:pPr>
          </w:p>
        </w:tc>
        <w:tc>
          <w:tcPr>
            <w:tcW w:w="91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04E9A54"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2836B59"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6B9FF36"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8809833" w14:textId="77777777" w:rsidR="009F3558" w:rsidRDefault="009F3558">
            <w:pPr>
              <w:pBdr>
                <w:top w:val="nil"/>
                <w:left w:val="nil"/>
                <w:bottom w:val="nil"/>
                <w:right w:val="nil"/>
                <w:between w:val="nil"/>
                <w:bar w:val="nil"/>
              </w:pBdr>
              <w:rPr>
                <w:rFonts w:eastAsia="Calibri" w:cs="Calibri"/>
                <w:color w:val="000000"/>
                <w:sz w:val="18"/>
                <w:bdr w:val="nil"/>
              </w:rPr>
            </w:pPr>
          </w:p>
        </w:tc>
        <w:tc>
          <w:tcPr>
            <w:tcW w:w="988"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85BD7B6"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10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66F2C45" w14:textId="77777777" w:rsidR="009F3558" w:rsidRDefault="009F3558" w:rsidP="0057362C">
            <w:pPr>
              <w:pBdr>
                <w:top w:val="nil"/>
                <w:left w:val="nil"/>
                <w:bottom w:val="nil"/>
                <w:right w:val="nil"/>
                <w:between w:val="nil"/>
                <w:bar w:val="nil"/>
              </w:pBdr>
              <w:jc w:val="right"/>
              <w:rPr>
                <w:rFonts w:eastAsia="Calibri" w:cs="Calibri"/>
                <w:color w:val="000000"/>
                <w:sz w:val="18"/>
                <w:bdr w:val="nil"/>
              </w:rPr>
            </w:pPr>
          </w:p>
        </w:tc>
      </w:tr>
      <w:tr w:rsidR="009F3558" w14:paraId="1660E320"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679" w:type="dxa"/>
            <w:tcBorders>
              <w:top w:val="nil"/>
              <w:left w:val="nil"/>
              <w:bottom w:val="nil"/>
              <w:right w:val="nil"/>
              <w:tl2br w:val="nil"/>
              <w:tr2bl w:val="nil"/>
            </w:tcBorders>
            <w:shd w:val="clear" w:color="auto" w:fill="auto"/>
            <w:tcMar>
              <w:left w:w="40" w:type="dxa"/>
              <w:right w:w="40" w:type="dxa"/>
            </w:tcMar>
            <w:vAlign w:val="bottom"/>
          </w:tcPr>
          <w:p w14:paraId="3992A5AB" w14:textId="77777777" w:rsidR="009F3558" w:rsidRDefault="005963FE" w:rsidP="004E1A6B">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Works In Progress</w:t>
            </w:r>
          </w:p>
        </w:tc>
        <w:tc>
          <w:tcPr>
            <w:tcW w:w="988" w:type="dxa"/>
            <w:tcBorders>
              <w:top w:val="nil"/>
              <w:left w:val="nil"/>
              <w:bottom w:val="nil"/>
              <w:right w:val="nil"/>
              <w:tl2br w:val="nil"/>
              <w:tr2bl w:val="nil"/>
            </w:tcBorders>
            <w:shd w:val="clear" w:color="auto" w:fill="auto"/>
            <w:tcMar>
              <w:left w:w="0" w:type="dxa"/>
              <w:right w:w="0" w:type="dxa"/>
            </w:tcMar>
            <w:vAlign w:val="bottom"/>
          </w:tcPr>
          <w:p w14:paraId="49EA62A5" w14:textId="77777777" w:rsidR="009F3558" w:rsidRDefault="009F3558">
            <w:pPr>
              <w:pBdr>
                <w:top w:val="nil"/>
                <w:left w:val="nil"/>
                <w:bottom w:val="nil"/>
                <w:right w:val="nil"/>
                <w:between w:val="nil"/>
                <w:bar w:val="nil"/>
              </w:pBdr>
              <w:jc w:val="right"/>
              <w:rPr>
                <w:rFonts w:eastAsia="Calibri" w:cs="Calibri"/>
                <w:b/>
                <w:color w:val="000000"/>
                <w:sz w:val="18"/>
                <w:bdr w:val="nil"/>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FD71F65"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ADC3C29"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DFCBBE6" w14:textId="77777777" w:rsidR="009F3558" w:rsidRDefault="009F3558">
            <w:pPr>
              <w:pBdr>
                <w:top w:val="nil"/>
                <w:left w:val="nil"/>
                <w:bottom w:val="nil"/>
                <w:right w:val="nil"/>
                <w:between w:val="nil"/>
                <w:bar w:val="nil"/>
              </w:pBdr>
              <w:rPr>
                <w:rFonts w:eastAsia="Calibri" w:cs="Calibri"/>
                <w:color w:val="000000"/>
                <w:sz w:val="18"/>
                <w:bdr w:val="nil"/>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3C13993" w14:textId="77777777" w:rsidR="009F3558" w:rsidRDefault="009F3558">
            <w:pPr>
              <w:pBdr>
                <w:top w:val="nil"/>
                <w:left w:val="nil"/>
                <w:bottom w:val="nil"/>
                <w:right w:val="nil"/>
                <w:between w:val="nil"/>
                <w:bar w:val="nil"/>
              </w:pBdr>
              <w:rPr>
                <w:rFonts w:eastAsia="Calibri" w:cs="Calibri"/>
                <w:color w:val="000000"/>
                <w:sz w:val="18"/>
                <w:bdr w:val="nil"/>
              </w:rPr>
            </w:pPr>
          </w:p>
        </w:tc>
        <w:tc>
          <w:tcPr>
            <w:tcW w:w="988" w:type="dxa"/>
            <w:tcBorders>
              <w:top w:val="nil"/>
              <w:left w:val="nil"/>
              <w:bottom w:val="nil"/>
              <w:right w:val="nil"/>
              <w:tl2br w:val="nil"/>
              <w:tr2bl w:val="nil"/>
            </w:tcBorders>
            <w:shd w:val="clear" w:color="auto" w:fill="auto"/>
            <w:noWrap/>
            <w:tcMar>
              <w:left w:w="0" w:type="dxa"/>
              <w:right w:w="0" w:type="dxa"/>
            </w:tcMar>
            <w:vAlign w:val="bottom"/>
          </w:tcPr>
          <w:p w14:paraId="36CAA022" w14:textId="77777777" w:rsidR="009F3558" w:rsidRDefault="009F3558">
            <w:pPr>
              <w:pBdr>
                <w:top w:val="nil"/>
                <w:left w:val="nil"/>
                <w:bottom w:val="nil"/>
                <w:right w:val="nil"/>
                <w:between w:val="nil"/>
                <w:bar w:val="nil"/>
              </w:pBdr>
              <w:rPr>
                <w:rFonts w:eastAsia="Calibri" w:cs="Calibri"/>
                <w:b/>
                <w:color w:val="000000"/>
                <w:sz w:val="18"/>
                <w:bdr w:val="nil"/>
              </w:rPr>
            </w:pPr>
          </w:p>
        </w:tc>
        <w:tc>
          <w:tcPr>
            <w:tcW w:w="1075" w:type="dxa"/>
            <w:tcBorders>
              <w:top w:val="nil"/>
              <w:left w:val="nil"/>
              <w:bottom w:val="nil"/>
              <w:right w:val="nil"/>
              <w:tl2br w:val="nil"/>
              <w:tr2bl w:val="nil"/>
            </w:tcBorders>
            <w:shd w:val="clear" w:color="auto" w:fill="auto"/>
            <w:noWrap/>
            <w:tcMar>
              <w:left w:w="0" w:type="dxa"/>
              <w:right w:w="0" w:type="dxa"/>
            </w:tcMar>
            <w:vAlign w:val="bottom"/>
          </w:tcPr>
          <w:p w14:paraId="166E0921" w14:textId="77777777" w:rsidR="009F3558" w:rsidRDefault="009F3558" w:rsidP="0057362C">
            <w:pPr>
              <w:pBdr>
                <w:top w:val="nil"/>
                <w:left w:val="nil"/>
                <w:bottom w:val="nil"/>
                <w:right w:val="nil"/>
                <w:between w:val="nil"/>
                <w:bar w:val="nil"/>
              </w:pBdr>
              <w:jc w:val="right"/>
              <w:rPr>
                <w:rFonts w:eastAsia="Calibri" w:cs="Calibri"/>
                <w:color w:val="000000"/>
                <w:sz w:val="18"/>
                <w:bdr w:val="nil"/>
              </w:rPr>
            </w:pPr>
          </w:p>
        </w:tc>
      </w:tr>
      <w:tr w:rsidR="00D70264" w14:paraId="68ACB800"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679" w:type="dxa"/>
            <w:tcBorders>
              <w:top w:val="nil"/>
              <w:left w:val="nil"/>
              <w:bottom w:val="nil"/>
              <w:right w:val="nil"/>
              <w:tl2br w:val="nil"/>
              <w:tr2bl w:val="nil"/>
            </w:tcBorders>
            <w:shd w:val="clear" w:color="auto" w:fill="auto"/>
            <w:tcMar>
              <w:left w:w="40" w:type="dxa"/>
              <w:right w:w="40" w:type="dxa"/>
            </w:tcMar>
          </w:tcPr>
          <w:p w14:paraId="1DF5F594" w14:textId="0CC093FC" w:rsidR="00D70264" w:rsidRPr="00D70264" w:rsidRDefault="00D70264" w:rsidP="004E1A6B">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A new carpark at Canberra Hospital</w:t>
            </w:r>
          </w:p>
        </w:tc>
        <w:tc>
          <w:tcPr>
            <w:tcW w:w="988" w:type="dxa"/>
            <w:tcBorders>
              <w:top w:val="nil"/>
              <w:left w:val="nil"/>
              <w:bottom w:val="nil"/>
              <w:right w:val="nil"/>
              <w:tl2br w:val="nil"/>
              <w:tr2bl w:val="nil"/>
            </w:tcBorders>
            <w:shd w:val="clear" w:color="auto" w:fill="auto"/>
            <w:noWrap/>
            <w:tcMar>
              <w:left w:w="40" w:type="dxa"/>
              <w:right w:w="40" w:type="dxa"/>
            </w:tcMar>
          </w:tcPr>
          <w:p w14:paraId="7FDAF605" w14:textId="259F809C" w:rsidR="00D70264" w:rsidRPr="00D70264" w:rsidRDefault="00D70264" w:rsidP="00D70264">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3</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000</w:t>
            </w:r>
          </w:p>
        </w:tc>
        <w:tc>
          <w:tcPr>
            <w:tcW w:w="915" w:type="dxa"/>
            <w:tcBorders>
              <w:top w:val="nil"/>
              <w:left w:val="nil"/>
              <w:bottom w:val="nil"/>
              <w:right w:val="nil"/>
              <w:tl2br w:val="nil"/>
              <w:tr2bl w:val="nil"/>
            </w:tcBorders>
            <w:shd w:val="clear" w:color="auto" w:fill="auto"/>
            <w:noWrap/>
            <w:tcMar>
              <w:left w:w="40" w:type="dxa"/>
              <w:right w:w="40" w:type="dxa"/>
            </w:tcMar>
          </w:tcPr>
          <w:p w14:paraId="0E1D140E" w14:textId="239865A7" w:rsidR="00D70264" w:rsidRPr="00D70264" w:rsidRDefault="00D70264" w:rsidP="00D70264">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2</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155</w:t>
            </w:r>
          </w:p>
        </w:tc>
        <w:tc>
          <w:tcPr>
            <w:tcW w:w="915" w:type="dxa"/>
            <w:tcBorders>
              <w:top w:val="nil"/>
              <w:left w:val="nil"/>
              <w:bottom w:val="nil"/>
              <w:right w:val="nil"/>
              <w:tl2br w:val="nil"/>
              <w:tr2bl w:val="nil"/>
            </w:tcBorders>
            <w:shd w:val="clear" w:color="auto" w:fill="auto"/>
            <w:noWrap/>
            <w:tcMar>
              <w:left w:w="40" w:type="dxa"/>
              <w:right w:w="40" w:type="dxa"/>
            </w:tcMar>
          </w:tcPr>
          <w:p w14:paraId="0C9728D8" w14:textId="7E81C80F" w:rsidR="00D70264" w:rsidRPr="00D70264" w:rsidRDefault="00D70264" w:rsidP="00D70264">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E068C16" w14:textId="11668E86" w:rsidR="00D70264" w:rsidRPr="00D70264" w:rsidRDefault="00D70264" w:rsidP="00D70264">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7C38E282" w14:textId="2443AA82" w:rsidR="00D70264" w:rsidRPr="00D70264" w:rsidRDefault="00D70264" w:rsidP="00D70264">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2D56901C" w14:textId="6367276B" w:rsidR="00D70264" w:rsidRPr="00D70264" w:rsidRDefault="00D70264" w:rsidP="00D70264">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2</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155</w:t>
            </w:r>
          </w:p>
        </w:tc>
        <w:tc>
          <w:tcPr>
            <w:tcW w:w="1075" w:type="dxa"/>
            <w:tcBorders>
              <w:top w:val="nil"/>
              <w:left w:val="nil"/>
              <w:bottom w:val="nil"/>
              <w:right w:val="nil"/>
              <w:tl2br w:val="nil"/>
              <w:tr2bl w:val="nil"/>
            </w:tcBorders>
            <w:shd w:val="clear" w:color="auto" w:fill="auto"/>
            <w:noWrap/>
            <w:tcMar>
              <w:left w:w="40" w:type="dxa"/>
              <w:right w:w="40" w:type="dxa"/>
            </w:tcMar>
          </w:tcPr>
          <w:p w14:paraId="6CE357D0" w14:textId="268F77BA" w:rsidR="00D70264" w:rsidRPr="00D70264" w:rsidRDefault="00D70264" w:rsidP="0057362C">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Jun-24</w:t>
            </w:r>
          </w:p>
        </w:tc>
      </w:tr>
      <w:tr w:rsidR="00FD76A0" w14:paraId="71AB91E7"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679" w:type="dxa"/>
            <w:tcBorders>
              <w:top w:val="nil"/>
              <w:left w:val="nil"/>
              <w:bottom w:val="nil"/>
              <w:right w:val="nil"/>
              <w:tl2br w:val="nil"/>
              <w:tr2bl w:val="nil"/>
            </w:tcBorders>
            <w:shd w:val="clear" w:color="auto" w:fill="auto"/>
            <w:tcMar>
              <w:left w:w="40" w:type="dxa"/>
              <w:right w:w="40" w:type="dxa"/>
            </w:tcMar>
          </w:tcPr>
          <w:p w14:paraId="68100C73" w14:textId="418E86CB"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ACT Government Analytical Laboratory modernisation project</w:t>
            </w:r>
          </w:p>
        </w:tc>
        <w:tc>
          <w:tcPr>
            <w:tcW w:w="988" w:type="dxa"/>
            <w:tcBorders>
              <w:top w:val="nil"/>
              <w:left w:val="nil"/>
              <w:bottom w:val="nil"/>
              <w:right w:val="nil"/>
              <w:tl2br w:val="nil"/>
              <w:tr2bl w:val="nil"/>
            </w:tcBorders>
            <w:shd w:val="clear" w:color="auto" w:fill="auto"/>
            <w:noWrap/>
            <w:tcMar>
              <w:left w:w="40" w:type="dxa"/>
              <w:right w:w="40" w:type="dxa"/>
            </w:tcMar>
          </w:tcPr>
          <w:p w14:paraId="4ABA8FF6" w14:textId="36639CC6"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827</w:t>
            </w:r>
          </w:p>
        </w:tc>
        <w:tc>
          <w:tcPr>
            <w:tcW w:w="915" w:type="dxa"/>
            <w:tcBorders>
              <w:top w:val="nil"/>
              <w:left w:val="nil"/>
              <w:bottom w:val="nil"/>
              <w:right w:val="nil"/>
              <w:tl2br w:val="nil"/>
              <w:tr2bl w:val="nil"/>
            </w:tcBorders>
            <w:shd w:val="clear" w:color="auto" w:fill="auto"/>
            <w:noWrap/>
            <w:tcMar>
              <w:left w:w="40" w:type="dxa"/>
              <w:right w:w="40" w:type="dxa"/>
            </w:tcMar>
          </w:tcPr>
          <w:p w14:paraId="7231B7B1" w14:textId="268221F6"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1</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023</w:t>
            </w:r>
          </w:p>
        </w:tc>
        <w:tc>
          <w:tcPr>
            <w:tcW w:w="915" w:type="dxa"/>
            <w:tcBorders>
              <w:top w:val="nil"/>
              <w:left w:val="nil"/>
              <w:bottom w:val="nil"/>
              <w:right w:val="nil"/>
              <w:tl2br w:val="nil"/>
              <w:tr2bl w:val="nil"/>
            </w:tcBorders>
            <w:shd w:val="clear" w:color="auto" w:fill="auto"/>
            <w:noWrap/>
            <w:tcMar>
              <w:left w:w="40" w:type="dxa"/>
              <w:right w:w="40" w:type="dxa"/>
            </w:tcMar>
          </w:tcPr>
          <w:p w14:paraId="7860EDA5" w14:textId="695D9F86"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454</w:t>
            </w:r>
          </w:p>
        </w:tc>
        <w:tc>
          <w:tcPr>
            <w:tcW w:w="915" w:type="dxa"/>
            <w:tcBorders>
              <w:top w:val="nil"/>
              <w:left w:val="nil"/>
              <w:bottom w:val="nil"/>
              <w:right w:val="nil"/>
              <w:tl2br w:val="nil"/>
              <w:tr2bl w:val="nil"/>
            </w:tcBorders>
            <w:shd w:val="clear" w:color="auto" w:fill="auto"/>
            <w:noWrap/>
            <w:tcMar>
              <w:left w:w="40" w:type="dxa"/>
              <w:right w:w="40" w:type="dxa"/>
            </w:tcMar>
          </w:tcPr>
          <w:p w14:paraId="3989C5F5" w14:textId="47BDCA9F"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50</w:t>
            </w:r>
          </w:p>
        </w:tc>
        <w:tc>
          <w:tcPr>
            <w:tcW w:w="915" w:type="dxa"/>
            <w:tcBorders>
              <w:top w:val="nil"/>
              <w:left w:val="nil"/>
              <w:bottom w:val="nil"/>
              <w:right w:val="nil"/>
              <w:tl2br w:val="nil"/>
              <w:tr2bl w:val="nil"/>
            </w:tcBorders>
            <w:shd w:val="clear" w:color="auto" w:fill="auto"/>
            <w:noWrap/>
            <w:tcMar>
              <w:left w:w="40" w:type="dxa"/>
              <w:right w:w="40" w:type="dxa"/>
            </w:tcMar>
          </w:tcPr>
          <w:p w14:paraId="757C1AF2" w14:textId="571301AA"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50</w:t>
            </w:r>
          </w:p>
        </w:tc>
        <w:tc>
          <w:tcPr>
            <w:tcW w:w="988" w:type="dxa"/>
            <w:tcBorders>
              <w:top w:val="nil"/>
              <w:left w:val="nil"/>
              <w:bottom w:val="nil"/>
              <w:right w:val="nil"/>
              <w:tl2br w:val="nil"/>
              <w:tr2bl w:val="nil"/>
            </w:tcBorders>
            <w:shd w:val="clear" w:color="auto" w:fill="auto"/>
            <w:noWrap/>
            <w:tcMar>
              <w:left w:w="40" w:type="dxa"/>
              <w:right w:w="40" w:type="dxa"/>
            </w:tcMar>
          </w:tcPr>
          <w:p w14:paraId="3522B90A" w14:textId="0F33B0AD"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577</w:t>
            </w:r>
          </w:p>
        </w:tc>
        <w:tc>
          <w:tcPr>
            <w:tcW w:w="1075" w:type="dxa"/>
            <w:tcBorders>
              <w:top w:val="nil"/>
              <w:left w:val="nil"/>
              <w:bottom w:val="nil"/>
              <w:right w:val="nil"/>
              <w:tl2br w:val="nil"/>
              <w:tr2bl w:val="nil"/>
            </w:tcBorders>
            <w:shd w:val="clear" w:color="auto" w:fill="auto"/>
            <w:noWrap/>
            <w:tcMar>
              <w:left w:w="40" w:type="dxa"/>
              <w:right w:w="40" w:type="dxa"/>
            </w:tcMar>
          </w:tcPr>
          <w:p w14:paraId="102189AE" w14:textId="4D0D8F20"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Jun-26</w:t>
            </w:r>
          </w:p>
        </w:tc>
      </w:tr>
      <w:tr w:rsidR="00FD76A0" w14:paraId="379A6D57"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679" w:type="dxa"/>
            <w:tcBorders>
              <w:top w:val="nil"/>
              <w:left w:val="nil"/>
              <w:bottom w:val="nil"/>
              <w:right w:val="nil"/>
              <w:tl2br w:val="nil"/>
              <w:tr2bl w:val="nil"/>
            </w:tcBorders>
            <w:shd w:val="clear" w:color="auto" w:fill="auto"/>
            <w:tcMar>
              <w:left w:w="40" w:type="dxa"/>
              <w:right w:w="40" w:type="dxa"/>
            </w:tcMar>
          </w:tcPr>
          <w:p w14:paraId="09C0F7F9" w14:textId="37BE47EB" w:rsidR="00FD76A0" w:rsidRPr="00D70264" w:rsidRDefault="00FD76A0" w:rsidP="00FD76A0">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ACT Health Core IT Systems to align with the Digital Health Strategy</w:t>
            </w:r>
          </w:p>
        </w:tc>
        <w:tc>
          <w:tcPr>
            <w:tcW w:w="988" w:type="dxa"/>
            <w:tcBorders>
              <w:top w:val="nil"/>
              <w:left w:val="nil"/>
              <w:bottom w:val="nil"/>
              <w:right w:val="nil"/>
              <w:tl2br w:val="nil"/>
              <w:tr2bl w:val="nil"/>
            </w:tcBorders>
            <w:shd w:val="clear" w:color="auto" w:fill="auto"/>
            <w:noWrap/>
            <w:tcMar>
              <w:left w:w="40" w:type="dxa"/>
              <w:right w:w="40" w:type="dxa"/>
            </w:tcMar>
          </w:tcPr>
          <w:p w14:paraId="4AF5B830" w14:textId="57C00A36"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98</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869</w:t>
            </w:r>
          </w:p>
        </w:tc>
        <w:tc>
          <w:tcPr>
            <w:tcW w:w="915" w:type="dxa"/>
            <w:tcBorders>
              <w:top w:val="nil"/>
              <w:left w:val="nil"/>
              <w:bottom w:val="nil"/>
              <w:right w:val="nil"/>
              <w:tl2br w:val="nil"/>
              <w:tr2bl w:val="nil"/>
            </w:tcBorders>
            <w:shd w:val="clear" w:color="auto" w:fill="auto"/>
            <w:noWrap/>
            <w:tcMar>
              <w:left w:w="40" w:type="dxa"/>
              <w:right w:w="40" w:type="dxa"/>
            </w:tcMar>
          </w:tcPr>
          <w:p w14:paraId="4FA7F422" w14:textId="344D1746"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4</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958</w:t>
            </w:r>
          </w:p>
        </w:tc>
        <w:tc>
          <w:tcPr>
            <w:tcW w:w="915" w:type="dxa"/>
            <w:tcBorders>
              <w:top w:val="nil"/>
              <w:left w:val="nil"/>
              <w:bottom w:val="nil"/>
              <w:right w:val="nil"/>
              <w:tl2br w:val="nil"/>
              <w:tr2bl w:val="nil"/>
            </w:tcBorders>
            <w:shd w:val="clear" w:color="auto" w:fill="auto"/>
            <w:noWrap/>
            <w:tcMar>
              <w:left w:w="40" w:type="dxa"/>
              <w:right w:w="40" w:type="dxa"/>
            </w:tcMar>
          </w:tcPr>
          <w:p w14:paraId="794DAF5D" w14:textId="0E11C654"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3</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776</w:t>
            </w:r>
          </w:p>
        </w:tc>
        <w:tc>
          <w:tcPr>
            <w:tcW w:w="915" w:type="dxa"/>
            <w:tcBorders>
              <w:top w:val="nil"/>
              <w:left w:val="nil"/>
              <w:bottom w:val="nil"/>
              <w:right w:val="nil"/>
              <w:tl2br w:val="nil"/>
              <w:tr2bl w:val="nil"/>
            </w:tcBorders>
            <w:shd w:val="clear" w:color="auto" w:fill="auto"/>
            <w:noWrap/>
            <w:tcMar>
              <w:left w:w="40" w:type="dxa"/>
              <w:right w:w="40" w:type="dxa"/>
            </w:tcMar>
          </w:tcPr>
          <w:p w14:paraId="344D7C05" w14:textId="2C6BE978"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B9BA1C3" w14:textId="6A82D372"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3C99766E" w14:textId="177DB26B"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8</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734</w:t>
            </w:r>
          </w:p>
        </w:tc>
        <w:tc>
          <w:tcPr>
            <w:tcW w:w="1075" w:type="dxa"/>
            <w:tcBorders>
              <w:top w:val="nil"/>
              <w:left w:val="nil"/>
              <w:bottom w:val="nil"/>
              <w:right w:val="nil"/>
              <w:tl2br w:val="nil"/>
              <w:tr2bl w:val="nil"/>
            </w:tcBorders>
            <w:shd w:val="clear" w:color="auto" w:fill="auto"/>
            <w:noWrap/>
            <w:tcMar>
              <w:left w:w="40" w:type="dxa"/>
              <w:right w:w="40" w:type="dxa"/>
            </w:tcMar>
          </w:tcPr>
          <w:p w14:paraId="66612377" w14:textId="0565A380"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Jun-27</w:t>
            </w:r>
          </w:p>
        </w:tc>
      </w:tr>
      <w:tr w:rsidR="00FD76A0" w14:paraId="2849D546"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679" w:type="dxa"/>
            <w:tcBorders>
              <w:top w:val="nil"/>
              <w:left w:val="nil"/>
              <w:bottom w:val="nil"/>
              <w:right w:val="nil"/>
              <w:tl2br w:val="nil"/>
              <w:tr2bl w:val="nil"/>
            </w:tcBorders>
            <w:shd w:val="clear" w:color="auto" w:fill="auto"/>
            <w:tcMar>
              <w:left w:w="40" w:type="dxa"/>
              <w:right w:w="40" w:type="dxa"/>
            </w:tcMar>
          </w:tcPr>
          <w:p w14:paraId="68FE9345" w14:textId="5008B960"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Pr>
                <w:rFonts w:asciiTheme="minorHAnsi" w:eastAsia="Calibri" w:hAnsiTheme="minorHAnsi" w:cstheme="minorHAnsi"/>
                <w:color w:val="000000"/>
                <w:sz w:val="18"/>
                <w:szCs w:val="18"/>
                <w:bdr w:val="nil"/>
              </w:rPr>
              <w:t xml:space="preserve">CHHP - </w:t>
            </w:r>
            <w:r w:rsidRPr="00D70264">
              <w:rPr>
                <w:rFonts w:asciiTheme="minorHAnsi" w:eastAsia="Calibri" w:hAnsiTheme="minorHAnsi" w:cstheme="minorHAnsi"/>
                <w:color w:val="000000"/>
                <w:sz w:val="18"/>
                <w:szCs w:val="18"/>
                <w:bdr w:val="nil"/>
              </w:rPr>
              <w:t>Alcohol &amp; Other Rehabilitation Expansion &amp; Modernisation</w:t>
            </w:r>
          </w:p>
        </w:tc>
        <w:tc>
          <w:tcPr>
            <w:tcW w:w="988" w:type="dxa"/>
            <w:tcBorders>
              <w:top w:val="nil"/>
              <w:left w:val="nil"/>
              <w:bottom w:val="nil"/>
              <w:right w:val="nil"/>
              <w:tl2br w:val="nil"/>
              <w:tr2bl w:val="nil"/>
            </w:tcBorders>
            <w:shd w:val="clear" w:color="auto" w:fill="auto"/>
            <w:noWrap/>
            <w:tcMar>
              <w:left w:w="40" w:type="dxa"/>
              <w:right w:w="40" w:type="dxa"/>
            </w:tcMar>
          </w:tcPr>
          <w:p w14:paraId="0964A133" w14:textId="79BC699E"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4</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300</w:t>
            </w:r>
          </w:p>
        </w:tc>
        <w:tc>
          <w:tcPr>
            <w:tcW w:w="915" w:type="dxa"/>
            <w:tcBorders>
              <w:top w:val="nil"/>
              <w:left w:val="nil"/>
              <w:bottom w:val="nil"/>
              <w:right w:val="nil"/>
              <w:tl2br w:val="nil"/>
              <w:tr2bl w:val="nil"/>
            </w:tcBorders>
            <w:shd w:val="clear" w:color="auto" w:fill="auto"/>
            <w:noWrap/>
            <w:tcMar>
              <w:left w:w="40" w:type="dxa"/>
              <w:right w:w="40" w:type="dxa"/>
            </w:tcMar>
          </w:tcPr>
          <w:p w14:paraId="7488E0EA" w14:textId="4C2CD91E"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2</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689</w:t>
            </w:r>
          </w:p>
        </w:tc>
        <w:tc>
          <w:tcPr>
            <w:tcW w:w="915" w:type="dxa"/>
            <w:tcBorders>
              <w:top w:val="nil"/>
              <w:left w:val="nil"/>
              <w:bottom w:val="nil"/>
              <w:right w:val="nil"/>
              <w:tl2br w:val="nil"/>
              <w:tr2bl w:val="nil"/>
            </w:tcBorders>
            <w:shd w:val="clear" w:color="auto" w:fill="auto"/>
            <w:noWrap/>
            <w:tcMar>
              <w:left w:w="40" w:type="dxa"/>
              <w:right w:w="40" w:type="dxa"/>
            </w:tcMar>
          </w:tcPr>
          <w:p w14:paraId="42296479" w14:textId="6F924483"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49004C59" w14:textId="595B5604"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2B7DDCBB" w14:textId="1FFFBE2F"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1689C914" w14:textId="312FC5AD"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2</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689</w:t>
            </w:r>
          </w:p>
        </w:tc>
        <w:tc>
          <w:tcPr>
            <w:tcW w:w="1075" w:type="dxa"/>
            <w:tcBorders>
              <w:top w:val="nil"/>
              <w:left w:val="nil"/>
              <w:bottom w:val="nil"/>
              <w:right w:val="nil"/>
              <w:tl2br w:val="nil"/>
              <w:tr2bl w:val="nil"/>
            </w:tcBorders>
            <w:shd w:val="clear" w:color="auto" w:fill="auto"/>
            <w:noWrap/>
            <w:tcMar>
              <w:left w:w="40" w:type="dxa"/>
              <w:right w:w="40" w:type="dxa"/>
            </w:tcMar>
          </w:tcPr>
          <w:p w14:paraId="3EF3C142" w14:textId="10BF44F5"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Pr>
                <w:rFonts w:asciiTheme="minorHAnsi" w:eastAsia="Calibri" w:hAnsiTheme="minorHAnsi" w:cstheme="minorHAnsi"/>
                <w:color w:val="000000"/>
                <w:sz w:val="18"/>
                <w:szCs w:val="18"/>
                <w:bdr w:val="nil"/>
              </w:rPr>
              <w:t>Jun</w:t>
            </w:r>
            <w:r w:rsidRPr="00D70264">
              <w:rPr>
                <w:rFonts w:asciiTheme="minorHAnsi" w:eastAsia="Calibri" w:hAnsiTheme="minorHAnsi" w:cstheme="minorHAnsi"/>
                <w:color w:val="000000"/>
                <w:sz w:val="18"/>
                <w:szCs w:val="18"/>
                <w:bdr w:val="nil"/>
              </w:rPr>
              <w:t>-24</w:t>
            </w:r>
          </w:p>
        </w:tc>
      </w:tr>
      <w:tr w:rsidR="00FD76A0" w14:paraId="14717146"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2679" w:type="dxa"/>
            <w:tcBorders>
              <w:top w:val="nil"/>
              <w:left w:val="nil"/>
              <w:bottom w:val="nil"/>
              <w:right w:val="nil"/>
              <w:tl2br w:val="nil"/>
              <w:tr2bl w:val="nil"/>
            </w:tcBorders>
            <w:shd w:val="clear" w:color="auto" w:fill="auto"/>
            <w:tcMar>
              <w:left w:w="40" w:type="dxa"/>
              <w:right w:w="40" w:type="dxa"/>
            </w:tcMar>
          </w:tcPr>
          <w:p w14:paraId="1F8127E0" w14:textId="61598EDC" w:rsidR="00FD76A0"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Pr>
                <w:rFonts w:asciiTheme="minorHAnsi" w:eastAsia="Calibri" w:hAnsiTheme="minorHAnsi" w:cstheme="minorHAnsi"/>
                <w:color w:val="000000"/>
                <w:sz w:val="18"/>
                <w:szCs w:val="18"/>
                <w:bdr w:val="nil"/>
              </w:rPr>
              <w:t>CHHP</w:t>
            </w:r>
            <w:r w:rsidRPr="00D70264">
              <w:rPr>
                <w:rFonts w:asciiTheme="minorHAnsi" w:eastAsia="Calibri" w:hAnsiTheme="minorHAnsi" w:cstheme="minorHAnsi"/>
                <w:color w:val="000000"/>
                <w:sz w:val="18"/>
                <w:szCs w:val="18"/>
                <w:bdr w:val="nil"/>
              </w:rPr>
              <w:t xml:space="preserve"> </w:t>
            </w:r>
            <w:r>
              <w:rPr>
                <w:rFonts w:asciiTheme="minorHAnsi" w:eastAsia="Calibri" w:hAnsiTheme="minorHAnsi" w:cstheme="minorHAnsi"/>
                <w:color w:val="000000"/>
                <w:sz w:val="18"/>
                <w:szCs w:val="18"/>
                <w:bdr w:val="nil"/>
              </w:rPr>
              <w:t xml:space="preserve">- </w:t>
            </w:r>
            <w:r w:rsidRPr="00D70264">
              <w:rPr>
                <w:rFonts w:asciiTheme="minorHAnsi" w:eastAsia="Calibri" w:hAnsiTheme="minorHAnsi" w:cstheme="minorHAnsi"/>
                <w:color w:val="000000"/>
                <w:sz w:val="18"/>
                <w:szCs w:val="18"/>
                <w:bdr w:val="nil"/>
              </w:rPr>
              <w:t>Expanding public healthcare services for eating disorders</w:t>
            </w:r>
          </w:p>
        </w:tc>
        <w:tc>
          <w:tcPr>
            <w:tcW w:w="988" w:type="dxa"/>
            <w:tcBorders>
              <w:top w:val="nil"/>
              <w:left w:val="nil"/>
              <w:bottom w:val="nil"/>
              <w:right w:val="nil"/>
              <w:tl2br w:val="nil"/>
              <w:tr2bl w:val="nil"/>
            </w:tcBorders>
            <w:shd w:val="clear" w:color="auto" w:fill="auto"/>
            <w:noWrap/>
            <w:tcMar>
              <w:left w:w="40" w:type="dxa"/>
              <w:right w:w="40" w:type="dxa"/>
            </w:tcMar>
          </w:tcPr>
          <w:p w14:paraId="38E389ED" w14:textId="43CA84AF"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13</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500</w:t>
            </w:r>
          </w:p>
        </w:tc>
        <w:tc>
          <w:tcPr>
            <w:tcW w:w="915" w:type="dxa"/>
            <w:tcBorders>
              <w:top w:val="nil"/>
              <w:left w:val="nil"/>
              <w:bottom w:val="nil"/>
              <w:right w:val="nil"/>
              <w:tl2br w:val="nil"/>
              <w:tr2bl w:val="nil"/>
            </w:tcBorders>
            <w:shd w:val="clear" w:color="auto" w:fill="auto"/>
            <w:noWrap/>
            <w:tcMar>
              <w:left w:w="40" w:type="dxa"/>
              <w:right w:w="40" w:type="dxa"/>
            </w:tcMar>
          </w:tcPr>
          <w:p w14:paraId="0C2F22DE" w14:textId="4B510397"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7</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494</w:t>
            </w:r>
          </w:p>
        </w:tc>
        <w:tc>
          <w:tcPr>
            <w:tcW w:w="915" w:type="dxa"/>
            <w:tcBorders>
              <w:top w:val="nil"/>
              <w:left w:val="nil"/>
              <w:bottom w:val="nil"/>
              <w:right w:val="nil"/>
              <w:tl2br w:val="nil"/>
              <w:tr2bl w:val="nil"/>
            </w:tcBorders>
            <w:shd w:val="clear" w:color="auto" w:fill="auto"/>
            <w:noWrap/>
            <w:tcMar>
              <w:left w:w="40" w:type="dxa"/>
              <w:right w:w="40" w:type="dxa"/>
            </w:tcMar>
          </w:tcPr>
          <w:p w14:paraId="075942FE" w14:textId="7E03A5C6"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3</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200</w:t>
            </w:r>
          </w:p>
        </w:tc>
        <w:tc>
          <w:tcPr>
            <w:tcW w:w="915" w:type="dxa"/>
            <w:tcBorders>
              <w:top w:val="nil"/>
              <w:left w:val="nil"/>
              <w:bottom w:val="nil"/>
              <w:right w:val="nil"/>
              <w:tl2br w:val="nil"/>
              <w:tr2bl w:val="nil"/>
            </w:tcBorders>
            <w:shd w:val="clear" w:color="auto" w:fill="auto"/>
            <w:noWrap/>
            <w:tcMar>
              <w:left w:w="40" w:type="dxa"/>
              <w:right w:w="40" w:type="dxa"/>
            </w:tcMar>
          </w:tcPr>
          <w:p w14:paraId="066BC16D" w14:textId="6CFB88AD"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6EE81A15" w14:textId="08B7367C"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593D8D44" w14:textId="77B1DA3B"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10</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694</w:t>
            </w:r>
          </w:p>
        </w:tc>
        <w:tc>
          <w:tcPr>
            <w:tcW w:w="1075" w:type="dxa"/>
            <w:tcBorders>
              <w:top w:val="nil"/>
              <w:left w:val="nil"/>
              <w:bottom w:val="nil"/>
              <w:right w:val="nil"/>
              <w:tl2br w:val="nil"/>
              <w:tr2bl w:val="nil"/>
            </w:tcBorders>
            <w:shd w:val="clear" w:color="auto" w:fill="auto"/>
            <w:noWrap/>
            <w:tcMar>
              <w:left w:w="40" w:type="dxa"/>
              <w:right w:w="40" w:type="dxa"/>
            </w:tcMar>
          </w:tcPr>
          <w:p w14:paraId="29614A70" w14:textId="7D0E098F" w:rsidR="00FD76A0"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Jun-24</w:t>
            </w:r>
          </w:p>
        </w:tc>
      </w:tr>
      <w:tr w:rsidR="00FD76A0" w14:paraId="60CAAAE1"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3778CEF6" w14:textId="22ECA581" w:rsidR="00FD76A0" w:rsidRPr="00D70264" w:rsidRDefault="00FD76A0" w:rsidP="00FD76A0">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Continuing support for treatments and services in the community</w:t>
            </w:r>
          </w:p>
        </w:tc>
        <w:tc>
          <w:tcPr>
            <w:tcW w:w="988" w:type="dxa"/>
            <w:tcBorders>
              <w:top w:val="nil"/>
              <w:left w:val="nil"/>
              <w:bottom w:val="nil"/>
              <w:right w:val="nil"/>
              <w:tl2br w:val="nil"/>
              <w:tr2bl w:val="nil"/>
            </w:tcBorders>
            <w:shd w:val="clear" w:color="auto" w:fill="auto"/>
            <w:noWrap/>
            <w:tcMar>
              <w:left w:w="40" w:type="dxa"/>
              <w:right w:w="40" w:type="dxa"/>
            </w:tcMar>
          </w:tcPr>
          <w:p w14:paraId="30A88F3B" w14:textId="21100A2D"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1</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673</w:t>
            </w:r>
          </w:p>
        </w:tc>
        <w:tc>
          <w:tcPr>
            <w:tcW w:w="915" w:type="dxa"/>
            <w:tcBorders>
              <w:top w:val="nil"/>
              <w:left w:val="nil"/>
              <w:bottom w:val="nil"/>
              <w:right w:val="nil"/>
              <w:tl2br w:val="nil"/>
              <w:tr2bl w:val="nil"/>
            </w:tcBorders>
            <w:shd w:val="clear" w:color="auto" w:fill="auto"/>
            <w:noWrap/>
            <w:tcMar>
              <w:left w:w="40" w:type="dxa"/>
              <w:right w:w="40" w:type="dxa"/>
            </w:tcMar>
          </w:tcPr>
          <w:p w14:paraId="4D8B986F" w14:textId="00A017E0"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818</w:t>
            </w:r>
          </w:p>
        </w:tc>
        <w:tc>
          <w:tcPr>
            <w:tcW w:w="915" w:type="dxa"/>
            <w:tcBorders>
              <w:top w:val="nil"/>
              <w:left w:val="nil"/>
              <w:bottom w:val="nil"/>
              <w:right w:val="nil"/>
              <w:tl2br w:val="nil"/>
              <w:tr2bl w:val="nil"/>
            </w:tcBorders>
            <w:shd w:val="clear" w:color="auto" w:fill="auto"/>
            <w:noWrap/>
            <w:tcMar>
              <w:left w:w="40" w:type="dxa"/>
              <w:right w:w="40" w:type="dxa"/>
            </w:tcMar>
          </w:tcPr>
          <w:p w14:paraId="7F63B788" w14:textId="309BE18D"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855</w:t>
            </w:r>
          </w:p>
        </w:tc>
        <w:tc>
          <w:tcPr>
            <w:tcW w:w="915" w:type="dxa"/>
            <w:tcBorders>
              <w:top w:val="nil"/>
              <w:left w:val="nil"/>
              <w:bottom w:val="nil"/>
              <w:right w:val="nil"/>
              <w:tl2br w:val="nil"/>
              <w:tr2bl w:val="nil"/>
            </w:tcBorders>
            <w:shd w:val="clear" w:color="auto" w:fill="auto"/>
            <w:noWrap/>
            <w:tcMar>
              <w:left w:w="40" w:type="dxa"/>
              <w:right w:w="40" w:type="dxa"/>
            </w:tcMar>
          </w:tcPr>
          <w:p w14:paraId="2F84DB1C" w14:textId="1E59D45F"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6D6A102" w14:textId="4A522B1A"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42EB896A" w14:textId="1B016907"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1</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673</w:t>
            </w:r>
          </w:p>
        </w:tc>
        <w:tc>
          <w:tcPr>
            <w:tcW w:w="1075" w:type="dxa"/>
            <w:tcBorders>
              <w:top w:val="nil"/>
              <w:left w:val="nil"/>
              <w:bottom w:val="nil"/>
              <w:right w:val="nil"/>
              <w:tl2br w:val="nil"/>
              <w:tr2bl w:val="nil"/>
            </w:tcBorders>
            <w:shd w:val="clear" w:color="auto" w:fill="auto"/>
            <w:noWrap/>
            <w:tcMar>
              <w:left w:w="40" w:type="dxa"/>
              <w:right w:w="40" w:type="dxa"/>
            </w:tcMar>
          </w:tcPr>
          <w:p w14:paraId="6103907B" w14:textId="0630114C"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Jun-25</w:t>
            </w:r>
          </w:p>
        </w:tc>
      </w:tr>
      <w:tr w:rsidR="00FD76A0" w14:paraId="49412CD7"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5AE07D4F" w14:textId="74AB1568"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 xml:space="preserve">Digital Healthcare Record </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 xml:space="preserve"> transforming the way health care is provided</w:t>
            </w:r>
          </w:p>
        </w:tc>
        <w:tc>
          <w:tcPr>
            <w:tcW w:w="988" w:type="dxa"/>
            <w:tcBorders>
              <w:top w:val="nil"/>
              <w:left w:val="nil"/>
              <w:bottom w:val="nil"/>
              <w:right w:val="nil"/>
              <w:tl2br w:val="nil"/>
              <w:tr2bl w:val="nil"/>
            </w:tcBorders>
            <w:shd w:val="clear" w:color="auto" w:fill="auto"/>
            <w:noWrap/>
            <w:tcMar>
              <w:left w:w="40" w:type="dxa"/>
              <w:right w:w="40" w:type="dxa"/>
            </w:tcMar>
          </w:tcPr>
          <w:p w14:paraId="71341D6F" w14:textId="62613003"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15</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396</w:t>
            </w:r>
          </w:p>
        </w:tc>
        <w:tc>
          <w:tcPr>
            <w:tcW w:w="915" w:type="dxa"/>
            <w:tcBorders>
              <w:top w:val="nil"/>
              <w:left w:val="nil"/>
              <w:bottom w:val="nil"/>
              <w:right w:val="nil"/>
              <w:tl2br w:val="nil"/>
              <w:tr2bl w:val="nil"/>
            </w:tcBorders>
            <w:shd w:val="clear" w:color="auto" w:fill="auto"/>
            <w:noWrap/>
            <w:tcMar>
              <w:left w:w="40" w:type="dxa"/>
              <w:right w:w="40" w:type="dxa"/>
            </w:tcMar>
          </w:tcPr>
          <w:p w14:paraId="775A0E14" w14:textId="457BDF65"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2</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000</w:t>
            </w:r>
          </w:p>
        </w:tc>
        <w:tc>
          <w:tcPr>
            <w:tcW w:w="915" w:type="dxa"/>
            <w:tcBorders>
              <w:top w:val="nil"/>
              <w:left w:val="nil"/>
              <w:bottom w:val="nil"/>
              <w:right w:val="nil"/>
              <w:tl2br w:val="nil"/>
              <w:tr2bl w:val="nil"/>
            </w:tcBorders>
            <w:shd w:val="clear" w:color="auto" w:fill="auto"/>
            <w:noWrap/>
            <w:tcMar>
              <w:left w:w="40" w:type="dxa"/>
              <w:right w:w="40" w:type="dxa"/>
            </w:tcMar>
          </w:tcPr>
          <w:p w14:paraId="54DAFEB0" w14:textId="3C360CA5"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706995A7" w14:textId="008FDF73"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D9F2134" w14:textId="2A7BF986"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7CC99357" w14:textId="71204CBD"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2</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000</w:t>
            </w:r>
          </w:p>
        </w:tc>
        <w:tc>
          <w:tcPr>
            <w:tcW w:w="1075" w:type="dxa"/>
            <w:tcBorders>
              <w:top w:val="nil"/>
              <w:left w:val="nil"/>
              <w:bottom w:val="nil"/>
              <w:right w:val="nil"/>
              <w:tl2br w:val="nil"/>
              <w:tr2bl w:val="nil"/>
            </w:tcBorders>
            <w:shd w:val="clear" w:color="auto" w:fill="auto"/>
            <w:noWrap/>
            <w:tcMar>
              <w:left w:w="40" w:type="dxa"/>
              <w:right w:w="40" w:type="dxa"/>
            </w:tcMar>
          </w:tcPr>
          <w:p w14:paraId="5C266D6F" w14:textId="7F2CE9CD"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Jun-27</w:t>
            </w:r>
          </w:p>
        </w:tc>
      </w:tr>
      <w:tr w:rsidR="00FD76A0" w14:paraId="3DEE72B8"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22925EB8" w14:textId="08F3CFC3"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Embedding a positive safety culture in the ACT public health system</w:t>
            </w:r>
          </w:p>
        </w:tc>
        <w:tc>
          <w:tcPr>
            <w:tcW w:w="988" w:type="dxa"/>
            <w:tcBorders>
              <w:top w:val="nil"/>
              <w:left w:val="nil"/>
              <w:bottom w:val="nil"/>
              <w:right w:val="nil"/>
              <w:tl2br w:val="nil"/>
              <w:tr2bl w:val="nil"/>
            </w:tcBorders>
            <w:shd w:val="clear" w:color="auto" w:fill="auto"/>
            <w:noWrap/>
            <w:tcMar>
              <w:left w:w="40" w:type="dxa"/>
              <w:right w:w="40" w:type="dxa"/>
            </w:tcMar>
          </w:tcPr>
          <w:p w14:paraId="644872D6" w14:textId="0C761188"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250</w:t>
            </w:r>
          </w:p>
        </w:tc>
        <w:tc>
          <w:tcPr>
            <w:tcW w:w="915" w:type="dxa"/>
            <w:tcBorders>
              <w:top w:val="nil"/>
              <w:left w:val="nil"/>
              <w:bottom w:val="nil"/>
              <w:right w:val="nil"/>
              <w:tl2br w:val="nil"/>
              <w:tr2bl w:val="nil"/>
            </w:tcBorders>
            <w:shd w:val="clear" w:color="auto" w:fill="auto"/>
            <w:noWrap/>
            <w:tcMar>
              <w:left w:w="40" w:type="dxa"/>
              <w:right w:w="40" w:type="dxa"/>
            </w:tcMar>
          </w:tcPr>
          <w:p w14:paraId="4A6A6C36" w14:textId="288B4FE5"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150</w:t>
            </w:r>
          </w:p>
        </w:tc>
        <w:tc>
          <w:tcPr>
            <w:tcW w:w="915" w:type="dxa"/>
            <w:tcBorders>
              <w:top w:val="nil"/>
              <w:left w:val="nil"/>
              <w:bottom w:val="nil"/>
              <w:right w:val="nil"/>
              <w:tl2br w:val="nil"/>
              <w:tr2bl w:val="nil"/>
            </w:tcBorders>
            <w:shd w:val="clear" w:color="auto" w:fill="auto"/>
            <w:noWrap/>
            <w:tcMar>
              <w:left w:w="40" w:type="dxa"/>
              <w:right w:w="40" w:type="dxa"/>
            </w:tcMar>
          </w:tcPr>
          <w:p w14:paraId="6FC61FBE" w14:textId="0384D498"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EBCAAD8" w14:textId="19DC7AE0"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46F2ECD2" w14:textId="3A62AAEF"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707411A6" w14:textId="76445834"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150</w:t>
            </w:r>
          </w:p>
        </w:tc>
        <w:tc>
          <w:tcPr>
            <w:tcW w:w="1075" w:type="dxa"/>
            <w:tcBorders>
              <w:top w:val="nil"/>
              <w:left w:val="nil"/>
              <w:bottom w:val="nil"/>
              <w:right w:val="nil"/>
              <w:tl2br w:val="nil"/>
              <w:tr2bl w:val="nil"/>
            </w:tcBorders>
            <w:shd w:val="clear" w:color="auto" w:fill="auto"/>
            <w:noWrap/>
            <w:tcMar>
              <w:left w:w="40" w:type="dxa"/>
              <w:right w:w="40" w:type="dxa"/>
            </w:tcMar>
          </w:tcPr>
          <w:p w14:paraId="2FD5F395" w14:textId="36F8CABD"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Jun-24</w:t>
            </w:r>
          </w:p>
        </w:tc>
      </w:tr>
      <w:tr w:rsidR="00FD76A0" w14:paraId="58201E98"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17520FB7" w14:textId="1BD99536"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Implementation of the Canberra Hospital Master Plan</w:t>
            </w:r>
          </w:p>
        </w:tc>
        <w:tc>
          <w:tcPr>
            <w:tcW w:w="988" w:type="dxa"/>
            <w:tcBorders>
              <w:top w:val="nil"/>
              <w:left w:val="nil"/>
              <w:bottom w:val="nil"/>
              <w:right w:val="nil"/>
              <w:tl2br w:val="nil"/>
              <w:tr2bl w:val="nil"/>
            </w:tcBorders>
            <w:shd w:val="clear" w:color="auto" w:fill="auto"/>
            <w:noWrap/>
            <w:tcMar>
              <w:left w:w="40" w:type="dxa"/>
              <w:right w:w="40" w:type="dxa"/>
            </w:tcMar>
          </w:tcPr>
          <w:p w14:paraId="42318B50" w14:textId="053DFEAE"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26</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776</w:t>
            </w:r>
          </w:p>
        </w:tc>
        <w:tc>
          <w:tcPr>
            <w:tcW w:w="915" w:type="dxa"/>
            <w:tcBorders>
              <w:top w:val="nil"/>
              <w:left w:val="nil"/>
              <w:bottom w:val="nil"/>
              <w:right w:val="nil"/>
              <w:tl2br w:val="nil"/>
              <w:tr2bl w:val="nil"/>
            </w:tcBorders>
            <w:shd w:val="clear" w:color="auto" w:fill="auto"/>
            <w:noWrap/>
            <w:tcMar>
              <w:left w:w="40" w:type="dxa"/>
              <w:right w:w="40" w:type="dxa"/>
            </w:tcMar>
          </w:tcPr>
          <w:p w14:paraId="01BA5FDF" w14:textId="36600652"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5</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258</w:t>
            </w:r>
          </w:p>
        </w:tc>
        <w:tc>
          <w:tcPr>
            <w:tcW w:w="915" w:type="dxa"/>
            <w:tcBorders>
              <w:top w:val="nil"/>
              <w:left w:val="nil"/>
              <w:bottom w:val="nil"/>
              <w:right w:val="nil"/>
              <w:tl2br w:val="nil"/>
              <w:tr2bl w:val="nil"/>
            </w:tcBorders>
            <w:shd w:val="clear" w:color="auto" w:fill="auto"/>
            <w:noWrap/>
            <w:tcMar>
              <w:left w:w="40" w:type="dxa"/>
              <w:right w:w="40" w:type="dxa"/>
            </w:tcMar>
          </w:tcPr>
          <w:p w14:paraId="65FC9F63" w14:textId="1CDF389B"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18</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602</w:t>
            </w:r>
          </w:p>
        </w:tc>
        <w:tc>
          <w:tcPr>
            <w:tcW w:w="915" w:type="dxa"/>
            <w:tcBorders>
              <w:top w:val="nil"/>
              <w:left w:val="nil"/>
              <w:bottom w:val="nil"/>
              <w:right w:val="nil"/>
              <w:tl2br w:val="nil"/>
              <w:tr2bl w:val="nil"/>
            </w:tcBorders>
            <w:shd w:val="clear" w:color="auto" w:fill="auto"/>
            <w:noWrap/>
            <w:tcMar>
              <w:left w:w="40" w:type="dxa"/>
              <w:right w:w="40" w:type="dxa"/>
            </w:tcMar>
          </w:tcPr>
          <w:p w14:paraId="277B8DB5" w14:textId="3A8B4A5B"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1</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470</w:t>
            </w:r>
          </w:p>
        </w:tc>
        <w:tc>
          <w:tcPr>
            <w:tcW w:w="915" w:type="dxa"/>
            <w:tcBorders>
              <w:top w:val="nil"/>
              <w:left w:val="nil"/>
              <w:bottom w:val="nil"/>
              <w:right w:val="nil"/>
              <w:tl2br w:val="nil"/>
              <w:tr2bl w:val="nil"/>
            </w:tcBorders>
            <w:shd w:val="clear" w:color="auto" w:fill="auto"/>
            <w:noWrap/>
            <w:tcMar>
              <w:left w:w="40" w:type="dxa"/>
              <w:right w:w="40" w:type="dxa"/>
            </w:tcMar>
          </w:tcPr>
          <w:p w14:paraId="49F82315" w14:textId="0CB059CE"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1</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470</w:t>
            </w:r>
          </w:p>
        </w:tc>
        <w:tc>
          <w:tcPr>
            <w:tcW w:w="988" w:type="dxa"/>
            <w:tcBorders>
              <w:top w:val="nil"/>
              <w:left w:val="nil"/>
              <w:bottom w:val="nil"/>
              <w:right w:val="nil"/>
              <w:tl2br w:val="nil"/>
              <w:tr2bl w:val="nil"/>
            </w:tcBorders>
            <w:shd w:val="clear" w:color="auto" w:fill="auto"/>
            <w:noWrap/>
            <w:tcMar>
              <w:left w:w="40" w:type="dxa"/>
              <w:right w:w="40" w:type="dxa"/>
            </w:tcMar>
          </w:tcPr>
          <w:p w14:paraId="4F66BDA9" w14:textId="6471F805"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26</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800</w:t>
            </w:r>
          </w:p>
        </w:tc>
        <w:tc>
          <w:tcPr>
            <w:tcW w:w="1075" w:type="dxa"/>
            <w:tcBorders>
              <w:top w:val="nil"/>
              <w:left w:val="nil"/>
              <w:bottom w:val="nil"/>
              <w:right w:val="nil"/>
              <w:tl2br w:val="nil"/>
              <w:tr2bl w:val="nil"/>
            </w:tcBorders>
            <w:shd w:val="clear" w:color="auto" w:fill="auto"/>
            <w:noWrap/>
            <w:tcMar>
              <w:left w:w="40" w:type="dxa"/>
              <w:right w:w="40" w:type="dxa"/>
            </w:tcMar>
          </w:tcPr>
          <w:p w14:paraId="3386DEDA" w14:textId="0344BCE6"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Jun-2</w:t>
            </w:r>
            <w:r>
              <w:rPr>
                <w:rFonts w:asciiTheme="minorHAnsi" w:eastAsia="Calibri" w:hAnsiTheme="minorHAnsi" w:cstheme="minorHAnsi"/>
                <w:color w:val="000000"/>
                <w:sz w:val="18"/>
                <w:szCs w:val="18"/>
                <w:bdr w:val="nil"/>
              </w:rPr>
              <w:t>5</w:t>
            </w:r>
          </w:p>
        </w:tc>
      </w:tr>
      <w:tr w:rsidR="00FD76A0" w14:paraId="1A123DC1"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0B6F3BC4" w14:textId="254AAC3D" w:rsidR="00FD76A0" w:rsidRPr="00D70264" w:rsidRDefault="00FD76A0" w:rsidP="00FD76A0">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Implementing real time prescription monitoring</w:t>
            </w:r>
          </w:p>
        </w:tc>
        <w:tc>
          <w:tcPr>
            <w:tcW w:w="988" w:type="dxa"/>
            <w:tcBorders>
              <w:top w:val="nil"/>
              <w:left w:val="nil"/>
              <w:bottom w:val="nil"/>
              <w:right w:val="nil"/>
              <w:tl2br w:val="nil"/>
              <w:tr2bl w:val="nil"/>
            </w:tcBorders>
            <w:shd w:val="clear" w:color="auto" w:fill="auto"/>
            <w:noWrap/>
            <w:tcMar>
              <w:left w:w="40" w:type="dxa"/>
              <w:right w:w="40" w:type="dxa"/>
            </w:tcMar>
          </w:tcPr>
          <w:p w14:paraId="455476E4" w14:textId="2554D484"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2</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114</w:t>
            </w:r>
          </w:p>
        </w:tc>
        <w:tc>
          <w:tcPr>
            <w:tcW w:w="915" w:type="dxa"/>
            <w:tcBorders>
              <w:top w:val="nil"/>
              <w:left w:val="nil"/>
              <w:bottom w:val="nil"/>
              <w:right w:val="nil"/>
              <w:tl2br w:val="nil"/>
              <w:tr2bl w:val="nil"/>
            </w:tcBorders>
            <w:shd w:val="clear" w:color="auto" w:fill="auto"/>
            <w:noWrap/>
            <w:tcMar>
              <w:left w:w="40" w:type="dxa"/>
              <w:right w:w="40" w:type="dxa"/>
            </w:tcMar>
          </w:tcPr>
          <w:p w14:paraId="5461D481" w14:textId="52E34566"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775</w:t>
            </w:r>
          </w:p>
        </w:tc>
        <w:tc>
          <w:tcPr>
            <w:tcW w:w="915" w:type="dxa"/>
            <w:tcBorders>
              <w:top w:val="nil"/>
              <w:left w:val="nil"/>
              <w:bottom w:val="nil"/>
              <w:right w:val="nil"/>
              <w:tl2br w:val="nil"/>
              <w:tr2bl w:val="nil"/>
            </w:tcBorders>
            <w:shd w:val="clear" w:color="auto" w:fill="auto"/>
            <w:noWrap/>
            <w:tcMar>
              <w:left w:w="40" w:type="dxa"/>
              <w:right w:w="40" w:type="dxa"/>
            </w:tcMar>
          </w:tcPr>
          <w:p w14:paraId="4822443C" w14:textId="7C5C9846"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65A096CC" w14:textId="549A8277"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5CC60A9E" w14:textId="0122C196"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34922890" w14:textId="396B54EB"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775</w:t>
            </w:r>
          </w:p>
        </w:tc>
        <w:tc>
          <w:tcPr>
            <w:tcW w:w="1075" w:type="dxa"/>
            <w:tcBorders>
              <w:top w:val="nil"/>
              <w:left w:val="nil"/>
              <w:bottom w:val="nil"/>
              <w:right w:val="nil"/>
              <w:tl2br w:val="nil"/>
              <w:tr2bl w:val="nil"/>
            </w:tcBorders>
            <w:shd w:val="clear" w:color="auto" w:fill="auto"/>
            <w:noWrap/>
            <w:tcMar>
              <w:left w:w="40" w:type="dxa"/>
              <w:right w:w="40" w:type="dxa"/>
            </w:tcMar>
          </w:tcPr>
          <w:p w14:paraId="662AFBFE" w14:textId="19929A43"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Jun-24</w:t>
            </w:r>
          </w:p>
        </w:tc>
      </w:tr>
      <w:tr w:rsidR="00FD76A0" w14:paraId="05B66451"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48D7DFF7" w14:textId="0B129687" w:rsidR="00FD76A0" w:rsidRPr="00D70264" w:rsidRDefault="00FD76A0" w:rsidP="00FD76A0">
            <w:pPr>
              <w:pBdr>
                <w:top w:val="nil"/>
                <w:left w:val="nil"/>
                <w:bottom w:val="nil"/>
                <w:right w:val="nil"/>
                <w:between w:val="nil"/>
                <w:bar w:val="nil"/>
              </w:pBdr>
              <w:ind w:left="239" w:hanging="239"/>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Modernising the ACT Government Analytical Laboratory</w:t>
            </w:r>
          </w:p>
        </w:tc>
        <w:tc>
          <w:tcPr>
            <w:tcW w:w="988" w:type="dxa"/>
            <w:tcBorders>
              <w:top w:val="nil"/>
              <w:left w:val="nil"/>
              <w:bottom w:val="nil"/>
              <w:right w:val="nil"/>
              <w:tl2br w:val="nil"/>
              <w:tr2bl w:val="nil"/>
            </w:tcBorders>
            <w:shd w:val="clear" w:color="auto" w:fill="auto"/>
            <w:noWrap/>
            <w:tcMar>
              <w:left w:w="40" w:type="dxa"/>
              <w:right w:w="40" w:type="dxa"/>
            </w:tcMar>
          </w:tcPr>
          <w:p w14:paraId="1CB7F22E" w14:textId="2FC0A4F8"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450</w:t>
            </w:r>
          </w:p>
        </w:tc>
        <w:tc>
          <w:tcPr>
            <w:tcW w:w="915" w:type="dxa"/>
            <w:tcBorders>
              <w:top w:val="nil"/>
              <w:left w:val="nil"/>
              <w:bottom w:val="nil"/>
              <w:right w:val="nil"/>
              <w:tl2br w:val="nil"/>
              <w:tr2bl w:val="nil"/>
            </w:tcBorders>
            <w:shd w:val="clear" w:color="auto" w:fill="auto"/>
            <w:noWrap/>
            <w:tcMar>
              <w:left w:w="40" w:type="dxa"/>
              <w:right w:w="40" w:type="dxa"/>
            </w:tcMar>
          </w:tcPr>
          <w:p w14:paraId="57D29451" w14:textId="7B5F0649"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450</w:t>
            </w:r>
          </w:p>
        </w:tc>
        <w:tc>
          <w:tcPr>
            <w:tcW w:w="915" w:type="dxa"/>
            <w:tcBorders>
              <w:top w:val="nil"/>
              <w:left w:val="nil"/>
              <w:bottom w:val="nil"/>
              <w:right w:val="nil"/>
              <w:tl2br w:val="nil"/>
              <w:tr2bl w:val="nil"/>
            </w:tcBorders>
            <w:shd w:val="clear" w:color="auto" w:fill="auto"/>
            <w:noWrap/>
            <w:tcMar>
              <w:left w:w="40" w:type="dxa"/>
              <w:right w:w="40" w:type="dxa"/>
            </w:tcMar>
          </w:tcPr>
          <w:p w14:paraId="4490DDD0" w14:textId="01339D8F"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049A4E1B" w14:textId="372BC585"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2EB3179C" w14:textId="717889B8"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279D7F2F" w14:textId="46E5BE75"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b/>
                <w:color w:val="000000"/>
                <w:sz w:val="18"/>
                <w:szCs w:val="18"/>
                <w:bdr w:val="nil"/>
              </w:rPr>
            </w:pPr>
            <w:r w:rsidRPr="00D70264">
              <w:rPr>
                <w:rFonts w:asciiTheme="minorHAnsi" w:eastAsia="Calibri" w:hAnsiTheme="minorHAnsi" w:cstheme="minorHAnsi"/>
                <w:b/>
                <w:color w:val="000000"/>
                <w:sz w:val="18"/>
                <w:szCs w:val="18"/>
                <w:bdr w:val="nil"/>
              </w:rPr>
              <w:t>450</w:t>
            </w:r>
          </w:p>
        </w:tc>
        <w:tc>
          <w:tcPr>
            <w:tcW w:w="1075" w:type="dxa"/>
            <w:tcBorders>
              <w:top w:val="nil"/>
              <w:left w:val="nil"/>
              <w:bottom w:val="nil"/>
              <w:right w:val="nil"/>
              <w:tl2br w:val="nil"/>
              <w:tr2bl w:val="nil"/>
            </w:tcBorders>
            <w:shd w:val="clear" w:color="auto" w:fill="auto"/>
            <w:noWrap/>
            <w:tcMar>
              <w:left w:w="40" w:type="dxa"/>
              <w:right w:w="40" w:type="dxa"/>
            </w:tcMar>
          </w:tcPr>
          <w:p w14:paraId="6024FACD" w14:textId="7F88FE75" w:rsidR="00FD76A0" w:rsidRPr="00D70264" w:rsidRDefault="00FD76A0" w:rsidP="00FD76A0">
            <w:pPr>
              <w:pBdr>
                <w:top w:val="nil"/>
                <w:left w:val="nil"/>
                <w:bottom w:val="nil"/>
                <w:right w:val="nil"/>
                <w:between w:val="nil"/>
                <w:bar w:val="nil"/>
              </w:pBdr>
              <w:jc w:val="right"/>
              <w:rPr>
                <w:rFonts w:asciiTheme="minorHAnsi" w:eastAsia="Calibri" w:hAnsiTheme="minorHAnsi" w:cstheme="minorHAnsi"/>
                <w:color w:val="000000"/>
                <w:sz w:val="18"/>
                <w:szCs w:val="18"/>
                <w:bdr w:val="nil"/>
              </w:rPr>
            </w:pPr>
            <w:r w:rsidRPr="00D70264">
              <w:rPr>
                <w:rFonts w:asciiTheme="minorHAnsi" w:eastAsia="Calibri" w:hAnsiTheme="minorHAnsi" w:cstheme="minorHAnsi"/>
                <w:color w:val="000000"/>
                <w:sz w:val="18"/>
                <w:szCs w:val="18"/>
                <w:bdr w:val="nil"/>
              </w:rPr>
              <w:t>Jun-24</w:t>
            </w:r>
          </w:p>
        </w:tc>
      </w:tr>
      <w:tr w:rsidR="00FD76A0" w14:paraId="7601F14E"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7509126F" w14:textId="1651ED5F"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New COVID-19 and Disease Response Management System</w:t>
            </w:r>
          </w:p>
        </w:tc>
        <w:tc>
          <w:tcPr>
            <w:tcW w:w="988" w:type="dxa"/>
            <w:tcBorders>
              <w:top w:val="nil"/>
              <w:left w:val="nil"/>
              <w:bottom w:val="nil"/>
              <w:right w:val="nil"/>
              <w:tl2br w:val="nil"/>
              <w:tr2bl w:val="nil"/>
            </w:tcBorders>
            <w:shd w:val="clear" w:color="auto" w:fill="auto"/>
            <w:noWrap/>
            <w:tcMar>
              <w:left w:w="40" w:type="dxa"/>
              <w:right w:w="40" w:type="dxa"/>
            </w:tcMar>
          </w:tcPr>
          <w:p w14:paraId="7815270E" w14:textId="600C0996"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6</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115</w:t>
            </w:r>
          </w:p>
        </w:tc>
        <w:tc>
          <w:tcPr>
            <w:tcW w:w="915" w:type="dxa"/>
            <w:tcBorders>
              <w:top w:val="nil"/>
              <w:left w:val="nil"/>
              <w:bottom w:val="nil"/>
              <w:right w:val="nil"/>
              <w:tl2br w:val="nil"/>
              <w:tr2bl w:val="nil"/>
            </w:tcBorders>
            <w:shd w:val="clear" w:color="auto" w:fill="auto"/>
            <w:noWrap/>
            <w:tcMar>
              <w:left w:w="40" w:type="dxa"/>
              <w:right w:w="40" w:type="dxa"/>
            </w:tcMar>
          </w:tcPr>
          <w:p w14:paraId="5E88324E" w14:textId="48D8A28C"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3</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200</w:t>
            </w:r>
          </w:p>
        </w:tc>
        <w:tc>
          <w:tcPr>
            <w:tcW w:w="915" w:type="dxa"/>
            <w:tcBorders>
              <w:top w:val="nil"/>
              <w:left w:val="nil"/>
              <w:bottom w:val="nil"/>
              <w:right w:val="nil"/>
              <w:tl2br w:val="nil"/>
              <w:tr2bl w:val="nil"/>
            </w:tcBorders>
            <w:shd w:val="clear" w:color="auto" w:fill="auto"/>
            <w:noWrap/>
            <w:tcMar>
              <w:left w:w="40" w:type="dxa"/>
              <w:right w:w="40" w:type="dxa"/>
            </w:tcMar>
          </w:tcPr>
          <w:p w14:paraId="29FEBBAB" w14:textId="39E0B3A5"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2C726717" w14:textId="7C589229"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3BE99A46" w14:textId="6CEC2B33"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0BD03CC2" w14:textId="3B422A8E"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3</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200</w:t>
            </w:r>
          </w:p>
        </w:tc>
        <w:tc>
          <w:tcPr>
            <w:tcW w:w="1075" w:type="dxa"/>
            <w:tcBorders>
              <w:top w:val="nil"/>
              <w:left w:val="nil"/>
              <w:bottom w:val="nil"/>
              <w:right w:val="nil"/>
              <w:tl2br w:val="nil"/>
              <w:tr2bl w:val="nil"/>
            </w:tcBorders>
            <w:shd w:val="clear" w:color="auto" w:fill="auto"/>
            <w:noWrap/>
            <w:tcMar>
              <w:left w:w="40" w:type="dxa"/>
              <w:right w:w="40" w:type="dxa"/>
            </w:tcMar>
          </w:tcPr>
          <w:p w14:paraId="4EB7A356" w14:textId="74675A22"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Mar-24</w:t>
            </w:r>
          </w:p>
        </w:tc>
      </w:tr>
      <w:tr w:rsidR="00FD76A0" w14:paraId="7EAEF90C"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4C866D9B" w14:textId="0D6A10AA"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3A49DA">
              <w:rPr>
                <w:rFonts w:asciiTheme="minorHAnsi" w:eastAsia="Calibri" w:hAnsiTheme="minorHAnsi" w:cstheme="minorHAnsi"/>
                <w:color w:val="000000"/>
                <w:sz w:val="18"/>
                <w:szCs w:val="18"/>
                <w:bdr w:val="nil"/>
              </w:rPr>
              <w:t>North Canberra Hospital Critical Infrastructure phase 2</w:t>
            </w:r>
          </w:p>
        </w:tc>
        <w:tc>
          <w:tcPr>
            <w:tcW w:w="988" w:type="dxa"/>
            <w:tcBorders>
              <w:top w:val="nil"/>
              <w:left w:val="nil"/>
              <w:bottom w:val="nil"/>
              <w:right w:val="nil"/>
              <w:tl2br w:val="nil"/>
              <w:tr2bl w:val="nil"/>
            </w:tcBorders>
            <w:shd w:val="clear" w:color="auto" w:fill="auto"/>
            <w:noWrap/>
            <w:tcMar>
              <w:left w:w="40" w:type="dxa"/>
              <w:right w:w="40" w:type="dxa"/>
            </w:tcMar>
          </w:tcPr>
          <w:p w14:paraId="5C27B8AF" w14:textId="390E0241"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3A49DA">
              <w:rPr>
                <w:rFonts w:asciiTheme="minorHAnsi" w:eastAsia="Calibri" w:hAnsiTheme="minorHAnsi" w:cstheme="minorHAnsi"/>
                <w:b/>
                <w:color w:val="000000"/>
                <w:sz w:val="18"/>
                <w:szCs w:val="18"/>
                <w:bdr w:val="nil"/>
              </w:rPr>
              <w:t>2,439</w:t>
            </w:r>
          </w:p>
        </w:tc>
        <w:tc>
          <w:tcPr>
            <w:tcW w:w="915" w:type="dxa"/>
            <w:tcBorders>
              <w:top w:val="nil"/>
              <w:left w:val="nil"/>
              <w:bottom w:val="nil"/>
              <w:right w:val="nil"/>
              <w:tl2br w:val="nil"/>
              <w:tr2bl w:val="nil"/>
            </w:tcBorders>
            <w:shd w:val="clear" w:color="auto" w:fill="auto"/>
            <w:noWrap/>
            <w:tcMar>
              <w:left w:w="40" w:type="dxa"/>
              <w:right w:w="40" w:type="dxa"/>
            </w:tcMar>
          </w:tcPr>
          <w:p w14:paraId="7AE5088F" w14:textId="69794FCD"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3A49DA">
              <w:rPr>
                <w:rFonts w:asciiTheme="minorHAnsi" w:eastAsia="Calibri" w:hAnsiTheme="minorHAnsi" w:cstheme="minorHAnsi"/>
                <w:color w:val="000000"/>
                <w:sz w:val="18"/>
                <w:szCs w:val="18"/>
                <w:bdr w:val="nil"/>
              </w:rPr>
              <w:t>1,325</w:t>
            </w:r>
          </w:p>
        </w:tc>
        <w:tc>
          <w:tcPr>
            <w:tcW w:w="915" w:type="dxa"/>
            <w:tcBorders>
              <w:top w:val="nil"/>
              <w:left w:val="nil"/>
              <w:bottom w:val="nil"/>
              <w:right w:val="nil"/>
              <w:tl2br w:val="nil"/>
              <w:tr2bl w:val="nil"/>
            </w:tcBorders>
            <w:shd w:val="clear" w:color="auto" w:fill="auto"/>
            <w:noWrap/>
            <w:tcMar>
              <w:left w:w="40" w:type="dxa"/>
              <w:right w:w="40" w:type="dxa"/>
            </w:tcMar>
          </w:tcPr>
          <w:p w14:paraId="3F8640DF" w14:textId="6DF763A8"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3A49DA">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C738CA5" w14:textId="46B70B5B"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3A49DA">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7E7636C" w14:textId="773B8E7A"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3A49DA">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22DDD2AB" w14:textId="42D5D827"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3A49DA">
              <w:rPr>
                <w:rFonts w:asciiTheme="minorHAnsi" w:eastAsia="Calibri" w:hAnsiTheme="minorHAnsi" w:cstheme="minorHAnsi"/>
                <w:b/>
                <w:color w:val="000000"/>
                <w:sz w:val="18"/>
                <w:szCs w:val="18"/>
                <w:bdr w:val="nil"/>
              </w:rPr>
              <w:t>1,325</w:t>
            </w:r>
          </w:p>
        </w:tc>
        <w:tc>
          <w:tcPr>
            <w:tcW w:w="1075" w:type="dxa"/>
            <w:tcBorders>
              <w:top w:val="nil"/>
              <w:left w:val="nil"/>
              <w:bottom w:val="nil"/>
              <w:right w:val="nil"/>
              <w:tl2br w:val="nil"/>
              <w:tr2bl w:val="nil"/>
            </w:tcBorders>
            <w:shd w:val="clear" w:color="auto" w:fill="auto"/>
            <w:noWrap/>
            <w:tcMar>
              <w:left w:w="40" w:type="dxa"/>
              <w:right w:w="40" w:type="dxa"/>
            </w:tcMar>
          </w:tcPr>
          <w:p w14:paraId="32E7B8F2" w14:textId="20D2377F"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3A49DA">
              <w:rPr>
                <w:rFonts w:asciiTheme="minorHAnsi" w:eastAsia="Calibri" w:hAnsiTheme="minorHAnsi" w:cstheme="minorHAnsi"/>
                <w:color w:val="000000"/>
                <w:sz w:val="18"/>
                <w:szCs w:val="18"/>
                <w:bdr w:val="nil"/>
              </w:rPr>
              <w:t>Jun-24</w:t>
            </w:r>
          </w:p>
        </w:tc>
      </w:tr>
      <w:tr w:rsidR="00FD76A0" w14:paraId="29508916"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75CFCD3A" w14:textId="112B5B35" w:rsidR="00FD76A0" w:rsidRPr="003A49DA"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Ngunnawal Bush Healing Farm - Residential Service delivery trial</w:t>
            </w:r>
          </w:p>
        </w:tc>
        <w:tc>
          <w:tcPr>
            <w:tcW w:w="988" w:type="dxa"/>
            <w:tcBorders>
              <w:top w:val="nil"/>
              <w:left w:val="nil"/>
              <w:bottom w:val="nil"/>
              <w:right w:val="nil"/>
              <w:tl2br w:val="nil"/>
              <w:tr2bl w:val="nil"/>
            </w:tcBorders>
            <w:shd w:val="clear" w:color="auto" w:fill="auto"/>
            <w:noWrap/>
            <w:tcMar>
              <w:left w:w="40" w:type="dxa"/>
              <w:right w:w="40" w:type="dxa"/>
            </w:tcMar>
          </w:tcPr>
          <w:p w14:paraId="40010F26" w14:textId="4756C590" w:rsidR="00FD76A0" w:rsidRPr="003A49DA"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150</w:t>
            </w:r>
          </w:p>
        </w:tc>
        <w:tc>
          <w:tcPr>
            <w:tcW w:w="915" w:type="dxa"/>
            <w:tcBorders>
              <w:top w:val="nil"/>
              <w:left w:val="nil"/>
              <w:bottom w:val="nil"/>
              <w:right w:val="nil"/>
              <w:tl2br w:val="nil"/>
              <w:tr2bl w:val="nil"/>
            </w:tcBorders>
            <w:shd w:val="clear" w:color="auto" w:fill="auto"/>
            <w:noWrap/>
            <w:tcMar>
              <w:left w:w="40" w:type="dxa"/>
              <w:right w:w="40" w:type="dxa"/>
            </w:tcMar>
          </w:tcPr>
          <w:p w14:paraId="03AEFFFF" w14:textId="66E5FFD3" w:rsidR="00FD76A0" w:rsidRPr="003A49DA"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150</w:t>
            </w:r>
          </w:p>
        </w:tc>
        <w:tc>
          <w:tcPr>
            <w:tcW w:w="915" w:type="dxa"/>
            <w:tcBorders>
              <w:top w:val="nil"/>
              <w:left w:val="nil"/>
              <w:bottom w:val="nil"/>
              <w:right w:val="nil"/>
              <w:tl2br w:val="nil"/>
              <w:tr2bl w:val="nil"/>
            </w:tcBorders>
            <w:shd w:val="clear" w:color="auto" w:fill="auto"/>
            <w:noWrap/>
            <w:tcMar>
              <w:left w:w="40" w:type="dxa"/>
              <w:right w:w="40" w:type="dxa"/>
            </w:tcMar>
          </w:tcPr>
          <w:p w14:paraId="6B9F8F48" w14:textId="20942BAE" w:rsidR="00FD76A0" w:rsidRPr="003A49DA"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6348BF74" w14:textId="6F5C6682" w:rsidR="00FD76A0" w:rsidRPr="003A49DA"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78E5C08B" w14:textId="46D58130" w:rsidR="00FD76A0" w:rsidRPr="003A49DA"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21189AEB" w14:textId="07C9E0F0" w:rsidR="00FD76A0" w:rsidRPr="003A49DA"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150</w:t>
            </w:r>
          </w:p>
        </w:tc>
        <w:tc>
          <w:tcPr>
            <w:tcW w:w="1075" w:type="dxa"/>
            <w:tcBorders>
              <w:top w:val="nil"/>
              <w:left w:val="nil"/>
              <w:bottom w:val="nil"/>
              <w:right w:val="nil"/>
              <w:tl2br w:val="nil"/>
              <w:tr2bl w:val="nil"/>
            </w:tcBorders>
            <w:shd w:val="clear" w:color="auto" w:fill="auto"/>
            <w:noWrap/>
            <w:tcMar>
              <w:left w:w="40" w:type="dxa"/>
              <w:right w:w="40" w:type="dxa"/>
            </w:tcMar>
          </w:tcPr>
          <w:p w14:paraId="47FBFE1D" w14:textId="66C70A23" w:rsidR="00FD76A0" w:rsidRPr="003A49DA"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Mar-24</w:t>
            </w:r>
          </w:p>
        </w:tc>
      </w:tr>
      <w:tr w:rsidR="00FD76A0" w14:paraId="532BE3FA"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559862AA" w14:textId="584331F4"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 xml:space="preserve">Southside Hydrotherapy Pool </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 xml:space="preserve"> improving access to hydrotherapy services</w:t>
            </w:r>
          </w:p>
        </w:tc>
        <w:tc>
          <w:tcPr>
            <w:tcW w:w="988" w:type="dxa"/>
            <w:tcBorders>
              <w:top w:val="nil"/>
              <w:left w:val="nil"/>
              <w:bottom w:val="nil"/>
              <w:right w:val="nil"/>
              <w:tl2br w:val="nil"/>
              <w:tr2bl w:val="nil"/>
            </w:tcBorders>
            <w:shd w:val="clear" w:color="auto" w:fill="auto"/>
            <w:noWrap/>
            <w:tcMar>
              <w:left w:w="40" w:type="dxa"/>
              <w:right w:w="40" w:type="dxa"/>
            </w:tcMar>
          </w:tcPr>
          <w:p w14:paraId="520DF35E" w14:textId="24E039E1"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8</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500</w:t>
            </w:r>
          </w:p>
        </w:tc>
        <w:tc>
          <w:tcPr>
            <w:tcW w:w="915" w:type="dxa"/>
            <w:tcBorders>
              <w:top w:val="nil"/>
              <w:left w:val="nil"/>
              <w:bottom w:val="nil"/>
              <w:right w:val="nil"/>
              <w:tl2br w:val="nil"/>
              <w:tr2bl w:val="nil"/>
            </w:tcBorders>
            <w:shd w:val="clear" w:color="auto" w:fill="auto"/>
            <w:noWrap/>
            <w:tcMar>
              <w:left w:w="40" w:type="dxa"/>
              <w:right w:w="40" w:type="dxa"/>
            </w:tcMar>
          </w:tcPr>
          <w:p w14:paraId="7C3E2E4B" w14:textId="49193737"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4</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300</w:t>
            </w:r>
          </w:p>
        </w:tc>
        <w:tc>
          <w:tcPr>
            <w:tcW w:w="915" w:type="dxa"/>
            <w:tcBorders>
              <w:top w:val="nil"/>
              <w:left w:val="nil"/>
              <w:bottom w:val="nil"/>
              <w:right w:val="nil"/>
              <w:tl2br w:val="nil"/>
              <w:tr2bl w:val="nil"/>
            </w:tcBorders>
            <w:shd w:val="clear" w:color="auto" w:fill="auto"/>
            <w:noWrap/>
            <w:tcMar>
              <w:left w:w="40" w:type="dxa"/>
              <w:right w:w="40" w:type="dxa"/>
            </w:tcMar>
          </w:tcPr>
          <w:p w14:paraId="7882E895" w14:textId="676827F2"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4</w:t>
            </w:r>
            <w:r>
              <w:rPr>
                <w:rFonts w:asciiTheme="minorHAnsi" w:eastAsia="Calibri" w:hAnsiTheme="minorHAnsi" w:cstheme="minorHAnsi"/>
                <w:color w:val="000000"/>
                <w:sz w:val="18"/>
                <w:szCs w:val="18"/>
                <w:bdr w:val="nil"/>
              </w:rPr>
              <w:t>,</w:t>
            </w:r>
            <w:r w:rsidRPr="00D70264">
              <w:rPr>
                <w:rFonts w:asciiTheme="minorHAnsi" w:eastAsia="Calibri" w:hAnsiTheme="minorHAnsi" w:cstheme="minorHAnsi"/>
                <w:color w:val="000000"/>
                <w:sz w:val="18"/>
                <w:szCs w:val="18"/>
                <w:bdr w:val="nil"/>
              </w:rPr>
              <w:t>000</w:t>
            </w:r>
          </w:p>
        </w:tc>
        <w:tc>
          <w:tcPr>
            <w:tcW w:w="915" w:type="dxa"/>
            <w:tcBorders>
              <w:top w:val="nil"/>
              <w:left w:val="nil"/>
              <w:bottom w:val="nil"/>
              <w:right w:val="nil"/>
              <w:tl2br w:val="nil"/>
              <w:tr2bl w:val="nil"/>
            </w:tcBorders>
            <w:shd w:val="clear" w:color="auto" w:fill="auto"/>
            <w:noWrap/>
            <w:tcMar>
              <w:left w:w="40" w:type="dxa"/>
              <w:right w:w="40" w:type="dxa"/>
            </w:tcMar>
          </w:tcPr>
          <w:p w14:paraId="5121875A" w14:textId="21D16F7E"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0E525ED7" w14:textId="7AAF02EC"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090D1B1A" w14:textId="271002E2"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8</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300</w:t>
            </w:r>
          </w:p>
        </w:tc>
        <w:tc>
          <w:tcPr>
            <w:tcW w:w="1075" w:type="dxa"/>
            <w:tcBorders>
              <w:top w:val="nil"/>
              <w:left w:val="nil"/>
              <w:bottom w:val="nil"/>
              <w:right w:val="nil"/>
              <w:tl2br w:val="nil"/>
              <w:tr2bl w:val="nil"/>
            </w:tcBorders>
            <w:shd w:val="clear" w:color="auto" w:fill="auto"/>
            <w:noWrap/>
            <w:tcMar>
              <w:left w:w="40" w:type="dxa"/>
              <w:right w:w="40" w:type="dxa"/>
            </w:tcMar>
          </w:tcPr>
          <w:p w14:paraId="56D56260" w14:textId="2C4B685A"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Aug-24</w:t>
            </w:r>
          </w:p>
        </w:tc>
      </w:tr>
      <w:tr w:rsidR="00FD76A0" w14:paraId="6470AB3B"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nil"/>
              <w:right w:val="nil"/>
              <w:tl2br w:val="nil"/>
              <w:tr2bl w:val="nil"/>
            </w:tcBorders>
            <w:shd w:val="clear" w:color="auto" w:fill="auto"/>
            <w:tcMar>
              <w:left w:w="40" w:type="dxa"/>
              <w:right w:w="40" w:type="dxa"/>
            </w:tcMar>
          </w:tcPr>
          <w:p w14:paraId="2FD0D280" w14:textId="09FEDB3D"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Watson Health Precinct redevelopment</w:t>
            </w:r>
          </w:p>
        </w:tc>
        <w:tc>
          <w:tcPr>
            <w:tcW w:w="988" w:type="dxa"/>
            <w:tcBorders>
              <w:top w:val="nil"/>
              <w:left w:val="nil"/>
              <w:bottom w:val="nil"/>
              <w:right w:val="nil"/>
              <w:tl2br w:val="nil"/>
              <w:tr2bl w:val="nil"/>
            </w:tcBorders>
            <w:shd w:val="clear" w:color="auto" w:fill="auto"/>
            <w:noWrap/>
            <w:tcMar>
              <w:left w:w="40" w:type="dxa"/>
              <w:right w:w="40" w:type="dxa"/>
            </w:tcMar>
          </w:tcPr>
          <w:p w14:paraId="792848E5" w14:textId="112D5D5A"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1</w:t>
            </w:r>
            <w:r>
              <w:rPr>
                <w:rFonts w:asciiTheme="minorHAnsi" w:eastAsia="Calibri" w:hAnsiTheme="minorHAnsi" w:cstheme="minorHAnsi"/>
                <w:b/>
                <w:color w:val="000000"/>
                <w:sz w:val="18"/>
                <w:szCs w:val="18"/>
                <w:bdr w:val="nil"/>
              </w:rPr>
              <w:t>,</w:t>
            </w:r>
            <w:r w:rsidRPr="00D70264">
              <w:rPr>
                <w:rFonts w:asciiTheme="minorHAnsi" w:eastAsia="Calibri" w:hAnsiTheme="minorHAnsi" w:cstheme="minorHAnsi"/>
                <w:b/>
                <w:color w:val="000000"/>
                <w:sz w:val="18"/>
                <w:szCs w:val="18"/>
                <w:bdr w:val="nil"/>
              </w:rPr>
              <w:t>000</w:t>
            </w:r>
          </w:p>
        </w:tc>
        <w:tc>
          <w:tcPr>
            <w:tcW w:w="915" w:type="dxa"/>
            <w:tcBorders>
              <w:top w:val="nil"/>
              <w:left w:val="nil"/>
              <w:bottom w:val="nil"/>
              <w:right w:val="nil"/>
              <w:tl2br w:val="nil"/>
              <w:tr2bl w:val="nil"/>
            </w:tcBorders>
            <w:shd w:val="clear" w:color="auto" w:fill="auto"/>
            <w:noWrap/>
            <w:tcMar>
              <w:left w:w="40" w:type="dxa"/>
              <w:right w:w="40" w:type="dxa"/>
            </w:tcMar>
          </w:tcPr>
          <w:p w14:paraId="19817593" w14:textId="1462F3EB"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500</w:t>
            </w:r>
          </w:p>
        </w:tc>
        <w:tc>
          <w:tcPr>
            <w:tcW w:w="915" w:type="dxa"/>
            <w:tcBorders>
              <w:top w:val="nil"/>
              <w:left w:val="nil"/>
              <w:bottom w:val="nil"/>
              <w:right w:val="nil"/>
              <w:tl2br w:val="nil"/>
              <w:tr2bl w:val="nil"/>
            </w:tcBorders>
            <w:shd w:val="clear" w:color="auto" w:fill="auto"/>
            <w:noWrap/>
            <w:tcMar>
              <w:left w:w="40" w:type="dxa"/>
              <w:right w:w="40" w:type="dxa"/>
            </w:tcMar>
          </w:tcPr>
          <w:p w14:paraId="16884FF6" w14:textId="33344BBC"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067055C1" w14:textId="784A46D2"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15" w:type="dxa"/>
            <w:tcBorders>
              <w:top w:val="nil"/>
              <w:left w:val="nil"/>
              <w:bottom w:val="nil"/>
              <w:right w:val="nil"/>
              <w:tl2br w:val="nil"/>
              <w:tr2bl w:val="nil"/>
            </w:tcBorders>
            <w:shd w:val="clear" w:color="auto" w:fill="auto"/>
            <w:noWrap/>
            <w:tcMar>
              <w:left w:w="40" w:type="dxa"/>
              <w:right w:w="40" w:type="dxa"/>
            </w:tcMar>
          </w:tcPr>
          <w:p w14:paraId="1E96883C" w14:textId="548BCE7A"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0</w:t>
            </w:r>
          </w:p>
        </w:tc>
        <w:tc>
          <w:tcPr>
            <w:tcW w:w="988" w:type="dxa"/>
            <w:tcBorders>
              <w:top w:val="nil"/>
              <w:left w:val="nil"/>
              <w:bottom w:val="nil"/>
              <w:right w:val="nil"/>
              <w:tl2br w:val="nil"/>
              <w:tr2bl w:val="nil"/>
            </w:tcBorders>
            <w:shd w:val="clear" w:color="auto" w:fill="auto"/>
            <w:noWrap/>
            <w:tcMar>
              <w:left w:w="40" w:type="dxa"/>
              <w:right w:w="40" w:type="dxa"/>
            </w:tcMar>
          </w:tcPr>
          <w:p w14:paraId="0FF52557" w14:textId="127CFB02"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r w:rsidRPr="00D70264">
              <w:rPr>
                <w:rFonts w:asciiTheme="minorHAnsi" w:eastAsia="Calibri" w:hAnsiTheme="minorHAnsi" w:cstheme="minorHAnsi"/>
                <w:b/>
                <w:color w:val="000000"/>
                <w:sz w:val="18"/>
                <w:szCs w:val="18"/>
                <w:bdr w:val="nil"/>
              </w:rPr>
              <w:t>500</w:t>
            </w:r>
          </w:p>
        </w:tc>
        <w:tc>
          <w:tcPr>
            <w:tcW w:w="1075" w:type="dxa"/>
            <w:tcBorders>
              <w:top w:val="nil"/>
              <w:left w:val="nil"/>
              <w:bottom w:val="nil"/>
              <w:right w:val="nil"/>
              <w:tl2br w:val="nil"/>
              <w:tr2bl w:val="nil"/>
            </w:tcBorders>
            <w:shd w:val="clear" w:color="auto" w:fill="auto"/>
            <w:noWrap/>
            <w:tcMar>
              <w:left w:w="40" w:type="dxa"/>
              <w:right w:w="40" w:type="dxa"/>
            </w:tcMar>
          </w:tcPr>
          <w:p w14:paraId="4AA62F48" w14:textId="5FB649A6"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r w:rsidRPr="00D70264">
              <w:rPr>
                <w:rFonts w:asciiTheme="minorHAnsi" w:eastAsia="Calibri" w:hAnsiTheme="minorHAnsi" w:cstheme="minorHAnsi"/>
                <w:color w:val="000000"/>
                <w:sz w:val="18"/>
                <w:szCs w:val="18"/>
                <w:bdr w:val="nil"/>
              </w:rPr>
              <w:t>Dec-24</w:t>
            </w:r>
          </w:p>
        </w:tc>
      </w:tr>
      <w:tr w:rsidR="00FD76A0" w14:paraId="3A4FFD1F"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79" w:type="dxa"/>
            <w:tcBorders>
              <w:top w:val="nil"/>
              <w:left w:val="nil"/>
              <w:bottom w:val="single" w:sz="4" w:space="0" w:color="auto"/>
              <w:right w:val="nil"/>
              <w:tl2br w:val="nil"/>
              <w:tr2bl w:val="nil"/>
            </w:tcBorders>
            <w:shd w:val="clear" w:color="auto" w:fill="auto"/>
            <w:tcMar>
              <w:left w:w="40" w:type="dxa"/>
              <w:right w:w="40" w:type="dxa"/>
            </w:tcMar>
          </w:tcPr>
          <w:p w14:paraId="50CAB252" w14:textId="77777777" w:rsidR="00FD76A0" w:rsidRPr="00D70264" w:rsidRDefault="00FD76A0" w:rsidP="00FD76A0">
            <w:pPr>
              <w:pBdr>
                <w:top w:val="nil"/>
                <w:left w:val="nil"/>
                <w:bottom w:val="nil"/>
                <w:right w:val="nil"/>
                <w:between w:val="nil"/>
                <w:bar w:val="nil"/>
              </w:pBdr>
              <w:ind w:left="239" w:hanging="239"/>
              <w:rPr>
                <w:rFonts w:eastAsia="Calibri" w:cstheme="minorHAnsi"/>
                <w:color w:val="000000"/>
                <w:sz w:val="18"/>
                <w:szCs w:val="18"/>
                <w:bdr w:val="nil"/>
              </w:rPr>
            </w:pPr>
          </w:p>
        </w:tc>
        <w:tc>
          <w:tcPr>
            <w:tcW w:w="988" w:type="dxa"/>
            <w:tcBorders>
              <w:top w:val="nil"/>
              <w:left w:val="nil"/>
              <w:bottom w:val="single" w:sz="4" w:space="0" w:color="auto"/>
              <w:right w:val="nil"/>
              <w:tl2br w:val="nil"/>
              <w:tr2bl w:val="nil"/>
            </w:tcBorders>
            <w:shd w:val="clear" w:color="auto" w:fill="auto"/>
            <w:noWrap/>
            <w:tcMar>
              <w:left w:w="40" w:type="dxa"/>
              <w:right w:w="40" w:type="dxa"/>
            </w:tcMar>
          </w:tcPr>
          <w:p w14:paraId="0B27D4D3" w14:textId="77777777"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p>
        </w:tc>
        <w:tc>
          <w:tcPr>
            <w:tcW w:w="915" w:type="dxa"/>
            <w:tcBorders>
              <w:top w:val="nil"/>
              <w:left w:val="nil"/>
              <w:bottom w:val="single" w:sz="4" w:space="0" w:color="auto"/>
              <w:right w:val="nil"/>
              <w:tl2br w:val="nil"/>
              <w:tr2bl w:val="nil"/>
            </w:tcBorders>
            <w:shd w:val="clear" w:color="auto" w:fill="auto"/>
            <w:noWrap/>
            <w:tcMar>
              <w:left w:w="40" w:type="dxa"/>
              <w:right w:w="40" w:type="dxa"/>
            </w:tcMar>
          </w:tcPr>
          <w:p w14:paraId="121C5EBF" w14:textId="77777777"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p>
        </w:tc>
        <w:tc>
          <w:tcPr>
            <w:tcW w:w="915" w:type="dxa"/>
            <w:tcBorders>
              <w:top w:val="nil"/>
              <w:left w:val="nil"/>
              <w:bottom w:val="single" w:sz="4" w:space="0" w:color="auto"/>
              <w:right w:val="nil"/>
              <w:tl2br w:val="nil"/>
              <w:tr2bl w:val="nil"/>
            </w:tcBorders>
            <w:shd w:val="clear" w:color="auto" w:fill="auto"/>
            <w:noWrap/>
            <w:tcMar>
              <w:left w:w="40" w:type="dxa"/>
              <w:right w:w="40" w:type="dxa"/>
            </w:tcMar>
          </w:tcPr>
          <w:p w14:paraId="656B92C9" w14:textId="77777777"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p>
        </w:tc>
        <w:tc>
          <w:tcPr>
            <w:tcW w:w="915" w:type="dxa"/>
            <w:tcBorders>
              <w:top w:val="nil"/>
              <w:left w:val="nil"/>
              <w:bottom w:val="single" w:sz="4" w:space="0" w:color="auto"/>
              <w:right w:val="nil"/>
              <w:tl2br w:val="nil"/>
              <w:tr2bl w:val="nil"/>
            </w:tcBorders>
            <w:shd w:val="clear" w:color="auto" w:fill="auto"/>
            <w:noWrap/>
            <w:tcMar>
              <w:left w:w="40" w:type="dxa"/>
              <w:right w:w="40" w:type="dxa"/>
            </w:tcMar>
          </w:tcPr>
          <w:p w14:paraId="6AEB1B35" w14:textId="77777777"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p>
        </w:tc>
        <w:tc>
          <w:tcPr>
            <w:tcW w:w="915" w:type="dxa"/>
            <w:tcBorders>
              <w:top w:val="nil"/>
              <w:left w:val="nil"/>
              <w:bottom w:val="single" w:sz="4" w:space="0" w:color="auto"/>
              <w:right w:val="nil"/>
              <w:tl2br w:val="nil"/>
              <w:tr2bl w:val="nil"/>
            </w:tcBorders>
            <w:shd w:val="clear" w:color="auto" w:fill="auto"/>
            <w:noWrap/>
            <w:tcMar>
              <w:left w:w="40" w:type="dxa"/>
              <w:right w:w="40" w:type="dxa"/>
            </w:tcMar>
          </w:tcPr>
          <w:p w14:paraId="587FB990" w14:textId="77777777"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p>
        </w:tc>
        <w:tc>
          <w:tcPr>
            <w:tcW w:w="988" w:type="dxa"/>
            <w:tcBorders>
              <w:top w:val="nil"/>
              <w:left w:val="nil"/>
              <w:bottom w:val="single" w:sz="4" w:space="0" w:color="auto"/>
              <w:right w:val="nil"/>
              <w:tl2br w:val="nil"/>
              <w:tr2bl w:val="nil"/>
            </w:tcBorders>
            <w:shd w:val="clear" w:color="auto" w:fill="auto"/>
            <w:noWrap/>
            <w:tcMar>
              <w:left w:w="40" w:type="dxa"/>
              <w:right w:w="40" w:type="dxa"/>
            </w:tcMar>
          </w:tcPr>
          <w:p w14:paraId="36FEA626" w14:textId="77777777" w:rsidR="00FD76A0" w:rsidRPr="00D70264" w:rsidRDefault="00FD76A0" w:rsidP="00FD76A0">
            <w:pPr>
              <w:pBdr>
                <w:top w:val="nil"/>
                <w:left w:val="nil"/>
                <w:bottom w:val="nil"/>
                <w:right w:val="nil"/>
                <w:between w:val="nil"/>
                <w:bar w:val="nil"/>
              </w:pBdr>
              <w:jc w:val="right"/>
              <w:rPr>
                <w:rFonts w:eastAsia="Calibri" w:cstheme="minorHAnsi"/>
                <w:b/>
                <w:color w:val="000000"/>
                <w:sz w:val="18"/>
                <w:szCs w:val="18"/>
                <w:bdr w:val="nil"/>
              </w:rPr>
            </w:pPr>
          </w:p>
        </w:tc>
        <w:tc>
          <w:tcPr>
            <w:tcW w:w="1075" w:type="dxa"/>
            <w:tcBorders>
              <w:top w:val="nil"/>
              <w:left w:val="nil"/>
              <w:bottom w:val="single" w:sz="4" w:space="0" w:color="auto"/>
              <w:right w:val="nil"/>
              <w:tl2br w:val="nil"/>
              <w:tr2bl w:val="nil"/>
            </w:tcBorders>
            <w:shd w:val="clear" w:color="auto" w:fill="auto"/>
            <w:noWrap/>
            <w:tcMar>
              <w:left w:w="0" w:type="dxa"/>
              <w:right w:w="0" w:type="dxa"/>
            </w:tcMar>
          </w:tcPr>
          <w:p w14:paraId="6238DBAA" w14:textId="77777777" w:rsidR="00FD76A0" w:rsidRPr="00D70264" w:rsidRDefault="00FD76A0" w:rsidP="00FD76A0">
            <w:pPr>
              <w:pBdr>
                <w:top w:val="nil"/>
                <w:left w:val="nil"/>
                <w:bottom w:val="nil"/>
                <w:right w:val="nil"/>
                <w:between w:val="nil"/>
                <w:bar w:val="nil"/>
              </w:pBdr>
              <w:jc w:val="right"/>
              <w:rPr>
                <w:rFonts w:eastAsia="Calibri" w:cstheme="minorHAnsi"/>
                <w:color w:val="000000"/>
                <w:sz w:val="18"/>
                <w:szCs w:val="18"/>
                <w:bdr w:val="nil"/>
              </w:rPr>
            </w:pPr>
          </w:p>
        </w:tc>
      </w:tr>
      <w:tr w:rsidR="00FD76A0" w14:paraId="336632EC" w14:textId="77777777" w:rsidTr="00FD7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79" w:type="dxa"/>
            <w:tcBorders>
              <w:top w:val="single" w:sz="4" w:space="0" w:color="auto"/>
              <w:left w:val="nil"/>
              <w:bottom w:val="single" w:sz="4" w:space="0" w:color="auto"/>
              <w:right w:val="nil"/>
              <w:tl2br w:val="nil"/>
              <w:tr2bl w:val="nil"/>
            </w:tcBorders>
            <w:shd w:val="clear" w:color="auto" w:fill="auto"/>
            <w:tcMar>
              <w:left w:w="40" w:type="dxa"/>
              <w:right w:w="40" w:type="dxa"/>
            </w:tcMar>
          </w:tcPr>
          <w:p w14:paraId="5CF51C30" w14:textId="77777777" w:rsidR="00FD76A0" w:rsidRDefault="00FD76A0" w:rsidP="00FD76A0">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Total Works In Progress</w:t>
            </w:r>
          </w:p>
        </w:tc>
        <w:tc>
          <w:tcPr>
            <w:tcW w:w="988"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424733AE" w14:textId="786DED1C" w:rsidR="00FD76A0" w:rsidRDefault="00FD76A0" w:rsidP="00FD76A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186,359</w:t>
            </w:r>
          </w:p>
        </w:tc>
        <w:tc>
          <w:tcPr>
            <w:tcW w:w="915"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409676AC" w14:textId="36B392EE" w:rsidR="00FD76A0" w:rsidRDefault="00FD76A0" w:rsidP="00FD76A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37,245</w:t>
            </w:r>
          </w:p>
        </w:tc>
        <w:tc>
          <w:tcPr>
            <w:tcW w:w="915"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675383DE" w14:textId="2EE575F0" w:rsidR="00FD76A0" w:rsidRDefault="00FD76A0" w:rsidP="00FD76A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30,887</w:t>
            </w:r>
          </w:p>
        </w:tc>
        <w:tc>
          <w:tcPr>
            <w:tcW w:w="915"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09F6BE42" w14:textId="553F54EF" w:rsidR="00FD76A0" w:rsidRDefault="00FD76A0" w:rsidP="00FD76A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1,520</w:t>
            </w:r>
          </w:p>
        </w:tc>
        <w:tc>
          <w:tcPr>
            <w:tcW w:w="915"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59ED9EF3" w14:textId="7D5B1FF9" w:rsidR="00FD76A0" w:rsidRDefault="00FD76A0" w:rsidP="00FD76A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1,520</w:t>
            </w:r>
          </w:p>
        </w:tc>
        <w:tc>
          <w:tcPr>
            <w:tcW w:w="988" w:type="dxa"/>
            <w:tcBorders>
              <w:top w:val="single" w:sz="4" w:space="0" w:color="auto"/>
              <w:left w:val="nil"/>
              <w:bottom w:val="single" w:sz="4" w:space="0" w:color="auto"/>
              <w:right w:val="nil"/>
              <w:tl2br w:val="nil"/>
              <w:tr2bl w:val="nil"/>
            </w:tcBorders>
            <w:shd w:val="clear" w:color="auto" w:fill="auto"/>
            <w:noWrap/>
            <w:tcMar>
              <w:left w:w="40" w:type="dxa"/>
              <w:right w:w="40" w:type="dxa"/>
            </w:tcMar>
          </w:tcPr>
          <w:p w14:paraId="0BF7BA3B" w14:textId="162309BF" w:rsidR="00FD76A0" w:rsidRDefault="00FD76A0" w:rsidP="00FD76A0">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71,172</w:t>
            </w:r>
          </w:p>
        </w:tc>
        <w:tc>
          <w:tcPr>
            <w:tcW w:w="1075" w:type="dxa"/>
            <w:tcBorders>
              <w:top w:val="single" w:sz="4" w:space="0" w:color="auto"/>
              <w:left w:val="nil"/>
              <w:bottom w:val="single" w:sz="4" w:space="0" w:color="auto"/>
              <w:right w:val="nil"/>
              <w:tl2br w:val="nil"/>
              <w:tr2bl w:val="nil"/>
            </w:tcBorders>
            <w:shd w:val="clear" w:color="auto" w:fill="auto"/>
            <w:noWrap/>
            <w:tcMar>
              <w:left w:w="0" w:type="dxa"/>
              <w:right w:w="0" w:type="dxa"/>
            </w:tcMar>
          </w:tcPr>
          <w:p w14:paraId="39B016C4" w14:textId="77777777" w:rsidR="00FD76A0" w:rsidRDefault="00FD76A0" w:rsidP="00FD76A0">
            <w:pPr>
              <w:pBdr>
                <w:top w:val="nil"/>
                <w:left w:val="nil"/>
                <w:bottom w:val="nil"/>
                <w:right w:val="nil"/>
                <w:between w:val="nil"/>
                <w:bar w:val="nil"/>
              </w:pBdr>
              <w:jc w:val="right"/>
              <w:rPr>
                <w:rFonts w:eastAsia="Calibri" w:cs="Calibri"/>
                <w:color w:val="000000"/>
                <w:sz w:val="18"/>
                <w:bdr w:val="nil"/>
              </w:rPr>
            </w:pPr>
          </w:p>
        </w:tc>
      </w:tr>
    </w:tbl>
    <w:p w14:paraId="17C5CA06" w14:textId="77777777" w:rsidR="00602205" w:rsidRDefault="00602205" w:rsidP="00602205">
      <w:pPr>
        <w:keepNext/>
        <w:spacing w:after="0" w:line="240" w:lineRule="auto"/>
        <w:jc w:val="both"/>
        <w:rPr>
          <w:rFonts w:ascii="Calibri" w:eastAsia="Calibri" w:hAnsi="Calibri" w:cs="Calibri"/>
          <w:b/>
          <w:bCs/>
          <w:color w:val="000000"/>
          <w:sz w:val="18"/>
          <w:szCs w:val="20"/>
          <w:bdr w:val="nil"/>
          <w:lang w:val="en-AU"/>
        </w:rPr>
      </w:pPr>
    </w:p>
    <w:p w14:paraId="557A87AC" w14:textId="026C820C" w:rsidR="00602205" w:rsidRPr="001E6BA7" w:rsidRDefault="00602205" w:rsidP="00602205">
      <w:pPr>
        <w:keepNext/>
        <w:spacing w:after="0" w:line="240" w:lineRule="auto"/>
        <w:jc w:val="both"/>
        <w:rPr>
          <w:rFonts w:ascii="Calibri" w:eastAsia="Calibri" w:hAnsi="Calibri" w:cs="Calibri"/>
          <w:b/>
          <w:bCs/>
          <w:color w:val="000000"/>
          <w:sz w:val="18"/>
          <w:szCs w:val="20"/>
          <w:bdr w:val="nil"/>
          <w:lang w:val="en-AU"/>
        </w:rPr>
      </w:pPr>
      <w:r w:rsidRPr="001E6BA7">
        <w:rPr>
          <w:rFonts w:ascii="Calibri" w:eastAsia="Calibri" w:hAnsi="Calibri" w:cs="Calibri"/>
          <w:b/>
          <w:bCs/>
          <w:color w:val="000000"/>
          <w:sz w:val="18"/>
          <w:szCs w:val="20"/>
          <w:bdr w:val="nil"/>
          <w:lang w:val="en-AU"/>
        </w:rPr>
        <w:t>Note:</w:t>
      </w:r>
    </w:p>
    <w:p w14:paraId="58B3BD28" w14:textId="77777777" w:rsidR="00602205" w:rsidRDefault="00602205" w:rsidP="00602205">
      <w:pPr>
        <w:keepNext/>
        <w:spacing w:after="0" w:line="240" w:lineRule="auto"/>
        <w:ind w:left="284" w:hanging="284"/>
        <w:jc w:val="both"/>
        <w:rPr>
          <w:rFonts w:ascii="Calibri" w:eastAsia="Calibri" w:hAnsi="Calibri" w:cs="Calibri"/>
          <w:color w:val="000000"/>
          <w:sz w:val="18"/>
          <w:szCs w:val="20"/>
          <w:bdr w:val="nil"/>
          <w:lang w:val="en-AU"/>
        </w:rPr>
      </w:pPr>
      <w:r w:rsidRPr="00C22F19">
        <w:rPr>
          <w:rFonts w:ascii="Calibri" w:eastAsia="Calibri" w:hAnsi="Calibri" w:cs="Calibri"/>
          <w:color w:val="000000"/>
          <w:sz w:val="18"/>
          <w:szCs w:val="20"/>
          <w:bdr w:val="nil"/>
          <w:lang w:val="en-AU"/>
        </w:rPr>
        <w:t xml:space="preserve">1. </w:t>
      </w:r>
      <w:r>
        <w:rPr>
          <w:rFonts w:ascii="Calibri" w:eastAsia="Calibri" w:hAnsi="Calibri" w:cs="Calibri"/>
          <w:color w:val="000000"/>
          <w:sz w:val="18"/>
          <w:szCs w:val="20"/>
          <w:bdr w:val="nil"/>
          <w:lang w:val="en-AU"/>
        </w:rPr>
        <w:tab/>
      </w:r>
      <w:r w:rsidRPr="00C22F19">
        <w:rPr>
          <w:rFonts w:ascii="Calibri" w:eastAsia="Calibri" w:hAnsi="Calibri" w:cs="Calibri"/>
          <w:color w:val="000000"/>
          <w:sz w:val="18"/>
          <w:szCs w:val="20"/>
          <w:bdr w:val="nil"/>
          <w:lang w:val="en-AU"/>
        </w:rPr>
        <w:t>Total project value includes expenditure to date, future years funding and resources received free of charge. Financial years are appropriation only, excluding resources received free of charge.</w:t>
      </w:r>
    </w:p>
    <w:p w14:paraId="72BC59C7" w14:textId="20FD4BB3" w:rsidR="00E54796" w:rsidRDefault="00095260">
      <w:pPr>
        <w:pBdr>
          <w:top w:val="nil"/>
          <w:left w:val="nil"/>
          <w:bottom w:val="nil"/>
          <w:right w:val="nil"/>
          <w:between w:val="nil"/>
          <w:bar w:val="nil"/>
        </w:pBdr>
        <w:spacing w:after="0" w:line="240" w:lineRule="auto"/>
        <w:rPr>
          <w:rFonts w:eastAsia="Times New Roman" w:cs="Times New Roman"/>
          <w:szCs w:val="20"/>
          <w:bdr w:val="nil"/>
          <w:lang w:val="en-AU"/>
        </w:rPr>
      </w:pPr>
    </w:p>
    <w:p w14:paraId="2EDC1CF4" w14:textId="77777777" w:rsidR="00233198" w:rsidRDefault="00233198">
      <w:pPr>
        <w:rPr>
          <w:rFonts w:ascii="Calibri" w:eastAsia="Times New Roman" w:hAnsi="Calibri" w:cs="Times New Roman"/>
          <w:b/>
          <w:bCs/>
          <w:color w:val="000000"/>
          <w:szCs w:val="18"/>
          <w:bdr w:val="nil"/>
          <w:lang w:val="en-AU"/>
        </w:rPr>
      </w:pPr>
      <w:r>
        <w:rPr>
          <w:rFonts w:ascii="Calibri" w:eastAsia="Times New Roman" w:hAnsi="Calibri"/>
          <w:bCs/>
          <w:iCs/>
          <w:color w:val="000000"/>
          <w:bdr w:val="nil"/>
        </w:rPr>
        <w:br w:type="page"/>
      </w:r>
    </w:p>
    <w:p w14:paraId="13BAFA82" w14:textId="7AC5DCB2" w:rsidR="00C22F19" w:rsidRDefault="00C22F19" w:rsidP="00C22F19">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24</w:t>
      </w:r>
      <w:r>
        <w:rPr>
          <w:rFonts w:ascii="Calibri" w:eastAsia="Times New Roman" w:hAnsi="Calibri"/>
          <w:bCs/>
          <w:iCs w:val="0"/>
          <w:color w:val="000000"/>
          <w:bdr w:val="nil"/>
        </w:rPr>
        <w:fldChar w:fldCharType="end"/>
      </w:r>
      <w:r>
        <w:rPr>
          <w:rFonts w:ascii="Calibri" w:eastAsia="Times New Roman" w:hAnsi="Calibri"/>
          <w:bCs/>
          <w:iCs w:val="0"/>
          <w:color w:val="000000"/>
          <w:bdr w:val="nil"/>
        </w:rPr>
        <w:t xml:space="preserve">: </w:t>
      </w:r>
      <w:r w:rsidRPr="000249AE">
        <w:rPr>
          <w:rFonts w:ascii="Calibri" w:eastAsia="Times New Roman" w:hAnsi="Calibri"/>
          <w:bCs/>
          <w:iCs w:val="0"/>
          <w:color w:val="000000"/>
          <w:bdr w:val="nil"/>
        </w:rPr>
        <w:t>2023-24 ACT Health Directorate Infrastructure</w:t>
      </w:r>
      <w:r>
        <w:rPr>
          <w:rFonts w:ascii="Calibri" w:eastAsia="Times New Roman" w:hAnsi="Calibri"/>
          <w:bCs/>
          <w:iCs w:val="0"/>
          <w:color w:val="000000"/>
          <w:bdr w:val="nil"/>
        </w:rPr>
        <w:t xml:space="preserve"> Program – Total Infrastructure Program ($’000)</w:t>
      </w:r>
    </w:p>
    <w:tbl>
      <w:tblPr>
        <w:tblStyle w:val="CDMRange2"/>
        <w:tblW w:w="9435" w:type="dxa"/>
        <w:tblLayout w:type="fixed"/>
        <w:tblLook w:val="0620" w:firstRow="1" w:lastRow="0" w:firstColumn="0" w:lastColumn="0" w:noHBand="1" w:noVBand="1"/>
      </w:tblPr>
      <w:tblGrid>
        <w:gridCol w:w="2697"/>
        <w:gridCol w:w="993"/>
        <w:gridCol w:w="920"/>
        <w:gridCol w:w="921"/>
        <w:gridCol w:w="921"/>
        <w:gridCol w:w="921"/>
        <w:gridCol w:w="994"/>
        <w:gridCol w:w="1068"/>
      </w:tblGrid>
      <w:tr w:rsidR="00C22F19" w:rsidRPr="00C22F19" w14:paraId="554F719B" w14:textId="77777777" w:rsidTr="00BC21B4">
        <w:trPr>
          <w:trHeight w:val="735"/>
        </w:trPr>
        <w:tc>
          <w:tcPr>
            <w:tcW w:w="2693"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46AE04A" w14:textId="77777777" w:rsidR="00C22F19" w:rsidRPr="00C22F19" w:rsidRDefault="00C22F19" w:rsidP="00C22F19">
            <w:pPr>
              <w:pBdr>
                <w:top w:val="nil"/>
                <w:left w:val="nil"/>
                <w:bottom w:val="nil"/>
                <w:right w:val="nil"/>
                <w:between w:val="nil"/>
                <w:bar w:val="nil"/>
              </w:pBdr>
              <w:rPr>
                <w:rFonts w:ascii="Calibri" w:eastAsia="Calibri" w:hAnsi="Calibri" w:cs="Calibri"/>
                <w:b/>
                <w:color w:val="000000"/>
                <w:sz w:val="18"/>
                <w:bdr w:val="nil"/>
              </w:rPr>
            </w:pPr>
            <w:r w:rsidRPr="00C22F19">
              <w:rPr>
                <w:rFonts w:ascii="Calibri" w:eastAsia="Calibri" w:hAnsi="Calibri" w:cs="Calibri"/>
                <w:b/>
                <w:color w:val="000000"/>
                <w:sz w:val="18"/>
                <w:bdr w:val="nil"/>
              </w:rPr>
              <w:t>Project</w:t>
            </w:r>
          </w:p>
        </w:tc>
        <w:tc>
          <w:tcPr>
            <w:tcW w:w="992"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884C75A" w14:textId="77777777" w:rsidR="001E6BA7"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 xml:space="preserve">Total </w:t>
            </w:r>
          </w:p>
          <w:p w14:paraId="03F6E1FF" w14:textId="77777777" w:rsidR="001E6BA7"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Project</w:t>
            </w:r>
          </w:p>
          <w:p w14:paraId="732B749C" w14:textId="18E0D2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 xml:space="preserve"> Value</w:t>
            </w:r>
            <w:r w:rsidR="001E6BA7">
              <w:rPr>
                <w:rFonts w:ascii="Calibri" w:eastAsia="Calibri" w:hAnsi="Calibri" w:cs="Calibri"/>
                <w:b/>
                <w:color w:val="000000"/>
                <w:sz w:val="18"/>
                <w:bdr w:val="nil"/>
              </w:rPr>
              <w:t xml:space="preserve"> </w:t>
            </w:r>
            <w:r w:rsidRPr="00C22F19">
              <w:rPr>
                <w:rFonts w:ascii="Calibri" w:eastAsia="Calibri" w:hAnsi="Calibri" w:cs="Calibri"/>
                <w:b/>
                <w:color w:val="000000"/>
                <w:sz w:val="18"/>
                <w:bdr w:val="nil"/>
                <w:vertAlign w:val="superscript"/>
              </w:rPr>
              <w:t>1</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5257CEE"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2023-24</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A36A4D4"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2024­25</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D5E4835"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2025­26</w:t>
            </w:r>
          </w:p>
        </w:tc>
        <w:tc>
          <w:tcPr>
            <w:tcW w:w="91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5050860"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2026­27</w:t>
            </w:r>
          </w:p>
        </w:tc>
        <w:tc>
          <w:tcPr>
            <w:tcW w:w="992"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D1F0CAA"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Four Year</w:t>
            </w:r>
          </w:p>
          <w:p w14:paraId="4B359BAA"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Investment</w:t>
            </w:r>
          </w:p>
        </w:tc>
        <w:tc>
          <w:tcPr>
            <w:tcW w:w="10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2A1B4A7"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Physical</w:t>
            </w:r>
          </w:p>
          <w:p w14:paraId="709C5A15"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Completion</w:t>
            </w:r>
          </w:p>
          <w:p w14:paraId="3938DBA7"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Date</w:t>
            </w:r>
          </w:p>
        </w:tc>
      </w:tr>
      <w:tr w:rsidR="00C22F19" w:rsidRPr="00C22F19" w14:paraId="50DE2BD5"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693" w:type="dxa"/>
            <w:tcBorders>
              <w:top w:val="single" w:sz="12" w:space="0" w:color="000000"/>
              <w:left w:val="nil"/>
              <w:bottom w:val="nil"/>
              <w:right w:val="nil"/>
              <w:tl2br w:val="nil"/>
              <w:tr2bl w:val="nil"/>
            </w:tcBorders>
            <w:shd w:val="clear" w:color="auto" w:fill="auto"/>
            <w:tcMar>
              <w:left w:w="40" w:type="dxa"/>
              <w:right w:w="40" w:type="dxa"/>
            </w:tcMar>
            <w:vAlign w:val="center"/>
          </w:tcPr>
          <w:p w14:paraId="63C61C47" w14:textId="77777777" w:rsidR="00C22F19" w:rsidRPr="00C22F19" w:rsidRDefault="00C22F19" w:rsidP="005F5ABA">
            <w:pPr>
              <w:pBdr>
                <w:top w:val="nil"/>
                <w:left w:val="nil"/>
                <w:bottom w:val="nil"/>
                <w:right w:val="nil"/>
                <w:between w:val="nil"/>
                <w:bar w:val="nil"/>
              </w:pBdr>
              <w:ind w:left="239" w:hanging="239"/>
              <w:rPr>
                <w:rFonts w:ascii="Calibri" w:eastAsia="Calibri" w:hAnsi="Calibri" w:cs="Calibri"/>
                <w:b/>
                <w:color w:val="000000"/>
                <w:sz w:val="18"/>
                <w:bdr w:val="nil"/>
              </w:rPr>
            </w:pPr>
            <w:r w:rsidRPr="00C22F19">
              <w:rPr>
                <w:rFonts w:ascii="Calibri" w:eastAsia="Calibri" w:hAnsi="Calibri" w:cs="Calibri"/>
                <w:b/>
                <w:color w:val="000000"/>
                <w:sz w:val="18"/>
                <w:bdr w:val="nil"/>
              </w:rPr>
              <w:t>CAPITAL WORKS PROGRAM</w:t>
            </w:r>
          </w:p>
        </w:tc>
        <w:tc>
          <w:tcPr>
            <w:tcW w:w="992" w:type="dxa"/>
            <w:tcBorders>
              <w:top w:val="single" w:sz="12" w:space="0" w:color="000000"/>
              <w:left w:val="nil"/>
              <w:bottom w:val="nil"/>
              <w:right w:val="nil"/>
              <w:tl2br w:val="nil"/>
              <w:tr2bl w:val="nil"/>
            </w:tcBorders>
            <w:shd w:val="clear" w:color="auto" w:fill="auto"/>
            <w:tcMar>
              <w:left w:w="0" w:type="dxa"/>
              <w:right w:w="0" w:type="dxa"/>
            </w:tcMar>
            <w:vAlign w:val="center"/>
          </w:tcPr>
          <w:p w14:paraId="4237A8E2" w14:textId="77777777" w:rsidR="00C22F19" w:rsidRPr="00C22F19" w:rsidRDefault="00C22F19" w:rsidP="00C22F19">
            <w:pPr>
              <w:pBdr>
                <w:top w:val="nil"/>
                <w:left w:val="nil"/>
                <w:bottom w:val="nil"/>
                <w:right w:val="nil"/>
                <w:between w:val="nil"/>
                <w:bar w:val="nil"/>
              </w:pBdr>
              <w:rPr>
                <w:rFonts w:ascii="Calibri" w:eastAsia="Calibri" w:hAnsi="Calibri" w:cs="Calibri"/>
                <w:b/>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C56BED0"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6E33429"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554F9CF"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19"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8007024"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3DAC4CF" w14:textId="77777777" w:rsidR="00C22F19" w:rsidRPr="00C22F19" w:rsidRDefault="00C22F19" w:rsidP="00C22F19">
            <w:pPr>
              <w:pBdr>
                <w:top w:val="nil"/>
                <w:left w:val="nil"/>
                <w:bottom w:val="nil"/>
                <w:right w:val="nil"/>
                <w:between w:val="nil"/>
                <w:bar w:val="nil"/>
              </w:pBdr>
              <w:rPr>
                <w:rFonts w:ascii="Calibri" w:eastAsia="Calibri" w:hAnsi="Calibri" w:cs="Calibri"/>
                <w:b/>
                <w:color w:val="000000"/>
                <w:sz w:val="18"/>
                <w:bdr w:val="nil"/>
              </w:rPr>
            </w:pPr>
          </w:p>
        </w:tc>
        <w:tc>
          <w:tcPr>
            <w:tcW w:w="1066"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ABD07B9"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r>
      <w:tr w:rsidR="00C22F19" w:rsidRPr="00C22F19" w14:paraId="4CFDD82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693" w:type="dxa"/>
            <w:tcBorders>
              <w:top w:val="nil"/>
              <w:left w:val="nil"/>
              <w:bottom w:val="nil"/>
              <w:right w:val="nil"/>
              <w:tl2br w:val="nil"/>
              <w:tr2bl w:val="nil"/>
            </w:tcBorders>
            <w:shd w:val="clear" w:color="auto" w:fill="auto"/>
            <w:tcMar>
              <w:left w:w="40" w:type="dxa"/>
              <w:right w:w="40" w:type="dxa"/>
            </w:tcMar>
            <w:vAlign w:val="center"/>
          </w:tcPr>
          <w:p w14:paraId="76446C3B" w14:textId="77777777" w:rsidR="00C22F19" w:rsidRPr="00C22F19" w:rsidRDefault="00C22F19" w:rsidP="005F5ABA">
            <w:pPr>
              <w:pBdr>
                <w:top w:val="nil"/>
                <w:left w:val="nil"/>
                <w:bottom w:val="nil"/>
                <w:right w:val="nil"/>
                <w:between w:val="nil"/>
                <w:bar w:val="nil"/>
              </w:pBdr>
              <w:ind w:left="239" w:hanging="239"/>
              <w:rPr>
                <w:rFonts w:ascii="Calibri" w:eastAsia="Calibri" w:hAnsi="Calibri" w:cs="Calibri"/>
                <w:b/>
                <w:color w:val="000000"/>
                <w:sz w:val="18"/>
                <w:bdr w:val="nil"/>
              </w:rPr>
            </w:pPr>
            <w:r w:rsidRPr="00C22F19">
              <w:rPr>
                <w:rFonts w:ascii="Calibri" w:eastAsia="Calibri" w:hAnsi="Calibri" w:cs="Calibri"/>
                <w:b/>
                <w:color w:val="000000"/>
                <w:sz w:val="18"/>
                <w:bdr w:val="nil"/>
              </w:rPr>
              <w:t>Territorial Capital Grants</w:t>
            </w:r>
          </w:p>
        </w:tc>
        <w:tc>
          <w:tcPr>
            <w:tcW w:w="992" w:type="dxa"/>
            <w:tcBorders>
              <w:top w:val="nil"/>
              <w:left w:val="nil"/>
              <w:bottom w:val="nil"/>
              <w:right w:val="nil"/>
              <w:tl2br w:val="nil"/>
              <w:tr2bl w:val="nil"/>
            </w:tcBorders>
            <w:shd w:val="clear" w:color="auto" w:fill="auto"/>
            <w:tcMar>
              <w:left w:w="0" w:type="dxa"/>
              <w:right w:w="0" w:type="dxa"/>
            </w:tcMar>
            <w:vAlign w:val="center"/>
          </w:tcPr>
          <w:p w14:paraId="39F91C2E" w14:textId="77777777" w:rsidR="00C22F19" w:rsidRPr="00C22F19" w:rsidRDefault="00C22F19" w:rsidP="00C22F19">
            <w:pPr>
              <w:pBdr>
                <w:top w:val="nil"/>
                <w:left w:val="nil"/>
                <w:bottom w:val="nil"/>
                <w:right w:val="nil"/>
                <w:between w:val="nil"/>
                <w:bar w:val="nil"/>
              </w:pBdr>
              <w:rPr>
                <w:rFonts w:ascii="Calibri" w:eastAsia="Calibri" w:hAnsi="Calibri" w:cs="Calibri"/>
                <w:b/>
                <w:color w:val="000000"/>
                <w:sz w:val="18"/>
                <w:bdr w:val="nil"/>
              </w:rPr>
            </w:pPr>
          </w:p>
        </w:tc>
        <w:tc>
          <w:tcPr>
            <w:tcW w:w="919" w:type="dxa"/>
            <w:tcBorders>
              <w:top w:val="nil"/>
              <w:left w:val="nil"/>
              <w:bottom w:val="nil"/>
              <w:right w:val="nil"/>
              <w:tl2br w:val="nil"/>
              <w:tr2bl w:val="nil"/>
            </w:tcBorders>
            <w:shd w:val="clear" w:color="auto" w:fill="auto"/>
            <w:noWrap/>
            <w:tcMar>
              <w:left w:w="0" w:type="dxa"/>
              <w:right w:w="0" w:type="dxa"/>
            </w:tcMar>
            <w:vAlign w:val="center"/>
          </w:tcPr>
          <w:p w14:paraId="24BAD738"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19" w:type="dxa"/>
            <w:tcBorders>
              <w:top w:val="nil"/>
              <w:left w:val="nil"/>
              <w:bottom w:val="nil"/>
              <w:right w:val="nil"/>
              <w:tl2br w:val="nil"/>
              <w:tr2bl w:val="nil"/>
            </w:tcBorders>
            <w:shd w:val="clear" w:color="auto" w:fill="auto"/>
            <w:noWrap/>
            <w:tcMar>
              <w:left w:w="0" w:type="dxa"/>
              <w:right w:w="0" w:type="dxa"/>
            </w:tcMar>
            <w:vAlign w:val="center"/>
          </w:tcPr>
          <w:p w14:paraId="2EDF5643"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19" w:type="dxa"/>
            <w:tcBorders>
              <w:top w:val="nil"/>
              <w:left w:val="nil"/>
              <w:bottom w:val="nil"/>
              <w:right w:val="nil"/>
              <w:tl2br w:val="nil"/>
              <w:tr2bl w:val="nil"/>
            </w:tcBorders>
            <w:shd w:val="clear" w:color="auto" w:fill="auto"/>
            <w:noWrap/>
            <w:tcMar>
              <w:left w:w="0" w:type="dxa"/>
              <w:right w:w="0" w:type="dxa"/>
            </w:tcMar>
            <w:vAlign w:val="center"/>
          </w:tcPr>
          <w:p w14:paraId="48FD16CA"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19" w:type="dxa"/>
            <w:tcBorders>
              <w:top w:val="nil"/>
              <w:left w:val="nil"/>
              <w:bottom w:val="nil"/>
              <w:right w:val="nil"/>
              <w:tl2br w:val="nil"/>
              <w:tr2bl w:val="nil"/>
            </w:tcBorders>
            <w:shd w:val="clear" w:color="auto" w:fill="auto"/>
            <w:noWrap/>
            <w:tcMar>
              <w:left w:w="0" w:type="dxa"/>
              <w:right w:w="0" w:type="dxa"/>
            </w:tcMar>
            <w:vAlign w:val="center"/>
          </w:tcPr>
          <w:p w14:paraId="3060240B"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c>
          <w:tcPr>
            <w:tcW w:w="992" w:type="dxa"/>
            <w:tcBorders>
              <w:top w:val="nil"/>
              <w:left w:val="nil"/>
              <w:bottom w:val="nil"/>
              <w:right w:val="nil"/>
              <w:tl2br w:val="nil"/>
              <w:tr2bl w:val="nil"/>
            </w:tcBorders>
            <w:shd w:val="clear" w:color="auto" w:fill="auto"/>
            <w:noWrap/>
            <w:tcMar>
              <w:left w:w="0" w:type="dxa"/>
              <w:right w:w="0" w:type="dxa"/>
            </w:tcMar>
            <w:vAlign w:val="center"/>
          </w:tcPr>
          <w:p w14:paraId="7353799B" w14:textId="77777777" w:rsidR="00C22F19" w:rsidRPr="00C22F19" w:rsidRDefault="00C22F19" w:rsidP="00C22F19">
            <w:pPr>
              <w:pBdr>
                <w:top w:val="nil"/>
                <w:left w:val="nil"/>
                <w:bottom w:val="nil"/>
                <w:right w:val="nil"/>
                <w:between w:val="nil"/>
                <w:bar w:val="nil"/>
              </w:pBdr>
              <w:rPr>
                <w:rFonts w:ascii="Calibri" w:eastAsia="Calibri" w:hAnsi="Calibri" w:cs="Calibri"/>
                <w:b/>
                <w:color w:val="000000"/>
                <w:sz w:val="18"/>
                <w:bdr w:val="nil"/>
              </w:rPr>
            </w:pPr>
          </w:p>
        </w:tc>
        <w:tc>
          <w:tcPr>
            <w:tcW w:w="1066" w:type="dxa"/>
            <w:tcBorders>
              <w:top w:val="nil"/>
              <w:left w:val="nil"/>
              <w:bottom w:val="nil"/>
              <w:right w:val="nil"/>
              <w:tl2br w:val="nil"/>
              <w:tr2bl w:val="nil"/>
            </w:tcBorders>
            <w:shd w:val="clear" w:color="auto" w:fill="auto"/>
            <w:noWrap/>
            <w:tcMar>
              <w:left w:w="0" w:type="dxa"/>
              <w:right w:w="0" w:type="dxa"/>
            </w:tcMar>
            <w:vAlign w:val="center"/>
          </w:tcPr>
          <w:p w14:paraId="646D37AD" w14:textId="77777777" w:rsidR="00C22F19" w:rsidRPr="00C22F19" w:rsidRDefault="00C22F19" w:rsidP="00C22F19">
            <w:pPr>
              <w:pBdr>
                <w:top w:val="nil"/>
                <w:left w:val="nil"/>
                <w:bottom w:val="nil"/>
                <w:right w:val="nil"/>
                <w:between w:val="nil"/>
                <w:bar w:val="nil"/>
              </w:pBdr>
              <w:rPr>
                <w:rFonts w:ascii="Calibri" w:eastAsia="Calibri" w:hAnsi="Calibri" w:cs="Calibri"/>
                <w:color w:val="000000"/>
                <w:sz w:val="18"/>
                <w:bdr w:val="nil"/>
              </w:rPr>
            </w:pPr>
          </w:p>
        </w:tc>
      </w:tr>
      <w:tr w:rsidR="00C22F19" w:rsidRPr="00C22F19" w14:paraId="3D2A065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93" w:type="dxa"/>
            <w:tcBorders>
              <w:top w:val="nil"/>
              <w:left w:val="nil"/>
              <w:bottom w:val="nil"/>
              <w:right w:val="nil"/>
              <w:tl2br w:val="nil"/>
              <w:tr2bl w:val="nil"/>
            </w:tcBorders>
            <w:shd w:val="clear" w:color="auto" w:fill="auto"/>
            <w:tcMar>
              <w:left w:w="40" w:type="dxa"/>
              <w:right w:w="40" w:type="dxa"/>
            </w:tcMar>
          </w:tcPr>
          <w:p w14:paraId="415AA7D0" w14:textId="50BC132B" w:rsidR="00C22F19" w:rsidRPr="00C22F19" w:rsidRDefault="00C22F19" w:rsidP="005F5ABA">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 xml:space="preserve">Better Infrastructure Fund </w:t>
            </w:r>
            <w:r w:rsidR="00836EF6">
              <w:rPr>
                <w:rFonts w:ascii="Calibri" w:eastAsia="Calibri" w:hAnsi="Calibri" w:cs="Calibri"/>
                <w:color w:val="000000"/>
                <w:sz w:val="18"/>
                <w:bdr w:val="nil"/>
              </w:rPr>
              <w:t>-</w:t>
            </w:r>
            <w:r w:rsidRPr="00C22F19">
              <w:rPr>
                <w:rFonts w:ascii="Calibri" w:eastAsia="Calibri" w:hAnsi="Calibri" w:cs="Calibri"/>
                <w:color w:val="000000"/>
                <w:sz w:val="18"/>
                <w:bdr w:val="nil"/>
              </w:rPr>
              <w:t xml:space="preserve"> North Canberra Hospital</w:t>
            </w:r>
          </w:p>
        </w:tc>
        <w:tc>
          <w:tcPr>
            <w:tcW w:w="992" w:type="dxa"/>
            <w:tcBorders>
              <w:top w:val="nil"/>
              <w:left w:val="nil"/>
              <w:bottom w:val="nil"/>
              <w:right w:val="nil"/>
              <w:tl2br w:val="nil"/>
              <w:tr2bl w:val="nil"/>
            </w:tcBorders>
            <w:shd w:val="clear" w:color="auto" w:fill="auto"/>
            <w:noWrap/>
            <w:tcMar>
              <w:left w:w="40" w:type="dxa"/>
              <w:right w:w="40" w:type="dxa"/>
            </w:tcMar>
          </w:tcPr>
          <w:p w14:paraId="4DE4A742"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n/a</w:t>
            </w:r>
          </w:p>
        </w:tc>
        <w:tc>
          <w:tcPr>
            <w:tcW w:w="919" w:type="dxa"/>
            <w:tcBorders>
              <w:top w:val="nil"/>
              <w:left w:val="nil"/>
              <w:bottom w:val="nil"/>
              <w:right w:val="nil"/>
              <w:tl2br w:val="nil"/>
              <w:tr2bl w:val="nil"/>
            </w:tcBorders>
            <w:shd w:val="clear" w:color="auto" w:fill="auto"/>
            <w:noWrap/>
            <w:tcMar>
              <w:left w:w="40" w:type="dxa"/>
              <w:right w:w="40" w:type="dxa"/>
            </w:tcMar>
          </w:tcPr>
          <w:p w14:paraId="57F180DE"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978</w:t>
            </w:r>
          </w:p>
        </w:tc>
        <w:tc>
          <w:tcPr>
            <w:tcW w:w="919" w:type="dxa"/>
            <w:tcBorders>
              <w:top w:val="nil"/>
              <w:left w:val="nil"/>
              <w:bottom w:val="nil"/>
              <w:right w:val="nil"/>
              <w:tl2br w:val="nil"/>
              <w:tr2bl w:val="nil"/>
            </w:tcBorders>
            <w:shd w:val="clear" w:color="auto" w:fill="auto"/>
            <w:noWrap/>
            <w:tcMar>
              <w:left w:w="40" w:type="dxa"/>
              <w:right w:w="40" w:type="dxa"/>
            </w:tcMar>
          </w:tcPr>
          <w:p w14:paraId="66E9A215" w14:textId="198B09EB"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1</w:t>
            </w:r>
            <w:r>
              <w:rPr>
                <w:rFonts w:ascii="Calibri" w:eastAsia="Calibri" w:hAnsi="Calibri" w:cs="Calibri"/>
                <w:color w:val="000000"/>
                <w:sz w:val="18"/>
                <w:bdr w:val="nil"/>
              </w:rPr>
              <w:t>,</w:t>
            </w:r>
            <w:r w:rsidRPr="00C22F19">
              <w:rPr>
                <w:rFonts w:ascii="Calibri" w:eastAsia="Calibri" w:hAnsi="Calibri" w:cs="Calibri"/>
                <w:color w:val="000000"/>
                <w:sz w:val="18"/>
                <w:bdr w:val="nil"/>
              </w:rPr>
              <w:t>002</w:t>
            </w:r>
          </w:p>
        </w:tc>
        <w:tc>
          <w:tcPr>
            <w:tcW w:w="919" w:type="dxa"/>
            <w:tcBorders>
              <w:top w:val="nil"/>
              <w:left w:val="nil"/>
              <w:bottom w:val="nil"/>
              <w:right w:val="nil"/>
              <w:tl2br w:val="nil"/>
              <w:tr2bl w:val="nil"/>
            </w:tcBorders>
            <w:shd w:val="clear" w:color="auto" w:fill="auto"/>
            <w:noWrap/>
            <w:tcMar>
              <w:left w:w="40" w:type="dxa"/>
              <w:right w:w="40" w:type="dxa"/>
            </w:tcMar>
          </w:tcPr>
          <w:p w14:paraId="2BFBECE0" w14:textId="06F77D4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1</w:t>
            </w:r>
            <w:r>
              <w:rPr>
                <w:rFonts w:ascii="Calibri" w:eastAsia="Calibri" w:hAnsi="Calibri" w:cs="Calibri"/>
                <w:color w:val="000000"/>
                <w:sz w:val="18"/>
                <w:bdr w:val="nil"/>
              </w:rPr>
              <w:t>,</w:t>
            </w:r>
            <w:r w:rsidRPr="00C22F19">
              <w:rPr>
                <w:rFonts w:ascii="Calibri" w:eastAsia="Calibri" w:hAnsi="Calibri" w:cs="Calibri"/>
                <w:color w:val="000000"/>
                <w:sz w:val="18"/>
                <w:bdr w:val="nil"/>
              </w:rPr>
              <w:t>027</w:t>
            </w:r>
          </w:p>
        </w:tc>
        <w:tc>
          <w:tcPr>
            <w:tcW w:w="919" w:type="dxa"/>
            <w:tcBorders>
              <w:top w:val="nil"/>
              <w:left w:val="nil"/>
              <w:bottom w:val="nil"/>
              <w:right w:val="nil"/>
              <w:tl2br w:val="nil"/>
              <w:tr2bl w:val="nil"/>
            </w:tcBorders>
            <w:shd w:val="clear" w:color="auto" w:fill="auto"/>
            <w:noWrap/>
            <w:tcMar>
              <w:left w:w="40" w:type="dxa"/>
              <w:right w:w="40" w:type="dxa"/>
            </w:tcMar>
          </w:tcPr>
          <w:p w14:paraId="7ABB20C4" w14:textId="5D85D82F"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1</w:t>
            </w:r>
            <w:r>
              <w:rPr>
                <w:rFonts w:ascii="Calibri" w:eastAsia="Calibri" w:hAnsi="Calibri" w:cs="Calibri"/>
                <w:color w:val="000000"/>
                <w:sz w:val="18"/>
                <w:bdr w:val="nil"/>
              </w:rPr>
              <w:t>,</w:t>
            </w:r>
            <w:r w:rsidRPr="00C22F19">
              <w:rPr>
                <w:rFonts w:ascii="Calibri" w:eastAsia="Calibri" w:hAnsi="Calibri" w:cs="Calibri"/>
                <w:color w:val="000000"/>
                <w:sz w:val="18"/>
                <w:bdr w:val="nil"/>
              </w:rPr>
              <w:t>053</w:t>
            </w:r>
          </w:p>
        </w:tc>
        <w:tc>
          <w:tcPr>
            <w:tcW w:w="992" w:type="dxa"/>
            <w:tcBorders>
              <w:top w:val="nil"/>
              <w:left w:val="nil"/>
              <w:bottom w:val="nil"/>
              <w:right w:val="nil"/>
              <w:tl2br w:val="nil"/>
              <w:tr2bl w:val="nil"/>
            </w:tcBorders>
            <w:shd w:val="clear" w:color="auto" w:fill="auto"/>
            <w:noWrap/>
            <w:tcMar>
              <w:left w:w="40" w:type="dxa"/>
              <w:right w:w="40" w:type="dxa"/>
            </w:tcMar>
          </w:tcPr>
          <w:p w14:paraId="77E505C5" w14:textId="4D2EFEE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4</w:t>
            </w:r>
            <w:r>
              <w:rPr>
                <w:rFonts w:ascii="Calibri" w:eastAsia="Calibri" w:hAnsi="Calibri" w:cs="Calibri"/>
                <w:b/>
                <w:color w:val="000000"/>
                <w:sz w:val="18"/>
                <w:bdr w:val="nil"/>
              </w:rPr>
              <w:t>,</w:t>
            </w:r>
            <w:r w:rsidRPr="00C22F19">
              <w:rPr>
                <w:rFonts w:ascii="Calibri" w:eastAsia="Calibri" w:hAnsi="Calibri" w:cs="Calibri"/>
                <w:b/>
                <w:color w:val="000000"/>
                <w:sz w:val="18"/>
                <w:bdr w:val="nil"/>
              </w:rPr>
              <w:t>060</w:t>
            </w:r>
          </w:p>
        </w:tc>
        <w:tc>
          <w:tcPr>
            <w:tcW w:w="1066" w:type="dxa"/>
            <w:tcBorders>
              <w:top w:val="nil"/>
              <w:left w:val="nil"/>
              <w:bottom w:val="nil"/>
              <w:right w:val="nil"/>
              <w:tl2br w:val="nil"/>
              <w:tr2bl w:val="nil"/>
            </w:tcBorders>
            <w:shd w:val="clear" w:color="auto" w:fill="auto"/>
            <w:noWrap/>
            <w:tcMar>
              <w:left w:w="40" w:type="dxa"/>
              <w:right w:w="40" w:type="dxa"/>
            </w:tcMar>
          </w:tcPr>
          <w:p w14:paraId="281B5F76" w14:textId="77777777" w:rsidR="00C22F19" w:rsidRPr="00C22F19" w:rsidRDefault="00C22F19" w:rsidP="005F5ABA">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On-going</w:t>
            </w:r>
          </w:p>
        </w:tc>
      </w:tr>
      <w:tr w:rsidR="00C22F19" w:rsidRPr="00C22F19" w14:paraId="7095773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93" w:type="dxa"/>
            <w:tcBorders>
              <w:top w:val="nil"/>
              <w:left w:val="nil"/>
              <w:bottom w:val="nil"/>
              <w:right w:val="nil"/>
              <w:tl2br w:val="nil"/>
              <w:tr2bl w:val="nil"/>
            </w:tcBorders>
            <w:shd w:val="clear" w:color="auto" w:fill="auto"/>
            <w:tcMar>
              <w:left w:w="40" w:type="dxa"/>
              <w:right w:w="40" w:type="dxa"/>
            </w:tcMar>
          </w:tcPr>
          <w:p w14:paraId="1040F9BE" w14:textId="1C76F4BF" w:rsidR="00C22F19" w:rsidRPr="00C22F19" w:rsidRDefault="00C22F19" w:rsidP="005F5ABA">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 xml:space="preserve">North Canberra Hospital Critical Infrastructure </w:t>
            </w:r>
            <w:r w:rsidR="00836EF6">
              <w:rPr>
                <w:rFonts w:ascii="Calibri" w:eastAsia="Calibri" w:hAnsi="Calibri" w:cs="Calibri"/>
                <w:color w:val="000000"/>
                <w:sz w:val="18"/>
                <w:bdr w:val="nil"/>
              </w:rPr>
              <w:t>-</w:t>
            </w:r>
            <w:r w:rsidRPr="00C22F19">
              <w:rPr>
                <w:rFonts w:ascii="Calibri" w:eastAsia="Calibri" w:hAnsi="Calibri" w:cs="Calibri"/>
                <w:color w:val="000000"/>
                <w:sz w:val="18"/>
                <w:bdr w:val="nil"/>
              </w:rPr>
              <w:t xml:space="preserve"> Phase 1</w:t>
            </w:r>
          </w:p>
        </w:tc>
        <w:tc>
          <w:tcPr>
            <w:tcW w:w="992" w:type="dxa"/>
            <w:tcBorders>
              <w:top w:val="nil"/>
              <w:left w:val="nil"/>
              <w:bottom w:val="nil"/>
              <w:right w:val="nil"/>
              <w:tl2br w:val="nil"/>
              <w:tr2bl w:val="nil"/>
            </w:tcBorders>
            <w:shd w:val="clear" w:color="auto" w:fill="auto"/>
            <w:noWrap/>
            <w:tcMar>
              <w:left w:w="40" w:type="dxa"/>
              <w:right w:w="40" w:type="dxa"/>
            </w:tcMar>
          </w:tcPr>
          <w:p w14:paraId="27B996DC" w14:textId="1E9A3803"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9</w:t>
            </w:r>
            <w:r>
              <w:rPr>
                <w:rFonts w:ascii="Calibri" w:eastAsia="Calibri" w:hAnsi="Calibri" w:cs="Calibri"/>
                <w:b/>
                <w:color w:val="000000"/>
                <w:sz w:val="18"/>
                <w:bdr w:val="nil"/>
              </w:rPr>
              <w:t>,</w:t>
            </w:r>
            <w:r w:rsidRPr="00C22F19">
              <w:rPr>
                <w:rFonts w:ascii="Calibri" w:eastAsia="Calibri" w:hAnsi="Calibri" w:cs="Calibri"/>
                <w:b/>
                <w:color w:val="000000"/>
                <w:sz w:val="18"/>
                <w:bdr w:val="nil"/>
              </w:rPr>
              <w:t>988</w:t>
            </w:r>
          </w:p>
        </w:tc>
        <w:tc>
          <w:tcPr>
            <w:tcW w:w="919" w:type="dxa"/>
            <w:tcBorders>
              <w:top w:val="nil"/>
              <w:left w:val="nil"/>
              <w:bottom w:val="nil"/>
              <w:right w:val="nil"/>
              <w:tl2br w:val="nil"/>
              <w:tr2bl w:val="nil"/>
            </w:tcBorders>
            <w:shd w:val="clear" w:color="auto" w:fill="auto"/>
            <w:noWrap/>
            <w:tcMar>
              <w:left w:w="40" w:type="dxa"/>
              <w:right w:w="40" w:type="dxa"/>
            </w:tcMar>
          </w:tcPr>
          <w:p w14:paraId="15DD4F8A" w14:textId="0ECFF446"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3</w:t>
            </w:r>
            <w:r>
              <w:rPr>
                <w:rFonts w:ascii="Calibri" w:eastAsia="Calibri" w:hAnsi="Calibri" w:cs="Calibri"/>
                <w:color w:val="000000"/>
                <w:sz w:val="18"/>
                <w:bdr w:val="nil"/>
              </w:rPr>
              <w:t>,</w:t>
            </w:r>
            <w:r w:rsidRPr="00C22F19">
              <w:rPr>
                <w:rFonts w:ascii="Calibri" w:eastAsia="Calibri" w:hAnsi="Calibri" w:cs="Calibri"/>
                <w:color w:val="000000"/>
                <w:sz w:val="18"/>
                <w:bdr w:val="nil"/>
              </w:rPr>
              <w:t>626</w:t>
            </w:r>
          </w:p>
        </w:tc>
        <w:tc>
          <w:tcPr>
            <w:tcW w:w="919" w:type="dxa"/>
            <w:tcBorders>
              <w:top w:val="nil"/>
              <w:left w:val="nil"/>
              <w:bottom w:val="nil"/>
              <w:right w:val="nil"/>
              <w:tl2br w:val="nil"/>
              <w:tr2bl w:val="nil"/>
            </w:tcBorders>
            <w:shd w:val="clear" w:color="auto" w:fill="auto"/>
            <w:noWrap/>
            <w:tcMar>
              <w:left w:w="40" w:type="dxa"/>
              <w:right w:w="40" w:type="dxa"/>
            </w:tcMar>
          </w:tcPr>
          <w:p w14:paraId="66411DE6"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6B24E64E"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01A431CE"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92" w:type="dxa"/>
            <w:tcBorders>
              <w:top w:val="nil"/>
              <w:left w:val="nil"/>
              <w:bottom w:val="nil"/>
              <w:right w:val="nil"/>
              <w:tl2br w:val="nil"/>
              <w:tr2bl w:val="nil"/>
            </w:tcBorders>
            <w:shd w:val="clear" w:color="auto" w:fill="auto"/>
            <w:noWrap/>
            <w:tcMar>
              <w:left w:w="40" w:type="dxa"/>
              <w:right w:w="40" w:type="dxa"/>
            </w:tcMar>
          </w:tcPr>
          <w:p w14:paraId="13175BDE" w14:textId="53D114E8"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3</w:t>
            </w:r>
            <w:r>
              <w:rPr>
                <w:rFonts w:ascii="Calibri" w:eastAsia="Calibri" w:hAnsi="Calibri" w:cs="Calibri"/>
                <w:b/>
                <w:color w:val="000000"/>
                <w:sz w:val="18"/>
                <w:bdr w:val="nil"/>
              </w:rPr>
              <w:t>,</w:t>
            </w:r>
            <w:r w:rsidRPr="00C22F19">
              <w:rPr>
                <w:rFonts w:ascii="Calibri" w:eastAsia="Calibri" w:hAnsi="Calibri" w:cs="Calibri"/>
                <w:b/>
                <w:color w:val="000000"/>
                <w:sz w:val="18"/>
                <w:bdr w:val="nil"/>
              </w:rPr>
              <w:t>626</w:t>
            </w:r>
          </w:p>
        </w:tc>
        <w:tc>
          <w:tcPr>
            <w:tcW w:w="1066" w:type="dxa"/>
            <w:tcBorders>
              <w:top w:val="nil"/>
              <w:left w:val="nil"/>
              <w:bottom w:val="nil"/>
              <w:right w:val="nil"/>
              <w:tl2br w:val="nil"/>
              <w:tr2bl w:val="nil"/>
            </w:tcBorders>
            <w:shd w:val="clear" w:color="auto" w:fill="auto"/>
            <w:noWrap/>
            <w:tcMar>
              <w:left w:w="40" w:type="dxa"/>
              <w:right w:w="40" w:type="dxa"/>
            </w:tcMar>
          </w:tcPr>
          <w:p w14:paraId="022C17B0" w14:textId="77777777" w:rsidR="00C22F19" w:rsidRPr="00C22F19" w:rsidRDefault="00C22F19" w:rsidP="005F5ABA">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Jun-24</w:t>
            </w:r>
          </w:p>
        </w:tc>
      </w:tr>
      <w:tr w:rsidR="00C22F19" w:rsidRPr="00C22F19" w14:paraId="72786B1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93" w:type="dxa"/>
            <w:tcBorders>
              <w:top w:val="nil"/>
              <w:left w:val="nil"/>
              <w:bottom w:val="nil"/>
              <w:right w:val="nil"/>
              <w:tl2br w:val="nil"/>
              <w:tr2bl w:val="nil"/>
            </w:tcBorders>
            <w:shd w:val="clear" w:color="auto" w:fill="auto"/>
            <w:tcMar>
              <w:left w:w="40" w:type="dxa"/>
              <w:right w:w="40" w:type="dxa"/>
            </w:tcMar>
          </w:tcPr>
          <w:p w14:paraId="310B6AFD" w14:textId="572D7CAF" w:rsidR="00C22F19" w:rsidRPr="00C22F19" w:rsidRDefault="00C22F19" w:rsidP="005F5ABA">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 xml:space="preserve">North Canberra Hospital Critical Infrastructure </w:t>
            </w:r>
            <w:r w:rsidR="00836EF6">
              <w:rPr>
                <w:rFonts w:ascii="Calibri" w:eastAsia="Calibri" w:hAnsi="Calibri" w:cs="Calibri"/>
                <w:color w:val="000000"/>
                <w:sz w:val="18"/>
                <w:bdr w:val="nil"/>
              </w:rPr>
              <w:t>-</w:t>
            </w:r>
            <w:r w:rsidRPr="00C22F19">
              <w:rPr>
                <w:rFonts w:ascii="Calibri" w:eastAsia="Calibri" w:hAnsi="Calibri" w:cs="Calibri"/>
                <w:color w:val="000000"/>
                <w:sz w:val="18"/>
                <w:bdr w:val="nil"/>
              </w:rPr>
              <w:t xml:space="preserve"> Phase 2</w:t>
            </w:r>
          </w:p>
        </w:tc>
        <w:tc>
          <w:tcPr>
            <w:tcW w:w="992" w:type="dxa"/>
            <w:tcBorders>
              <w:top w:val="nil"/>
              <w:left w:val="nil"/>
              <w:bottom w:val="nil"/>
              <w:right w:val="nil"/>
              <w:tl2br w:val="nil"/>
              <w:tr2bl w:val="nil"/>
            </w:tcBorders>
            <w:shd w:val="clear" w:color="auto" w:fill="auto"/>
            <w:noWrap/>
            <w:tcMar>
              <w:left w:w="40" w:type="dxa"/>
              <w:right w:w="40" w:type="dxa"/>
            </w:tcMar>
          </w:tcPr>
          <w:p w14:paraId="1E14315F" w14:textId="096228F3"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19</w:t>
            </w:r>
            <w:r w:rsidR="00F07BCD">
              <w:rPr>
                <w:rFonts w:ascii="Calibri" w:eastAsia="Calibri" w:hAnsi="Calibri" w:cs="Calibri"/>
                <w:b/>
                <w:color w:val="000000"/>
                <w:sz w:val="18"/>
                <w:bdr w:val="nil"/>
              </w:rPr>
              <w:t>,</w:t>
            </w:r>
            <w:r w:rsidRPr="00C22F19">
              <w:rPr>
                <w:rFonts w:ascii="Calibri" w:eastAsia="Calibri" w:hAnsi="Calibri" w:cs="Calibri"/>
                <w:b/>
                <w:color w:val="000000"/>
                <w:sz w:val="18"/>
                <w:bdr w:val="nil"/>
              </w:rPr>
              <w:t>816</w:t>
            </w:r>
          </w:p>
        </w:tc>
        <w:tc>
          <w:tcPr>
            <w:tcW w:w="919" w:type="dxa"/>
            <w:tcBorders>
              <w:top w:val="nil"/>
              <w:left w:val="nil"/>
              <w:bottom w:val="nil"/>
              <w:right w:val="nil"/>
              <w:tl2br w:val="nil"/>
              <w:tr2bl w:val="nil"/>
            </w:tcBorders>
            <w:shd w:val="clear" w:color="auto" w:fill="auto"/>
            <w:noWrap/>
            <w:tcMar>
              <w:left w:w="40" w:type="dxa"/>
              <w:right w:w="40" w:type="dxa"/>
            </w:tcMar>
          </w:tcPr>
          <w:p w14:paraId="07B6CB9A" w14:textId="66D1E756"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5</w:t>
            </w:r>
            <w:r w:rsidR="00F07BCD">
              <w:rPr>
                <w:rFonts w:ascii="Calibri" w:eastAsia="Calibri" w:hAnsi="Calibri" w:cs="Calibri"/>
                <w:color w:val="000000"/>
                <w:sz w:val="18"/>
                <w:bdr w:val="nil"/>
              </w:rPr>
              <w:t>,</w:t>
            </w:r>
            <w:r w:rsidRPr="00C22F19">
              <w:rPr>
                <w:rFonts w:ascii="Calibri" w:eastAsia="Calibri" w:hAnsi="Calibri" w:cs="Calibri"/>
                <w:color w:val="000000"/>
                <w:sz w:val="18"/>
                <w:bdr w:val="nil"/>
              </w:rPr>
              <w:t>643</w:t>
            </w:r>
          </w:p>
        </w:tc>
        <w:tc>
          <w:tcPr>
            <w:tcW w:w="919" w:type="dxa"/>
            <w:tcBorders>
              <w:top w:val="nil"/>
              <w:left w:val="nil"/>
              <w:bottom w:val="nil"/>
              <w:right w:val="nil"/>
              <w:tl2br w:val="nil"/>
              <w:tr2bl w:val="nil"/>
            </w:tcBorders>
            <w:shd w:val="clear" w:color="auto" w:fill="auto"/>
            <w:noWrap/>
            <w:tcMar>
              <w:left w:w="40" w:type="dxa"/>
              <w:right w:w="40" w:type="dxa"/>
            </w:tcMar>
          </w:tcPr>
          <w:p w14:paraId="0AAD8E5E"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3F3B6133"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640CAC14"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92" w:type="dxa"/>
            <w:tcBorders>
              <w:top w:val="nil"/>
              <w:left w:val="nil"/>
              <w:bottom w:val="nil"/>
              <w:right w:val="nil"/>
              <w:tl2br w:val="nil"/>
              <w:tr2bl w:val="nil"/>
            </w:tcBorders>
            <w:shd w:val="clear" w:color="auto" w:fill="auto"/>
            <w:noWrap/>
            <w:tcMar>
              <w:left w:w="40" w:type="dxa"/>
              <w:right w:w="40" w:type="dxa"/>
            </w:tcMar>
          </w:tcPr>
          <w:p w14:paraId="55327134" w14:textId="263CB43A"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5</w:t>
            </w:r>
            <w:r>
              <w:rPr>
                <w:rFonts w:ascii="Calibri" w:eastAsia="Calibri" w:hAnsi="Calibri" w:cs="Calibri"/>
                <w:b/>
                <w:color w:val="000000"/>
                <w:sz w:val="18"/>
                <w:bdr w:val="nil"/>
              </w:rPr>
              <w:t>,</w:t>
            </w:r>
            <w:r w:rsidRPr="00C22F19">
              <w:rPr>
                <w:rFonts w:ascii="Calibri" w:eastAsia="Calibri" w:hAnsi="Calibri" w:cs="Calibri"/>
                <w:b/>
                <w:color w:val="000000"/>
                <w:sz w:val="18"/>
                <w:bdr w:val="nil"/>
              </w:rPr>
              <w:t>643</w:t>
            </w:r>
          </w:p>
        </w:tc>
        <w:tc>
          <w:tcPr>
            <w:tcW w:w="1066" w:type="dxa"/>
            <w:tcBorders>
              <w:top w:val="nil"/>
              <w:left w:val="nil"/>
              <w:bottom w:val="nil"/>
              <w:right w:val="nil"/>
              <w:tl2br w:val="nil"/>
              <w:tr2bl w:val="nil"/>
            </w:tcBorders>
            <w:shd w:val="clear" w:color="auto" w:fill="auto"/>
            <w:noWrap/>
            <w:tcMar>
              <w:left w:w="40" w:type="dxa"/>
              <w:right w:w="40" w:type="dxa"/>
            </w:tcMar>
          </w:tcPr>
          <w:p w14:paraId="0B2DADFD" w14:textId="77777777" w:rsidR="00C22F19" w:rsidRPr="00C22F19" w:rsidRDefault="00C22F19" w:rsidP="005F5ABA">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Jun-24</w:t>
            </w:r>
          </w:p>
        </w:tc>
      </w:tr>
      <w:tr w:rsidR="00C22F19" w:rsidRPr="00C22F19" w14:paraId="2FC6D38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693" w:type="dxa"/>
            <w:tcBorders>
              <w:top w:val="nil"/>
              <w:left w:val="nil"/>
              <w:bottom w:val="nil"/>
              <w:right w:val="nil"/>
              <w:tl2br w:val="nil"/>
              <w:tr2bl w:val="nil"/>
            </w:tcBorders>
            <w:shd w:val="clear" w:color="auto" w:fill="auto"/>
            <w:tcMar>
              <w:left w:w="40" w:type="dxa"/>
              <w:right w:w="40" w:type="dxa"/>
            </w:tcMar>
          </w:tcPr>
          <w:p w14:paraId="10B0792B" w14:textId="77777777" w:rsidR="00C22F19" w:rsidRPr="00C22F19" w:rsidRDefault="00C22F19" w:rsidP="005F5ABA">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Replacing and enhancing critical equipment at the North Canberra Hospital - Phase 2</w:t>
            </w:r>
          </w:p>
        </w:tc>
        <w:tc>
          <w:tcPr>
            <w:tcW w:w="992" w:type="dxa"/>
            <w:tcBorders>
              <w:top w:val="nil"/>
              <w:left w:val="nil"/>
              <w:bottom w:val="nil"/>
              <w:right w:val="nil"/>
              <w:tl2br w:val="nil"/>
              <w:tr2bl w:val="nil"/>
            </w:tcBorders>
            <w:shd w:val="clear" w:color="auto" w:fill="auto"/>
            <w:noWrap/>
            <w:tcMar>
              <w:left w:w="40" w:type="dxa"/>
              <w:right w:w="40" w:type="dxa"/>
            </w:tcMar>
          </w:tcPr>
          <w:p w14:paraId="5D252230" w14:textId="744A6A63"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4</w:t>
            </w:r>
            <w:r w:rsidR="00F07BCD">
              <w:rPr>
                <w:rFonts w:ascii="Calibri" w:eastAsia="Calibri" w:hAnsi="Calibri" w:cs="Calibri"/>
                <w:b/>
                <w:color w:val="000000"/>
                <w:sz w:val="18"/>
                <w:bdr w:val="nil"/>
              </w:rPr>
              <w:t>,</w:t>
            </w:r>
            <w:r w:rsidRPr="00C22F19">
              <w:rPr>
                <w:rFonts w:ascii="Calibri" w:eastAsia="Calibri" w:hAnsi="Calibri" w:cs="Calibri"/>
                <w:b/>
                <w:color w:val="000000"/>
                <w:sz w:val="18"/>
                <w:bdr w:val="nil"/>
              </w:rPr>
              <w:t>638</w:t>
            </w:r>
          </w:p>
        </w:tc>
        <w:tc>
          <w:tcPr>
            <w:tcW w:w="919" w:type="dxa"/>
            <w:tcBorders>
              <w:top w:val="nil"/>
              <w:left w:val="nil"/>
              <w:bottom w:val="nil"/>
              <w:right w:val="nil"/>
              <w:tl2br w:val="nil"/>
              <w:tr2bl w:val="nil"/>
            </w:tcBorders>
            <w:shd w:val="clear" w:color="auto" w:fill="auto"/>
            <w:noWrap/>
            <w:tcMar>
              <w:left w:w="40" w:type="dxa"/>
              <w:right w:w="40" w:type="dxa"/>
            </w:tcMar>
          </w:tcPr>
          <w:p w14:paraId="749D74C9" w14:textId="54CD7164"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2</w:t>
            </w:r>
            <w:r w:rsidR="00F07BCD">
              <w:rPr>
                <w:rFonts w:ascii="Calibri" w:eastAsia="Calibri" w:hAnsi="Calibri" w:cs="Calibri"/>
                <w:color w:val="000000"/>
                <w:sz w:val="18"/>
                <w:bdr w:val="nil"/>
              </w:rPr>
              <w:t>,</w:t>
            </w:r>
            <w:r w:rsidRPr="00C22F19">
              <w:rPr>
                <w:rFonts w:ascii="Calibri" w:eastAsia="Calibri" w:hAnsi="Calibri" w:cs="Calibri"/>
                <w:color w:val="000000"/>
                <w:sz w:val="18"/>
                <w:bdr w:val="nil"/>
              </w:rPr>
              <w:t>699</w:t>
            </w:r>
          </w:p>
        </w:tc>
        <w:tc>
          <w:tcPr>
            <w:tcW w:w="919" w:type="dxa"/>
            <w:tcBorders>
              <w:top w:val="nil"/>
              <w:left w:val="nil"/>
              <w:bottom w:val="nil"/>
              <w:right w:val="nil"/>
              <w:tl2br w:val="nil"/>
              <w:tr2bl w:val="nil"/>
            </w:tcBorders>
            <w:shd w:val="clear" w:color="auto" w:fill="auto"/>
            <w:noWrap/>
            <w:tcMar>
              <w:left w:w="40" w:type="dxa"/>
              <w:right w:w="40" w:type="dxa"/>
            </w:tcMar>
          </w:tcPr>
          <w:p w14:paraId="57962BB1"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37171C10"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0C9C67D5"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92" w:type="dxa"/>
            <w:tcBorders>
              <w:top w:val="nil"/>
              <w:left w:val="nil"/>
              <w:bottom w:val="nil"/>
              <w:right w:val="nil"/>
              <w:tl2br w:val="nil"/>
              <w:tr2bl w:val="nil"/>
            </w:tcBorders>
            <w:shd w:val="clear" w:color="auto" w:fill="auto"/>
            <w:noWrap/>
            <w:tcMar>
              <w:left w:w="40" w:type="dxa"/>
              <w:right w:w="40" w:type="dxa"/>
            </w:tcMar>
          </w:tcPr>
          <w:p w14:paraId="67481DEF" w14:textId="421B6B38"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w:t>
            </w:r>
            <w:r>
              <w:rPr>
                <w:rFonts w:ascii="Calibri" w:eastAsia="Calibri" w:hAnsi="Calibri" w:cs="Calibri"/>
                <w:b/>
                <w:color w:val="000000"/>
                <w:sz w:val="18"/>
                <w:bdr w:val="nil"/>
              </w:rPr>
              <w:t>,</w:t>
            </w:r>
            <w:r w:rsidRPr="00C22F19">
              <w:rPr>
                <w:rFonts w:ascii="Calibri" w:eastAsia="Calibri" w:hAnsi="Calibri" w:cs="Calibri"/>
                <w:b/>
                <w:color w:val="000000"/>
                <w:sz w:val="18"/>
                <w:bdr w:val="nil"/>
              </w:rPr>
              <w:t>699</w:t>
            </w:r>
          </w:p>
        </w:tc>
        <w:tc>
          <w:tcPr>
            <w:tcW w:w="1066" w:type="dxa"/>
            <w:tcBorders>
              <w:top w:val="nil"/>
              <w:left w:val="nil"/>
              <w:bottom w:val="nil"/>
              <w:right w:val="nil"/>
              <w:tl2br w:val="nil"/>
              <w:tr2bl w:val="nil"/>
            </w:tcBorders>
            <w:shd w:val="clear" w:color="auto" w:fill="auto"/>
            <w:noWrap/>
            <w:tcMar>
              <w:left w:w="40" w:type="dxa"/>
              <w:right w:w="40" w:type="dxa"/>
            </w:tcMar>
          </w:tcPr>
          <w:p w14:paraId="54B14592" w14:textId="77777777" w:rsidR="00C22F19" w:rsidRPr="00C22F19" w:rsidRDefault="00C22F19" w:rsidP="005F5ABA">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Jun-24</w:t>
            </w:r>
          </w:p>
        </w:tc>
      </w:tr>
      <w:tr w:rsidR="00C22F19" w:rsidRPr="00C22F19" w14:paraId="219260E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3" w:type="dxa"/>
            <w:tcBorders>
              <w:top w:val="nil"/>
              <w:left w:val="nil"/>
              <w:bottom w:val="nil"/>
              <w:right w:val="nil"/>
              <w:tl2br w:val="nil"/>
              <w:tr2bl w:val="nil"/>
            </w:tcBorders>
            <w:shd w:val="clear" w:color="auto" w:fill="auto"/>
            <w:tcMar>
              <w:left w:w="40" w:type="dxa"/>
              <w:right w:w="40" w:type="dxa"/>
            </w:tcMar>
          </w:tcPr>
          <w:p w14:paraId="79AD7B37" w14:textId="77777777" w:rsidR="00C22F19" w:rsidRPr="00C22F19" w:rsidRDefault="00C22F19" w:rsidP="005F5ABA">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Watson Health Precinct Redevelopment</w:t>
            </w:r>
          </w:p>
        </w:tc>
        <w:tc>
          <w:tcPr>
            <w:tcW w:w="992" w:type="dxa"/>
            <w:tcBorders>
              <w:top w:val="nil"/>
              <w:left w:val="nil"/>
              <w:bottom w:val="nil"/>
              <w:right w:val="nil"/>
              <w:tl2br w:val="nil"/>
              <w:tr2bl w:val="nil"/>
            </w:tcBorders>
            <w:shd w:val="clear" w:color="auto" w:fill="auto"/>
            <w:noWrap/>
            <w:tcMar>
              <w:left w:w="40" w:type="dxa"/>
              <w:right w:w="40" w:type="dxa"/>
            </w:tcMar>
          </w:tcPr>
          <w:p w14:paraId="0F5CEE63" w14:textId="14FB2BF1"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w:t>
            </w:r>
            <w:r>
              <w:rPr>
                <w:rFonts w:ascii="Calibri" w:eastAsia="Calibri" w:hAnsi="Calibri" w:cs="Calibri"/>
                <w:b/>
                <w:color w:val="000000"/>
                <w:sz w:val="18"/>
                <w:bdr w:val="nil"/>
              </w:rPr>
              <w:t>,</w:t>
            </w:r>
            <w:r w:rsidRPr="00C22F19">
              <w:rPr>
                <w:rFonts w:ascii="Calibri" w:eastAsia="Calibri" w:hAnsi="Calibri" w:cs="Calibri"/>
                <w:b/>
                <w:color w:val="000000"/>
                <w:sz w:val="18"/>
                <w:bdr w:val="nil"/>
              </w:rPr>
              <w:t>598</w:t>
            </w:r>
          </w:p>
        </w:tc>
        <w:tc>
          <w:tcPr>
            <w:tcW w:w="919" w:type="dxa"/>
            <w:tcBorders>
              <w:top w:val="nil"/>
              <w:left w:val="nil"/>
              <w:bottom w:val="nil"/>
              <w:right w:val="nil"/>
              <w:tl2br w:val="nil"/>
              <w:tr2bl w:val="nil"/>
            </w:tcBorders>
            <w:shd w:val="clear" w:color="auto" w:fill="auto"/>
            <w:noWrap/>
            <w:tcMar>
              <w:left w:w="40" w:type="dxa"/>
              <w:right w:w="40" w:type="dxa"/>
            </w:tcMar>
          </w:tcPr>
          <w:p w14:paraId="7B31F3C0"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853</w:t>
            </w:r>
          </w:p>
        </w:tc>
        <w:tc>
          <w:tcPr>
            <w:tcW w:w="919" w:type="dxa"/>
            <w:tcBorders>
              <w:top w:val="nil"/>
              <w:left w:val="nil"/>
              <w:bottom w:val="nil"/>
              <w:right w:val="nil"/>
              <w:tl2br w:val="nil"/>
              <w:tr2bl w:val="nil"/>
            </w:tcBorders>
            <w:shd w:val="clear" w:color="auto" w:fill="auto"/>
            <w:noWrap/>
            <w:tcMar>
              <w:left w:w="40" w:type="dxa"/>
              <w:right w:w="40" w:type="dxa"/>
            </w:tcMar>
          </w:tcPr>
          <w:p w14:paraId="4660F7E6"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111302CE"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19" w:type="dxa"/>
            <w:tcBorders>
              <w:top w:val="nil"/>
              <w:left w:val="nil"/>
              <w:bottom w:val="nil"/>
              <w:right w:val="nil"/>
              <w:tl2br w:val="nil"/>
              <w:tr2bl w:val="nil"/>
            </w:tcBorders>
            <w:shd w:val="clear" w:color="auto" w:fill="auto"/>
            <w:noWrap/>
            <w:tcMar>
              <w:left w:w="40" w:type="dxa"/>
              <w:right w:w="40" w:type="dxa"/>
            </w:tcMar>
          </w:tcPr>
          <w:p w14:paraId="215F60EB"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0</w:t>
            </w:r>
          </w:p>
        </w:tc>
        <w:tc>
          <w:tcPr>
            <w:tcW w:w="992" w:type="dxa"/>
            <w:tcBorders>
              <w:top w:val="nil"/>
              <w:left w:val="nil"/>
              <w:bottom w:val="nil"/>
              <w:right w:val="nil"/>
              <w:tl2br w:val="nil"/>
              <w:tr2bl w:val="nil"/>
            </w:tcBorders>
            <w:shd w:val="clear" w:color="auto" w:fill="auto"/>
            <w:noWrap/>
            <w:tcMar>
              <w:left w:w="40" w:type="dxa"/>
              <w:right w:w="40" w:type="dxa"/>
            </w:tcMar>
          </w:tcPr>
          <w:p w14:paraId="6315E72B"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853</w:t>
            </w:r>
          </w:p>
        </w:tc>
        <w:tc>
          <w:tcPr>
            <w:tcW w:w="1066" w:type="dxa"/>
            <w:tcBorders>
              <w:top w:val="nil"/>
              <w:left w:val="nil"/>
              <w:bottom w:val="nil"/>
              <w:right w:val="nil"/>
              <w:tl2br w:val="nil"/>
              <w:tr2bl w:val="nil"/>
            </w:tcBorders>
            <w:shd w:val="clear" w:color="auto" w:fill="auto"/>
            <w:noWrap/>
            <w:tcMar>
              <w:left w:w="40" w:type="dxa"/>
              <w:right w:w="40" w:type="dxa"/>
            </w:tcMar>
          </w:tcPr>
          <w:p w14:paraId="5A52479E" w14:textId="77777777" w:rsidR="00C22F19" w:rsidRPr="00C22F19" w:rsidRDefault="00C22F19" w:rsidP="005F5ABA">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Sep-24</w:t>
            </w:r>
          </w:p>
        </w:tc>
      </w:tr>
      <w:tr w:rsidR="005F5ABA" w:rsidRPr="00C22F19" w14:paraId="3CC8CCD2"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93" w:type="dxa"/>
            <w:tcBorders>
              <w:top w:val="nil"/>
              <w:left w:val="nil"/>
              <w:bottom w:val="nil"/>
              <w:right w:val="nil"/>
              <w:tl2br w:val="nil"/>
              <w:tr2bl w:val="nil"/>
            </w:tcBorders>
            <w:shd w:val="clear" w:color="auto" w:fill="auto"/>
            <w:tcMar>
              <w:left w:w="40" w:type="dxa"/>
              <w:right w:w="40" w:type="dxa"/>
            </w:tcMar>
          </w:tcPr>
          <w:p w14:paraId="43A7952F" w14:textId="77777777" w:rsidR="005F5ABA" w:rsidRPr="00C22F19" w:rsidRDefault="005F5ABA" w:rsidP="005F5ABA">
            <w:pPr>
              <w:pBdr>
                <w:top w:val="nil"/>
                <w:left w:val="nil"/>
                <w:bottom w:val="nil"/>
                <w:right w:val="nil"/>
                <w:between w:val="nil"/>
                <w:bar w:val="nil"/>
              </w:pBdr>
              <w:ind w:left="239" w:hanging="239"/>
              <w:rPr>
                <w:rFonts w:ascii="Calibri" w:eastAsia="Calibri" w:hAnsi="Calibri" w:cs="Calibri"/>
                <w:color w:val="000000"/>
                <w:sz w:val="18"/>
                <w:bdr w:val="nil"/>
              </w:rPr>
            </w:pPr>
          </w:p>
        </w:tc>
        <w:tc>
          <w:tcPr>
            <w:tcW w:w="992" w:type="dxa"/>
            <w:tcBorders>
              <w:top w:val="nil"/>
              <w:left w:val="nil"/>
              <w:bottom w:val="nil"/>
              <w:right w:val="nil"/>
              <w:tl2br w:val="nil"/>
              <w:tr2bl w:val="nil"/>
            </w:tcBorders>
            <w:shd w:val="clear" w:color="auto" w:fill="auto"/>
            <w:noWrap/>
            <w:tcMar>
              <w:left w:w="40" w:type="dxa"/>
              <w:right w:w="40" w:type="dxa"/>
            </w:tcMar>
          </w:tcPr>
          <w:p w14:paraId="0F1300A0" w14:textId="77777777" w:rsidR="005F5ABA" w:rsidRPr="00C22F19" w:rsidRDefault="005F5ABA" w:rsidP="00C22F19">
            <w:pPr>
              <w:pBdr>
                <w:top w:val="nil"/>
                <w:left w:val="nil"/>
                <w:bottom w:val="nil"/>
                <w:right w:val="nil"/>
                <w:between w:val="nil"/>
                <w:bar w:val="nil"/>
              </w:pBdr>
              <w:jc w:val="right"/>
              <w:rPr>
                <w:rFonts w:ascii="Calibri" w:eastAsia="Calibri" w:hAnsi="Calibri" w:cs="Calibri"/>
                <w:b/>
                <w:color w:val="000000"/>
                <w:sz w:val="18"/>
                <w:bdr w:val="nil"/>
              </w:rPr>
            </w:pPr>
          </w:p>
        </w:tc>
        <w:tc>
          <w:tcPr>
            <w:tcW w:w="919" w:type="dxa"/>
            <w:tcBorders>
              <w:top w:val="nil"/>
              <w:left w:val="nil"/>
              <w:bottom w:val="nil"/>
              <w:right w:val="nil"/>
              <w:tl2br w:val="nil"/>
              <w:tr2bl w:val="nil"/>
            </w:tcBorders>
            <w:shd w:val="clear" w:color="auto" w:fill="auto"/>
            <w:noWrap/>
            <w:tcMar>
              <w:left w:w="40" w:type="dxa"/>
              <w:right w:w="40" w:type="dxa"/>
            </w:tcMar>
          </w:tcPr>
          <w:p w14:paraId="670BB0D2" w14:textId="77777777" w:rsidR="005F5ABA" w:rsidRPr="00C22F19" w:rsidRDefault="005F5ABA" w:rsidP="00C22F19">
            <w:pPr>
              <w:pBdr>
                <w:top w:val="nil"/>
                <w:left w:val="nil"/>
                <w:bottom w:val="nil"/>
                <w:right w:val="nil"/>
                <w:between w:val="nil"/>
                <w:bar w:val="nil"/>
              </w:pBdr>
              <w:jc w:val="right"/>
              <w:rPr>
                <w:rFonts w:ascii="Calibri" w:eastAsia="Calibri" w:hAnsi="Calibri" w:cs="Calibri"/>
                <w:color w:val="000000"/>
                <w:sz w:val="18"/>
                <w:bdr w:val="nil"/>
              </w:rPr>
            </w:pPr>
          </w:p>
        </w:tc>
        <w:tc>
          <w:tcPr>
            <w:tcW w:w="919" w:type="dxa"/>
            <w:tcBorders>
              <w:top w:val="nil"/>
              <w:left w:val="nil"/>
              <w:bottom w:val="nil"/>
              <w:right w:val="nil"/>
              <w:tl2br w:val="nil"/>
              <w:tr2bl w:val="nil"/>
            </w:tcBorders>
            <w:shd w:val="clear" w:color="auto" w:fill="auto"/>
            <w:noWrap/>
            <w:tcMar>
              <w:left w:w="40" w:type="dxa"/>
              <w:right w:w="40" w:type="dxa"/>
            </w:tcMar>
          </w:tcPr>
          <w:p w14:paraId="468B590E" w14:textId="77777777" w:rsidR="005F5ABA" w:rsidRPr="00C22F19" w:rsidRDefault="005F5ABA" w:rsidP="00C22F19">
            <w:pPr>
              <w:pBdr>
                <w:top w:val="nil"/>
                <w:left w:val="nil"/>
                <w:bottom w:val="nil"/>
                <w:right w:val="nil"/>
                <w:between w:val="nil"/>
                <w:bar w:val="nil"/>
              </w:pBdr>
              <w:jc w:val="right"/>
              <w:rPr>
                <w:rFonts w:ascii="Calibri" w:eastAsia="Calibri" w:hAnsi="Calibri" w:cs="Calibri"/>
                <w:color w:val="000000"/>
                <w:sz w:val="18"/>
                <w:bdr w:val="nil"/>
              </w:rPr>
            </w:pPr>
          </w:p>
        </w:tc>
        <w:tc>
          <w:tcPr>
            <w:tcW w:w="919" w:type="dxa"/>
            <w:tcBorders>
              <w:top w:val="nil"/>
              <w:left w:val="nil"/>
              <w:bottom w:val="nil"/>
              <w:right w:val="nil"/>
              <w:tl2br w:val="nil"/>
              <w:tr2bl w:val="nil"/>
            </w:tcBorders>
            <w:shd w:val="clear" w:color="auto" w:fill="auto"/>
            <w:noWrap/>
            <w:tcMar>
              <w:left w:w="40" w:type="dxa"/>
              <w:right w:w="40" w:type="dxa"/>
            </w:tcMar>
          </w:tcPr>
          <w:p w14:paraId="6AE45616" w14:textId="77777777" w:rsidR="005F5ABA" w:rsidRPr="00C22F19" w:rsidRDefault="005F5ABA" w:rsidP="00C22F19">
            <w:pPr>
              <w:pBdr>
                <w:top w:val="nil"/>
                <w:left w:val="nil"/>
                <w:bottom w:val="nil"/>
                <w:right w:val="nil"/>
                <w:between w:val="nil"/>
                <w:bar w:val="nil"/>
              </w:pBdr>
              <w:jc w:val="right"/>
              <w:rPr>
                <w:rFonts w:ascii="Calibri" w:eastAsia="Calibri" w:hAnsi="Calibri" w:cs="Calibri"/>
                <w:color w:val="000000"/>
                <w:sz w:val="18"/>
                <w:bdr w:val="nil"/>
              </w:rPr>
            </w:pPr>
          </w:p>
        </w:tc>
        <w:tc>
          <w:tcPr>
            <w:tcW w:w="919" w:type="dxa"/>
            <w:tcBorders>
              <w:top w:val="nil"/>
              <w:left w:val="nil"/>
              <w:bottom w:val="nil"/>
              <w:right w:val="nil"/>
              <w:tl2br w:val="nil"/>
              <w:tr2bl w:val="nil"/>
            </w:tcBorders>
            <w:shd w:val="clear" w:color="auto" w:fill="auto"/>
            <w:noWrap/>
            <w:tcMar>
              <w:left w:w="40" w:type="dxa"/>
              <w:right w:w="40" w:type="dxa"/>
            </w:tcMar>
          </w:tcPr>
          <w:p w14:paraId="54C76853" w14:textId="77777777" w:rsidR="005F5ABA" w:rsidRPr="00C22F19" w:rsidRDefault="005F5ABA" w:rsidP="00C22F19">
            <w:pPr>
              <w:pBdr>
                <w:top w:val="nil"/>
                <w:left w:val="nil"/>
                <w:bottom w:val="nil"/>
                <w:right w:val="nil"/>
                <w:between w:val="nil"/>
                <w:bar w:val="nil"/>
              </w:pBdr>
              <w:jc w:val="right"/>
              <w:rPr>
                <w:rFonts w:ascii="Calibri" w:eastAsia="Calibri" w:hAnsi="Calibri" w:cs="Calibri"/>
                <w:color w:val="000000"/>
                <w:sz w:val="18"/>
                <w:bdr w:val="nil"/>
              </w:rPr>
            </w:pPr>
          </w:p>
        </w:tc>
        <w:tc>
          <w:tcPr>
            <w:tcW w:w="992" w:type="dxa"/>
            <w:tcBorders>
              <w:top w:val="nil"/>
              <w:left w:val="nil"/>
              <w:bottom w:val="nil"/>
              <w:right w:val="nil"/>
              <w:tl2br w:val="nil"/>
              <w:tr2bl w:val="nil"/>
            </w:tcBorders>
            <w:shd w:val="clear" w:color="auto" w:fill="auto"/>
            <w:noWrap/>
            <w:tcMar>
              <w:left w:w="40" w:type="dxa"/>
              <w:right w:w="40" w:type="dxa"/>
            </w:tcMar>
          </w:tcPr>
          <w:p w14:paraId="00FA2C5F" w14:textId="77777777" w:rsidR="005F5ABA" w:rsidRPr="00C22F19" w:rsidRDefault="005F5ABA" w:rsidP="00C22F19">
            <w:pPr>
              <w:pBdr>
                <w:top w:val="nil"/>
                <w:left w:val="nil"/>
                <w:bottom w:val="nil"/>
                <w:right w:val="nil"/>
                <w:between w:val="nil"/>
                <w:bar w:val="nil"/>
              </w:pBdr>
              <w:jc w:val="right"/>
              <w:rPr>
                <w:rFonts w:ascii="Calibri" w:eastAsia="Calibri" w:hAnsi="Calibri" w:cs="Calibri"/>
                <w:b/>
                <w:color w:val="000000"/>
                <w:sz w:val="18"/>
                <w:bdr w:val="nil"/>
              </w:rPr>
            </w:pPr>
          </w:p>
        </w:tc>
        <w:tc>
          <w:tcPr>
            <w:tcW w:w="1066" w:type="dxa"/>
            <w:tcBorders>
              <w:top w:val="nil"/>
              <w:left w:val="nil"/>
              <w:bottom w:val="nil"/>
              <w:right w:val="nil"/>
              <w:tl2br w:val="nil"/>
              <w:tr2bl w:val="nil"/>
            </w:tcBorders>
            <w:shd w:val="clear" w:color="auto" w:fill="auto"/>
            <w:noWrap/>
            <w:tcMar>
              <w:left w:w="40" w:type="dxa"/>
              <w:right w:w="40" w:type="dxa"/>
            </w:tcMar>
          </w:tcPr>
          <w:p w14:paraId="1884E16D" w14:textId="77777777" w:rsidR="005F5ABA" w:rsidRPr="00C22F19" w:rsidRDefault="005F5ABA" w:rsidP="00C22F19">
            <w:pPr>
              <w:pBdr>
                <w:top w:val="nil"/>
                <w:left w:val="nil"/>
                <w:bottom w:val="nil"/>
                <w:right w:val="nil"/>
                <w:between w:val="nil"/>
                <w:bar w:val="nil"/>
              </w:pBdr>
              <w:jc w:val="center"/>
              <w:rPr>
                <w:rFonts w:ascii="Calibri" w:eastAsia="Calibri" w:hAnsi="Calibri" w:cs="Calibri"/>
                <w:color w:val="000000"/>
                <w:sz w:val="18"/>
                <w:bdr w:val="nil"/>
              </w:rPr>
            </w:pPr>
          </w:p>
        </w:tc>
      </w:tr>
      <w:tr w:rsidR="00C22F19" w:rsidRPr="00C22F19" w14:paraId="39AD1903"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693" w:type="dxa"/>
            <w:tcBorders>
              <w:top w:val="nil"/>
              <w:left w:val="nil"/>
              <w:bottom w:val="single" w:sz="12" w:space="0" w:color="auto"/>
              <w:right w:val="nil"/>
              <w:tl2br w:val="nil"/>
              <w:tr2bl w:val="nil"/>
            </w:tcBorders>
            <w:shd w:val="clear" w:color="auto" w:fill="auto"/>
            <w:tcMar>
              <w:left w:w="40" w:type="dxa"/>
              <w:right w:w="40" w:type="dxa"/>
            </w:tcMar>
          </w:tcPr>
          <w:p w14:paraId="079D267D" w14:textId="77777777" w:rsidR="00C22F19" w:rsidRPr="00C22F19" w:rsidRDefault="00C22F19" w:rsidP="005F5ABA">
            <w:pPr>
              <w:pBdr>
                <w:top w:val="nil"/>
                <w:left w:val="nil"/>
                <w:bottom w:val="nil"/>
                <w:right w:val="nil"/>
                <w:between w:val="nil"/>
                <w:bar w:val="nil"/>
              </w:pBdr>
              <w:ind w:left="239" w:hanging="239"/>
              <w:rPr>
                <w:rFonts w:ascii="Calibri" w:eastAsia="Calibri" w:hAnsi="Calibri" w:cs="Calibri"/>
                <w:b/>
                <w:color w:val="000000"/>
                <w:sz w:val="18"/>
                <w:bdr w:val="nil"/>
              </w:rPr>
            </w:pPr>
            <w:r w:rsidRPr="00C22F19">
              <w:rPr>
                <w:rFonts w:ascii="Calibri" w:eastAsia="Calibri" w:hAnsi="Calibri" w:cs="Calibri"/>
                <w:b/>
                <w:color w:val="000000"/>
                <w:sz w:val="18"/>
                <w:bdr w:val="nil"/>
              </w:rPr>
              <w:t>Total Territorial Capital Grants</w:t>
            </w:r>
          </w:p>
        </w:tc>
        <w:tc>
          <w:tcPr>
            <w:tcW w:w="992" w:type="dxa"/>
            <w:tcBorders>
              <w:top w:val="nil"/>
              <w:left w:val="nil"/>
              <w:bottom w:val="single" w:sz="12" w:space="0" w:color="auto"/>
              <w:right w:val="nil"/>
              <w:tl2br w:val="nil"/>
              <w:tr2bl w:val="nil"/>
            </w:tcBorders>
            <w:shd w:val="clear" w:color="auto" w:fill="auto"/>
            <w:noWrap/>
            <w:tcMar>
              <w:left w:w="40" w:type="dxa"/>
              <w:right w:w="40" w:type="dxa"/>
            </w:tcMar>
          </w:tcPr>
          <w:p w14:paraId="32DA3A57" w14:textId="368A3C50"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36</w:t>
            </w:r>
            <w:r>
              <w:rPr>
                <w:rFonts w:ascii="Calibri" w:eastAsia="Calibri" w:hAnsi="Calibri" w:cs="Calibri"/>
                <w:b/>
                <w:color w:val="000000"/>
                <w:sz w:val="18"/>
                <w:bdr w:val="nil"/>
              </w:rPr>
              <w:t>,</w:t>
            </w:r>
            <w:r w:rsidRPr="00C22F19">
              <w:rPr>
                <w:rFonts w:ascii="Calibri" w:eastAsia="Calibri" w:hAnsi="Calibri" w:cs="Calibri"/>
                <w:b/>
                <w:color w:val="000000"/>
                <w:sz w:val="18"/>
                <w:bdr w:val="nil"/>
              </w:rPr>
              <w:t>040</w:t>
            </w:r>
          </w:p>
        </w:tc>
        <w:tc>
          <w:tcPr>
            <w:tcW w:w="919" w:type="dxa"/>
            <w:tcBorders>
              <w:top w:val="nil"/>
              <w:left w:val="nil"/>
              <w:bottom w:val="single" w:sz="12" w:space="0" w:color="auto"/>
              <w:right w:val="nil"/>
              <w:tl2br w:val="nil"/>
              <w:tr2bl w:val="nil"/>
            </w:tcBorders>
            <w:shd w:val="clear" w:color="auto" w:fill="auto"/>
            <w:noWrap/>
            <w:tcMar>
              <w:left w:w="40" w:type="dxa"/>
              <w:right w:w="40" w:type="dxa"/>
            </w:tcMar>
          </w:tcPr>
          <w:p w14:paraId="78FCE688" w14:textId="4610D4A3"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13</w:t>
            </w:r>
            <w:r>
              <w:rPr>
                <w:rFonts w:ascii="Calibri" w:eastAsia="Calibri" w:hAnsi="Calibri" w:cs="Calibri"/>
                <w:b/>
                <w:color w:val="000000"/>
                <w:sz w:val="18"/>
                <w:bdr w:val="nil"/>
              </w:rPr>
              <w:t>,</w:t>
            </w:r>
            <w:r w:rsidRPr="00C22F19">
              <w:rPr>
                <w:rFonts w:ascii="Calibri" w:eastAsia="Calibri" w:hAnsi="Calibri" w:cs="Calibri"/>
                <w:b/>
                <w:color w:val="000000"/>
                <w:sz w:val="18"/>
                <w:bdr w:val="nil"/>
              </w:rPr>
              <w:t>799</w:t>
            </w:r>
          </w:p>
        </w:tc>
        <w:tc>
          <w:tcPr>
            <w:tcW w:w="919" w:type="dxa"/>
            <w:tcBorders>
              <w:top w:val="nil"/>
              <w:left w:val="nil"/>
              <w:bottom w:val="single" w:sz="12" w:space="0" w:color="auto"/>
              <w:right w:val="nil"/>
              <w:tl2br w:val="nil"/>
              <w:tr2bl w:val="nil"/>
            </w:tcBorders>
            <w:shd w:val="clear" w:color="auto" w:fill="auto"/>
            <w:noWrap/>
            <w:tcMar>
              <w:left w:w="40" w:type="dxa"/>
              <w:right w:w="40" w:type="dxa"/>
            </w:tcMar>
          </w:tcPr>
          <w:p w14:paraId="1924E1D3" w14:textId="1E340EDC"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w:t>
            </w:r>
            <w:r>
              <w:rPr>
                <w:rFonts w:ascii="Calibri" w:eastAsia="Calibri" w:hAnsi="Calibri" w:cs="Calibri"/>
                <w:b/>
                <w:color w:val="000000"/>
                <w:sz w:val="18"/>
                <w:bdr w:val="nil"/>
              </w:rPr>
              <w:t>,</w:t>
            </w:r>
            <w:r w:rsidRPr="00C22F19">
              <w:rPr>
                <w:rFonts w:ascii="Calibri" w:eastAsia="Calibri" w:hAnsi="Calibri" w:cs="Calibri"/>
                <w:b/>
                <w:color w:val="000000"/>
                <w:sz w:val="18"/>
                <w:bdr w:val="nil"/>
              </w:rPr>
              <w:t>002</w:t>
            </w:r>
          </w:p>
        </w:tc>
        <w:tc>
          <w:tcPr>
            <w:tcW w:w="919" w:type="dxa"/>
            <w:tcBorders>
              <w:top w:val="nil"/>
              <w:left w:val="nil"/>
              <w:bottom w:val="single" w:sz="12" w:space="0" w:color="auto"/>
              <w:right w:val="nil"/>
              <w:tl2br w:val="nil"/>
              <w:tr2bl w:val="nil"/>
            </w:tcBorders>
            <w:shd w:val="clear" w:color="auto" w:fill="auto"/>
            <w:noWrap/>
            <w:tcMar>
              <w:left w:w="40" w:type="dxa"/>
              <w:right w:w="40" w:type="dxa"/>
            </w:tcMar>
          </w:tcPr>
          <w:p w14:paraId="36F81D37" w14:textId="5CFECD0C"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w:t>
            </w:r>
            <w:r>
              <w:rPr>
                <w:rFonts w:ascii="Calibri" w:eastAsia="Calibri" w:hAnsi="Calibri" w:cs="Calibri"/>
                <w:b/>
                <w:color w:val="000000"/>
                <w:sz w:val="18"/>
                <w:bdr w:val="nil"/>
              </w:rPr>
              <w:t>,</w:t>
            </w:r>
            <w:r w:rsidRPr="00C22F19">
              <w:rPr>
                <w:rFonts w:ascii="Calibri" w:eastAsia="Calibri" w:hAnsi="Calibri" w:cs="Calibri"/>
                <w:b/>
                <w:color w:val="000000"/>
                <w:sz w:val="18"/>
                <w:bdr w:val="nil"/>
              </w:rPr>
              <w:t>027</w:t>
            </w:r>
          </w:p>
        </w:tc>
        <w:tc>
          <w:tcPr>
            <w:tcW w:w="919" w:type="dxa"/>
            <w:tcBorders>
              <w:top w:val="nil"/>
              <w:left w:val="nil"/>
              <w:bottom w:val="single" w:sz="12" w:space="0" w:color="auto"/>
              <w:right w:val="nil"/>
              <w:tl2br w:val="nil"/>
              <w:tr2bl w:val="nil"/>
            </w:tcBorders>
            <w:shd w:val="clear" w:color="auto" w:fill="auto"/>
            <w:noWrap/>
            <w:tcMar>
              <w:left w:w="40" w:type="dxa"/>
              <w:right w:w="40" w:type="dxa"/>
            </w:tcMar>
          </w:tcPr>
          <w:p w14:paraId="67859E58" w14:textId="338C1582"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w:t>
            </w:r>
            <w:r>
              <w:rPr>
                <w:rFonts w:ascii="Calibri" w:eastAsia="Calibri" w:hAnsi="Calibri" w:cs="Calibri"/>
                <w:b/>
                <w:color w:val="000000"/>
                <w:sz w:val="18"/>
                <w:bdr w:val="nil"/>
              </w:rPr>
              <w:t>,</w:t>
            </w:r>
            <w:r w:rsidRPr="00C22F19">
              <w:rPr>
                <w:rFonts w:ascii="Calibri" w:eastAsia="Calibri" w:hAnsi="Calibri" w:cs="Calibri"/>
                <w:b/>
                <w:color w:val="000000"/>
                <w:sz w:val="18"/>
                <w:bdr w:val="nil"/>
              </w:rPr>
              <w:t>053</w:t>
            </w:r>
          </w:p>
        </w:tc>
        <w:tc>
          <w:tcPr>
            <w:tcW w:w="992" w:type="dxa"/>
            <w:tcBorders>
              <w:top w:val="nil"/>
              <w:left w:val="nil"/>
              <w:bottom w:val="single" w:sz="12" w:space="0" w:color="auto"/>
              <w:right w:val="nil"/>
              <w:tl2br w:val="nil"/>
              <w:tr2bl w:val="nil"/>
            </w:tcBorders>
            <w:shd w:val="clear" w:color="auto" w:fill="auto"/>
            <w:noWrap/>
            <w:tcMar>
              <w:left w:w="40" w:type="dxa"/>
              <w:right w:w="40" w:type="dxa"/>
            </w:tcMar>
          </w:tcPr>
          <w:p w14:paraId="0C188E3B" w14:textId="4E1E278F"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16</w:t>
            </w:r>
            <w:r>
              <w:rPr>
                <w:rFonts w:ascii="Calibri" w:eastAsia="Calibri" w:hAnsi="Calibri" w:cs="Calibri"/>
                <w:b/>
                <w:color w:val="000000"/>
                <w:sz w:val="18"/>
                <w:bdr w:val="nil"/>
              </w:rPr>
              <w:t>,</w:t>
            </w:r>
            <w:r w:rsidRPr="00C22F19">
              <w:rPr>
                <w:rFonts w:ascii="Calibri" w:eastAsia="Calibri" w:hAnsi="Calibri" w:cs="Calibri"/>
                <w:b/>
                <w:color w:val="000000"/>
                <w:sz w:val="18"/>
                <w:bdr w:val="nil"/>
              </w:rPr>
              <w:t>881</w:t>
            </w:r>
          </w:p>
        </w:tc>
        <w:tc>
          <w:tcPr>
            <w:tcW w:w="1066" w:type="dxa"/>
            <w:tcBorders>
              <w:top w:val="nil"/>
              <w:left w:val="nil"/>
              <w:bottom w:val="single" w:sz="12" w:space="0" w:color="auto"/>
              <w:right w:val="nil"/>
              <w:tl2br w:val="nil"/>
              <w:tr2bl w:val="nil"/>
            </w:tcBorders>
            <w:shd w:val="clear" w:color="auto" w:fill="auto"/>
            <w:noWrap/>
            <w:tcMar>
              <w:left w:w="0" w:type="dxa"/>
              <w:right w:w="0" w:type="dxa"/>
            </w:tcMar>
          </w:tcPr>
          <w:p w14:paraId="2515355E" w14:textId="77777777" w:rsidR="00C22F19" w:rsidRPr="00C22F19" w:rsidRDefault="00C22F19" w:rsidP="00C22F19">
            <w:pPr>
              <w:pBdr>
                <w:top w:val="nil"/>
                <w:left w:val="nil"/>
                <w:bottom w:val="nil"/>
                <w:right w:val="nil"/>
                <w:between w:val="nil"/>
                <w:bar w:val="nil"/>
              </w:pBdr>
              <w:rPr>
                <w:rFonts w:ascii="Calibri" w:eastAsia="Calibri" w:hAnsi="Calibri" w:cs="Calibri"/>
                <w:b/>
                <w:color w:val="000000"/>
                <w:sz w:val="18"/>
                <w:bdr w:val="nil"/>
              </w:rPr>
            </w:pPr>
          </w:p>
        </w:tc>
      </w:tr>
    </w:tbl>
    <w:p w14:paraId="5355E349" w14:textId="77777777" w:rsidR="00C22F19" w:rsidRDefault="00C22F19" w:rsidP="006E7477">
      <w:pPr>
        <w:pStyle w:val="Caption"/>
        <w:pBdr>
          <w:top w:val="nil"/>
          <w:left w:val="nil"/>
          <w:bottom w:val="nil"/>
          <w:right w:val="nil"/>
          <w:between w:val="nil"/>
          <w:bar w:val="nil"/>
        </w:pBdr>
        <w:rPr>
          <w:rFonts w:ascii="Calibri" w:eastAsia="Times New Roman" w:hAnsi="Calibri"/>
          <w:bCs/>
          <w:iCs w:val="0"/>
          <w:color w:val="000000"/>
          <w:bdr w:val="nil"/>
        </w:rPr>
      </w:pPr>
    </w:p>
    <w:p w14:paraId="3ECD2386" w14:textId="3A177FF1" w:rsidR="006E7477" w:rsidRDefault="005963FE" w:rsidP="006E7477">
      <w:pPr>
        <w:pStyle w:val="Caption"/>
        <w:pBdr>
          <w:top w:val="nil"/>
          <w:left w:val="nil"/>
          <w:bottom w:val="nil"/>
          <w:right w:val="nil"/>
          <w:between w:val="nil"/>
          <w:bar w:val="nil"/>
        </w:pBdr>
        <w:rPr>
          <w:rFonts w:ascii="Calibri" w:eastAsia="Times New Roman" w:hAnsi="Calibri"/>
          <w:bCs/>
          <w:iCs w:val="0"/>
          <w:color w:val="00000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25</w:t>
      </w:r>
      <w:r>
        <w:rPr>
          <w:rFonts w:ascii="Calibri" w:eastAsia="Times New Roman" w:hAnsi="Calibri"/>
          <w:bCs/>
          <w:iCs w:val="0"/>
          <w:color w:val="000000"/>
          <w:bdr w:val="nil"/>
        </w:rPr>
        <w:fldChar w:fldCharType="end"/>
      </w:r>
      <w:r>
        <w:rPr>
          <w:rFonts w:ascii="Calibri" w:eastAsia="Times New Roman" w:hAnsi="Calibri"/>
          <w:bCs/>
          <w:iCs w:val="0"/>
          <w:color w:val="000000"/>
          <w:bdr w:val="nil"/>
        </w:rPr>
        <w:t xml:space="preserve">: </w:t>
      </w:r>
      <w:r w:rsidRPr="000249AE">
        <w:rPr>
          <w:rFonts w:ascii="Calibri" w:eastAsia="Times New Roman" w:hAnsi="Calibri"/>
          <w:bCs/>
          <w:iCs w:val="0"/>
          <w:color w:val="000000"/>
          <w:bdr w:val="nil"/>
        </w:rPr>
        <w:t>2023-24 ACT Health Directorate Infrastructure</w:t>
      </w:r>
      <w:r>
        <w:rPr>
          <w:rFonts w:ascii="Calibri" w:eastAsia="Times New Roman" w:hAnsi="Calibri"/>
          <w:bCs/>
          <w:iCs w:val="0"/>
          <w:color w:val="000000"/>
          <w:bdr w:val="nil"/>
        </w:rPr>
        <w:t xml:space="preserve"> Program – Total Infrastructure Program ($’000)</w:t>
      </w:r>
    </w:p>
    <w:tbl>
      <w:tblPr>
        <w:tblStyle w:val="CDMRange2"/>
        <w:tblW w:w="8175" w:type="dxa"/>
        <w:tblLayout w:type="fixed"/>
        <w:tblLook w:val="0620" w:firstRow="1" w:lastRow="0" w:firstColumn="0" w:lastColumn="0" w:noHBand="1" w:noVBand="1"/>
      </w:tblPr>
      <w:tblGrid>
        <w:gridCol w:w="2175"/>
        <w:gridCol w:w="1086"/>
        <w:gridCol w:w="864"/>
        <w:gridCol w:w="975"/>
        <w:gridCol w:w="975"/>
        <w:gridCol w:w="975"/>
        <w:gridCol w:w="1125"/>
      </w:tblGrid>
      <w:tr w:rsidR="00C22F19" w:rsidRPr="00C22F19" w14:paraId="068C3AD6" w14:textId="77777777" w:rsidTr="00BC21B4">
        <w:trPr>
          <w:trHeight w:val="480"/>
        </w:trPr>
        <w:tc>
          <w:tcPr>
            <w:tcW w:w="21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DEA061D" w14:textId="77777777" w:rsidR="00C22F19" w:rsidRPr="00C22F19" w:rsidRDefault="00C22F19" w:rsidP="00C22F19">
            <w:pPr>
              <w:pBdr>
                <w:top w:val="nil"/>
                <w:left w:val="nil"/>
                <w:bottom w:val="nil"/>
                <w:right w:val="nil"/>
                <w:between w:val="nil"/>
                <w:bar w:val="nil"/>
              </w:pBdr>
              <w:rPr>
                <w:rFonts w:ascii="Calibri" w:eastAsia="Calibri" w:hAnsi="Calibri" w:cs="Calibri"/>
                <w:b/>
                <w:color w:val="000000"/>
                <w:sz w:val="18"/>
                <w:bdr w:val="nil"/>
              </w:rPr>
            </w:pPr>
            <w:r w:rsidRPr="00C22F19">
              <w:rPr>
                <w:rFonts w:ascii="Calibri" w:eastAsia="Calibri" w:hAnsi="Calibri" w:cs="Calibri"/>
                <w:b/>
                <w:color w:val="000000"/>
                <w:sz w:val="18"/>
                <w:bdr w:val="nil"/>
              </w:rPr>
              <w:t>Project</w:t>
            </w:r>
          </w:p>
        </w:tc>
        <w:tc>
          <w:tcPr>
            <w:tcW w:w="1086" w:type="dxa"/>
            <w:tcBorders>
              <w:top w:val="single" w:sz="12" w:space="0" w:color="000000"/>
              <w:left w:val="nil"/>
              <w:bottom w:val="single" w:sz="12" w:space="0" w:color="000000"/>
              <w:right w:val="nil"/>
              <w:tl2br w:val="nil"/>
              <w:tr2bl w:val="nil"/>
            </w:tcBorders>
            <w:shd w:val="clear" w:color="FFFFFF" w:fill="FFFFFF"/>
          </w:tcPr>
          <w:p w14:paraId="45F986D0" w14:textId="33A26C52"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Total Project value</w:t>
            </w:r>
            <w:r w:rsidR="001E6BA7">
              <w:rPr>
                <w:rFonts w:ascii="Calibri" w:eastAsia="Calibri" w:hAnsi="Calibri" w:cs="Calibri"/>
                <w:b/>
                <w:color w:val="000000"/>
                <w:sz w:val="18"/>
                <w:bdr w:val="nil"/>
              </w:rPr>
              <w:t xml:space="preserve"> </w:t>
            </w:r>
            <w:r w:rsidRPr="00C22F19">
              <w:rPr>
                <w:rFonts w:ascii="Calibri" w:eastAsia="Calibri" w:hAnsi="Calibri" w:cs="Calibri"/>
                <w:b/>
                <w:color w:val="000000"/>
                <w:sz w:val="18"/>
                <w:bdr w:val="nil"/>
                <w:vertAlign w:val="superscript"/>
              </w:rPr>
              <w:t>1</w:t>
            </w:r>
          </w:p>
        </w:tc>
        <w:tc>
          <w:tcPr>
            <w:tcW w:w="864"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0B5B235"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2023-24</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5824A29"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2024­25</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263D57F"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2025­26</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B02315F"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2026­27</w:t>
            </w:r>
          </w:p>
        </w:tc>
        <w:tc>
          <w:tcPr>
            <w:tcW w:w="112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E2CC0E2"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Four Year</w:t>
            </w:r>
          </w:p>
          <w:p w14:paraId="55F080DB" w14:textId="7777777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Investment</w:t>
            </w:r>
          </w:p>
        </w:tc>
      </w:tr>
      <w:tr w:rsidR="001E6BA7" w:rsidRPr="00C22F19" w14:paraId="05D2C0E3"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single" w:sz="12" w:space="0" w:color="000000"/>
              <w:left w:val="nil"/>
              <w:bottom w:val="nil"/>
              <w:right w:val="nil"/>
              <w:tl2br w:val="nil"/>
              <w:tr2bl w:val="nil"/>
            </w:tcBorders>
            <w:shd w:val="clear" w:color="auto" w:fill="auto"/>
            <w:tcMar>
              <w:left w:w="40" w:type="dxa"/>
              <w:right w:w="40" w:type="dxa"/>
            </w:tcMar>
          </w:tcPr>
          <w:p w14:paraId="11345C99" w14:textId="77777777" w:rsidR="001E6BA7" w:rsidRPr="00C22F19" w:rsidRDefault="001E6BA7" w:rsidP="00C22F19">
            <w:pPr>
              <w:pBdr>
                <w:top w:val="nil"/>
                <w:left w:val="nil"/>
                <w:bottom w:val="nil"/>
                <w:right w:val="nil"/>
                <w:between w:val="nil"/>
                <w:bar w:val="nil"/>
              </w:pBdr>
              <w:rPr>
                <w:rFonts w:ascii="Calibri" w:eastAsia="Calibri" w:hAnsi="Calibri" w:cs="Calibri"/>
                <w:color w:val="000000"/>
                <w:sz w:val="18"/>
                <w:bdr w:val="nil"/>
              </w:rPr>
            </w:pPr>
          </w:p>
        </w:tc>
        <w:tc>
          <w:tcPr>
            <w:tcW w:w="1086" w:type="dxa"/>
            <w:tcBorders>
              <w:top w:val="single" w:sz="12" w:space="0" w:color="000000"/>
              <w:left w:val="nil"/>
              <w:bottom w:val="nil"/>
              <w:right w:val="nil"/>
              <w:tl2br w:val="nil"/>
              <w:tr2bl w:val="nil"/>
            </w:tcBorders>
          </w:tcPr>
          <w:p w14:paraId="20D1141A"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864" w:type="dxa"/>
            <w:tcBorders>
              <w:top w:val="single" w:sz="12" w:space="0" w:color="000000"/>
              <w:left w:val="nil"/>
              <w:bottom w:val="nil"/>
              <w:right w:val="nil"/>
              <w:tl2br w:val="nil"/>
              <w:tr2bl w:val="nil"/>
            </w:tcBorders>
            <w:shd w:val="clear" w:color="auto" w:fill="auto"/>
            <w:noWrap/>
            <w:tcMar>
              <w:left w:w="40" w:type="dxa"/>
              <w:right w:w="40" w:type="dxa"/>
            </w:tcMar>
          </w:tcPr>
          <w:p w14:paraId="0FFCFDF8"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40" w:type="dxa"/>
              <w:right w:w="40" w:type="dxa"/>
            </w:tcMar>
          </w:tcPr>
          <w:p w14:paraId="77A7C25F"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40" w:type="dxa"/>
              <w:right w:w="40" w:type="dxa"/>
            </w:tcMar>
          </w:tcPr>
          <w:p w14:paraId="79D8A7F3"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40" w:type="dxa"/>
              <w:right w:w="40" w:type="dxa"/>
            </w:tcMar>
          </w:tcPr>
          <w:p w14:paraId="07B015C8"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1125" w:type="dxa"/>
            <w:tcBorders>
              <w:top w:val="single" w:sz="12" w:space="0" w:color="000000"/>
              <w:left w:val="nil"/>
              <w:bottom w:val="nil"/>
              <w:right w:val="nil"/>
              <w:tl2br w:val="nil"/>
              <w:tr2bl w:val="nil"/>
            </w:tcBorders>
            <w:shd w:val="clear" w:color="auto" w:fill="auto"/>
            <w:noWrap/>
            <w:tcMar>
              <w:left w:w="40" w:type="dxa"/>
              <w:right w:w="40" w:type="dxa"/>
            </w:tcMar>
          </w:tcPr>
          <w:p w14:paraId="094060EB"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r>
      <w:tr w:rsidR="00C22F19" w:rsidRPr="00C22F19" w14:paraId="5C0709E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tcPr>
          <w:p w14:paraId="4CB9DF16" w14:textId="77777777" w:rsidR="00C22F19" w:rsidRPr="00C22F19" w:rsidRDefault="00C22F19" w:rsidP="001E6BA7">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New Works</w:t>
            </w:r>
          </w:p>
        </w:tc>
        <w:tc>
          <w:tcPr>
            <w:tcW w:w="1086" w:type="dxa"/>
            <w:tcBorders>
              <w:top w:val="nil"/>
              <w:left w:val="nil"/>
              <w:bottom w:val="nil"/>
              <w:right w:val="nil"/>
              <w:tl2br w:val="nil"/>
              <w:tr2bl w:val="nil"/>
            </w:tcBorders>
          </w:tcPr>
          <w:p w14:paraId="11B02371" w14:textId="4010B563"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137</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692</w:t>
            </w:r>
          </w:p>
        </w:tc>
        <w:tc>
          <w:tcPr>
            <w:tcW w:w="864" w:type="dxa"/>
            <w:tcBorders>
              <w:top w:val="nil"/>
              <w:left w:val="nil"/>
              <w:bottom w:val="nil"/>
              <w:right w:val="nil"/>
              <w:tl2br w:val="nil"/>
              <w:tr2bl w:val="nil"/>
            </w:tcBorders>
            <w:shd w:val="clear" w:color="auto" w:fill="auto"/>
            <w:noWrap/>
            <w:tcMar>
              <w:left w:w="40" w:type="dxa"/>
              <w:right w:w="40" w:type="dxa"/>
            </w:tcMar>
          </w:tcPr>
          <w:p w14:paraId="2D4C4E5D" w14:textId="3CBCEE7A"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55</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957</w:t>
            </w:r>
          </w:p>
        </w:tc>
        <w:tc>
          <w:tcPr>
            <w:tcW w:w="975" w:type="dxa"/>
            <w:tcBorders>
              <w:top w:val="nil"/>
              <w:left w:val="nil"/>
              <w:bottom w:val="nil"/>
              <w:right w:val="nil"/>
              <w:tl2br w:val="nil"/>
              <w:tr2bl w:val="nil"/>
            </w:tcBorders>
            <w:shd w:val="clear" w:color="auto" w:fill="auto"/>
            <w:noWrap/>
            <w:tcMar>
              <w:left w:w="40" w:type="dxa"/>
              <w:right w:w="40" w:type="dxa"/>
            </w:tcMar>
          </w:tcPr>
          <w:p w14:paraId="636714FC" w14:textId="501F89B9"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67</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733</w:t>
            </w:r>
          </w:p>
        </w:tc>
        <w:tc>
          <w:tcPr>
            <w:tcW w:w="975" w:type="dxa"/>
            <w:tcBorders>
              <w:top w:val="nil"/>
              <w:left w:val="nil"/>
              <w:bottom w:val="nil"/>
              <w:right w:val="nil"/>
              <w:tl2br w:val="nil"/>
              <w:tr2bl w:val="nil"/>
            </w:tcBorders>
            <w:shd w:val="clear" w:color="auto" w:fill="auto"/>
            <w:noWrap/>
            <w:tcMar>
              <w:left w:w="40" w:type="dxa"/>
              <w:right w:w="40" w:type="dxa"/>
            </w:tcMar>
          </w:tcPr>
          <w:p w14:paraId="049CE12A" w14:textId="69AA71D1"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8</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769</w:t>
            </w:r>
          </w:p>
        </w:tc>
        <w:tc>
          <w:tcPr>
            <w:tcW w:w="975" w:type="dxa"/>
            <w:tcBorders>
              <w:top w:val="nil"/>
              <w:left w:val="nil"/>
              <w:bottom w:val="nil"/>
              <w:right w:val="nil"/>
              <w:tl2br w:val="nil"/>
              <w:tr2bl w:val="nil"/>
            </w:tcBorders>
            <w:shd w:val="clear" w:color="auto" w:fill="auto"/>
            <w:noWrap/>
            <w:tcMar>
              <w:left w:w="40" w:type="dxa"/>
              <w:right w:w="40" w:type="dxa"/>
            </w:tcMar>
          </w:tcPr>
          <w:p w14:paraId="1176C507" w14:textId="77777777"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14715CEF" w14:textId="29130C9C"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132</w:t>
            </w:r>
            <w:r>
              <w:rPr>
                <w:rFonts w:ascii="Calibri" w:eastAsia="Calibri" w:hAnsi="Calibri" w:cs="Calibri"/>
                <w:b/>
                <w:color w:val="000000"/>
                <w:sz w:val="18"/>
                <w:bdr w:val="nil"/>
              </w:rPr>
              <w:t>,</w:t>
            </w:r>
            <w:r w:rsidRPr="00C22F19">
              <w:rPr>
                <w:rFonts w:ascii="Calibri" w:eastAsia="Calibri" w:hAnsi="Calibri" w:cs="Calibri"/>
                <w:b/>
                <w:color w:val="000000"/>
                <w:sz w:val="18"/>
                <w:bdr w:val="nil"/>
              </w:rPr>
              <w:t>459</w:t>
            </w:r>
          </w:p>
        </w:tc>
      </w:tr>
      <w:tr w:rsidR="00C22F19" w:rsidRPr="00C22F19" w14:paraId="1308DBD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15149F6B" w14:textId="77777777" w:rsidR="00C22F19" w:rsidRPr="00C22F19" w:rsidRDefault="00C22F19" w:rsidP="001E6BA7">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Better Infrastructure Fund</w:t>
            </w:r>
          </w:p>
        </w:tc>
        <w:tc>
          <w:tcPr>
            <w:tcW w:w="1086" w:type="dxa"/>
            <w:tcBorders>
              <w:top w:val="nil"/>
              <w:left w:val="nil"/>
              <w:bottom w:val="nil"/>
              <w:right w:val="nil"/>
              <w:tl2br w:val="nil"/>
              <w:tr2bl w:val="nil"/>
            </w:tcBorders>
          </w:tcPr>
          <w:p w14:paraId="533488F0"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n/a</w:t>
            </w:r>
          </w:p>
        </w:tc>
        <w:tc>
          <w:tcPr>
            <w:tcW w:w="864" w:type="dxa"/>
            <w:tcBorders>
              <w:top w:val="nil"/>
              <w:left w:val="nil"/>
              <w:bottom w:val="nil"/>
              <w:right w:val="nil"/>
              <w:tl2br w:val="nil"/>
              <w:tr2bl w:val="nil"/>
            </w:tcBorders>
            <w:shd w:val="clear" w:color="auto" w:fill="auto"/>
            <w:noWrap/>
            <w:tcMar>
              <w:left w:w="40" w:type="dxa"/>
              <w:right w:w="40" w:type="dxa"/>
            </w:tcMar>
          </w:tcPr>
          <w:p w14:paraId="21763A74"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490</w:t>
            </w:r>
          </w:p>
        </w:tc>
        <w:tc>
          <w:tcPr>
            <w:tcW w:w="975" w:type="dxa"/>
            <w:tcBorders>
              <w:top w:val="nil"/>
              <w:left w:val="nil"/>
              <w:bottom w:val="nil"/>
              <w:right w:val="nil"/>
              <w:tl2br w:val="nil"/>
              <w:tr2bl w:val="nil"/>
            </w:tcBorders>
            <w:shd w:val="clear" w:color="auto" w:fill="auto"/>
            <w:noWrap/>
            <w:tcMar>
              <w:left w:w="40" w:type="dxa"/>
              <w:right w:w="40" w:type="dxa"/>
            </w:tcMar>
          </w:tcPr>
          <w:p w14:paraId="4FAD30C2"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503</w:t>
            </w:r>
          </w:p>
        </w:tc>
        <w:tc>
          <w:tcPr>
            <w:tcW w:w="975" w:type="dxa"/>
            <w:tcBorders>
              <w:top w:val="nil"/>
              <w:left w:val="nil"/>
              <w:bottom w:val="nil"/>
              <w:right w:val="nil"/>
              <w:tl2br w:val="nil"/>
              <w:tr2bl w:val="nil"/>
            </w:tcBorders>
            <w:shd w:val="clear" w:color="auto" w:fill="auto"/>
            <w:noWrap/>
            <w:tcMar>
              <w:left w:w="40" w:type="dxa"/>
              <w:right w:w="40" w:type="dxa"/>
            </w:tcMar>
          </w:tcPr>
          <w:p w14:paraId="42345A4B"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516</w:t>
            </w:r>
          </w:p>
        </w:tc>
        <w:tc>
          <w:tcPr>
            <w:tcW w:w="975" w:type="dxa"/>
            <w:tcBorders>
              <w:top w:val="nil"/>
              <w:left w:val="nil"/>
              <w:bottom w:val="nil"/>
              <w:right w:val="nil"/>
              <w:tl2br w:val="nil"/>
              <w:tr2bl w:val="nil"/>
            </w:tcBorders>
            <w:shd w:val="clear" w:color="auto" w:fill="auto"/>
            <w:noWrap/>
            <w:tcMar>
              <w:left w:w="40" w:type="dxa"/>
              <w:right w:w="40" w:type="dxa"/>
            </w:tcMar>
          </w:tcPr>
          <w:p w14:paraId="6D78C496" w14:textId="77777777" w:rsidR="00C22F19" w:rsidRPr="00C22F19" w:rsidRDefault="00C22F19" w:rsidP="00C22F19">
            <w:pPr>
              <w:pBdr>
                <w:top w:val="nil"/>
                <w:left w:val="nil"/>
                <w:bottom w:val="nil"/>
                <w:right w:val="nil"/>
                <w:between w:val="nil"/>
                <w:bar w:val="nil"/>
              </w:pBdr>
              <w:jc w:val="right"/>
              <w:rPr>
                <w:rFonts w:ascii="Calibri" w:eastAsia="Calibri" w:hAnsi="Calibri" w:cs="Calibri"/>
                <w:color w:val="000000"/>
                <w:sz w:val="18"/>
                <w:bdr w:val="nil"/>
              </w:rPr>
            </w:pPr>
            <w:r w:rsidRPr="00C22F19">
              <w:rPr>
                <w:rFonts w:ascii="Calibri" w:eastAsia="Calibri" w:hAnsi="Calibri" w:cs="Calibri"/>
                <w:color w:val="000000"/>
                <w:sz w:val="18"/>
                <w:bdr w:val="nil"/>
              </w:rPr>
              <w:t>527</w:t>
            </w:r>
          </w:p>
        </w:tc>
        <w:tc>
          <w:tcPr>
            <w:tcW w:w="1125" w:type="dxa"/>
            <w:tcBorders>
              <w:top w:val="nil"/>
              <w:left w:val="nil"/>
              <w:bottom w:val="nil"/>
              <w:right w:val="nil"/>
              <w:tl2br w:val="nil"/>
              <w:tr2bl w:val="nil"/>
            </w:tcBorders>
            <w:shd w:val="clear" w:color="auto" w:fill="auto"/>
            <w:noWrap/>
            <w:tcMar>
              <w:left w:w="40" w:type="dxa"/>
              <w:right w:w="40" w:type="dxa"/>
            </w:tcMar>
          </w:tcPr>
          <w:p w14:paraId="4D1AAA6C" w14:textId="05B87557"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w:t>
            </w:r>
            <w:r>
              <w:rPr>
                <w:rFonts w:ascii="Calibri" w:eastAsia="Calibri" w:hAnsi="Calibri" w:cs="Calibri"/>
                <w:b/>
                <w:color w:val="000000"/>
                <w:sz w:val="18"/>
                <w:bdr w:val="nil"/>
              </w:rPr>
              <w:t>,</w:t>
            </w:r>
            <w:r w:rsidRPr="00C22F19">
              <w:rPr>
                <w:rFonts w:ascii="Calibri" w:eastAsia="Calibri" w:hAnsi="Calibri" w:cs="Calibri"/>
                <w:b/>
                <w:color w:val="000000"/>
                <w:sz w:val="18"/>
                <w:bdr w:val="nil"/>
              </w:rPr>
              <w:t>036</w:t>
            </w:r>
          </w:p>
        </w:tc>
      </w:tr>
      <w:tr w:rsidR="00C22F19" w:rsidRPr="00C22F19" w14:paraId="09CE961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55E74C9B" w14:textId="77777777" w:rsidR="00C22F19" w:rsidRPr="00C22F19" w:rsidRDefault="00C22F19" w:rsidP="001E6BA7">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Works in progress</w:t>
            </w:r>
          </w:p>
        </w:tc>
        <w:tc>
          <w:tcPr>
            <w:tcW w:w="1086" w:type="dxa"/>
            <w:tcBorders>
              <w:top w:val="nil"/>
              <w:left w:val="nil"/>
              <w:bottom w:val="nil"/>
              <w:right w:val="nil"/>
              <w:tl2br w:val="nil"/>
              <w:tr2bl w:val="nil"/>
            </w:tcBorders>
          </w:tcPr>
          <w:p w14:paraId="2572AD4D" w14:textId="14C5F2A2"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186</w:t>
            </w:r>
            <w:r>
              <w:rPr>
                <w:rFonts w:ascii="Calibri" w:eastAsia="Calibri" w:hAnsi="Calibri" w:cs="Calibri"/>
                <w:bCs/>
                <w:color w:val="000000"/>
                <w:sz w:val="18"/>
                <w:bdr w:val="nil"/>
              </w:rPr>
              <w:t>,</w:t>
            </w:r>
            <w:r w:rsidR="00683833">
              <w:rPr>
                <w:rFonts w:ascii="Calibri" w:eastAsia="Calibri" w:hAnsi="Calibri" w:cs="Calibri"/>
                <w:bCs/>
                <w:color w:val="000000"/>
                <w:sz w:val="18"/>
                <w:bdr w:val="nil"/>
              </w:rPr>
              <w:t>359</w:t>
            </w:r>
          </w:p>
        </w:tc>
        <w:tc>
          <w:tcPr>
            <w:tcW w:w="864" w:type="dxa"/>
            <w:tcBorders>
              <w:top w:val="nil"/>
              <w:left w:val="nil"/>
              <w:bottom w:val="nil"/>
              <w:right w:val="nil"/>
              <w:tl2br w:val="nil"/>
              <w:tr2bl w:val="nil"/>
            </w:tcBorders>
            <w:shd w:val="clear" w:color="auto" w:fill="auto"/>
            <w:noWrap/>
            <w:tcMar>
              <w:left w:w="40" w:type="dxa"/>
              <w:right w:w="40" w:type="dxa"/>
            </w:tcMar>
          </w:tcPr>
          <w:p w14:paraId="3B6F3864" w14:textId="45373CDC"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37</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245</w:t>
            </w:r>
          </w:p>
        </w:tc>
        <w:tc>
          <w:tcPr>
            <w:tcW w:w="975" w:type="dxa"/>
            <w:tcBorders>
              <w:top w:val="nil"/>
              <w:left w:val="nil"/>
              <w:bottom w:val="nil"/>
              <w:right w:val="nil"/>
              <w:tl2br w:val="nil"/>
              <w:tr2bl w:val="nil"/>
            </w:tcBorders>
            <w:shd w:val="clear" w:color="auto" w:fill="auto"/>
            <w:noWrap/>
            <w:tcMar>
              <w:left w:w="40" w:type="dxa"/>
              <w:right w:w="40" w:type="dxa"/>
            </w:tcMar>
          </w:tcPr>
          <w:p w14:paraId="34D330DE" w14:textId="2B2317A7"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30</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887</w:t>
            </w:r>
          </w:p>
        </w:tc>
        <w:tc>
          <w:tcPr>
            <w:tcW w:w="975" w:type="dxa"/>
            <w:tcBorders>
              <w:top w:val="nil"/>
              <w:left w:val="nil"/>
              <w:bottom w:val="nil"/>
              <w:right w:val="nil"/>
              <w:tl2br w:val="nil"/>
              <w:tr2bl w:val="nil"/>
            </w:tcBorders>
            <w:shd w:val="clear" w:color="auto" w:fill="auto"/>
            <w:noWrap/>
            <w:tcMar>
              <w:left w:w="40" w:type="dxa"/>
              <w:right w:w="40" w:type="dxa"/>
            </w:tcMar>
          </w:tcPr>
          <w:p w14:paraId="250674A4" w14:textId="036361AA"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520</w:t>
            </w:r>
          </w:p>
        </w:tc>
        <w:tc>
          <w:tcPr>
            <w:tcW w:w="975" w:type="dxa"/>
            <w:tcBorders>
              <w:top w:val="nil"/>
              <w:left w:val="nil"/>
              <w:bottom w:val="nil"/>
              <w:right w:val="nil"/>
              <w:tl2br w:val="nil"/>
              <w:tr2bl w:val="nil"/>
            </w:tcBorders>
            <w:shd w:val="clear" w:color="auto" w:fill="auto"/>
            <w:noWrap/>
            <w:tcMar>
              <w:left w:w="40" w:type="dxa"/>
              <w:right w:w="40" w:type="dxa"/>
            </w:tcMar>
          </w:tcPr>
          <w:p w14:paraId="03B56FB4" w14:textId="0B5739AD"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520</w:t>
            </w:r>
          </w:p>
        </w:tc>
        <w:tc>
          <w:tcPr>
            <w:tcW w:w="1125" w:type="dxa"/>
            <w:tcBorders>
              <w:top w:val="nil"/>
              <w:left w:val="nil"/>
              <w:bottom w:val="nil"/>
              <w:right w:val="nil"/>
              <w:tl2br w:val="nil"/>
              <w:tr2bl w:val="nil"/>
            </w:tcBorders>
            <w:shd w:val="clear" w:color="auto" w:fill="auto"/>
            <w:noWrap/>
            <w:tcMar>
              <w:left w:w="40" w:type="dxa"/>
              <w:right w:w="40" w:type="dxa"/>
            </w:tcMar>
          </w:tcPr>
          <w:p w14:paraId="628B01BD" w14:textId="08B9D416"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71</w:t>
            </w:r>
            <w:r>
              <w:rPr>
                <w:rFonts w:ascii="Calibri" w:eastAsia="Calibri" w:hAnsi="Calibri" w:cs="Calibri"/>
                <w:b/>
                <w:color w:val="000000"/>
                <w:sz w:val="18"/>
                <w:bdr w:val="nil"/>
              </w:rPr>
              <w:t>,</w:t>
            </w:r>
            <w:r w:rsidRPr="00C22F19">
              <w:rPr>
                <w:rFonts w:ascii="Calibri" w:eastAsia="Calibri" w:hAnsi="Calibri" w:cs="Calibri"/>
                <w:b/>
                <w:color w:val="000000"/>
                <w:sz w:val="18"/>
                <w:bdr w:val="nil"/>
              </w:rPr>
              <w:t>172</w:t>
            </w:r>
          </w:p>
        </w:tc>
      </w:tr>
      <w:tr w:rsidR="00C22F19" w:rsidRPr="00C22F19" w14:paraId="276A0BF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5560AF72" w14:textId="77777777" w:rsidR="00C22F19" w:rsidRPr="00C22F19" w:rsidRDefault="00C22F19" w:rsidP="001E6BA7">
            <w:pPr>
              <w:pBdr>
                <w:top w:val="nil"/>
                <w:left w:val="nil"/>
                <w:bottom w:val="nil"/>
                <w:right w:val="nil"/>
                <w:between w:val="nil"/>
                <w:bar w:val="nil"/>
              </w:pBdr>
              <w:ind w:left="239" w:hanging="239"/>
              <w:rPr>
                <w:rFonts w:ascii="Calibri" w:eastAsia="Calibri" w:hAnsi="Calibri" w:cs="Calibri"/>
                <w:color w:val="000000"/>
                <w:sz w:val="18"/>
                <w:bdr w:val="nil"/>
              </w:rPr>
            </w:pPr>
            <w:r w:rsidRPr="00C22F19">
              <w:rPr>
                <w:rFonts w:ascii="Calibri" w:eastAsia="Calibri" w:hAnsi="Calibri" w:cs="Calibri"/>
                <w:color w:val="000000"/>
                <w:sz w:val="18"/>
                <w:bdr w:val="nil"/>
              </w:rPr>
              <w:t>Territorial Capital Grants</w:t>
            </w:r>
          </w:p>
        </w:tc>
        <w:tc>
          <w:tcPr>
            <w:tcW w:w="1086" w:type="dxa"/>
            <w:tcBorders>
              <w:top w:val="nil"/>
              <w:left w:val="nil"/>
              <w:bottom w:val="nil"/>
              <w:right w:val="nil"/>
              <w:tl2br w:val="nil"/>
              <w:tr2bl w:val="nil"/>
            </w:tcBorders>
          </w:tcPr>
          <w:p w14:paraId="79378001" w14:textId="3DA3B22E"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36</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040</w:t>
            </w:r>
          </w:p>
        </w:tc>
        <w:tc>
          <w:tcPr>
            <w:tcW w:w="864" w:type="dxa"/>
            <w:tcBorders>
              <w:top w:val="nil"/>
              <w:left w:val="nil"/>
              <w:bottom w:val="nil"/>
              <w:right w:val="nil"/>
              <w:tl2br w:val="nil"/>
              <w:tr2bl w:val="nil"/>
            </w:tcBorders>
            <w:shd w:val="clear" w:color="auto" w:fill="auto"/>
            <w:noWrap/>
            <w:tcMar>
              <w:left w:w="40" w:type="dxa"/>
              <w:right w:w="40" w:type="dxa"/>
            </w:tcMar>
          </w:tcPr>
          <w:p w14:paraId="61368D2A" w14:textId="6C02CB72"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13</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799</w:t>
            </w:r>
          </w:p>
        </w:tc>
        <w:tc>
          <w:tcPr>
            <w:tcW w:w="975" w:type="dxa"/>
            <w:tcBorders>
              <w:top w:val="nil"/>
              <w:left w:val="nil"/>
              <w:bottom w:val="nil"/>
              <w:right w:val="nil"/>
              <w:tl2br w:val="nil"/>
              <w:tr2bl w:val="nil"/>
            </w:tcBorders>
            <w:shd w:val="clear" w:color="auto" w:fill="auto"/>
            <w:noWrap/>
            <w:tcMar>
              <w:left w:w="40" w:type="dxa"/>
              <w:right w:w="40" w:type="dxa"/>
            </w:tcMar>
          </w:tcPr>
          <w:p w14:paraId="04D26631" w14:textId="3DBF547A"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002</w:t>
            </w:r>
          </w:p>
        </w:tc>
        <w:tc>
          <w:tcPr>
            <w:tcW w:w="975" w:type="dxa"/>
            <w:tcBorders>
              <w:top w:val="nil"/>
              <w:left w:val="nil"/>
              <w:bottom w:val="nil"/>
              <w:right w:val="nil"/>
              <w:tl2br w:val="nil"/>
              <w:tr2bl w:val="nil"/>
            </w:tcBorders>
            <w:shd w:val="clear" w:color="auto" w:fill="auto"/>
            <w:noWrap/>
            <w:tcMar>
              <w:left w:w="40" w:type="dxa"/>
              <w:right w:w="40" w:type="dxa"/>
            </w:tcMar>
          </w:tcPr>
          <w:p w14:paraId="16A728CA" w14:textId="7A2A4167"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027</w:t>
            </w:r>
          </w:p>
        </w:tc>
        <w:tc>
          <w:tcPr>
            <w:tcW w:w="975" w:type="dxa"/>
            <w:tcBorders>
              <w:top w:val="nil"/>
              <w:left w:val="nil"/>
              <w:bottom w:val="nil"/>
              <w:right w:val="nil"/>
              <w:tl2br w:val="nil"/>
              <w:tr2bl w:val="nil"/>
            </w:tcBorders>
            <w:shd w:val="clear" w:color="auto" w:fill="auto"/>
            <w:noWrap/>
            <w:tcMar>
              <w:left w:w="40" w:type="dxa"/>
              <w:right w:w="40" w:type="dxa"/>
            </w:tcMar>
          </w:tcPr>
          <w:p w14:paraId="25D48FB2" w14:textId="48CC8521" w:rsidR="00C22F19" w:rsidRPr="00C22F19" w:rsidRDefault="00C22F19" w:rsidP="00C22F19">
            <w:pPr>
              <w:pBdr>
                <w:top w:val="nil"/>
                <w:left w:val="nil"/>
                <w:bottom w:val="nil"/>
                <w:right w:val="nil"/>
                <w:between w:val="nil"/>
                <w:bar w:val="nil"/>
              </w:pBdr>
              <w:jc w:val="right"/>
              <w:rPr>
                <w:rFonts w:ascii="Calibri" w:eastAsia="Calibri" w:hAnsi="Calibri" w:cs="Calibri"/>
                <w:bCs/>
                <w:color w:val="000000"/>
                <w:sz w:val="18"/>
                <w:bdr w:val="nil"/>
              </w:rPr>
            </w:pPr>
            <w:r w:rsidRPr="00C22F19">
              <w:rPr>
                <w:rFonts w:ascii="Calibri" w:eastAsia="Calibri" w:hAnsi="Calibri" w:cs="Calibri"/>
                <w:bCs/>
                <w:color w:val="000000"/>
                <w:sz w:val="18"/>
                <w:bdr w:val="nil"/>
              </w:rPr>
              <w:t>1</w:t>
            </w:r>
            <w:r>
              <w:rPr>
                <w:rFonts w:ascii="Calibri" w:eastAsia="Calibri" w:hAnsi="Calibri" w:cs="Calibri"/>
                <w:bCs/>
                <w:color w:val="000000"/>
                <w:sz w:val="18"/>
                <w:bdr w:val="nil"/>
              </w:rPr>
              <w:t>,</w:t>
            </w:r>
            <w:r w:rsidRPr="00C22F19">
              <w:rPr>
                <w:rFonts w:ascii="Calibri" w:eastAsia="Calibri" w:hAnsi="Calibri" w:cs="Calibri"/>
                <w:bCs/>
                <w:color w:val="000000"/>
                <w:sz w:val="18"/>
                <w:bdr w:val="nil"/>
              </w:rPr>
              <w:t>053</w:t>
            </w:r>
          </w:p>
        </w:tc>
        <w:tc>
          <w:tcPr>
            <w:tcW w:w="1125" w:type="dxa"/>
            <w:tcBorders>
              <w:top w:val="nil"/>
              <w:left w:val="nil"/>
              <w:bottom w:val="nil"/>
              <w:right w:val="nil"/>
              <w:tl2br w:val="nil"/>
              <w:tr2bl w:val="nil"/>
            </w:tcBorders>
            <w:shd w:val="clear" w:color="auto" w:fill="auto"/>
            <w:noWrap/>
            <w:tcMar>
              <w:left w:w="40" w:type="dxa"/>
              <w:right w:w="40" w:type="dxa"/>
            </w:tcMar>
          </w:tcPr>
          <w:p w14:paraId="66996FFC" w14:textId="779056EA"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16</w:t>
            </w:r>
            <w:r>
              <w:rPr>
                <w:rFonts w:ascii="Calibri" w:eastAsia="Calibri" w:hAnsi="Calibri" w:cs="Calibri"/>
                <w:b/>
                <w:color w:val="000000"/>
                <w:sz w:val="18"/>
                <w:bdr w:val="nil"/>
              </w:rPr>
              <w:t>,</w:t>
            </w:r>
            <w:r w:rsidRPr="00C22F19">
              <w:rPr>
                <w:rFonts w:ascii="Calibri" w:eastAsia="Calibri" w:hAnsi="Calibri" w:cs="Calibri"/>
                <w:b/>
                <w:color w:val="000000"/>
                <w:sz w:val="18"/>
                <w:bdr w:val="nil"/>
              </w:rPr>
              <w:t>881</w:t>
            </w:r>
          </w:p>
        </w:tc>
      </w:tr>
      <w:tr w:rsidR="001E6BA7" w:rsidRPr="00C22F19" w14:paraId="6A95331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3D3500F4" w14:textId="77777777" w:rsidR="001E6BA7" w:rsidRPr="00C22F19" w:rsidRDefault="001E6BA7" w:rsidP="001E6BA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86" w:type="dxa"/>
            <w:tcBorders>
              <w:top w:val="nil"/>
              <w:left w:val="nil"/>
              <w:bottom w:val="nil"/>
              <w:right w:val="nil"/>
              <w:tl2br w:val="nil"/>
              <w:tr2bl w:val="nil"/>
            </w:tcBorders>
          </w:tcPr>
          <w:p w14:paraId="3572763F"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864" w:type="dxa"/>
            <w:tcBorders>
              <w:top w:val="nil"/>
              <w:left w:val="nil"/>
              <w:bottom w:val="nil"/>
              <w:right w:val="nil"/>
              <w:tl2br w:val="nil"/>
              <w:tr2bl w:val="nil"/>
            </w:tcBorders>
            <w:shd w:val="clear" w:color="auto" w:fill="auto"/>
            <w:noWrap/>
            <w:tcMar>
              <w:left w:w="40" w:type="dxa"/>
              <w:right w:w="40" w:type="dxa"/>
            </w:tcMar>
          </w:tcPr>
          <w:p w14:paraId="032F0E0E"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975" w:type="dxa"/>
            <w:tcBorders>
              <w:top w:val="nil"/>
              <w:left w:val="nil"/>
              <w:bottom w:val="nil"/>
              <w:right w:val="nil"/>
              <w:tl2br w:val="nil"/>
              <w:tr2bl w:val="nil"/>
            </w:tcBorders>
            <w:shd w:val="clear" w:color="auto" w:fill="auto"/>
            <w:noWrap/>
            <w:tcMar>
              <w:left w:w="40" w:type="dxa"/>
              <w:right w:w="40" w:type="dxa"/>
            </w:tcMar>
          </w:tcPr>
          <w:p w14:paraId="3F3AE748"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975" w:type="dxa"/>
            <w:tcBorders>
              <w:top w:val="nil"/>
              <w:left w:val="nil"/>
              <w:bottom w:val="nil"/>
              <w:right w:val="nil"/>
              <w:tl2br w:val="nil"/>
              <w:tr2bl w:val="nil"/>
            </w:tcBorders>
            <w:shd w:val="clear" w:color="auto" w:fill="auto"/>
            <w:noWrap/>
            <w:tcMar>
              <w:left w:w="40" w:type="dxa"/>
              <w:right w:w="40" w:type="dxa"/>
            </w:tcMar>
          </w:tcPr>
          <w:p w14:paraId="51C797D7"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975" w:type="dxa"/>
            <w:tcBorders>
              <w:top w:val="nil"/>
              <w:left w:val="nil"/>
              <w:bottom w:val="nil"/>
              <w:right w:val="nil"/>
              <w:tl2br w:val="nil"/>
              <w:tr2bl w:val="nil"/>
            </w:tcBorders>
            <w:shd w:val="clear" w:color="auto" w:fill="auto"/>
            <w:noWrap/>
            <w:tcMar>
              <w:left w:w="40" w:type="dxa"/>
              <w:right w:w="40" w:type="dxa"/>
            </w:tcMar>
          </w:tcPr>
          <w:p w14:paraId="7118E60C" w14:textId="77777777" w:rsidR="001E6BA7" w:rsidRPr="00C22F19" w:rsidRDefault="001E6BA7" w:rsidP="00C22F19">
            <w:pPr>
              <w:pBdr>
                <w:top w:val="nil"/>
                <w:left w:val="nil"/>
                <w:bottom w:val="nil"/>
                <w:right w:val="nil"/>
                <w:between w:val="nil"/>
                <w:bar w:val="nil"/>
              </w:pBdr>
              <w:jc w:val="right"/>
              <w:rPr>
                <w:rFonts w:ascii="Calibri" w:eastAsia="Calibri" w:hAnsi="Calibri" w:cs="Calibri"/>
                <w:bCs/>
                <w:color w:val="000000"/>
                <w:sz w:val="18"/>
                <w:bdr w:val="nil"/>
              </w:rPr>
            </w:pPr>
          </w:p>
        </w:tc>
        <w:tc>
          <w:tcPr>
            <w:tcW w:w="1125" w:type="dxa"/>
            <w:tcBorders>
              <w:top w:val="nil"/>
              <w:left w:val="nil"/>
              <w:bottom w:val="nil"/>
              <w:right w:val="nil"/>
              <w:tl2br w:val="nil"/>
              <w:tr2bl w:val="nil"/>
            </w:tcBorders>
            <w:shd w:val="clear" w:color="auto" w:fill="auto"/>
            <w:noWrap/>
            <w:tcMar>
              <w:left w:w="40" w:type="dxa"/>
              <w:right w:w="40" w:type="dxa"/>
            </w:tcMar>
          </w:tcPr>
          <w:p w14:paraId="633E5D7B"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r>
      <w:tr w:rsidR="00C22F19" w:rsidRPr="00C22F19" w14:paraId="0C00A412"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175" w:type="dxa"/>
            <w:tcBorders>
              <w:top w:val="nil"/>
              <w:left w:val="nil"/>
              <w:bottom w:val="nil"/>
              <w:right w:val="nil"/>
              <w:tl2br w:val="nil"/>
              <w:tr2bl w:val="nil"/>
            </w:tcBorders>
            <w:shd w:val="clear" w:color="auto" w:fill="auto"/>
            <w:tcMar>
              <w:left w:w="40" w:type="dxa"/>
              <w:right w:w="40" w:type="dxa"/>
            </w:tcMar>
          </w:tcPr>
          <w:p w14:paraId="2A59A80C" w14:textId="77777777" w:rsidR="00C22F19" w:rsidRPr="00C22F19" w:rsidRDefault="00C22F19" w:rsidP="001E6BA7">
            <w:pPr>
              <w:pBdr>
                <w:top w:val="nil"/>
                <w:left w:val="nil"/>
                <w:bottom w:val="nil"/>
                <w:right w:val="nil"/>
                <w:between w:val="nil"/>
                <w:bar w:val="nil"/>
              </w:pBdr>
              <w:ind w:left="239" w:hanging="239"/>
              <w:rPr>
                <w:rFonts w:ascii="Calibri" w:eastAsia="Calibri" w:hAnsi="Calibri" w:cs="Calibri"/>
                <w:b/>
                <w:color w:val="000000"/>
                <w:sz w:val="18"/>
                <w:bdr w:val="nil"/>
              </w:rPr>
            </w:pPr>
            <w:r w:rsidRPr="00C22F19">
              <w:rPr>
                <w:rFonts w:ascii="Calibri" w:eastAsia="Calibri" w:hAnsi="Calibri" w:cs="Calibri"/>
                <w:b/>
                <w:color w:val="000000"/>
                <w:sz w:val="18"/>
                <w:bdr w:val="nil"/>
              </w:rPr>
              <w:t>Total Infrastructure Program</w:t>
            </w:r>
          </w:p>
        </w:tc>
        <w:tc>
          <w:tcPr>
            <w:tcW w:w="1086" w:type="dxa"/>
            <w:tcBorders>
              <w:top w:val="nil"/>
              <w:left w:val="nil"/>
              <w:bottom w:val="nil"/>
              <w:right w:val="nil"/>
              <w:tl2br w:val="nil"/>
              <w:tr2bl w:val="nil"/>
            </w:tcBorders>
          </w:tcPr>
          <w:p w14:paraId="4C90995E" w14:textId="6F1D2081"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3</w:t>
            </w:r>
            <w:r w:rsidR="00B76FF3">
              <w:rPr>
                <w:rFonts w:ascii="Calibri" w:eastAsia="Calibri" w:hAnsi="Calibri" w:cs="Calibri"/>
                <w:b/>
                <w:color w:val="000000"/>
                <w:sz w:val="18"/>
                <w:bdr w:val="nil"/>
              </w:rPr>
              <w:t>60,091</w:t>
            </w:r>
          </w:p>
        </w:tc>
        <w:tc>
          <w:tcPr>
            <w:tcW w:w="864" w:type="dxa"/>
            <w:tcBorders>
              <w:top w:val="nil"/>
              <w:left w:val="nil"/>
              <w:bottom w:val="nil"/>
              <w:right w:val="nil"/>
              <w:tl2br w:val="nil"/>
              <w:tr2bl w:val="nil"/>
            </w:tcBorders>
            <w:shd w:val="clear" w:color="auto" w:fill="auto"/>
            <w:noWrap/>
            <w:tcMar>
              <w:left w:w="40" w:type="dxa"/>
              <w:right w:w="40" w:type="dxa"/>
            </w:tcMar>
          </w:tcPr>
          <w:p w14:paraId="62589026" w14:textId="7A02FDA0"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107</w:t>
            </w:r>
            <w:r>
              <w:rPr>
                <w:rFonts w:ascii="Calibri" w:eastAsia="Calibri" w:hAnsi="Calibri" w:cs="Calibri"/>
                <w:b/>
                <w:color w:val="000000"/>
                <w:sz w:val="18"/>
                <w:bdr w:val="nil"/>
              </w:rPr>
              <w:t>,</w:t>
            </w:r>
            <w:r w:rsidRPr="00C22F19">
              <w:rPr>
                <w:rFonts w:ascii="Calibri" w:eastAsia="Calibri" w:hAnsi="Calibri" w:cs="Calibri"/>
                <w:b/>
                <w:color w:val="000000"/>
                <w:sz w:val="18"/>
                <w:bdr w:val="nil"/>
              </w:rPr>
              <w:t>491</w:t>
            </w:r>
          </w:p>
        </w:tc>
        <w:tc>
          <w:tcPr>
            <w:tcW w:w="975" w:type="dxa"/>
            <w:tcBorders>
              <w:top w:val="nil"/>
              <w:left w:val="nil"/>
              <w:bottom w:val="nil"/>
              <w:right w:val="nil"/>
              <w:tl2br w:val="nil"/>
              <w:tr2bl w:val="nil"/>
            </w:tcBorders>
            <w:shd w:val="clear" w:color="auto" w:fill="auto"/>
            <w:noWrap/>
            <w:tcMar>
              <w:left w:w="40" w:type="dxa"/>
              <w:right w:w="40" w:type="dxa"/>
            </w:tcMar>
          </w:tcPr>
          <w:p w14:paraId="7A9EFC4F" w14:textId="36087ED2"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100</w:t>
            </w:r>
            <w:r>
              <w:rPr>
                <w:rFonts w:ascii="Calibri" w:eastAsia="Calibri" w:hAnsi="Calibri" w:cs="Calibri"/>
                <w:b/>
                <w:color w:val="000000"/>
                <w:sz w:val="18"/>
                <w:bdr w:val="nil"/>
              </w:rPr>
              <w:t>,</w:t>
            </w:r>
            <w:r w:rsidRPr="00C22F19">
              <w:rPr>
                <w:rFonts w:ascii="Calibri" w:eastAsia="Calibri" w:hAnsi="Calibri" w:cs="Calibri"/>
                <w:b/>
                <w:color w:val="000000"/>
                <w:sz w:val="18"/>
                <w:bdr w:val="nil"/>
              </w:rPr>
              <w:t>125</w:t>
            </w:r>
          </w:p>
        </w:tc>
        <w:tc>
          <w:tcPr>
            <w:tcW w:w="975" w:type="dxa"/>
            <w:tcBorders>
              <w:top w:val="nil"/>
              <w:left w:val="nil"/>
              <w:bottom w:val="nil"/>
              <w:right w:val="nil"/>
              <w:tl2br w:val="nil"/>
              <w:tr2bl w:val="nil"/>
            </w:tcBorders>
            <w:shd w:val="clear" w:color="auto" w:fill="auto"/>
            <w:noWrap/>
            <w:tcMar>
              <w:left w:w="40" w:type="dxa"/>
              <w:right w:w="40" w:type="dxa"/>
            </w:tcMar>
          </w:tcPr>
          <w:p w14:paraId="4042623A" w14:textId="3E7944A8"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11</w:t>
            </w:r>
            <w:r>
              <w:rPr>
                <w:rFonts w:ascii="Calibri" w:eastAsia="Calibri" w:hAnsi="Calibri" w:cs="Calibri"/>
                <w:b/>
                <w:color w:val="000000"/>
                <w:sz w:val="18"/>
                <w:bdr w:val="nil"/>
              </w:rPr>
              <w:t>,</w:t>
            </w:r>
            <w:r w:rsidRPr="00C22F19">
              <w:rPr>
                <w:rFonts w:ascii="Calibri" w:eastAsia="Calibri" w:hAnsi="Calibri" w:cs="Calibri"/>
                <w:b/>
                <w:color w:val="000000"/>
                <w:sz w:val="18"/>
                <w:bdr w:val="nil"/>
              </w:rPr>
              <w:t>832</w:t>
            </w:r>
          </w:p>
        </w:tc>
        <w:tc>
          <w:tcPr>
            <w:tcW w:w="975" w:type="dxa"/>
            <w:tcBorders>
              <w:top w:val="nil"/>
              <w:left w:val="nil"/>
              <w:bottom w:val="nil"/>
              <w:right w:val="nil"/>
              <w:tl2br w:val="nil"/>
              <w:tr2bl w:val="nil"/>
            </w:tcBorders>
            <w:shd w:val="clear" w:color="auto" w:fill="auto"/>
            <w:noWrap/>
            <w:tcMar>
              <w:left w:w="40" w:type="dxa"/>
              <w:right w:w="40" w:type="dxa"/>
            </w:tcMar>
          </w:tcPr>
          <w:p w14:paraId="4DBF2AE7" w14:textId="6D8C0BD6"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3</w:t>
            </w:r>
            <w:r>
              <w:rPr>
                <w:rFonts w:ascii="Calibri" w:eastAsia="Calibri" w:hAnsi="Calibri" w:cs="Calibri"/>
                <w:b/>
                <w:color w:val="000000"/>
                <w:sz w:val="18"/>
                <w:bdr w:val="nil"/>
              </w:rPr>
              <w:t>,</w:t>
            </w:r>
            <w:r w:rsidRPr="00C22F19">
              <w:rPr>
                <w:rFonts w:ascii="Calibri" w:eastAsia="Calibri" w:hAnsi="Calibri" w:cs="Calibri"/>
                <w:b/>
                <w:color w:val="000000"/>
                <w:sz w:val="18"/>
                <w:bdr w:val="nil"/>
              </w:rPr>
              <w:t>100</w:t>
            </w:r>
          </w:p>
        </w:tc>
        <w:tc>
          <w:tcPr>
            <w:tcW w:w="1125" w:type="dxa"/>
            <w:tcBorders>
              <w:top w:val="nil"/>
              <w:left w:val="nil"/>
              <w:bottom w:val="nil"/>
              <w:right w:val="nil"/>
              <w:tl2br w:val="nil"/>
              <w:tr2bl w:val="nil"/>
            </w:tcBorders>
            <w:shd w:val="clear" w:color="auto" w:fill="auto"/>
            <w:noWrap/>
            <w:tcMar>
              <w:left w:w="40" w:type="dxa"/>
              <w:right w:w="40" w:type="dxa"/>
            </w:tcMar>
          </w:tcPr>
          <w:p w14:paraId="39DDC5F9" w14:textId="4501FE7E" w:rsidR="00C22F19" w:rsidRPr="00C22F19" w:rsidRDefault="00C22F19" w:rsidP="00C22F19">
            <w:pPr>
              <w:pBdr>
                <w:top w:val="nil"/>
                <w:left w:val="nil"/>
                <w:bottom w:val="nil"/>
                <w:right w:val="nil"/>
                <w:between w:val="nil"/>
                <w:bar w:val="nil"/>
              </w:pBdr>
              <w:jc w:val="right"/>
              <w:rPr>
                <w:rFonts w:ascii="Calibri" w:eastAsia="Calibri" w:hAnsi="Calibri" w:cs="Calibri"/>
                <w:b/>
                <w:color w:val="000000"/>
                <w:sz w:val="18"/>
                <w:bdr w:val="nil"/>
              </w:rPr>
            </w:pPr>
            <w:r w:rsidRPr="00C22F19">
              <w:rPr>
                <w:rFonts w:ascii="Calibri" w:eastAsia="Calibri" w:hAnsi="Calibri" w:cs="Calibri"/>
                <w:b/>
                <w:color w:val="000000"/>
                <w:sz w:val="18"/>
                <w:bdr w:val="nil"/>
              </w:rPr>
              <w:t>222</w:t>
            </w:r>
            <w:r>
              <w:rPr>
                <w:rFonts w:ascii="Calibri" w:eastAsia="Calibri" w:hAnsi="Calibri" w:cs="Calibri"/>
                <w:b/>
                <w:color w:val="000000"/>
                <w:sz w:val="18"/>
                <w:bdr w:val="nil"/>
              </w:rPr>
              <w:t>,</w:t>
            </w:r>
            <w:r w:rsidRPr="00C22F19">
              <w:rPr>
                <w:rFonts w:ascii="Calibri" w:eastAsia="Calibri" w:hAnsi="Calibri" w:cs="Calibri"/>
                <w:b/>
                <w:color w:val="000000"/>
                <w:sz w:val="18"/>
                <w:bdr w:val="nil"/>
              </w:rPr>
              <w:t>548</w:t>
            </w:r>
          </w:p>
        </w:tc>
      </w:tr>
      <w:tr w:rsidR="001E6BA7" w:rsidRPr="00C22F19" w14:paraId="3245CA05" w14:textId="77777777" w:rsidTr="00BC2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175" w:type="dxa"/>
            <w:tcBorders>
              <w:top w:val="nil"/>
              <w:left w:val="nil"/>
              <w:bottom w:val="single" w:sz="12" w:space="0" w:color="000000"/>
              <w:right w:val="nil"/>
              <w:tl2br w:val="nil"/>
              <w:tr2bl w:val="nil"/>
            </w:tcBorders>
            <w:shd w:val="clear" w:color="auto" w:fill="auto"/>
            <w:tcMar>
              <w:left w:w="40" w:type="dxa"/>
              <w:right w:w="40" w:type="dxa"/>
            </w:tcMar>
          </w:tcPr>
          <w:p w14:paraId="0D14A31E" w14:textId="77777777" w:rsidR="001E6BA7" w:rsidRPr="00C22F19" w:rsidRDefault="001E6BA7" w:rsidP="00C22F19">
            <w:pPr>
              <w:pBdr>
                <w:top w:val="nil"/>
                <w:left w:val="nil"/>
                <w:bottom w:val="nil"/>
                <w:right w:val="nil"/>
                <w:between w:val="nil"/>
                <w:bar w:val="nil"/>
              </w:pBdr>
              <w:rPr>
                <w:rFonts w:ascii="Calibri" w:eastAsia="Calibri" w:hAnsi="Calibri" w:cs="Calibri"/>
                <w:b/>
                <w:color w:val="000000"/>
                <w:sz w:val="18"/>
                <w:bdr w:val="nil"/>
              </w:rPr>
            </w:pPr>
          </w:p>
        </w:tc>
        <w:tc>
          <w:tcPr>
            <w:tcW w:w="1086" w:type="dxa"/>
            <w:tcBorders>
              <w:top w:val="nil"/>
              <w:left w:val="nil"/>
              <w:bottom w:val="single" w:sz="12" w:space="0" w:color="000000"/>
              <w:right w:val="nil"/>
              <w:tl2br w:val="nil"/>
              <w:tr2bl w:val="nil"/>
            </w:tcBorders>
          </w:tcPr>
          <w:p w14:paraId="6BC263FA"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c>
          <w:tcPr>
            <w:tcW w:w="864" w:type="dxa"/>
            <w:tcBorders>
              <w:top w:val="nil"/>
              <w:left w:val="nil"/>
              <w:bottom w:val="single" w:sz="12" w:space="0" w:color="000000"/>
              <w:right w:val="nil"/>
              <w:tl2br w:val="nil"/>
              <w:tr2bl w:val="nil"/>
            </w:tcBorders>
            <w:shd w:val="clear" w:color="auto" w:fill="auto"/>
            <w:noWrap/>
            <w:tcMar>
              <w:left w:w="40" w:type="dxa"/>
              <w:right w:w="40" w:type="dxa"/>
            </w:tcMar>
          </w:tcPr>
          <w:p w14:paraId="1B8262DC"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74176145"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3FFB7B9E"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2DC23770"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c>
          <w:tcPr>
            <w:tcW w:w="1125" w:type="dxa"/>
            <w:tcBorders>
              <w:top w:val="nil"/>
              <w:left w:val="nil"/>
              <w:bottom w:val="single" w:sz="12" w:space="0" w:color="000000"/>
              <w:right w:val="nil"/>
              <w:tl2br w:val="nil"/>
              <w:tr2bl w:val="nil"/>
            </w:tcBorders>
            <w:shd w:val="clear" w:color="auto" w:fill="auto"/>
            <w:noWrap/>
            <w:tcMar>
              <w:left w:w="40" w:type="dxa"/>
              <w:right w:w="40" w:type="dxa"/>
            </w:tcMar>
          </w:tcPr>
          <w:p w14:paraId="0ED591C4" w14:textId="77777777" w:rsidR="001E6BA7" w:rsidRPr="00C22F19" w:rsidRDefault="001E6BA7" w:rsidP="00C22F19">
            <w:pPr>
              <w:pBdr>
                <w:top w:val="nil"/>
                <w:left w:val="nil"/>
                <w:bottom w:val="nil"/>
                <w:right w:val="nil"/>
                <w:between w:val="nil"/>
                <w:bar w:val="nil"/>
              </w:pBdr>
              <w:jc w:val="right"/>
              <w:rPr>
                <w:rFonts w:ascii="Calibri" w:eastAsia="Calibri" w:hAnsi="Calibri" w:cs="Calibri"/>
                <w:b/>
                <w:color w:val="000000"/>
                <w:sz w:val="18"/>
                <w:bdr w:val="nil"/>
              </w:rPr>
            </w:pPr>
          </w:p>
        </w:tc>
      </w:tr>
    </w:tbl>
    <w:p w14:paraId="75F86B28" w14:textId="77777777" w:rsidR="00602205" w:rsidRDefault="00602205" w:rsidP="001E6BA7">
      <w:pPr>
        <w:keepNext/>
        <w:spacing w:after="0" w:line="240" w:lineRule="auto"/>
        <w:jc w:val="both"/>
        <w:rPr>
          <w:rFonts w:ascii="Calibri" w:eastAsia="Calibri" w:hAnsi="Calibri" w:cs="Calibri"/>
          <w:b/>
          <w:bCs/>
          <w:color w:val="000000"/>
          <w:sz w:val="18"/>
          <w:szCs w:val="20"/>
          <w:bdr w:val="nil"/>
          <w:lang w:val="en-AU"/>
        </w:rPr>
      </w:pPr>
    </w:p>
    <w:p w14:paraId="54A863E2" w14:textId="3098EE3D" w:rsidR="001E6BA7" w:rsidRPr="001E6BA7" w:rsidRDefault="001E6BA7" w:rsidP="001E6BA7">
      <w:pPr>
        <w:keepNext/>
        <w:spacing w:after="0" w:line="240" w:lineRule="auto"/>
        <w:jc w:val="both"/>
        <w:rPr>
          <w:rFonts w:ascii="Calibri" w:eastAsia="Calibri" w:hAnsi="Calibri" w:cs="Calibri"/>
          <w:b/>
          <w:bCs/>
          <w:color w:val="000000"/>
          <w:sz w:val="18"/>
          <w:szCs w:val="20"/>
          <w:bdr w:val="nil"/>
          <w:lang w:val="en-AU"/>
        </w:rPr>
      </w:pPr>
      <w:r w:rsidRPr="001E6BA7">
        <w:rPr>
          <w:rFonts w:ascii="Calibri" w:eastAsia="Calibri" w:hAnsi="Calibri" w:cs="Calibri"/>
          <w:b/>
          <w:bCs/>
          <w:color w:val="000000"/>
          <w:sz w:val="18"/>
          <w:szCs w:val="20"/>
          <w:bdr w:val="nil"/>
          <w:lang w:val="en-AU"/>
        </w:rPr>
        <w:t>Note:</w:t>
      </w:r>
    </w:p>
    <w:p w14:paraId="0FA30C60" w14:textId="6E79291A" w:rsidR="00C22F19" w:rsidRDefault="00C22F19" w:rsidP="001E6BA7">
      <w:pPr>
        <w:keepNext/>
        <w:spacing w:after="0" w:line="240" w:lineRule="auto"/>
        <w:ind w:left="284" w:hanging="284"/>
        <w:jc w:val="both"/>
        <w:rPr>
          <w:rFonts w:ascii="Calibri" w:eastAsia="Calibri" w:hAnsi="Calibri" w:cs="Calibri"/>
          <w:color w:val="000000"/>
          <w:sz w:val="18"/>
          <w:szCs w:val="20"/>
          <w:bdr w:val="nil"/>
          <w:lang w:val="en-AU"/>
        </w:rPr>
      </w:pPr>
      <w:r w:rsidRPr="00C22F19">
        <w:rPr>
          <w:rFonts w:ascii="Calibri" w:eastAsia="Calibri" w:hAnsi="Calibri" w:cs="Calibri"/>
          <w:color w:val="000000"/>
          <w:sz w:val="18"/>
          <w:szCs w:val="20"/>
          <w:bdr w:val="nil"/>
          <w:lang w:val="en-AU"/>
        </w:rPr>
        <w:t xml:space="preserve">1. </w:t>
      </w:r>
      <w:r w:rsidR="001E6BA7">
        <w:rPr>
          <w:rFonts w:ascii="Calibri" w:eastAsia="Calibri" w:hAnsi="Calibri" w:cs="Calibri"/>
          <w:color w:val="000000"/>
          <w:sz w:val="18"/>
          <w:szCs w:val="20"/>
          <w:bdr w:val="nil"/>
          <w:lang w:val="en-AU"/>
        </w:rPr>
        <w:tab/>
      </w:r>
      <w:r w:rsidRPr="00C22F19">
        <w:rPr>
          <w:rFonts w:ascii="Calibri" w:eastAsia="Calibri" w:hAnsi="Calibri" w:cs="Calibri"/>
          <w:color w:val="000000"/>
          <w:sz w:val="18"/>
          <w:szCs w:val="20"/>
          <w:bdr w:val="nil"/>
          <w:lang w:val="en-AU"/>
        </w:rPr>
        <w:t>Total project value includes expenditure to date, future years funding and resources received free of charge. Financial years are appropriation only, excluding resources received free of charge.</w:t>
      </w:r>
    </w:p>
    <w:p w14:paraId="34ABBA71" w14:textId="6795C7B3" w:rsidR="00C22F19" w:rsidRPr="00C22F19" w:rsidRDefault="00C22F19" w:rsidP="00C22F19">
      <w:pPr>
        <w:rPr>
          <w:rFonts w:ascii="Calibri" w:eastAsia="Calibri" w:hAnsi="Calibri" w:cs="Calibri"/>
          <w:color w:val="000000"/>
          <w:sz w:val="18"/>
          <w:szCs w:val="20"/>
          <w:bdr w:val="nil"/>
          <w:lang w:val="en-AU"/>
        </w:rPr>
      </w:pPr>
      <w:r>
        <w:rPr>
          <w:rFonts w:ascii="Calibri" w:eastAsia="Calibri" w:hAnsi="Calibri" w:cs="Calibri"/>
          <w:color w:val="000000"/>
          <w:sz w:val="18"/>
          <w:szCs w:val="20"/>
          <w:bdr w:val="nil"/>
          <w:lang w:val="en-AU"/>
        </w:rPr>
        <w:br w:type="page"/>
      </w:r>
    </w:p>
    <w:p w14:paraId="0B06E45B" w14:textId="77777777" w:rsidR="007F475C" w:rsidRPr="0075227D" w:rsidRDefault="005963FE" w:rsidP="0075227D">
      <w:pPr>
        <w:pStyle w:val="Heading2"/>
        <w:pageBreakBefore/>
        <w:pBdr>
          <w:top w:val="nil"/>
          <w:left w:val="nil"/>
          <w:bottom w:val="nil"/>
          <w:right w:val="nil"/>
          <w:between w:val="nil"/>
          <w:bar w:val="nil"/>
        </w:pBdr>
        <w:rPr>
          <w:rFonts w:ascii="Calibri" w:hAnsi="Calibri"/>
          <w:bdr w:val="nil"/>
        </w:rPr>
      </w:pPr>
      <w:bookmarkStart w:id="37" w:name="_Toc452467803"/>
      <w:bookmarkStart w:id="38" w:name="_Toc138165324"/>
      <w:r w:rsidRPr="0075227D">
        <w:rPr>
          <w:rFonts w:ascii="Calibri" w:hAnsi="Calibri"/>
          <w:bdr w:val="nil"/>
        </w:rPr>
        <w:t>Financial Statements</w:t>
      </w:r>
      <w:bookmarkEnd w:id="37"/>
      <w:bookmarkEnd w:id="38"/>
    </w:p>
    <w:p w14:paraId="227330C1" w14:textId="0B9EDF3F" w:rsidR="007F475C" w:rsidRDefault="005963FE" w:rsidP="004E1A6B">
      <w:pPr>
        <w:pBdr>
          <w:top w:val="nil"/>
          <w:left w:val="nil"/>
          <w:bottom w:val="nil"/>
          <w:right w:val="nil"/>
          <w:between w:val="nil"/>
          <w:bar w:val="nil"/>
        </w:pBdr>
        <w:spacing w:before="200" w:line="240" w:lineRule="auto"/>
        <w:jc w:val="both"/>
        <w:rPr>
          <w:bdr w:val="nil"/>
          <w:lang w:val="en-AU"/>
        </w:rPr>
      </w:pPr>
      <w:bookmarkStart w:id="39" w:name="_Hlk102826004"/>
      <w:bookmarkStart w:id="40" w:name="_Hlk103349915"/>
      <w:r>
        <w:rPr>
          <w:rFonts w:ascii="Calibri" w:eastAsia="Times New Roman" w:hAnsi="Calibri" w:cs="Times New Roman"/>
          <w:sz w:val="24"/>
          <w:szCs w:val="20"/>
          <w:bdr w:val="nil"/>
          <w:lang w:val="en-AU"/>
        </w:rPr>
        <w:t>Presentational changes have been made to streamline the financial statements and the 2022</w:t>
      </w:r>
      <w:r w:rsidR="001E6BA7">
        <w:rPr>
          <w:rFonts w:ascii="Calibri" w:eastAsia="Times New Roman" w:hAnsi="Calibri" w:cs="Times New Roman"/>
          <w:sz w:val="24"/>
          <w:szCs w:val="20"/>
          <w:bdr w:val="nil"/>
          <w:lang w:val="en-AU"/>
        </w:rPr>
        <w:noBreakHyphen/>
      </w:r>
      <w:r>
        <w:rPr>
          <w:rFonts w:ascii="Calibri" w:eastAsia="Times New Roman" w:hAnsi="Calibri" w:cs="Times New Roman"/>
          <w:sz w:val="24"/>
          <w:szCs w:val="20"/>
          <w:bdr w:val="nil"/>
          <w:lang w:val="en-AU"/>
        </w:rPr>
        <w:t xml:space="preserve">23 Budget column also reflects this change.  These changes will be consistent with future annual financial statements and ensure comparability of the annual financial statements with the budget estimates as required under section 27 of the </w:t>
      </w:r>
      <w:r>
        <w:rPr>
          <w:rFonts w:ascii="Calibri" w:eastAsia="Times New Roman" w:hAnsi="Calibri" w:cs="Times New Roman"/>
          <w:i/>
          <w:iCs/>
          <w:sz w:val="24"/>
          <w:szCs w:val="20"/>
          <w:bdr w:val="nil"/>
          <w:lang w:val="en-AU"/>
        </w:rPr>
        <w:t>Financial Management Act 1996</w:t>
      </w:r>
      <w:bookmarkEnd w:id="39"/>
      <w:r>
        <w:rPr>
          <w:rFonts w:ascii="Calibri" w:eastAsia="Times New Roman" w:hAnsi="Calibri" w:cs="Times New Roman"/>
          <w:sz w:val="24"/>
          <w:szCs w:val="20"/>
          <w:bdr w:val="nil"/>
          <w:lang w:val="en-AU"/>
        </w:rPr>
        <w:t>.</w:t>
      </w:r>
      <w:bookmarkEnd w:id="40"/>
    </w:p>
    <w:p w14:paraId="382230B5" w14:textId="7E14480C" w:rsidR="007F475C" w:rsidRDefault="005963FE" w:rsidP="007F475C">
      <w:pPr>
        <w:pStyle w:val="Caption"/>
        <w:keepLines/>
        <w:pBdr>
          <w:top w:val="nil"/>
          <w:left w:val="nil"/>
          <w:bottom w:val="nil"/>
          <w:right w:val="nil"/>
          <w:between w:val="nil"/>
          <w:bar w:val="nil"/>
        </w:pBdr>
        <w:rPr>
          <w:rFonts w:ascii="Calibri" w:eastAsia="Calibri" w:hAnsi="Calibri"/>
          <w:bdr w:val="nil"/>
        </w:rPr>
      </w:pPr>
      <w:bookmarkStart w:id="41" w:name="_Hlk137813577"/>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26</w:t>
      </w:r>
      <w:r>
        <w:rPr>
          <w:rFonts w:ascii="Calibri" w:eastAsia="Calibri" w:hAnsi="Calibri"/>
          <w:noProof/>
          <w:bdr w:val="nil"/>
        </w:rPr>
        <w:fldChar w:fldCharType="end"/>
      </w:r>
      <w:r>
        <w:rPr>
          <w:rFonts w:ascii="Calibri" w:eastAsia="Calibri" w:hAnsi="Calibri"/>
          <w:bdr w:val="nil"/>
        </w:rPr>
        <w:t>: ACT Health Directorate: Operating Statement ($’000)</w:t>
      </w:r>
    </w:p>
    <w:tbl>
      <w:tblPr>
        <w:tblStyle w:val="CDMRange1"/>
        <w:tblW w:w="9225" w:type="dxa"/>
        <w:tblLayout w:type="fixed"/>
        <w:tblLook w:val="0620" w:firstRow="1" w:lastRow="0" w:firstColumn="0" w:lastColumn="0" w:noHBand="1" w:noVBand="1"/>
      </w:tblPr>
      <w:tblGrid>
        <w:gridCol w:w="2385"/>
        <w:gridCol w:w="1035"/>
        <w:gridCol w:w="1065"/>
        <w:gridCol w:w="1035"/>
        <w:gridCol w:w="600"/>
        <w:gridCol w:w="1035"/>
        <w:gridCol w:w="1035"/>
        <w:gridCol w:w="1035"/>
      </w:tblGrid>
      <w:tr w:rsidR="009F3558" w14:paraId="1153A083" w14:textId="77777777" w:rsidTr="007D50DC">
        <w:trPr>
          <w:trHeight w:val="825"/>
        </w:trPr>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2B36C5E"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851191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6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A3CFB2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07CA31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888CC7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4318024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B1BA94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F39893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D52ECD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9F3558" w14:paraId="75008A2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single" w:sz="12" w:space="0" w:color="000000"/>
              <w:left w:val="nil"/>
              <w:bottom w:val="nil"/>
              <w:right w:val="nil"/>
              <w:tl2br w:val="nil"/>
              <w:tr2bl w:val="nil"/>
            </w:tcBorders>
            <w:shd w:val="clear" w:color="FFFFFF" w:fill="FFFFFF"/>
            <w:noWrap/>
            <w:tcMar>
              <w:left w:w="40" w:type="dxa"/>
              <w:right w:w="40" w:type="dxa"/>
            </w:tcMar>
            <w:vAlign w:val="bottom"/>
          </w:tcPr>
          <w:p w14:paraId="504176DD"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Income</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7A79DBBE"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6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FEFF199"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31451E0"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5D95C94D"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56588163"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C689AD1"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74081452"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r>
      <w:tr w:rsidR="009F3558" w14:paraId="70626A6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auto" w:fill="auto"/>
            <w:tcMar>
              <w:left w:w="40" w:type="dxa"/>
              <w:right w:w="40" w:type="dxa"/>
            </w:tcMar>
          </w:tcPr>
          <w:p w14:paraId="30C1818B"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Controlled Recurrent Payments</w:t>
            </w:r>
          </w:p>
        </w:tc>
        <w:tc>
          <w:tcPr>
            <w:tcW w:w="1035" w:type="dxa"/>
            <w:tcBorders>
              <w:top w:val="nil"/>
              <w:left w:val="nil"/>
              <w:bottom w:val="nil"/>
              <w:right w:val="nil"/>
              <w:tl2br w:val="nil"/>
              <w:tr2bl w:val="nil"/>
            </w:tcBorders>
            <w:shd w:val="clear" w:color="FFFFFF" w:fill="FFFFFF"/>
            <w:noWrap/>
            <w:tcMar>
              <w:left w:w="40" w:type="dxa"/>
              <w:right w:w="40" w:type="dxa"/>
            </w:tcMar>
          </w:tcPr>
          <w:p w14:paraId="0A9376F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286,567</w:t>
            </w:r>
          </w:p>
        </w:tc>
        <w:tc>
          <w:tcPr>
            <w:tcW w:w="1065" w:type="dxa"/>
            <w:tcBorders>
              <w:top w:val="nil"/>
              <w:left w:val="nil"/>
              <w:bottom w:val="nil"/>
              <w:right w:val="nil"/>
              <w:tl2br w:val="nil"/>
              <w:tr2bl w:val="nil"/>
            </w:tcBorders>
            <w:shd w:val="clear" w:color="FFFFFF" w:fill="FFFFFF"/>
            <w:noWrap/>
            <w:tcMar>
              <w:left w:w="40" w:type="dxa"/>
              <w:right w:w="40" w:type="dxa"/>
            </w:tcMar>
          </w:tcPr>
          <w:p w14:paraId="5647571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308,502</w:t>
            </w:r>
          </w:p>
        </w:tc>
        <w:tc>
          <w:tcPr>
            <w:tcW w:w="1035" w:type="dxa"/>
            <w:tcBorders>
              <w:top w:val="nil"/>
              <w:left w:val="nil"/>
              <w:bottom w:val="nil"/>
              <w:right w:val="nil"/>
              <w:tl2br w:val="nil"/>
              <w:tr2bl w:val="nil"/>
            </w:tcBorders>
            <w:shd w:val="clear" w:color="FFFFFF" w:fill="FFFFFF"/>
            <w:noWrap/>
            <w:tcMar>
              <w:left w:w="40" w:type="dxa"/>
              <w:right w:w="40" w:type="dxa"/>
            </w:tcMar>
          </w:tcPr>
          <w:p w14:paraId="09E4EF2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296,101</w:t>
            </w:r>
          </w:p>
        </w:tc>
        <w:tc>
          <w:tcPr>
            <w:tcW w:w="600" w:type="dxa"/>
            <w:tcBorders>
              <w:top w:val="nil"/>
              <w:left w:val="nil"/>
              <w:bottom w:val="nil"/>
              <w:right w:val="nil"/>
              <w:tl2br w:val="nil"/>
              <w:tr2bl w:val="nil"/>
            </w:tcBorders>
            <w:shd w:val="clear" w:color="FFFFFF" w:fill="FFFFFF"/>
            <w:tcMar>
              <w:left w:w="40" w:type="dxa"/>
              <w:right w:w="40" w:type="dxa"/>
            </w:tcMar>
          </w:tcPr>
          <w:p w14:paraId="2EB6ED2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 </w:t>
            </w:r>
          </w:p>
        </w:tc>
        <w:tc>
          <w:tcPr>
            <w:tcW w:w="1035" w:type="dxa"/>
            <w:tcBorders>
              <w:top w:val="nil"/>
              <w:left w:val="nil"/>
              <w:bottom w:val="nil"/>
              <w:right w:val="nil"/>
              <w:tl2br w:val="nil"/>
              <w:tr2bl w:val="nil"/>
            </w:tcBorders>
            <w:shd w:val="clear" w:color="FFFFFF" w:fill="FFFFFF"/>
            <w:noWrap/>
            <w:tcMar>
              <w:left w:w="40" w:type="dxa"/>
              <w:right w:w="40" w:type="dxa"/>
            </w:tcMar>
          </w:tcPr>
          <w:p w14:paraId="3AB3D58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274,770</w:t>
            </w:r>
          </w:p>
        </w:tc>
        <w:tc>
          <w:tcPr>
            <w:tcW w:w="1035" w:type="dxa"/>
            <w:tcBorders>
              <w:top w:val="nil"/>
              <w:left w:val="nil"/>
              <w:bottom w:val="nil"/>
              <w:right w:val="nil"/>
              <w:tl2br w:val="nil"/>
              <w:tr2bl w:val="nil"/>
            </w:tcBorders>
            <w:shd w:val="clear" w:color="FFFFFF" w:fill="FFFFFF"/>
            <w:noWrap/>
            <w:tcMar>
              <w:left w:w="40" w:type="dxa"/>
              <w:right w:w="40" w:type="dxa"/>
            </w:tcMar>
          </w:tcPr>
          <w:p w14:paraId="2014051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270,205</w:t>
            </w:r>
          </w:p>
        </w:tc>
        <w:tc>
          <w:tcPr>
            <w:tcW w:w="1035" w:type="dxa"/>
            <w:tcBorders>
              <w:top w:val="nil"/>
              <w:left w:val="nil"/>
              <w:bottom w:val="nil"/>
              <w:right w:val="nil"/>
              <w:tl2br w:val="nil"/>
              <w:tr2bl w:val="nil"/>
            </w:tcBorders>
            <w:shd w:val="clear" w:color="FFFFFF" w:fill="FFFFFF"/>
            <w:noWrap/>
            <w:tcMar>
              <w:left w:w="40" w:type="dxa"/>
              <w:right w:w="40" w:type="dxa"/>
            </w:tcMar>
          </w:tcPr>
          <w:p w14:paraId="3B1359A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273,072</w:t>
            </w:r>
          </w:p>
        </w:tc>
      </w:tr>
      <w:tr w:rsidR="009F3558" w14:paraId="63EAE4F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85" w:type="dxa"/>
            <w:tcBorders>
              <w:top w:val="nil"/>
              <w:left w:val="nil"/>
              <w:bottom w:val="nil"/>
              <w:right w:val="nil"/>
              <w:tl2br w:val="nil"/>
              <w:tr2bl w:val="nil"/>
            </w:tcBorders>
            <w:shd w:val="clear" w:color="auto" w:fill="auto"/>
            <w:tcMar>
              <w:left w:w="40" w:type="dxa"/>
              <w:right w:w="40" w:type="dxa"/>
            </w:tcMar>
          </w:tcPr>
          <w:p w14:paraId="0A97CC81"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Sale of Goods and Services from Contracts with Customers</w:t>
            </w:r>
          </w:p>
        </w:tc>
        <w:tc>
          <w:tcPr>
            <w:tcW w:w="1035" w:type="dxa"/>
            <w:tcBorders>
              <w:top w:val="nil"/>
              <w:left w:val="nil"/>
              <w:bottom w:val="nil"/>
              <w:right w:val="nil"/>
              <w:tl2br w:val="nil"/>
              <w:tr2bl w:val="nil"/>
            </w:tcBorders>
            <w:shd w:val="clear" w:color="FFFFFF" w:fill="FFFFFF"/>
            <w:tcMar>
              <w:left w:w="40" w:type="dxa"/>
              <w:right w:w="40" w:type="dxa"/>
            </w:tcMar>
          </w:tcPr>
          <w:p w14:paraId="7C8D2C6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20,133</w:t>
            </w:r>
          </w:p>
        </w:tc>
        <w:tc>
          <w:tcPr>
            <w:tcW w:w="1065" w:type="dxa"/>
            <w:tcBorders>
              <w:top w:val="nil"/>
              <w:left w:val="nil"/>
              <w:bottom w:val="nil"/>
              <w:right w:val="nil"/>
              <w:tl2br w:val="nil"/>
              <w:tr2bl w:val="nil"/>
            </w:tcBorders>
            <w:shd w:val="clear" w:color="FFFFFF" w:fill="FFFFFF"/>
            <w:tcMar>
              <w:left w:w="40" w:type="dxa"/>
              <w:right w:w="40" w:type="dxa"/>
            </w:tcMar>
          </w:tcPr>
          <w:p w14:paraId="4EEE614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27,476</w:t>
            </w:r>
          </w:p>
        </w:tc>
        <w:tc>
          <w:tcPr>
            <w:tcW w:w="1035" w:type="dxa"/>
            <w:tcBorders>
              <w:top w:val="nil"/>
              <w:left w:val="nil"/>
              <w:bottom w:val="nil"/>
              <w:right w:val="nil"/>
              <w:tl2br w:val="nil"/>
              <w:tr2bl w:val="nil"/>
            </w:tcBorders>
            <w:shd w:val="clear" w:color="FFFFFF" w:fill="FFFFFF"/>
            <w:tcMar>
              <w:left w:w="40" w:type="dxa"/>
              <w:right w:w="40" w:type="dxa"/>
            </w:tcMar>
          </w:tcPr>
          <w:p w14:paraId="2A17FC8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11,095</w:t>
            </w:r>
          </w:p>
        </w:tc>
        <w:tc>
          <w:tcPr>
            <w:tcW w:w="600" w:type="dxa"/>
            <w:tcBorders>
              <w:top w:val="nil"/>
              <w:left w:val="nil"/>
              <w:bottom w:val="nil"/>
              <w:right w:val="nil"/>
              <w:tl2br w:val="nil"/>
              <w:tr2bl w:val="nil"/>
            </w:tcBorders>
            <w:shd w:val="clear" w:color="FFFFFF" w:fill="FFFFFF"/>
            <w:tcMar>
              <w:left w:w="40" w:type="dxa"/>
              <w:right w:w="40" w:type="dxa"/>
            </w:tcMar>
          </w:tcPr>
          <w:p w14:paraId="753F7EF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-60 </w:t>
            </w:r>
          </w:p>
        </w:tc>
        <w:tc>
          <w:tcPr>
            <w:tcW w:w="1035" w:type="dxa"/>
            <w:tcBorders>
              <w:top w:val="nil"/>
              <w:left w:val="nil"/>
              <w:bottom w:val="nil"/>
              <w:right w:val="nil"/>
              <w:tl2br w:val="nil"/>
              <w:tr2bl w:val="nil"/>
            </w:tcBorders>
            <w:shd w:val="clear" w:color="FFFFFF" w:fill="FFFFFF"/>
            <w:tcMar>
              <w:left w:w="40" w:type="dxa"/>
              <w:right w:w="40" w:type="dxa"/>
            </w:tcMar>
          </w:tcPr>
          <w:p w14:paraId="1FF5AA5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11,724</w:t>
            </w:r>
          </w:p>
        </w:tc>
        <w:tc>
          <w:tcPr>
            <w:tcW w:w="1035" w:type="dxa"/>
            <w:tcBorders>
              <w:top w:val="nil"/>
              <w:left w:val="nil"/>
              <w:bottom w:val="nil"/>
              <w:right w:val="nil"/>
              <w:tl2br w:val="nil"/>
              <w:tr2bl w:val="nil"/>
            </w:tcBorders>
            <w:shd w:val="clear" w:color="FFFFFF" w:fill="FFFFFF"/>
            <w:tcMar>
              <w:left w:w="40" w:type="dxa"/>
              <w:right w:w="40" w:type="dxa"/>
            </w:tcMar>
          </w:tcPr>
          <w:p w14:paraId="2E9557E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12,402</w:t>
            </w:r>
          </w:p>
        </w:tc>
        <w:tc>
          <w:tcPr>
            <w:tcW w:w="1035" w:type="dxa"/>
            <w:tcBorders>
              <w:top w:val="nil"/>
              <w:left w:val="nil"/>
              <w:bottom w:val="nil"/>
              <w:right w:val="nil"/>
              <w:tl2br w:val="nil"/>
              <w:tr2bl w:val="nil"/>
            </w:tcBorders>
            <w:shd w:val="clear" w:color="FFFFFF" w:fill="FFFFFF"/>
            <w:tcMar>
              <w:left w:w="40" w:type="dxa"/>
              <w:right w:w="40" w:type="dxa"/>
            </w:tcMar>
          </w:tcPr>
          <w:p w14:paraId="325AE40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13,123</w:t>
            </w:r>
          </w:p>
        </w:tc>
      </w:tr>
      <w:tr w:rsidR="009F3558" w14:paraId="720F9E7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385" w:type="dxa"/>
            <w:tcBorders>
              <w:top w:val="nil"/>
              <w:left w:val="nil"/>
              <w:bottom w:val="nil"/>
              <w:right w:val="nil"/>
              <w:tl2br w:val="nil"/>
              <w:tr2bl w:val="nil"/>
            </w:tcBorders>
            <w:shd w:val="clear" w:color="auto" w:fill="auto"/>
            <w:tcMar>
              <w:left w:w="40" w:type="dxa"/>
              <w:right w:w="40" w:type="dxa"/>
            </w:tcMar>
          </w:tcPr>
          <w:p w14:paraId="455DC9D1"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Contributions Revenue</w:t>
            </w:r>
          </w:p>
        </w:tc>
        <w:tc>
          <w:tcPr>
            <w:tcW w:w="1035" w:type="dxa"/>
            <w:tcBorders>
              <w:top w:val="nil"/>
              <w:left w:val="nil"/>
              <w:bottom w:val="nil"/>
              <w:right w:val="nil"/>
              <w:tl2br w:val="nil"/>
              <w:tr2bl w:val="nil"/>
            </w:tcBorders>
            <w:shd w:val="clear" w:color="FFFFFF" w:fill="FFFFFF"/>
            <w:tcMar>
              <w:left w:w="40" w:type="dxa"/>
              <w:right w:w="40" w:type="dxa"/>
            </w:tcMar>
          </w:tcPr>
          <w:p w14:paraId="3A142FB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3,673</w:t>
            </w:r>
          </w:p>
        </w:tc>
        <w:tc>
          <w:tcPr>
            <w:tcW w:w="1065" w:type="dxa"/>
            <w:tcBorders>
              <w:top w:val="nil"/>
              <w:left w:val="nil"/>
              <w:bottom w:val="nil"/>
              <w:right w:val="nil"/>
              <w:tl2br w:val="nil"/>
              <w:tr2bl w:val="nil"/>
            </w:tcBorders>
            <w:shd w:val="clear" w:color="FFFFFF" w:fill="FFFFFF"/>
            <w:tcMar>
              <w:left w:w="40" w:type="dxa"/>
              <w:right w:w="40" w:type="dxa"/>
            </w:tcMar>
          </w:tcPr>
          <w:p w14:paraId="337762B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3,528</w:t>
            </w:r>
          </w:p>
        </w:tc>
        <w:tc>
          <w:tcPr>
            <w:tcW w:w="1035" w:type="dxa"/>
            <w:tcBorders>
              <w:top w:val="nil"/>
              <w:left w:val="nil"/>
              <w:bottom w:val="nil"/>
              <w:right w:val="nil"/>
              <w:tl2br w:val="nil"/>
              <w:tr2bl w:val="nil"/>
            </w:tcBorders>
            <w:shd w:val="clear" w:color="FFFFFF" w:fill="FFFFFF"/>
            <w:tcMar>
              <w:left w:w="40" w:type="dxa"/>
              <w:right w:w="40" w:type="dxa"/>
            </w:tcMar>
          </w:tcPr>
          <w:p w14:paraId="0611C04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11,549</w:t>
            </w:r>
          </w:p>
        </w:tc>
        <w:tc>
          <w:tcPr>
            <w:tcW w:w="600" w:type="dxa"/>
            <w:tcBorders>
              <w:top w:val="nil"/>
              <w:left w:val="nil"/>
              <w:bottom w:val="nil"/>
              <w:right w:val="nil"/>
              <w:tl2br w:val="nil"/>
              <w:tr2bl w:val="nil"/>
            </w:tcBorders>
            <w:shd w:val="clear" w:color="FFFFFF" w:fill="FFFFFF"/>
            <w:tcMar>
              <w:left w:w="40" w:type="dxa"/>
              <w:right w:w="40" w:type="dxa"/>
            </w:tcMar>
          </w:tcPr>
          <w:p w14:paraId="720AEC9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227 </w:t>
            </w:r>
          </w:p>
        </w:tc>
        <w:tc>
          <w:tcPr>
            <w:tcW w:w="1035" w:type="dxa"/>
            <w:tcBorders>
              <w:top w:val="nil"/>
              <w:left w:val="nil"/>
              <w:bottom w:val="nil"/>
              <w:right w:val="nil"/>
              <w:tl2br w:val="nil"/>
              <w:tr2bl w:val="nil"/>
            </w:tcBorders>
            <w:shd w:val="clear" w:color="FFFFFF" w:fill="FFFFFF"/>
            <w:tcMar>
              <w:left w:w="40" w:type="dxa"/>
              <w:right w:w="40" w:type="dxa"/>
            </w:tcMar>
          </w:tcPr>
          <w:p w14:paraId="2823338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11,917</w:t>
            </w:r>
          </w:p>
        </w:tc>
        <w:tc>
          <w:tcPr>
            <w:tcW w:w="1035" w:type="dxa"/>
            <w:tcBorders>
              <w:top w:val="nil"/>
              <w:left w:val="nil"/>
              <w:bottom w:val="nil"/>
              <w:right w:val="nil"/>
              <w:tl2br w:val="nil"/>
              <w:tr2bl w:val="nil"/>
            </w:tcBorders>
            <w:shd w:val="clear" w:color="FFFFFF" w:fill="FFFFFF"/>
            <w:tcMar>
              <w:left w:w="40" w:type="dxa"/>
              <w:right w:w="40" w:type="dxa"/>
            </w:tcMar>
          </w:tcPr>
          <w:p w14:paraId="697D61D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9,245</w:t>
            </w:r>
          </w:p>
        </w:tc>
        <w:tc>
          <w:tcPr>
            <w:tcW w:w="1035" w:type="dxa"/>
            <w:tcBorders>
              <w:top w:val="nil"/>
              <w:left w:val="nil"/>
              <w:bottom w:val="nil"/>
              <w:right w:val="nil"/>
              <w:tl2br w:val="nil"/>
              <w:tr2bl w:val="nil"/>
            </w:tcBorders>
            <w:shd w:val="clear" w:color="FFFFFF" w:fill="FFFFFF"/>
            <w:tcMar>
              <w:left w:w="40" w:type="dxa"/>
              <w:right w:w="40" w:type="dxa"/>
            </w:tcMar>
          </w:tcPr>
          <w:p w14:paraId="0A1F691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9,269</w:t>
            </w:r>
          </w:p>
        </w:tc>
      </w:tr>
      <w:tr w:rsidR="009F3558" w14:paraId="203FD2D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auto" w:fill="auto"/>
            <w:tcMar>
              <w:left w:w="40" w:type="dxa"/>
              <w:right w:w="40" w:type="dxa"/>
            </w:tcMar>
          </w:tcPr>
          <w:p w14:paraId="5C3E8EB9"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 Income</w:t>
            </w:r>
          </w:p>
        </w:tc>
        <w:tc>
          <w:tcPr>
            <w:tcW w:w="1035" w:type="dxa"/>
            <w:tcBorders>
              <w:top w:val="nil"/>
              <w:left w:val="nil"/>
              <w:bottom w:val="nil"/>
              <w:right w:val="nil"/>
              <w:tl2br w:val="nil"/>
              <w:tr2bl w:val="nil"/>
            </w:tcBorders>
            <w:shd w:val="clear" w:color="FFFFFF" w:fill="FFFFFF"/>
            <w:tcMar>
              <w:left w:w="40" w:type="dxa"/>
              <w:right w:w="40" w:type="dxa"/>
            </w:tcMar>
          </w:tcPr>
          <w:p w14:paraId="66F62D3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123,285</w:t>
            </w:r>
          </w:p>
        </w:tc>
        <w:tc>
          <w:tcPr>
            <w:tcW w:w="1065" w:type="dxa"/>
            <w:tcBorders>
              <w:top w:val="nil"/>
              <w:left w:val="nil"/>
              <w:bottom w:val="nil"/>
              <w:right w:val="nil"/>
              <w:tl2br w:val="nil"/>
              <w:tr2bl w:val="nil"/>
            </w:tcBorders>
            <w:shd w:val="clear" w:color="FFFFFF" w:fill="FFFFFF"/>
            <w:tcMar>
              <w:left w:w="40" w:type="dxa"/>
              <w:right w:w="40" w:type="dxa"/>
            </w:tcMar>
          </w:tcPr>
          <w:p w14:paraId="0D327BC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123,285</w:t>
            </w:r>
          </w:p>
        </w:tc>
        <w:tc>
          <w:tcPr>
            <w:tcW w:w="1035" w:type="dxa"/>
            <w:tcBorders>
              <w:top w:val="nil"/>
              <w:left w:val="nil"/>
              <w:bottom w:val="nil"/>
              <w:right w:val="nil"/>
              <w:tl2br w:val="nil"/>
              <w:tr2bl w:val="nil"/>
            </w:tcBorders>
            <w:shd w:val="clear" w:color="FFFFFF" w:fill="FFFFFF"/>
            <w:tcMar>
              <w:left w:w="40" w:type="dxa"/>
              <w:right w:w="40" w:type="dxa"/>
            </w:tcMar>
          </w:tcPr>
          <w:p w14:paraId="64C3CD2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126,367</w:t>
            </w:r>
          </w:p>
        </w:tc>
        <w:tc>
          <w:tcPr>
            <w:tcW w:w="600" w:type="dxa"/>
            <w:tcBorders>
              <w:top w:val="nil"/>
              <w:left w:val="nil"/>
              <w:bottom w:val="nil"/>
              <w:right w:val="nil"/>
              <w:tl2br w:val="nil"/>
              <w:tr2bl w:val="nil"/>
            </w:tcBorders>
            <w:shd w:val="clear" w:color="FFFFFF" w:fill="FFFFFF"/>
            <w:tcMar>
              <w:left w:w="40" w:type="dxa"/>
              <w:right w:w="40" w:type="dxa"/>
            </w:tcMar>
          </w:tcPr>
          <w:p w14:paraId="46A2F43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747EC22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128,894</w:t>
            </w:r>
          </w:p>
        </w:tc>
        <w:tc>
          <w:tcPr>
            <w:tcW w:w="1035" w:type="dxa"/>
            <w:tcBorders>
              <w:top w:val="nil"/>
              <w:left w:val="nil"/>
              <w:bottom w:val="nil"/>
              <w:right w:val="nil"/>
              <w:tl2br w:val="nil"/>
              <w:tr2bl w:val="nil"/>
            </w:tcBorders>
            <w:shd w:val="clear" w:color="FFFFFF" w:fill="FFFFFF"/>
            <w:tcMar>
              <w:left w:w="40" w:type="dxa"/>
              <w:right w:w="40" w:type="dxa"/>
            </w:tcMar>
          </w:tcPr>
          <w:p w14:paraId="3DEB67E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132,117</w:t>
            </w:r>
          </w:p>
        </w:tc>
        <w:tc>
          <w:tcPr>
            <w:tcW w:w="1035" w:type="dxa"/>
            <w:tcBorders>
              <w:top w:val="nil"/>
              <w:left w:val="nil"/>
              <w:bottom w:val="nil"/>
              <w:right w:val="nil"/>
              <w:tl2br w:val="nil"/>
              <w:tr2bl w:val="nil"/>
            </w:tcBorders>
            <w:shd w:val="clear" w:color="FFFFFF" w:fill="FFFFFF"/>
            <w:tcMar>
              <w:left w:w="40" w:type="dxa"/>
              <w:right w:w="40" w:type="dxa"/>
            </w:tcMar>
          </w:tcPr>
          <w:p w14:paraId="0AFCD33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135,419</w:t>
            </w:r>
          </w:p>
        </w:tc>
      </w:tr>
      <w:tr w:rsidR="009F3558" w14:paraId="429BC46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4B87CD6E"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Income</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3E0DA9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433,658</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542DABD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462,791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72635A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445,112</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0FE59D7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-4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6D5B41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427,305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F69DCF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423,969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B4F0C6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430,883</w:t>
            </w:r>
          </w:p>
        </w:tc>
      </w:tr>
      <w:tr w:rsidR="009F3558" w14:paraId="78610F9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6CCB70D9"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3B51A3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14:paraId="65BB5A5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F84A0F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7E1F8E1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B9A5C2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BCDF15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6B0D17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7E3A48A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3EA0A8DE"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Employee Expenses</w:t>
            </w:r>
          </w:p>
        </w:tc>
        <w:tc>
          <w:tcPr>
            <w:tcW w:w="1035" w:type="dxa"/>
            <w:tcBorders>
              <w:top w:val="nil"/>
              <w:left w:val="nil"/>
              <w:bottom w:val="nil"/>
              <w:right w:val="nil"/>
              <w:tl2br w:val="nil"/>
              <w:tr2bl w:val="nil"/>
            </w:tcBorders>
            <w:shd w:val="clear" w:color="FFFFFF" w:fill="FFFFFF"/>
            <w:tcMar>
              <w:left w:w="40" w:type="dxa"/>
              <w:right w:w="40" w:type="dxa"/>
            </w:tcMar>
          </w:tcPr>
          <w:p w14:paraId="347B145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113,353</w:t>
            </w:r>
          </w:p>
        </w:tc>
        <w:tc>
          <w:tcPr>
            <w:tcW w:w="1065" w:type="dxa"/>
            <w:tcBorders>
              <w:top w:val="nil"/>
              <w:left w:val="nil"/>
              <w:bottom w:val="nil"/>
              <w:right w:val="nil"/>
              <w:tl2br w:val="nil"/>
              <w:tr2bl w:val="nil"/>
            </w:tcBorders>
            <w:shd w:val="clear" w:color="FFFFFF" w:fill="FFFFFF"/>
            <w:tcMar>
              <w:left w:w="40" w:type="dxa"/>
              <w:right w:w="40" w:type="dxa"/>
            </w:tcMar>
          </w:tcPr>
          <w:p w14:paraId="70C8BA6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124,378</w:t>
            </w:r>
          </w:p>
        </w:tc>
        <w:tc>
          <w:tcPr>
            <w:tcW w:w="1035" w:type="dxa"/>
            <w:tcBorders>
              <w:top w:val="nil"/>
              <w:left w:val="nil"/>
              <w:bottom w:val="nil"/>
              <w:right w:val="nil"/>
              <w:tl2br w:val="nil"/>
              <w:tr2bl w:val="nil"/>
            </w:tcBorders>
            <w:shd w:val="clear" w:color="FFFFFF" w:fill="FFFFFF"/>
            <w:tcMar>
              <w:left w:w="40" w:type="dxa"/>
              <w:right w:w="40" w:type="dxa"/>
            </w:tcMar>
          </w:tcPr>
          <w:p w14:paraId="5FA2F47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121,149</w:t>
            </w:r>
          </w:p>
        </w:tc>
        <w:tc>
          <w:tcPr>
            <w:tcW w:w="600" w:type="dxa"/>
            <w:tcBorders>
              <w:top w:val="nil"/>
              <w:left w:val="nil"/>
              <w:bottom w:val="nil"/>
              <w:right w:val="nil"/>
              <w:tl2br w:val="nil"/>
              <w:tr2bl w:val="nil"/>
            </w:tcBorders>
            <w:shd w:val="clear" w:color="FFFFFF" w:fill="FFFFFF"/>
            <w:tcMar>
              <w:left w:w="40" w:type="dxa"/>
              <w:right w:w="40" w:type="dxa"/>
            </w:tcMar>
          </w:tcPr>
          <w:p w14:paraId="0989D30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07724E5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112,965</w:t>
            </w:r>
          </w:p>
        </w:tc>
        <w:tc>
          <w:tcPr>
            <w:tcW w:w="1035" w:type="dxa"/>
            <w:tcBorders>
              <w:top w:val="nil"/>
              <w:left w:val="nil"/>
              <w:bottom w:val="nil"/>
              <w:right w:val="nil"/>
              <w:tl2br w:val="nil"/>
              <w:tr2bl w:val="nil"/>
            </w:tcBorders>
            <w:shd w:val="clear" w:color="FFFFFF" w:fill="FFFFFF"/>
            <w:tcMar>
              <w:left w:w="40" w:type="dxa"/>
              <w:right w:w="40" w:type="dxa"/>
            </w:tcMar>
          </w:tcPr>
          <w:p w14:paraId="47338D4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112,277</w:t>
            </w:r>
          </w:p>
        </w:tc>
        <w:tc>
          <w:tcPr>
            <w:tcW w:w="1035" w:type="dxa"/>
            <w:tcBorders>
              <w:top w:val="nil"/>
              <w:left w:val="nil"/>
              <w:bottom w:val="nil"/>
              <w:right w:val="nil"/>
              <w:tl2br w:val="nil"/>
              <w:tr2bl w:val="nil"/>
            </w:tcBorders>
            <w:shd w:val="clear" w:color="FFFFFF" w:fill="FFFFFF"/>
            <w:tcMar>
              <w:left w:w="40" w:type="dxa"/>
              <w:right w:w="40" w:type="dxa"/>
            </w:tcMar>
          </w:tcPr>
          <w:p w14:paraId="1FBF054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114,563</w:t>
            </w:r>
          </w:p>
        </w:tc>
      </w:tr>
      <w:tr w:rsidR="009F3558" w14:paraId="3D2C5D9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1D0178DF"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Supplies and Services</w:t>
            </w:r>
          </w:p>
        </w:tc>
        <w:tc>
          <w:tcPr>
            <w:tcW w:w="1035" w:type="dxa"/>
            <w:tcBorders>
              <w:top w:val="nil"/>
              <w:left w:val="nil"/>
              <w:bottom w:val="nil"/>
              <w:right w:val="nil"/>
              <w:tl2br w:val="nil"/>
              <w:tr2bl w:val="nil"/>
            </w:tcBorders>
            <w:shd w:val="clear" w:color="FFFFFF" w:fill="FFFFFF"/>
            <w:tcMar>
              <w:left w:w="40" w:type="dxa"/>
              <w:right w:w="40" w:type="dxa"/>
            </w:tcMar>
          </w:tcPr>
          <w:p w14:paraId="5C86CCF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118,765</w:t>
            </w:r>
          </w:p>
        </w:tc>
        <w:tc>
          <w:tcPr>
            <w:tcW w:w="1065" w:type="dxa"/>
            <w:tcBorders>
              <w:top w:val="nil"/>
              <w:left w:val="nil"/>
              <w:bottom w:val="nil"/>
              <w:right w:val="nil"/>
              <w:tl2br w:val="nil"/>
              <w:tr2bl w:val="nil"/>
            </w:tcBorders>
            <w:shd w:val="clear" w:color="FFFFFF" w:fill="FFFFFF"/>
            <w:tcMar>
              <w:left w:w="40" w:type="dxa"/>
              <w:right w:w="40" w:type="dxa"/>
            </w:tcMar>
          </w:tcPr>
          <w:p w14:paraId="3A72044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140,353</w:t>
            </w:r>
          </w:p>
        </w:tc>
        <w:tc>
          <w:tcPr>
            <w:tcW w:w="1035" w:type="dxa"/>
            <w:tcBorders>
              <w:top w:val="nil"/>
              <w:left w:val="nil"/>
              <w:bottom w:val="nil"/>
              <w:right w:val="nil"/>
              <w:tl2br w:val="nil"/>
              <w:tr2bl w:val="nil"/>
            </w:tcBorders>
            <w:shd w:val="clear" w:color="FFFFFF" w:fill="FFFFFF"/>
            <w:tcMar>
              <w:left w:w="40" w:type="dxa"/>
              <w:right w:w="40" w:type="dxa"/>
            </w:tcMar>
          </w:tcPr>
          <w:p w14:paraId="431B353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100,053</w:t>
            </w:r>
          </w:p>
        </w:tc>
        <w:tc>
          <w:tcPr>
            <w:tcW w:w="600" w:type="dxa"/>
            <w:tcBorders>
              <w:top w:val="nil"/>
              <w:left w:val="nil"/>
              <w:bottom w:val="nil"/>
              <w:right w:val="nil"/>
              <w:tl2br w:val="nil"/>
              <w:tr2bl w:val="nil"/>
            </w:tcBorders>
            <w:shd w:val="clear" w:color="FFFFFF" w:fill="FFFFFF"/>
            <w:tcMar>
              <w:left w:w="40" w:type="dxa"/>
              <w:right w:w="40" w:type="dxa"/>
            </w:tcMar>
          </w:tcPr>
          <w:p w14:paraId="05D570E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-29 </w:t>
            </w:r>
          </w:p>
        </w:tc>
        <w:tc>
          <w:tcPr>
            <w:tcW w:w="1035" w:type="dxa"/>
            <w:tcBorders>
              <w:top w:val="nil"/>
              <w:left w:val="nil"/>
              <w:bottom w:val="nil"/>
              <w:right w:val="nil"/>
              <w:tl2br w:val="nil"/>
              <w:tr2bl w:val="nil"/>
            </w:tcBorders>
            <w:shd w:val="clear" w:color="FFFFFF" w:fill="FFFFFF"/>
            <w:tcMar>
              <w:left w:w="40" w:type="dxa"/>
              <w:right w:w="40" w:type="dxa"/>
            </w:tcMar>
          </w:tcPr>
          <w:p w14:paraId="6857F87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82,317</w:t>
            </w:r>
          </w:p>
        </w:tc>
        <w:tc>
          <w:tcPr>
            <w:tcW w:w="1035" w:type="dxa"/>
            <w:tcBorders>
              <w:top w:val="nil"/>
              <w:left w:val="nil"/>
              <w:bottom w:val="nil"/>
              <w:right w:val="nil"/>
              <w:tl2br w:val="nil"/>
              <w:tr2bl w:val="nil"/>
            </w:tcBorders>
            <w:shd w:val="clear" w:color="FFFFFF" w:fill="FFFFFF"/>
            <w:tcMar>
              <w:left w:w="40" w:type="dxa"/>
              <w:right w:w="40" w:type="dxa"/>
            </w:tcMar>
          </w:tcPr>
          <w:p w14:paraId="11E31AA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82,606</w:t>
            </w:r>
          </w:p>
        </w:tc>
        <w:tc>
          <w:tcPr>
            <w:tcW w:w="1035" w:type="dxa"/>
            <w:tcBorders>
              <w:top w:val="nil"/>
              <w:left w:val="nil"/>
              <w:bottom w:val="nil"/>
              <w:right w:val="nil"/>
              <w:tl2br w:val="nil"/>
              <w:tr2bl w:val="nil"/>
            </w:tcBorders>
            <w:shd w:val="clear" w:color="FFFFFF" w:fill="FFFFFF"/>
            <w:tcMar>
              <w:left w:w="40" w:type="dxa"/>
              <w:right w:w="40" w:type="dxa"/>
            </w:tcMar>
          </w:tcPr>
          <w:p w14:paraId="508298C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82,079</w:t>
            </w:r>
          </w:p>
        </w:tc>
      </w:tr>
      <w:tr w:rsidR="009F3558" w14:paraId="2708F81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6A0F4C62"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Depreciation and Amortisation</w:t>
            </w:r>
          </w:p>
        </w:tc>
        <w:tc>
          <w:tcPr>
            <w:tcW w:w="1035" w:type="dxa"/>
            <w:tcBorders>
              <w:top w:val="nil"/>
              <w:left w:val="nil"/>
              <w:bottom w:val="nil"/>
              <w:right w:val="nil"/>
              <w:tl2br w:val="nil"/>
              <w:tr2bl w:val="nil"/>
            </w:tcBorders>
            <w:shd w:val="clear" w:color="FFFFFF" w:fill="FFFFFF"/>
            <w:tcMar>
              <w:left w:w="40" w:type="dxa"/>
              <w:right w:w="40" w:type="dxa"/>
            </w:tcMar>
          </w:tcPr>
          <w:p w14:paraId="67F2465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33,359</w:t>
            </w:r>
          </w:p>
        </w:tc>
        <w:tc>
          <w:tcPr>
            <w:tcW w:w="1065" w:type="dxa"/>
            <w:tcBorders>
              <w:top w:val="nil"/>
              <w:left w:val="nil"/>
              <w:bottom w:val="nil"/>
              <w:right w:val="nil"/>
              <w:tl2br w:val="nil"/>
              <w:tr2bl w:val="nil"/>
            </w:tcBorders>
            <w:shd w:val="clear" w:color="FFFFFF" w:fill="FFFFFF"/>
            <w:tcMar>
              <w:left w:w="40" w:type="dxa"/>
              <w:right w:w="40" w:type="dxa"/>
            </w:tcMar>
          </w:tcPr>
          <w:p w14:paraId="548118F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33,359</w:t>
            </w:r>
          </w:p>
        </w:tc>
        <w:tc>
          <w:tcPr>
            <w:tcW w:w="1035" w:type="dxa"/>
            <w:tcBorders>
              <w:top w:val="nil"/>
              <w:left w:val="nil"/>
              <w:bottom w:val="nil"/>
              <w:right w:val="nil"/>
              <w:tl2br w:val="nil"/>
              <w:tr2bl w:val="nil"/>
            </w:tcBorders>
            <w:shd w:val="clear" w:color="FFFFFF" w:fill="FFFFFF"/>
            <w:tcMar>
              <w:left w:w="40" w:type="dxa"/>
              <w:right w:w="40" w:type="dxa"/>
            </w:tcMar>
          </w:tcPr>
          <w:p w14:paraId="77A6F59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41,438</w:t>
            </w:r>
          </w:p>
        </w:tc>
        <w:tc>
          <w:tcPr>
            <w:tcW w:w="600" w:type="dxa"/>
            <w:tcBorders>
              <w:top w:val="nil"/>
              <w:left w:val="nil"/>
              <w:bottom w:val="nil"/>
              <w:right w:val="nil"/>
              <w:tl2br w:val="nil"/>
              <w:tr2bl w:val="nil"/>
            </w:tcBorders>
            <w:shd w:val="clear" w:color="FFFFFF" w:fill="FFFFFF"/>
            <w:tcMar>
              <w:left w:w="40" w:type="dxa"/>
              <w:right w:w="40" w:type="dxa"/>
            </w:tcMar>
          </w:tcPr>
          <w:p w14:paraId="5B28C7D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24 </w:t>
            </w:r>
          </w:p>
        </w:tc>
        <w:tc>
          <w:tcPr>
            <w:tcW w:w="1035" w:type="dxa"/>
            <w:tcBorders>
              <w:top w:val="nil"/>
              <w:left w:val="nil"/>
              <w:bottom w:val="nil"/>
              <w:right w:val="nil"/>
              <w:tl2br w:val="nil"/>
              <w:tr2bl w:val="nil"/>
            </w:tcBorders>
            <w:shd w:val="clear" w:color="FFFFFF" w:fill="FFFFFF"/>
            <w:tcMar>
              <w:left w:w="40" w:type="dxa"/>
              <w:right w:w="40" w:type="dxa"/>
            </w:tcMar>
          </w:tcPr>
          <w:p w14:paraId="4686AA0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44,831</w:t>
            </w:r>
          </w:p>
        </w:tc>
        <w:tc>
          <w:tcPr>
            <w:tcW w:w="1035" w:type="dxa"/>
            <w:tcBorders>
              <w:top w:val="nil"/>
              <w:left w:val="nil"/>
              <w:bottom w:val="nil"/>
              <w:right w:val="nil"/>
              <w:tl2br w:val="nil"/>
              <w:tr2bl w:val="nil"/>
            </w:tcBorders>
            <w:shd w:val="clear" w:color="FFFFFF" w:fill="FFFFFF"/>
            <w:tcMar>
              <w:left w:w="40" w:type="dxa"/>
              <w:right w:w="40" w:type="dxa"/>
            </w:tcMar>
          </w:tcPr>
          <w:p w14:paraId="3735366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46,562</w:t>
            </w:r>
          </w:p>
        </w:tc>
        <w:tc>
          <w:tcPr>
            <w:tcW w:w="1035" w:type="dxa"/>
            <w:tcBorders>
              <w:top w:val="nil"/>
              <w:left w:val="nil"/>
              <w:bottom w:val="nil"/>
              <w:right w:val="nil"/>
              <w:tl2br w:val="nil"/>
              <w:tr2bl w:val="nil"/>
            </w:tcBorders>
            <w:shd w:val="clear" w:color="FFFFFF" w:fill="FFFFFF"/>
            <w:tcMar>
              <w:left w:w="40" w:type="dxa"/>
              <w:right w:w="40" w:type="dxa"/>
            </w:tcMar>
          </w:tcPr>
          <w:p w14:paraId="0F756DF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44,797</w:t>
            </w:r>
          </w:p>
        </w:tc>
      </w:tr>
      <w:tr w:rsidR="009F3558" w14:paraId="7E393C2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1E23911C"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55829C7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202,075</w:t>
            </w:r>
          </w:p>
        </w:tc>
        <w:tc>
          <w:tcPr>
            <w:tcW w:w="1065" w:type="dxa"/>
            <w:tcBorders>
              <w:top w:val="nil"/>
              <w:left w:val="nil"/>
              <w:bottom w:val="nil"/>
              <w:right w:val="nil"/>
              <w:tl2br w:val="nil"/>
              <w:tr2bl w:val="nil"/>
            </w:tcBorders>
            <w:shd w:val="clear" w:color="FFFFFF" w:fill="FFFFFF"/>
            <w:tcMar>
              <w:left w:w="40" w:type="dxa"/>
              <w:right w:w="40" w:type="dxa"/>
            </w:tcMar>
          </w:tcPr>
          <w:p w14:paraId="0EB94B0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199,670</w:t>
            </w:r>
          </w:p>
        </w:tc>
        <w:tc>
          <w:tcPr>
            <w:tcW w:w="1035" w:type="dxa"/>
            <w:tcBorders>
              <w:top w:val="nil"/>
              <w:left w:val="nil"/>
              <w:bottom w:val="nil"/>
              <w:right w:val="nil"/>
              <w:tl2br w:val="nil"/>
              <w:tr2bl w:val="nil"/>
            </w:tcBorders>
            <w:shd w:val="clear" w:color="FFFFFF" w:fill="FFFFFF"/>
            <w:tcMar>
              <w:left w:w="40" w:type="dxa"/>
              <w:right w:w="40" w:type="dxa"/>
            </w:tcMar>
          </w:tcPr>
          <w:p w14:paraId="75806EE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222,431</w:t>
            </w:r>
          </w:p>
        </w:tc>
        <w:tc>
          <w:tcPr>
            <w:tcW w:w="600" w:type="dxa"/>
            <w:tcBorders>
              <w:top w:val="nil"/>
              <w:left w:val="nil"/>
              <w:bottom w:val="nil"/>
              <w:right w:val="nil"/>
              <w:tl2br w:val="nil"/>
              <w:tr2bl w:val="nil"/>
            </w:tcBorders>
            <w:shd w:val="clear" w:color="FFFFFF" w:fill="FFFFFF"/>
            <w:tcMar>
              <w:left w:w="40" w:type="dxa"/>
              <w:right w:w="40" w:type="dxa"/>
            </w:tcMar>
          </w:tcPr>
          <w:p w14:paraId="5B2AD36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11 </w:t>
            </w:r>
          </w:p>
        </w:tc>
        <w:tc>
          <w:tcPr>
            <w:tcW w:w="1035" w:type="dxa"/>
            <w:tcBorders>
              <w:top w:val="nil"/>
              <w:left w:val="nil"/>
              <w:bottom w:val="nil"/>
              <w:right w:val="nil"/>
              <w:tl2br w:val="nil"/>
              <w:tr2bl w:val="nil"/>
            </w:tcBorders>
            <w:shd w:val="clear" w:color="FFFFFF" w:fill="FFFFFF"/>
            <w:tcMar>
              <w:left w:w="40" w:type="dxa"/>
              <w:right w:w="40" w:type="dxa"/>
            </w:tcMar>
          </w:tcPr>
          <w:p w14:paraId="14FD07A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230,343</w:t>
            </w:r>
          </w:p>
        </w:tc>
        <w:tc>
          <w:tcPr>
            <w:tcW w:w="1035" w:type="dxa"/>
            <w:tcBorders>
              <w:top w:val="nil"/>
              <w:left w:val="nil"/>
              <w:bottom w:val="nil"/>
              <w:right w:val="nil"/>
              <w:tl2br w:val="nil"/>
              <w:tr2bl w:val="nil"/>
            </w:tcBorders>
            <w:shd w:val="clear" w:color="FFFFFF" w:fill="FFFFFF"/>
            <w:tcMar>
              <w:left w:w="40" w:type="dxa"/>
              <w:right w:w="40" w:type="dxa"/>
            </w:tcMar>
          </w:tcPr>
          <w:p w14:paraId="4A1ABD4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230,278</w:t>
            </w:r>
          </w:p>
        </w:tc>
        <w:tc>
          <w:tcPr>
            <w:tcW w:w="1035" w:type="dxa"/>
            <w:tcBorders>
              <w:top w:val="nil"/>
              <w:left w:val="nil"/>
              <w:bottom w:val="nil"/>
              <w:right w:val="nil"/>
              <w:tl2br w:val="nil"/>
              <w:tr2bl w:val="nil"/>
            </w:tcBorders>
            <w:shd w:val="clear" w:color="FFFFFF" w:fill="FFFFFF"/>
            <w:tcMar>
              <w:left w:w="40" w:type="dxa"/>
              <w:right w:w="40" w:type="dxa"/>
            </w:tcMar>
          </w:tcPr>
          <w:p w14:paraId="7EDCF89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235,697</w:t>
            </w:r>
          </w:p>
        </w:tc>
      </w:tr>
      <w:tr w:rsidR="009F3558" w14:paraId="71F389B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74C57DB4"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Borrowing Costs</w:t>
            </w:r>
          </w:p>
        </w:tc>
        <w:tc>
          <w:tcPr>
            <w:tcW w:w="1035" w:type="dxa"/>
            <w:tcBorders>
              <w:top w:val="nil"/>
              <w:left w:val="nil"/>
              <w:bottom w:val="nil"/>
              <w:right w:val="nil"/>
              <w:tl2br w:val="nil"/>
              <w:tr2bl w:val="nil"/>
            </w:tcBorders>
            <w:shd w:val="clear" w:color="FFFFFF" w:fill="FFFFFF"/>
            <w:tcMar>
              <w:left w:w="40" w:type="dxa"/>
              <w:right w:w="40" w:type="dxa"/>
            </w:tcMar>
          </w:tcPr>
          <w:p w14:paraId="577464F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65" w:type="dxa"/>
            <w:tcBorders>
              <w:top w:val="nil"/>
              <w:left w:val="nil"/>
              <w:bottom w:val="nil"/>
              <w:right w:val="nil"/>
              <w:tl2br w:val="nil"/>
              <w:tr2bl w:val="nil"/>
            </w:tcBorders>
            <w:shd w:val="clear" w:color="FFFFFF" w:fill="FFFFFF"/>
            <w:tcMar>
              <w:left w:w="40" w:type="dxa"/>
              <w:right w:w="40" w:type="dxa"/>
            </w:tcMar>
          </w:tcPr>
          <w:p w14:paraId="27532ED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35" w:type="dxa"/>
            <w:tcBorders>
              <w:top w:val="nil"/>
              <w:left w:val="nil"/>
              <w:bottom w:val="nil"/>
              <w:right w:val="nil"/>
              <w:tl2br w:val="nil"/>
              <w:tr2bl w:val="nil"/>
            </w:tcBorders>
            <w:shd w:val="clear" w:color="FFFFFF" w:fill="FFFFFF"/>
            <w:tcMar>
              <w:left w:w="40" w:type="dxa"/>
              <w:right w:w="40" w:type="dxa"/>
            </w:tcMar>
          </w:tcPr>
          <w:p w14:paraId="3D384A9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600" w:type="dxa"/>
            <w:tcBorders>
              <w:top w:val="nil"/>
              <w:left w:val="nil"/>
              <w:bottom w:val="nil"/>
              <w:right w:val="nil"/>
              <w:tl2br w:val="nil"/>
              <w:tr2bl w:val="nil"/>
            </w:tcBorders>
            <w:shd w:val="clear" w:color="FFFFFF" w:fill="FFFFFF"/>
            <w:tcMar>
              <w:left w:w="40" w:type="dxa"/>
              <w:right w:w="40" w:type="dxa"/>
            </w:tcMar>
          </w:tcPr>
          <w:p w14:paraId="339258F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06B30C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35" w:type="dxa"/>
            <w:tcBorders>
              <w:top w:val="nil"/>
              <w:left w:val="nil"/>
              <w:bottom w:val="nil"/>
              <w:right w:val="nil"/>
              <w:tl2br w:val="nil"/>
              <w:tr2bl w:val="nil"/>
            </w:tcBorders>
            <w:shd w:val="clear" w:color="FFFFFF" w:fill="FFFFFF"/>
            <w:tcMar>
              <w:left w:w="40" w:type="dxa"/>
              <w:right w:w="40" w:type="dxa"/>
            </w:tcMar>
          </w:tcPr>
          <w:p w14:paraId="7B3C101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35" w:type="dxa"/>
            <w:tcBorders>
              <w:top w:val="nil"/>
              <w:left w:val="nil"/>
              <w:bottom w:val="nil"/>
              <w:right w:val="nil"/>
              <w:tl2br w:val="nil"/>
              <w:tr2bl w:val="nil"/>
            </w:tcBorders>
            <w:shd w:val="clear" w:color="FFFFFF" w:fill="FFFFFF"/>
            <w:tcMar>
              <w:left w:w="40" w:type="dxa"/>
              <w:right w:w="40" w:type="dxa"/>
            </w:tcMar>
          </w:tcPr>
          <w:p w14:paraId="4A4270F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r>
      <w:tr w:rsidR="009F3558" w14:paraId="0FE28EE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tcMar>
              <w:left w:w="40" w:type="dxa"/>
              <w:right w:w="40" w:type="dxa"/>
            </w:tcMar>
          </w:tcPr>
          <w:p w14:paraId="26F72C37"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 Expenses</w:t>
            </w:r>
          </w:p>
        </w:tc>
        <w:tc>
          <w:tcPr>
            <w:tcW w:w="1035" w:type="dxa"/>
            <w:tcBorders>
              <w:top w:val="nil"/>
              <w:left w:val="nil"/>
              <w:bottom w:val="nil"/>
              <w:right w:val="nil"/>
              <w:tl2br w:val="nil"/>
              <w:tr2bl w:val="nil"/>
            </w:tcBorders>
            <w:shd w:val="clear" w:color="FFFFFF" w:fill="FFFFFF"/>
            <w:tcMar>
              <w:left w:w="40" w:type="dxa"/>
              <w:right w:w="40" w:type="dxa"/>
            </w:tcMar>
          </w:tcPr>
          <w:p w14:paraId="736801D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2,082</w:t>
            </w:r>
          </w:p>
        </w:tc>
        <w:tc>
          <w:tcPr>
            <w:tcW w:w="1065" w:type="dxa"/>
            <w:tcBorders>
              <w:top w:val="nil"/>
              <w:left w:val="nil"/>
              <w:bottom w:val="nil"/>
              <w:right w:val="nil"/>
              <w:tl2br w:val="nil"/>
              <w:tr2bl w:val="nil"/>
            </w:tcBorders>
            <w:shd w:val="clear" w:color="FFFFFF" w:fill="FFFFFF"/>
            <w:tcMar>
              <w:left w:w="40" w:type="dxa"/>
              <w:right w:w="40" w:type="dxa"/>
            </w:tcMar>
          </w:tcPr>
          <w:p w14:paraId="781B4FF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2,082</w:t>
            </w:r>
          </w:p>
        </w:tc>
        <w:tc>
          <w:tcPr>
            <w:tcW w:w="1035" w:type="dxa"/>
            <w:tcBorders>
              <w:top w:val="nil"/>
              <w:left w:val="nil"/>
              <w:bottom w:val="nil"/>
              <w:right w:val="nil"/>
              <w:tl2br w:val="nil"/>
              <w:tr2bl w:val="nil"/>
            </w:tcBorders>
            <w:shd w:val="clear" w:color="FFFFFF" w:fill="FFFFFF"/>
            <w:tcMar>
              <w:left w:w="40" w:type="dxa"/>
              <w:right w:w="40" w:type="dxa"/>
            </w:tcMar>
          </w:tcPr>
          <w:p w14:paraId="4AD8E12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2,134</w:t>
            </w:r>
          </w:p>
        </w:tc>
        <w:tc>
          <w:tcPr>
            <w:tcW w:w="600" w:type="dxa"/>
            <w:tcBorders>
              <w:top w:val="nil"/>
              <w:left w:val="nil"/>
              <w:bottom w:val="nil"/>
              <w:right w:val="nil"/>
              <w:tl2br w:val="nil"/>
              <w:tr2bl w:val="nil"/>
            </w:tcBorders>
            <w:shd w:val="clear" w:color="FFFFFF" w:fill="FFFFFF"/>
            <w:tcMar>
              <w:left w:w="40" w:type="dxa"/>
              <w:right w:w="40" w:type="dxa"/>
            </w:tcMar>
          </w:tcPr>
          <w:p w14:paraId="7D423DD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714BC63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0300D75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2,229</w:t>
            </w:r>
          </w:p>
        </w:tc>
        <w:tc>
          <w:tcPr>
            <w:tcW w:w="1035" w:type="dxa"/>
            <w:tcBorders>
              <w:top w:val="nil"/>
              <w:left w:val="nil"/>
              <w:bottom w:val="nil"/>
              <w:right w:val="nil"/>
              <w:tl2br w:val="nil"/>
              <w:tr2bl w:val="nil"/>
            </w:tcBorders>
            <w:shd w:val="clear" w:color="FFFFFF" w:fill="FFFFFF"/>
            <w:tcMar>
              <w:left w:w="40" w:type="dxa"/>
              <w:right w:w="40" w:type="dxa"/>
            </w:tcMar>
          </w:tcPr>
          <w:p w14:paraId="5251317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2,288</w:t>
            </w:r>
          </w:p>
        </w:tc>
      </w:tr>
      <w:tr w:rsidR="009F3558" w14:paraId="1B7ADC2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0191E089"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Expenses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45F915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469,636</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715822A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499,844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D35663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487,207</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649FED6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664626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472,629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421357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473,954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90DA4D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479,426</w:t>
            </w:r>
          </w:p>
        </w:tc>
      </w:tr>
      <w:tr w:rsidR="009F3558" w14:paraId="4AE091B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535C6F40"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Operating Result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C24D51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-35,978</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4C0FFAA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-37,053</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C10631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-42,095</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3BB7261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C3C9F3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-45,324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CB5B60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-49,985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21641A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-48,543</w:t>
            </w:r>
          </w:p>
        </w:tc>
      </w:tr>
      <w:tr w:rsidR="009F3558" w14:paraId="63B2864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40C0819B"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438DBF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-35,978</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045A951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-37,053</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215E2A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-42,095</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3CA4F7F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-14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FC9634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-45,324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BF326A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-49,985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A1F094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-48,543</w:t>
            </w:r>
          </w:p>
        </w:tc>
      </w:tr>
      <w:tr w:rsidR="009F3558" w14:paraId="1DF44E9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52D6748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84199B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65" w:type="dxa"/>
            <w:tcBorders>
              <w:top w:val="nil"/>
              <w:left w:val="nil"/>
              <w:bottom w:val="single" w:sz="12" w:space="0" w:color="000000"/>
              <w:right w:val="nil"/>
              <w:tl2br w:val="nil"/>
              <w:tr2bl w:val="nil"/>
            </w:tcBorders>
            <w:shd w:val="clear" w:color="FFFFFF" w:fill="FFFFFF"/>
            <w:tcMar>
              <w:left w:w="0" w:type="dxa"/>
              <w:right w:w="0" w:type="dxa"/>
            </w:tcMar>
          </w:tcPr>
          <w:p w14:paraId="57B1E0AF"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E057B0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134EADF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C759DF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739415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A8CFDE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bl>
    <w:p w14:paraId="3665B9D1" w14:textId="77777777" w:rsidR="001E6BA7" w:rsidRDefault="001E6BA7" w:rsidP="00D86C4F">
      <w:pPr>
        <w:pStyle w:val="Caption"/>
        <w:pBdr>
          <w:top w:val="nil"/>
          <w:left w:val="nil"/>
          <w:bottom w:val="nil"/>
          <w:right w:val="nil"/>
          <w:between w:val="nil"/>
          <w:bar w:val="nil"/>
        </w:pBdr>
        <w:rPr>
          <w:rFonts w:ascii="Calibri" w:eastAsia="Calibri" w:hAnsi="Calibri"/>
          <w:bdr w:val="nil"/>
        </w:rPr>
      </w:pPr>
    </w:p>
    <w:p w14:paraId="5C61CF86" w14:textId="77777777" w:rsidR="001E6BA7" w:rsidRDefault="001E6BA7">
      <w:pPr>
        <w:rPr>
          <w:rFonts w:ascii="Calibri" w:eastAsia="Calibri" w:hAnsi="Calibri" w:cs="Times New Roman"/>
          <w:b/>
          <w:iCs/>
          <w:szCs w:val="18"/>
          <w:bdr w:val="nil"/>
          <w:lang w:val="en-AU"/>
        </w:rPr>
      </w:pPr>
      <w:r>
        <w:rPr>
          <w:rFonts w:ascii="Calibri" w:eastAsia="Calibri" w:hAnsi="Calibri"/>
          <w:bdr w:val="nil"/>
        </w:rPr>
        <w:br w:type="page"/>
      </w:r>
    </w:p>
    <w:p w14:paraId="4077FD5A" w14:textId="6D86E91B" w:rsidR="00D86C4F" w:rsidRDefault="005963FE" w:rsidP="00D86C4F">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27</w:t>
      </w:r>
      <w:r>
        <w:rPr>
          <w:rFonts w:ascii="Calibri" w:eastAsia="Calibri" w:hAnsi="Calibri"/>
          <w:bdr w:val="nil"/>
        </w:rPr>
        <w:fldChar w:fldCharType="end"/>
      </w:r>
      <w:r>
        <w:rPr>
          <w:rFonts w:ascii="Calibri" w:eastAsia="Calibri" w:hAnsi="Calibri"/>
          <w:bdr w:val="nil"/>
        </w:rPr>
        <w:t>: ACT Health Directorate: Balance Sheet ($’000)</w:t>
      </w:r>
    </w:p>
    <w:tbl>
      <w:tblPr>
        <w:tblStyle w:val="CDMRange2"/>
        <w:tblW w:w="9195" w:type="dxa"/>
        <w:tblLayout w:type="fixed"/>
        <w:tblLook w:val="0620" w:firstRow="1" w:lastRow="0" w:firstColumn="0" w:lastColumn="0" w:noHBand="1" w:noVBand="1"/>
      </w:tblPr>
      <w:tblGrid>
        <w:gridCol w:w="2175"/>
        <w:gridCol w:w="1035"/>
        <w:gridCol w:w="1245"/>
        <w:gridCol w:w="1035"/>
        <w:gridCol w:w="600"/>
        <w:gridCol w:w="1035"/>
        <w:gridCol w:w="1035"/>
        <w:gridCol w:w="1035"/>
      </w:tblGrid>
      <w:tr w:rsidR="009F3558" w14:paraId="4CA2133D" w14:textId="77777777" w:rsidTr="007D50DC">
        <w:trPr>
          <w:trHeight w:val="825"/>
        </w:trPr>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563F4142"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3B7597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3BF017E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24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4D2B5F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29AA60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21E065B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8A9D02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65A433E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766F6E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741C118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3D8642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4F87AB7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2C92EE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1B19ECE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9F3558" w14:paraId="1F6020C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single" w:sz="12" w:space="0" w:color="000000"/>
              <w:left w:val="nil"/>
              <w:bottom w:val="nil"/>
              <w:right w:val="nil"/>
              <w:tl2br w:val="nil"/>
              <w:tr2bl w:val="nil"/>
            </w:tcBorders>
            <w:shd w:val="clear" w:color="FFFFFF" w:fill="FFFFFF"/>
            <w:tcMar>
              <w:left w:w="40" w:type="dxa"/>
              <w:right w:w="40" w:type="dxa"/>
            </w:tcMar>
            <w:vAlign w:val="bottom"/>
          </w:tcPr>
          <w:p w14:paraId="00C8E348"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Current Assets</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35C3E5A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374DD66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0268B6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1BEB66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C693C6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5C4010B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0CE24A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0E5F706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45D59E60"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2F2991E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17,226</w:t>
            </w:r>
          </w:p>
        </w:tc>
        <w:tc>
          <w:tcPr>
            <w:tcW w:w="1245" w:type="dxa"/>
            <w:tcBorders>
              <w:top w:val="nil"/>
              <w:left w:val="nil"/>
              <w:bottom w:val="nil"/>
              <w:right w:val="nil"/>
              <w:tl2br w:val="nil"/>
              <w:tr2bl w:val="nil"/>
            </w:tcBorders>
            <w:shd w:val="clear" w:color="FFFFFF" w:fill="FFFFFF"/>
            <w:tcMar>
              <w:left w:w="40" w:type="dxa"/>
              <w:right w:w="40" w:type="dxa"/>
            </w:tcMar>
          </w:tcPr>
          <w:p w14:paraId="68D0351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305</w:t>
            </w:r>
          </w:p>
        </w:tc>
        <w:tc>
          <w:tcPr>
            <w:tcW w:w="1035" w:type="dxa"/>
            <w:tcBorders>
              <w:top w:val="nil"/>
              <w:left w:val="nil"/>
              <w:bottom w:val="nil"/>
              <w:right w:val="nil"/>
              <w:tl2br w:val="nil"/>
              <w:tr2bl w:val="nil"/>
            </w:tcBorders>
            <w:shd w:val="clear" w:color="FFFFFF" w:fill="FFFFFF"/>
            <w:tcMar>
              <w:left w:w="40" w:type="dxa"/>
              <w:right w:w="40" w:type="dxa"/>
            </w:tcMar>
          </w:tcPr>
          <w:p w14:paraId="1692C20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365</w:t>
            </w:r>
          </w:p>
        </w:tc>
        <w:tc>
          <w:tcPr>
            <w:tcW w:w="600" w:type="dxa"/>
            <w:tcBorders>
              <w:top w:val="nil"/>
              <w:left w:val="nil"/>
              <w:bottom w:val="nil"/>
              <w:right w:val="nil"/>
              <w:tl2br w:val="nil"/>
              <w:tr2bl w:val="nil"/>
            </w:tcBorders>
            <w:shd w:val="clear" w:color="FFFFFF" w:fill="FFFFFF"/>
            <w:tcMar>
              <w:left w:w="40" w:type="dxa"/>
              <w:right w:w="40" w:type="dxa"/>
            </w:tcMar>
          </w:tcPr>
          <w:p w14:paraId="172B33C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20 </w:t>
            </w:r>
          </w:p>
        </w:tc>
        <w:tc>
          <w:tcPr>
            <w:tcW w:w="1035" w:type="dxa"/>
            <w:tcBorders>
              <w:top w:val="nil"/>
              <w:left w:val="nil"/>
              <w:bottom w:val="nil"/>
              <w:right w:val="nil"/>
              <w:tl2br w:val="nil"/>
              <w:tr2bl w:val="nil"/>
            </w:tcBorders>
            <w:shd w:val="clear" w:color="FFFFFF" w:fill="FFFFFF"/>
            <w:tcMar>
              <w:left w:w="40" w:type="dxa"/>
              <w:right w:w="40" w:type="dxa"/>
            </w:tcMar>
          </w:tcPr>
          <w:p w14:paraId="6F6D547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415</w:t>
            </w:r>
          </w:p>
        </w:tc>
        <w:tc>
          <w:tcPr>
            <w:tcW w:w="1035" w:type="dxa"/>
            <w:tcBorders>
              <w:top w:val="nil"/>
              <w:left w:val="nil"/>
              <w:bottom w:val="nil"/>
              <w:right w:val="nil"/>
              <w:tl2br w:val="nil"/>
              <w:tr2bl w:val="nil"/>
            </w:tcBorders>
            <w:shd w:val="clear" w:color="FFFFFF" w:fill="FFFFFF"/>
            <w:tcMar>
              <w:left w:w="40" w:type="dxa"/>
              <w:right w:w="40" w:type="dxa"/>
            </w:tcMar>
          </w:tcPr>
          <w:p w14:paraId="504D716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465</w:t>
            </w:r>
          </w:p>
        </w:tc>
        <w:tc>
          <w:tcPr>
            <w:tcW w:w="1035" w:type="dxa"/>
            <w:tcBorders>
              <w:top w:val="nil"/>
              <w:left w:val="nil"/>
              <w:bottom w:val="nil"/>
              <w:right w:val="nil"/>
              <w:tl2br w:val="nil"/>
              <w:tr2bl w:val="nil"/>
            </w:tcBorders>
            <w:shd w:val="clear" w:color="FFFFFF" w:fill="FFFFFF"/>
            <w:tcMar>
              <w:left w:w="40" w:type="dxa"/>
              <w:right w:w="40" w:type="dxa"/>
            </w:tcMar>
          </w:tcPr>
          <w:p w14:paraId="460379A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215</w:t>
            </w:r>
          </w:p>
        </w:tc>
      </w:tr>
      <w:tr w:rsidR="009F3558" w14:paraId="4C6E383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7E674294"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Receivables</w:t>
            </w:r>
          </w:p>
        </w:tc>
        <w:tc>
          <w:tcPr>
            <w:tcW w:w="1035" w:type="dxa"/>
            <w:tcBorders>
              <w:top w:val="nil"/>
              <w:left w:val="nil"/>
              <w:bottom w:val="nil"/>
              <w:right w:val="nil"/>
              <w:tl2br w:val="nil"/>
              <w:tr2bl w:val="nil"/>
            </w:tcBorders>
            <w:shd w:val="clear" w:color="FFFFFF" w:fill="FFFFFF"/>
            <w:tcMar>
              <w:left w:w="40" w:type="dxa"/>
              <w:right w:w="40" w:type="dxa"/>
            </w:tcMar>
          </w:tcPr>
          <w:p w14:paraId="5A7225F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3,835</w:t>
            </w:r>
          </w:p>
        </w:tc>
        <w:tc>
          <w:tcPr>
            <w:tcW w:w="1245" w:type="dxa"/>
            <w:tcBorders>
              <w:top w:val="nil"/>
              <w:left w:val="nil"/>
              <w:bottom w:val="nil"/>
              <w:right w:val="nil"/>
              <w:tl2br w:val="nil"/>
              <w:tr2bl w:val="nil"/>
            </w:tcBorders>
            <w:shd w:val="clear" w:color="FFFFFF" w:fill="FFFFFF"/>
            <w:tcMar>
              <w:left w:w="40" w:type="dxa"/>
              <w:right w:w="40" w:type="dxa"/>
            </w:tcMar>
          </w:tcPr>
          <w:p w14:paraId="68268A4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3,445</w:t>
            </w:r>
          </w:p>
        </w:tc>
        <w:tc>
          <w:tcPr>
            <w:tcW w:w="1035" w:type="dxa"/>
            <w:tcBorders>
              <w:top w:val="nil"/>
              <w:left w:val="nil"/>
              <w:bottom w:val="nil"/>
              <w:right w:val="nil"/>
              <w:tl2br w:val="nil"/>
              <w:tr2bl w:val="nil"/>
            </w:tcBorders>
            <w:shd w:val="clear" w:color="FFFFFF" w:fill="FFFFFF"/>
            <w:tcMar>
              <w:left w:w="40" w:type="dxa"/>
              <w:right w:w="40" w:type="dxa"/>
            </w:tcMar>
          </w:tcPr>
          <w:p w14:paraId="2992DB8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3,531</w:t>
            </w:r>
          </w:p>
        </w:tc>
        <w:tc>
          <w:tcPr>
            <w:tcW w:w="600" w:type="dxa"/>
            <w:tcBorders>
              <w:top w:val="nil"/>
              <w:left w:val="nil"/>
              <w:bottom w:val="nil"/>
              <w:right w:val="nil"/>
              <w:tl2br w:val="nil"/>
              <w:tr2bl w:val="nil"/>
            </w:tcBorders>
            <w:shd w:val="clear" w:color="FFFFFF" w:fill="FFFFFF"/>
            <w:tcMar>
              <w:left w:w="40" w:type="dxa"/>
              <w:right w:w="40" w:type="dxa"/>
            </w:tcMar>
          </w:tcPr>
          <w:p w14:paraId="01FD4DF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6DA5013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3,617</w:t>
            </w:r>
          </w:p>
        </w:tc>
        <w:tc>
          <w:tcPr>
            <w:tcW w:w="1035" w:type="dxa"/>
            <w:tcBorders>
              <w:top w:val="nil"/>
              <w:left w:val="nil"/>
              <w:bottom w:val="nil"/>
              <w:right w:val="nil"/>
              <w:tl2br w:val="nil"/>
              <w:tr2bl w:val="nil"/>
            </w:tcBorders>
            <w:shd w:val="clear" w:color="FFFFFF" w:fill="FFFFFF"/>
            <w:tcMar>
              <w:left w:w="40" w:type="dxa"/>
              <w:right w:w="40" w:type="dxa"/>
            </w:tcMar>
          </w:tcPr>
          <w:p w14:paraId="6E2C072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3,703</w:t>
            </w:r>
          </w:p>
        </w:tc>
        <w:tc>
          <w:tcPr>
            <w:tcW w:w="1035" w:type="dxa"/>
            <w:tcBorders>
              <w:top w:val="nil"/>
              <w:left w:val="nil"/>
              <w:bottom w:val="nil"/>
              <w:right w:val="nil"/>
              <w:tl2br w:val="nil"/>
              <w:tr2bl w:val="nil"/>
            </w:tcBorders>
            <w:shd w:val="clear" w:color="FFFFFF" w:fill="FFFFFF"/>
            <w:tcMar>
              <w:left w:w="40" w:type="dxa"/>
              <w:right w:w="40" w:type="dxa"/>
            </w:tcMar>
          </w:tcPr>
          <w:p w14:paraId="2A1A424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3,789</w:t>
            </w:r>
          </w:p>
        </w:tc>
      </w:tr>
      <w:tr w:rsidR="009F3558" w14:paraId="6AA86C5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tcPr>
          <w:p w14:paraId="3B6EC728"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 Assets</w:t>
            </w:r>
          </w:p>
        </w:tc>
        <w:tc>
          <w:tcPr>
            <w:tcW w:w="1035" w:type="dxa"/>
            <w:tcBorders>
              <w:top w:val="nil"/>
              <w:left w:val="nil"/>
              <w:bottom w:val="nil"/>
              <w:right w:val="nil"/>
              <w:tl2br w:val="nil"/>
              <w:tr2bl w:val="nil"/>
            </w:tcBorders>
            <w:shd w:val="clear" w:color="FFFFFF" w:fill="FFFFFF"/>
            <w:tcMar>
              <w:left w:w="40" w:type="dxa"/>
              <w:right w:w="40" w:type="dxa"/>
            </w:tcMar>
          </w:tcPr>
          <w:p w14:paraId="23DB201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3,012</w:t>
            </w:r>
          </w:p>
        </w:tc>
        <w:tc>
          <w:tcPr>
            <w:tcW w:w="1245" w:type="dxa"/>
            <w:tcBorders>
              <w:top w:val="nil"/>
              <w:left w:val="nil"/>
              <w:bottom w:val="nil"/>
              <w:right w:val="nil"/>
              <w:tl2br w:val="nil"/>
              <w:tr2bl w:val="nil"/>
            </w:tcBorders>
            <w:shd w:val="clear" w:color="auto" w:fill="auto"/>
            <w:tcMar>
              <w:left w:w="40" w:type="dxa"/>
              <w:right w:w="40" w:type="dxa"/>
            </w:tcMar>
          </w:tcPr>
          <w:p w14:paraId="286A4AE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10,755</w:t>
            </w:r>
          </w:p>
        </w:tc>
        <w:tc>
          <w:tcPr>
            <w:tcW w:w="1035" w:type="dxa"/>
            <w:tcBorders>
              <w:top w:val="nil"/>
              <w:left w:val="nil"/>
              <w:bottom w:val="nil"/>
              <w:right w:val="nil"/>
              <w:tl2br w:val="nil"/>
              <w:tr2bl w:val="nil"/>
            </w:tcBorders>
            <w:shd w:val="clear" w:color="auto" w:fill="auto"/>
            <w:tcMar>
              <w:left w:w="40" w:type="dxa"/>
              <w:right w:w="40" w:type="dxa"/>
            </w:tcMar>
          </w:tcPr>
          <w:p w14:paraId="10C7424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10,790</w:t>
            </w:r>
          </w:p>
        </w:tc>
        <w:tc>
          <w:tcPr>
            <w:tcW w:w="600" w:type="dxa"/>
            <w:tcBorders>
              <w:top w:val="nil"/>
              <w:left w:val="nil"/>
              <w:bottom w:val="nil"/>
              <w:right w:val="nil"/>
              <w:tl2br w:val="nil"/>
              <w:tr2bl w:val="nil"/>
            </w:tcBorders>
            <w:shd w:val="clear" w:color="auto" w:fill="auto"/>
            <w:tcMar>
              <w:left w:w="40" w:type="dxa"/>
              <w:right w:w="40" w:type="dxa"/>
            </w:tcMar>
          </w:tcPr>
          <w:p w14:paraId="47465B8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auto" w:fill="auto"/>
            <w:tcMar>
              <w:left w:w="40" w:type="dxa"/>
              <w:right w:w="40" w:type="dxa"/>
            </w:tcMar>
          </w:tcPr>
          <w:p w14:paraId="7132640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10,825</w:t>
            </w:r>
          </w:p>
        </w:tc>
        <w:tc>
          <w:tcPr>
            <w:tcW w:w="1035" w:type="dxa"/>
            <w:tcBorders>
              <w:top w:val="nil"/>
              <w:left w:val="nil"/>
              <w:bottom w:val="nil"/>
              <w:right w:val="nil"/>
              <w:tl2br w:val="nil"/>
              <w:tr2bl w:val="nil"/>
            </w:tcBorders>
            <w:shd w:val="clear" w:color="auto" w:fill="auto"/>
            <w:tcMar>
              <w:left w:w="40" w:type="dxa"/>
              <w:right w:w="40" w:type="dxa"/>
            </w:tcMar>
          </w:tcPr>
          <w:p w14:paraId="3533F81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10,860</w:t>
            </w:r>
          </w:p>
        </w:tc>
        <w:tc>
          <w:tcPr>
            <w:tcW w:w="1035" w:type="dxa"/>
            <w:tcBorders>
              <w:top w:val="nil"/>
              <w:left w:val="nil"/>
              <w:bottom w:val="nil"/>
              <w:right w:val="nil"/>
              <w:tl2br w:val="nil"/>
              <w:tr2bl w:val="nil"/>
            </w:tcBorders>
            <w:shd w:val="clear" w:color="auto" w:fill="auto"/>
            <w:tcMar>
              <w:left w:w="40" w:type="dxa"/>
              <w:right w:w="40" w:type="dxa"/>
            </w:tcMar>
          </w:tcPr>
          <w:p w14:paraId="25C0A5E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10,895</w:t>
            </w:r>
          </w:p>
        </w:tc>
      </w:tr>
      <w:tr w:rsidR="009F3558" w14:paraId="354C9D9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5A507FD9"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Current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D457D8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24,073</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4DEE5C4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14,505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C5698E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14,686</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3135E8C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C311AD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14,857</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2DEF16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15,028</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DDF299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14,899</w:t>
            </w:r>
          </w:p>
        </w:tc>
      </w:tr>
      <w:tr w:rsidR="009F3558" w14:paraId="1515DD8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5747939C"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Non-Current Assets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FF6A00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636572D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5F3CE1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353536D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585E00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BF1159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AD4E9B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5DE8EC0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tcMar>
              <w:left w:w="40" w:type="dxa"/>
              <w:right w:w="40" w:type="dxa"/>
            </w:tcMar>
          </w:tcPr>
          <w:p w14:paraId="02DF6C2B"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Property, Plant and Equipment</w:t>
            </w:r>
          </w:p>
        </w:tc>
        <w:tc>
          <w:tcPr>
            <w:tcW w:w="1035" w:type="dxa"/>
            <w:tcBorders>
              <w:top w:val="nil"/>
              <w:left w:val="nil"/>
              <w:bottom w:val="nil"/>
              <w:right w:val="nil"/>
              <w:tl2br w:val="nil"/>
              <w:tr2bl w:val="nil"/>
            </w:tcBorders>
            <w:shd w:val="clear" w:color="FFFFFF" w:fill="FFFFFF"/>
            <w:tcMar>
              <w:left w:w="40" w:type="dxa"/>
              <w:right w:w="40" w:type="dxa"/>
            </w:tcMar>
          </w:tcPr>
          <w:p w14:paraId="504559F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92,453</w:t>
            </w:r>
          </w:p>
        </w:tc>
        <w:tc>
          <w:tcPr>
            <w:tcW w:w="1245" w:type="dxa"/>
            <w:tcBorders>
              <w:top w:val="nil"/>
              <w:left w:val="nil"/>
              <w:bottom w:val="nil"/>
              <w:right w:val="nil"/>
              <w:tl2br w:val="nil"/>
              <w:tr2bl w:val="nil"/>
            </w:tcBorders>
            <w:shd w:val="clear" w:color="FFFFFF" w:fill="FFFFFF"/>
            <w:tcMar>
              <w:left w:w="40" w:type="dxa"/>
              <w:right w:w="40" w:type="dxa"/>
            </w:tcMar>
          </w:tcPr>
          <w:p w14:paraId="0F99BA0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83,436</w:t>
            </w:r>
          </w:p>
        </w:tc>
        <w:tc>
          <w:tcPr>
            <w:tcW w:w="1035" w:type="dxa"/>
            <w:tcBorders>
              <w:top w:val="nil"/>
              <w:left w:val="nil"/>
              <w:bottom w:val="nil"/>
              <w:right w:val="nil"/>
              <w:tl2br w:val="nil"/>
              <w:tr2bl w:val="nil"/>
            </w:tcBorders>
            <w:shd w:val="clear" w:color="FFFFFF" w:fill="FFFFFF"/>
            <w:tcMar>
              <w:left w:w="40" w:type="dxa"/>
              <w:right w:w="40" w:type="dxa"/>
            </w:tcMar>
          </w:tcPr>
          <w:p w14:paraId="178309E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94,667</w:t>
            </w:r>
          </w:p>
        </w:tc>
        <w:tc>
          <w:tcPr>
            <w:tcW w:w="600" w:type="dxa"/>
            <w:tcBorders>
              <w:top w:val="nil"/>
              <w:left w:val="nil"/>
              <w:bottom w:val="nil"/>
              <w:right w:val="nil"/>
              <w:tl2br w:val="nil"/>
              <w:tr2bl w:val="nil"/>
            </w:tcBorders>
            <w:shd w:val="clear" w:color="FFFFFF" w:fill="FFFFFF"/>
            <w:tcMar>
              <w:left w:w="40" w:type="dxa"/>
              <w:right w:w="40" w:type="dxa"/>
            </w:tcMar>
          </w:tcPr>
          <w:p w14:paraId="191F5E2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13 </w:t>
            </w:r>
          </w:p>
        </w:tc>
        <w:tc>
          <w:tcPr>
            <w:tcW w:w="1035" w:type="dxa"/>
            <w:tcBorders>
              <w:top w:val="nil"/>
              <w:left w:val="nil"/>
              <w:bottom w:val="nil"/>
              <w:right w:val="nil"/>
              <w:tl2br w:val="nil"/>
              <w:tr2bl w:val="nil"/>
            </w:tcBorders>
            <w:shd w:val="clear" w:color="FFFFFF" w:fill="FFFFFF"/>
            <w:tcMar>
              <w:left w:w="40" w:type="dxa"/>
              <w:right w:w="40" w:type="dxa"/>
            </w:tcMar>
          </w:tcPr>
          <w:p w14:paraId="636AB37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113,012</w:t>
            </w:r>
          </w:p>
        </w:tc>
        <w:tc>
          <w:tcPr>
            <w:tcW w:w="1035" w:type="dxa"/>
            <w:tcBorders>
              <w:top w:val="nil"/>
              <w:left w:val="nil"/>
              <w:bottom w:val="nil"/>
              <w:right w:val="nil"/>
              <w:tl2br w:val="nil"/>
              <w:tr2bl w:val="nil"/>
            </w:tcBorders>
            <w:shd w:val="clear" w:color="FFFFFF" w:fill="FFFFFF"/>
            <w:tcMar>
              <w:left w:w="40" w:type="dxa"/>
              <w:right w:w="40" w:type="dxa"/>
            </w:tcMar>
          </w:tcPr>
          <w:p w14:paraId="0F748F4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118,915</w:t>
            </w:r>
          </w:p>
        </w:tc>
        <w:tc>
          <w:tcPr>
            <w:tcW w:w="1035" w:type="dxa"/>
            <w:tcBorders>
              <w:top w:val="nil"/>
              <w:left w:val="nil"/>
              <w:bottom w:val="nil"/>
              <w:right w:val="nil"/>
              <w:tl2br w:val="nil"/>
              <w:tr2bl w:val="nil"/>
            </w:tcBorders>
            <w:shd w:val="clear" w:color="FFFFFF" w:fill="FFFFFF"/>
            <w:tcMar>
              <w:left w:w="40" w:type="dxa"/>
              <w:right w:w="40" w:type="dxa"/>
            </w:tcMar>
          </w:tcPr>
          <w:p w14:paraId="05A9CB4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123,604</w:t>
            </w:r>
          </w:p>
        </w:tc>
      </w:tr>
      <w:tr w:rsidR="009F3558" w14:paraId="7F3B44E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tcMar>
              <w:left w:w="40" w:type="dxa"/>
              <w:right w:w="40" w:type="dxa"/>
            </w:tcMar>
          </w:tcPr>
          <w:p w14:paraId="4BB415C5"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Intangible Assets</w:t>
            </w:r>
          </w:p>
        </w:tc>
        <w:tc>
          <w:tcPr>
            <w:tcW w:w="1035" w:type="dxa"/>
            <w:tcBorders>
              <w:top w:val="nil"/>
              <w:left w:val="nil"/>
              <w:bottom w:val="nil"/>
              <w:right w:val="nil"/>
              <w:tl2br w:val="nil"/>
              <w:tr2bl w:val="nil"/>
            </w:tcBorders>
            <w:shd w:val="clear" w:color="FFFFFF" w:fill="FFFFFF"/>
            <w:tcMar>
              <w:left w:w="40" w:type="dxa"/>
              <w:right w:w="40" w:type="dxa"/>
            </w:tcMar>
          </w:tcPr>
          <w:p w14:paraId="56B4141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98,152</w:t>
            </w:r>
          </w:p>
        </w:tc>
        <w:tc>
          <w:tcPr>
            <w:tcW w:w="1245" w:type="dxa"/>
            <w:tcBorders>
              <w:top w:val="nil"/>
              <w:left w:val="nil"/>
              <w:bottom w:val="nil"/>
              <w:right w:val="nil"/>
              <w:tl2br w:val="nil"/>
              <w:tr2bl w:val="nil"/>
            </w:tcBorders>
            <w:shd w:val="clear" w:color="FFFFFF" w:fill="FFFFFF"/>
            <w:tcMar>
              <w:left w:w="40" w:type="dxa"/>
              <w:right w:w="40" w:type="dxa"/>
            </w:tcMar>
          </w:tcPr>
          <w:p w14:paraId="5574657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45,392</w:t>
            </w:r>
          </w:p>
        </w:tc>
        <w:tc>
          <w:tcPr>
            <w:tcW w:w="1035" w:type="dxa"/>
            <w:tcBorders>
              <w:top w:val="nil"/>
              <w:left w:val="nil"/>
              <w:bottom w:val="nil"/>
              <w:right w:val="nil"/>
              <w:tl2br w:val="nil"/>
              <w:tr2bl w:val="nil"/>
            </w:tcBorders>
            <w:shd w:val="clear" w:color="FFFFFF" w:fill="FFFFFF"/>
            <w:tcMar>
              <w:left w:w="40" w:type="dxa"/>
              <w:right w:w="40" w:type="dxa"/>
            </w:tcMar>
          </w:tcPr>
          <w:p w14:paraId="6D646FC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27,304</w:t>
            </w:r>
          </w:p>
        </w:tc>
        <w:tc>
          <w:tcPr>
            <w:tcW w:w="600" w:type="dxa"/>
            <w:tcBorders>
              <w:top w:val="nil"/>
              <w:left w:val="nil"/>
              <w:bottom w:val="nil"/>
              <w:right w:val="nil"/>
              <w:tl2br w:val="nil"/>
              <w:tr2bl w:val="nil"/>
            </w:tcBorders>
            <w:shd w:val="clear" w:color="FFFFFF" w:fill="FFFFFF"/>
            <w:tcMar>
              <w:left w:w="40" w:type="dxa"/>
              <w:right w:w="40" w:type="dxa"/>
            </w:tcMar>
          </w:tcPr>
          <w:p w14:paraId="4120E2F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-40 </w:t>
            </w:r>
          </w:p>
        </w:tc>
        <w:tc>
          <w:tcPr>
            <w:tcW w:w="1035" w:type="dxa"/>
            <w:tcBorders>
              <w:top w:val="nil"/>
              <w:left w:val="nil"/>
              <w:bottom w:val="nil"/>
              <w:right w:val="nil"/>
              <w:tl2br w:val="nil"/>
              <w:tr2bl w:val="nil"/>
            </w:tcBorders>
            <w:shd w:val="clear" w:color="FFFFFF" w:fill="FFFFFF"/>
            <w:tcMar>
              <w:left w:w="40" w:type="dxa"/>
              <w:right w:w="40" w:type="dxa"/>
            </w:tcMar>
          </w:tcPr>
          <w:p w14:paraId="25AFBDB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73,485</w:t>
            </w:r>
          </w:p>
        </w:tc>
        <w:tc>
          <w:tcPr>
            <w:tcW w:w="1035" w:type="dxa"/>
            <w:tcBorders>
              <w:top w:val="nil"/>
              <w:left w:val="nil"/>
              <w:bottom w:val="nil"/>
              <w:right w:val="nil"/>
              <w:tl2br w:val="nil"/>
              <w:tr2bl w:val="nil"/>
            </w:tcBorders>
            <w:shd w:val="clear" w:color="FFFFFF" w:fill="FFFFFF"/>
            <w:tcMar>
              <w:left w:w="40" w:type="dxa"/>
              <w:right w:w="40" w:type="dxa"/>
            </w:tcMar>
          </w:tcPr>
          <w:p w14:paraId="620E518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37,353</w:t>
            </w:r>
          </w:p>
        </w:tc>
        <w:tc>
          <w:tcPr>
            <w:tcW w:w="1035" w:type="dxa"/>
            <w:tcBorders>
              <w:top w:val="nil"/>
              <w:left w:val="nil"/>
              <w:bottom w:val="nil"/>
              <w:right w:val="nil"/>
              <w:tl2br w:val="nil"/>
              <w:tr2bl w:val="nil"/>
            </w:tcBorders>
            <w:shd w:val="clear" w:color="FFFFFF" w:fill="FFFFFF"/>
            <w:tcMar>
              <w:left w:w="40" w:type="dxa"/>
              <w:right w:w="40" w:type="dxa"/>
            </w:tcMar>
          </w:tcPr>
          <w:p w14:paraId="5A5B64E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4,211</w:t>
            </w:r>
          </w:p>
        </w:tc>
      </w:tr>
      <w:tr w:rsidR="009F3558" w14:paraId="5D70624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nil"/>
              <w:left w:val="nil"/>
              <w:bottom w:val="nil"/>
              <w:right w:val="nil"/>
              <w:tl2br w:val="nil"/>
              <w:tr2bl w:val="nil"/>
            </w:tcBorders>
            <w:shd w:val="clear" w:color="FFFFFF" w:fill="FFFFFF"/>
            <w:tcMar>
              <w:left w:w="40" w:type="dxa"/>
              <w:right w:w="40" w:type="dxa"/>
            </w:tcMar>
          </w:tcPr>
          <w:p w14:paraId="1FCFB208"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Capital Works in Progress</w:t>
            </w:r>
          </w:p>
        </w:tc>
        <w:tc>
          <w:tcPr>
            <w:tcW w:w="1035" w:type="dxa"/>
            <w:tcBorders>
              <w:top w:val="nil"/>
              <w:left w:val="nil"/>
              <w:bottom w:val="nil"/>
              <w:right w:val="nil"/>
              <w:tl2br w:val="nil"/>
              <w:tr2bl w:val="nil"/>
            </w:tcBorders>
            <w:shd w:val="clear" w:color="FFFFFF" w:fill="FFFFFF"/>
            <w:tcMar>
              <w:left w:w="40" w:type="dxa"/>
              <w:right w:w="40" w:type="dxa"/>
            </w:tcMar>
          </w:tcPr>
          <w:p w14:paraId="7DED9B7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50,124</w:t>
            </w:r>
          </w:p>
        </w:tc>
        <w:tc>
          <w:tcPr>
            <w:tcW w:w="1245" w:type="dxa"/>
            <w:tcBorders>
              <w:top w:val="nil"/>
              <w:left w:val="nil"/>
              <w:bottom w:val="nil"/>
              <w:right w:val="nil"/>
              <w:tl2br w:val="nil"/>
              <w:tr2bl w:val="nil"/>
            </w:tcBorders>
            <w:shd w:val="clear" w:color="FFFFFF" w:fill="FFFFFF"/>
            <w:tcMar>
              <w:left w:w="40" w:type="dxa"/>
              <w:right w:w="40" w:type="dxa"/>
            </w:tcMar>
          </w:tcPr>
          <w:p w14:paraId="1F723E2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105,458</w:t>
            </w:r>
          </w:p>
        </w:tc>
        <w:tc>
          <w:tcPr>
            <w:tcW w:w="1035" w:type="dxa"/>
            <w:tcBorders>
              <w:top w:val="nil"/>
              <w:left w:val="nil"/>
              <w:bottom w:val="nil"/>
              <w:right w:val="nil"/>
              <w:tl2br w:val="nil"/>
              <w:tr2bl w:val="nil"/>
            </w:tcBorders>
            <w:shd w:val="clear" w:color="FFFFFF" w:fill="FFFFFF"/>
            <w:tcMar>
              <w:left w:w="40" w:type="dxa"/>
              <w:right w:w="40" w:type="dxa"/>
            </w:tcMar>
          </w:tcPr>
          <w:p w14:paraId="7CC67BC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170,380</w:t>
            </w:r>
          </w:p>
        </w:tc>
        <w:tc>
          <w:tcPr>
            <w:tcW w:w="600" w:type="dxa"/>
            <w:tcBorders>
              <w:top w:val="nil"/>
              <w:left w:val="nil"/>
              <w:bottom w:val="nil"/>
              <w:right w:val="nil"/>
              <w:tl2br w:val="nil"/>
              <w:tr2bl w:val="nil"/>
            </w:tcBorders>
            <w:shd w:val="clear" w:color="FFFFFF" w:fill="FFFFFF"/>
            <w:tcMar>
              <w:left w:w="40" w:type="dxa"/>
              <w:right w:w="40" w:type="dxa"/>
            </w:tcMar>
          </w:tcPr>
          <w:p w14:paraId="6587BB4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62 </w:t>
            </w:r>
          </w:p>
        </w:tc>
        <w:tc>
          <w:tcPr>
            <w:tcW w:w="1035" w:type="dxa"/>
            <w:tcBorders>
              <w:top w:val="nil"/>
              <w:left w:val="nil"/>
              <w:bottom w:val="nil"/>
              <w:right w:val="nil"/>
              <w:tl2br w:val="nil"/>
              <w:tr2bl w:val="nil"/>
            </w:tcBorders>
            <w:shd w:val="clear" w:color="FFFFFF" w:fill="FFFFFF"/>
            <w:tcMar>
              <w:left w:w="40" w:type="dxa"/>
              <w:right w:w="40" w:type="dxa"/>
            </w:tcMar>
          </w:tcPr>
          <w:p w14:paraId="2327F34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166,097</w:t>
            </w:r>
          </w:p>
        </w:tc>
        <w:tc>
          <w:tcPr>
            <w:tcW w:w="1035" w:type="dxa"/>
            <w:tcBorders>
              <w:top w:val="nil"/>
              <w:left w:val="nil"/>
              <w:bottom w:val="nil"/>
              <w:right w:val="nil"/>
              <w:tl2br w:val="nil"/>
              <w:tr2bl w:val="nil"/>
            </w:tcBorders>
            <w:shd w:val="clear" w:color="FFFFFF" w:fill="FFFFFF"/>
            <w:tcMar>
              <w:left w:w="40" w:type="dxa"/>
              <w:right w:w="40" w:type="dxa"/>
            </w:tcMar>
          </w:tcPr>
          <w:p w14:paraId="4EABA60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163,597</w:t>
            </w:r>
          </w:p>
        </w:tc>
        <w:tc>
          <w:tcPr>
            <w:tcW w:w="1035" w:type="dxa"/>
            <w:tcBorders>
              <w:top w:val="nil"/>
              <w:left w:val="nil"/>
              <w:bottom w:val="nil"/>
              <w:right w:val="nil"/>
              <w:tl2br w:val="nil"/>
              <w:tr2bl w:val="nil"/>
            </w:tcBorders>
            <w:shd w:val="clear" w:color="FFFFFF" w:fill="FFFFFF"/>
            <w:tcMar>
              <w:left w:w="40" w:type="dxa"/>
              <w:right w:w="40" w:type="dxa"/>
            </w:tcMar>
          </w:tcPr>
          <w:p w14:paraId="2A0D5B3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152,097</w:t>
            </w:r>
          </w:p>
        </w:tc>
      </w:tr>
      <w:tr w:rsidR="009F3558" w14:paraId="2229366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3B774B2F"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Non-Current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A8C1A8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240,729</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1BE349D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234,286</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994CD4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292,351</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C9395D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25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4E79DB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352,594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499413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319,865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66740A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279,912</w:t>
            </w:r>
          </w:p>
        </w:tc>
      </w:tr>
      <w:tr w:rsidR="009F3558" w14:paraId="71C2CA9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22196D3B"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480396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264,802</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06276E3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248,791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1BB7A7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307,037</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0054E15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23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355D1D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367,451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E5F51D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334,893</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9D454B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294,811</w:t>
            </w:r>
          </w:p>
        </w:tc>
      </w:tr>
      <w:tr w:rsidR="009F3558" w14:paraId="38F61A3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58E3FCF1"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D6B98F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63D83FC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A12AAE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393326F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A6A199B"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3654DA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06049A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25A126F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54582005"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Payables</w:t>
            </w:r>
          </w:p>
        </w:tc>
        <w:tc>
          <w:tcPr>
            <w:tcW w:w="1035" w:type="dxa"/>
            <w:tcBorders>
              <w:top w:val="nil"/>
              <w:left w:val="nil"/>
              <w:bottom w:val="nil"/>
              <w:right w:val="nil"/>
              <w:tl2br w:val="nil"/>
              <w:tr2bl w:val="nil"/>
            </w:tcBorders>
            <w:shd w:val="clear" w:color="FFFFFF" w:fill="FFFFFF"/>
            <w:tcMar>
              <w:left w:w="40" w:type="dxa"/>
              <w:right w:w="40" w:type="dxa"/>
            </w:tcMar>
          </w:tcPr>
          <w:p w14:paraId="53D1459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20,353</w:t>
            </w:r>
          </w:p>
        </w:tc>
        <w:tc>
          <w:tcPr>
            <w:tcW w:w="1245" w:type="dxa"/>
            <w:tcBorders>
              <w:top w:val="nil"/>
              <w:left w:val="nil"/>
              <w:bottom w:val="nil"/>
              <w:right w:val="nil"/>
              <w:tl2br w:val="nil"/>
              <w:tr2bl w:val="nil"/>
            </w:tcBorders>
            <w:shd w:val="clear" w:color="FFFFFF" w:fill="FFFFFF"/>
            <w:tcMar>
              <w:left w:w="40" w:type="dxa"/>
              <w:right w:w="40" w:type="dxa"/>
            </w:tcMar>
          </w:tcPr>
          <w:p w14:paraId="1E66BF2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32,572</w:t>
            </w:r>
          </w:p>
        </w:tc>
        <w:tc>
          <w:tcPr>
            <w:tcW w:w="1035" w:type="dxa"/>
            <w:tcBorders>
              <w:top w:val="nil"/>
              <w:left w:val="nil"/>
              <w:bottom w:val="nil"/>
              <w:right w:val="nil"/>
              <w:tl2br w:val="nil"/>
              <w:tr2bl w:val="nil"/>
            </w:tcBorders>
            <w:shd w:val="clear" w:color="FFFFFF" w:fill="FFFFFF"/>
            <w:tcMar>
              <w:left w:w="40" w:type="dxa"/>
              <w:right w:w="40" w:type="dxa"/>
            </w:tcMar>
          </w:tcPr>
          <w:p w14:paraId="66BF9E6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33,000</w:t>
            </w:r>
          </w:p>
        </w:tc>
        <w:tc>
          <w:tcPr>
            <w:tcW w:w="600" w:type="dxa"/>
            <w:tcBorders>
              <w:top w:val="nil"/>
              <w:left w:val="nil"/>
              <w:bottom w:val="nil"/>
              <w:right w:val="nil"/>
              <w:tl2br w:val="nil"/>
              <w:tr2bl w:val="nil"/>
            </w:tcBorders>
            <w:shd w:val="clear" w:color="FFFFFF" w:fill="FFFFFF"/>
            <w:tcMar>
              <w:left w:w="40" w:type="dxa"/>
              <w:right w:w="40" w:type="dxa"/>
            </w:tcMar>
          </w:tcPr>
          <w:p w14:paraId="602C6C1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233CBC8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33,428</w:t>
            </w:r>
          </w:p>
        </w:tc>
        <w:tc>
          <w:tcPr>
            <w:tcW w:w="1035" w:type="dxa"/>
            <w:tcBorders>
              <w:top w:val="nil"/>
              <w:left w:val="nil"/>
              <w:bottom w:val="nil"/>
              <w:right w:val="nil"/>
              <w:tl2br w:val="nil"/>
              <w:tr2bl w:val="nil"/>
            </w:tcBorders>
            <w:shd w:val="clear" w:color="FFFFFF" w:fill="FFFFFF"/>
            <w:tcMar>
              <w:left w:w="40" w:type="dxa"/>
              <w:right w:w="40" w:type="dxa"/>
            </w:tcMar>
          </w:tcPr>
          <w:p w14:paraId="6C1943A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33,856</w:t>
            </w:r>
          </w:p>
        </w:tc>
        <w:tc>
          <w:tcPr>
            <w:tcW w:w="1035" w:type="dxa"/>
            <w:tcBorders>
              <w:top w:val="nil"/>
              <w:left w:val="nil"/>
              <w:bottom w:val="nil"/>
              <w:right w:val="nil"/>
              <w:tl2br w:val="nil"/>
              <w:tr2bl w:val="nil"/>
            </w:tcBorders>
            <w:shd w:val="clear" w:color="FFFFFF" w:fill="FFFFFF"/>
            <w:tcMar>
              <w:left w:w="40" w:type="dxa"/>
              <w:right w:w="40" w:type="dxa"/>
            </w:tcMar>
          </w:tcPr>
          <w:p w14:paraId="2045823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33,984</w:t>
            </w:r>
          </w:p>
        </w:tc>
      </w:tr>
      <w:tr w:rsidR="009F3558" w14:paraId="5AE1184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326080F0"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B3F3B4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1,813</w:t>
            </w:r>
          </w:p>
        </w:tc>
        <w:tc>
          <w:tcPr>
            <w:tcW w:w="1245" w:type="dxa"/>
            <w:tcBorders>
              <w:top w:val="nil"/>
              <w:left w:val="nil"/>
              <w:bottom w:val="nil"/>
              <w:right w:val="nil"/>
              <w:tl2br w:val="nil"/>
              <w:tr2bl w:val="nil"/>
            </w:tcBorders>
            <w:shd w:val="clear" w:color="FFFFFF" w:fill="FFFFFF"/>
            <w:tcMar>
              <w:left w:w="40" w:type="dxa"/>
              <w:right w:w="40" w:type="dxa"/>
            </w:tcMar>
          </w:tcPr>
          <w:p w14:paraId="03D2B0B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923</w:t>
            </w:r>
          </w:p>
        </w:tc>
        <w:tc>
          <w:tcPr>
            <w:tcW w:w="1035" w:type="dxa"/>
            <w:tcBorders>
              <w:top w:val="nil"/>
              <w:left w:val="nil"/>
              <w:bottom w:val="nil"/>
              <w:right w:val="nil"/>
              <w:tl2br w:val="nil"/>
              <w:tr2bl w:val="nil"/>
            </w:tcBorders>
            <w:shd w:val="clear" w:color="FFFFFF" w:fill="FFFFFF"/>
            <w:tcMar>
              <w:left w:w="40" w:type="dxa"/>
              <w:right w:w="40" w:type="dxa"/>
            </w:tcMar>
          </w:tcPr>
          <w:p w14:paraId="44D2621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978</w:t>
            </w:r>
          </w:p>
        </w:tc>
        <w:tc>
          <w:tcPr>
            <w:tcW w:w="600" w:type="dxa"/>
            <w:tcBorders>
              <w:top w:val="nil"/>
              <w:left w:val="nil"/>
              <w:bottom w:val="nil"/>
              <w:right w:val="nil"/>
              <w:tl2br w:val="nil"/>
              <w:tr2bl w:val="nil"/>
            </w:tcBorders>
            <w:shd w:val="clear" w:color="FFFFFF" w:fill="FFFFFF"/>
            <w:tcMar>
              <w:left w:w="40" w:type="dxa"/>
              <w:right w:w="40" w:type="dxa"/>
            </w:tcMar>
          </w:tcPr>
          <w:p w14:paraId="56096DE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6 </w:t>
            </w:r>
          </w:p>
        </w:tc>
        <w:tc>
          <w:tcPr>
            <w:tcW w:w="1035" w:type="dxa"/>
            <w:tcBorders>
              <w:top w:val="nil"/>
              <w:left w:val="nil"/>
              <w:bottom w:val="nil"/>
              <w:right w:val="nil"/>
              <w:tl2br w:val="nil"/>
              <w:tr2bl w:val="nil"/>
            </w:tcBorders>
            <w:shd w:val="clear" w:color="FFFFFF" w:fill="FFFFFF"/>
            <w:tcMar>
              <w:left w:w="40" w:type="dxa"/>
              <w:right w:w="40" w:type="dxa"/>
            </w:tcMar>
          </w:tcPr>
          <w:p w14:paraId="42CB4D6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1,033</w:t>
            </w:r>
          </w:p>
        </w:tc>
        <w:tc>
          <w:tcPr>
            <w:tcW w:w="1035" w:type="dxa"/>
            <w:tcBorders>
              <w:top w:val="nil"/>
              <w:left w:val="nil"/>
              <w:bottom w:val="nil"/>
              <w:right w:val="nil"/>
              <w:tl2br w:val="nil"/>
              <w:tr2bl w:val="nil"/>
            </w:tcBorders>
            <w:shd w:val="clear" w:color="FFFFFF" w:fill="FFFFFF"/>
            <w:tcMar>
              <w:left w:w="40" w:type="dxa"/>
              <w:right w:w="40" w:type="dxa"/>
            </w:tcMar>
          </w:tcPr>
          <w:p w14:paraId="0C65519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1,088</w:t>
            </w:r>
          </w:p>
        </w:tc>
        <w:tc>
          <w:tcPr>
            <w:tcW w:w="1035" w:type="dxa"/>
            <w:tcBorders>
              <w:top w:val="nil"/>
              <w:left w:val="nil"/>
              <w:bottom w:val="nil"/>
              <w:right w:val="nil"/>
              <w:tl2br w:val="nil"/>
              <w:tr2bl w:val="nil"/>
            </w:tcBorders>
            <w:shd w:val="clear" w:color="FFFFFF" w:fill="FFFFFF"/>
            <w:tcMar>
              <w:left w:w="40" w:type="dxa"/>
              <w:right w:w="40" w:type="dxa"/>
            </w:tcMar>
          </w:tcPr>
          <w:p w14:paraId="25F8F52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1,143</w:t>
            </w:r>
          </w:p>
        </w:tc>
      </w:tr>
      <w:tr w:rsidR="009F3558" w14:paraId="1F040D7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086D5076"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64B46B3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45,618</w:t>
            </w:r>
          </w:p>
        </w:tc>
        <w:tc>
          <w:tcPr>
            <w:tcW w:w="1245" w:type="dxa"/>
            <w:tcBorders>
              <w:top w:val="nil"/>
              <w:left w:val="nil"/>
              <w:bottom w:val="nil"/>
              <w:right w:val="nil"/>
              <w:tl2br w:val="nil"/>
              <w:tr2bl w:val="nil"/>
            </w:tcBorders>
            <w:shd w:val="clear" w:color="FFFFFF" w:fill="FFFFFF"/>
            <w:tcMar>
              <w:left w:w="40" w:type="dxa"/>
              <w:right w:w="40" w:type="dxa"/>
            </w:tcMar>
          </w:tcPr>
          <w:p w14:paraId="788257E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47,310</w:t>
            </w:r>
          </w:p>
        </w:tc>
        <w:tc>
          <w:tcPr>
            <w:tcW w:w="1035" w:type="dxa"/>
            <w:tcBorders>
              <w:top w:val="nil"/>
              <w:left w:val="nil"/>
              <w:bottom w:val="nil"/>
              <w:right w:val="nil"/>
              <w:tl2br w:val="nil"/>
              <w:tr2bl w:val="nil"/>
            </w:tcBorders>
            <w:shd w:val="clear" w:color="FFFFFF" w:fill="FFFFFF"/>
            <w:tcMar>
              <w:left w:w="40" w:type="dxa"/>
              <w:right w:w="40" w:type="dxa"/>
            </w:tcMar>
          </w:tcPr>
          <w:p w14:paraId="3B74005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52,066</w:t>
            </w:r>
          </w:p>
        </w:tc>
        <w:tc>
          <w:tcPr>
            <w:tcW w:w="600" w:type="dxa"/>
            <w:tcBorders>
              <w:top w:val="nil"/>
              <w:left w:val="nil"/>
              <w:bottom w:val="nil"/>
              <w:right w:val="nil"/>
              <w:tl2br w:val="nil"/>
              <w:tr2bl w:val="nil"/>
            </w:tcBorders>
            <w:shd w:val="clear" w:color="FFFFFF" w:fill="FFFFFF"/>
            <w:tcMar>
              <w:left w:w="40" w:type="dxa"/>
              <w:right w:w="40" w:type="dxa"/>
            </w:tcMar>
          </w:tcPr>
          <w:p w14:paraId="6C3E743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10 </w:t>
            </w:r>
          </w:p>
        </w:tc>
        <w:tc>
          <w:tcPr>
            <w:tcW w:w="1035" w:type="dxa"/>
            <w:tcBorders>
              <w:top w:val="nil"/>
              <w:left w:val="nil"/>
              <w:bottom w:val="nil"/>
              <w:right w:val="nil"/>
              <w:tl2br w:val="nil"/>
              <w:tr2bl w:val="nil"/>
            </w:tcBorders>
            <w:shd w:val="clear" w:color="FFFFFF" w:fill="FFFFFF"/>
            <w:tcMar>
              <w:left w:w="40" w:type="dxa"/>
              <w:right w:w="40" w:type="dxa"/>
            </w:tcMar>
          </w:tcPr>
          <w:p w14:paraId="32FCE43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58,705</w:t>
            </w:r>
          </w:p>
        </w:tc>
        <w:tc>
          <w:tcPr>
            <w:tcW w:w="1035" w:type="dxa"/>
            <w:tcBorders>
              <w:top w:val="nil"/>
              <w:left w:val="nil"/>
              <w:bottom w:val="nil"/>
              <w:right w:val="nil"/>
              <w:tl2br w:val="nil"/>
              <w:tr2bl w:val="nil"/>
            </w:tcBorders>
            <w:shd w:val="clear" w:color="FFFFFF" w:fill="FFFFFF"/>
            <w:tcMar>
              <w:left w:w="40" w:type="dxa"/>
              <w:right w:w="40" w:type="dxa"/>
            </w:tcMar>
          </w:tcPr>
          <w:p w14:paraId="2ACC704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65,346</w:t>
            </w:r>
          </w:p>
        </w:tc>
        <w:tc>
          <w:tcPr>
            <w:tcW w:w="1035" w:type="dxa"/>
            <w:tcBorders>
              <w:top w:val="nil"/>
              <w:left w:val="nil"/>
              <w:bottom w:val="nil"/>
              <w:right w:val="nil"/>
              <w:tl2br w:val="nil"/>
              <w:tr2bl w:val="nil"/>
            </w:tcBorders>
            <w:shd w:val="clear" w:color="FFFFFF" w:fill="FFFFFF"/>
            <w:tcMar>
              <w:left w:w="40" w:type="dxa"/>
              <w:right w:w="40" w:type="dxa"/>
            </w:tcMar>
          </w:tcPr>
          <w:p w14:paraId="7FFCC44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72,079</w:t>
            </w:r>
          </w:p>
        </w:tc>
      </w:tr>
      <w:tr w:rsidR="009F3558" w14:paraId="784AC0B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7984CD44"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76C3976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1,739</w:t>
            </w:r>
          </w:p>
        </w:tc>
        <w:tc>
          <w:tcPr>
            <w:tcW w:w="1245" w:type="dxa"/>
            <w:tcBorders>
              <w:top w:val="nil"/>
              <w:left w:val="nil"/>
              <w:bottom w:val="nil"/>
              <w:right w:val="nil"/>
              <w:tl2br w:val="nil"/>
              <w:tr2bl w:val="nil"/>
            </w:tcBorders>
            <w:shd w:val="clear" w:color="FFFFFF" w:fill="FFFFFF"/>
            <w:tcMar>
              <w:left w:w="40" w:type="dxa"/>
              <w:right w:w="40" w:type="dxa"/>
            </w:tcMar>
          </w:tcPr>
          <w:p w14:paraId="4893FAE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1,726</w:t>
            </w:r>
          </w:p>
        </w:tc>
        <w:tc>
          <w:tcPr>
            <w:tcW w:w="1035" w:type="dxa"/>
            <w:tcBorders>
              <w:top w:val="nil"/>
              <w:left w:val="nil"/>
              <w:bottom w:val="nil"/>
              <w:right w:val="nil"/>
              <w:tl2br w:val="nil"/>
              <w:tr2bl w:val="nil"/>
            </w:tcBorders>
            <w:shd w:val="clear" w:color="FFFFFF" w:fill="FFFFFF"/>
            <w:tcMar>
              <w:left w:w="40" w:type="dxa"/>
              <w:right w:w="40" w:type="dxa"/>
            </w:tcMar>
          </w:tcPr>
          <w:p w14:paraId="700D111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1,726</w:t>
            </w:r>
          </w:p>
        </w:tc>
        <w:tc>
          <w:tcPr>
            <w:tcW w:w="600" w:type="dxa"/>
            <w:tcBorders>
              <w:top w:val="nil"/>
              <w:left w:val="nil"/>
              <w:bottom w:val="nil"/>
              <w:right w:val="nil"/>
              <w:tl2br w:val="nil"/>
              <w:tr2bl w:val="nil"/>
            </w:tcBorders>
            <w:shd w:val="clear" w:color="FFFFFF" w:fill="FFFFFF"/>
            <w:tcMar>
              <w:left w:w="40" w:type="dxa"/>
              <w:right w:w="40" w:type="dxa"/>
            </w:tcMar>
          </w:tcPr>
          <w:p w14:paraId="40564AE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984FB0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1,726</w:t>
            </w:r>
          </w:p>
        </w:tc>
        <w:tc>
          <w:tcPr>
            <w:tcW w:w="1035" w:type="dxa"/>
            <w:tcBorders>
              <w:top w:val="nil"/>
              <w:left w:val="nil"/>
              <w:bottom w:val="nil"/>
              <w:right w:val="nil"/>
              <w:tl2br w:val="nil"/>
              <w:tr2bl w:val="nil"/>
            </w:tcBorders>
            <w:shd w:val="clear" w:color="FFFFFF" w:fill="FFFFFF"/>
            <w:tcMar>
              <w:left w:w="40" w:type="dxa"/>
              <w:right w:w="40" w:type="dxa"/>
            </w:tcMar>
          </w:tcPr>
          <w:p w14:paraId="0D9E22D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1,726</w:t>
            </w:r>
          </w:p>
        </w:tc>
        <w:tc>
          <w:tcPr>
            <w:tcW w:w="1035" w:type="dxa"/>
            <w:tcBorders>
              <w:top w:val="nil"/>
              <w:left w:val="nil"/>
              <w:bottom w:val="nil"/>
              <w:right w:val="nil"/>
              <w:tl2br w:val="nil"/>
              <w:tr2bl w:val="nil"/>
            </w:tcBorders>
            <w:shd w:val="clear" w:color="FFFFFF" w:fill="FFFFFF"/>
            <w:tcMar>
              <w:left w:w="40" w:type="dxa"/>
              <w:right w:w="40" w:type="dxa"/>
            </w:tcMar>
          </w:tcPr>
          <w:p w14:paraId="06AB64E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1,726</w:t>
            </w:r>
          </w:p>
        </w:tc>
      </w:tr>
      <w:tr w:rsidR="009F3558" w14:paraId="5D1ACB5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66D11628"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Current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E4BF45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69,523</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42E9987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82,531</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68A74E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87,770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8B2B44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6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ABBE2A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94,892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4F259E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102,016</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071140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108,932</w:t>
            </w:r>
          </w:p>
        </w:tc>
      </w:tr>
      <w:tr w:rsidR="009F3558" w14:paraId="6FE3EE0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67F72D7B"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Non-Current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098AAF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4BE3930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48D6B4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705A8CC3" w14:textId="77777777" w:rsidR="009F3558" w:rsidRDefault="009F3558">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CD717B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2B6941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15BF57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5346D8D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162E833E"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116DA42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721</w:t>
            </w:r>
          </w:p>
        </w:tc>
        <w:tc>
          <w:tcPr>
            <w:tcW w:w="1245" w:type="dxa"/>
            <w:tcBorders>
              <w:top w:val="nil"/>
              <w:left w:val="nil"/>
              <w:bottom w:val="nil"/>
              <w:right w:val="nil"/>
              <w:tl2br w:val="nil"/>
              <w:tr2bl w:val="nil"/>
            </w:tcBorders>
            <w:shd w:val="clear" w:color="FFFFFF" w:fill="FFFFFF"/>
            <w:tcMar>
              <w:left w:w="40" w:type="dxa"/>
              <w:right w:w="40" w:type="dxa"/>
            </w:tcMar>
          </w:tcPr>
          <w:p w14:paraId="363E988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653</w:t>
            </w:r>
          </w:p>
        </w:tc>
        <w:tc>
          <w:tcPr>
            <w:tcW w:w="1035" w:type="dxa"/>
            <w:tcBorders>
              <w:top w:val="nil"/>
              <w:left w:val="nil"/>
              <w:bottom w:val="nil"/>
              <w:right w:val="nil"/>
              <w:tl2br w:val="nil"/>
              <w:tr2bl w:val="nil"/>
            </w:tcBorders>
            <w:shd w:val="clear" w:color="FFFFFF" w:fill="FFFFFF"/>
            <w:tcMar>
              <w:left w:w="40" w:type="dxa"/>
              <w:right w:w="40" w:type="dxa"/>
            </w:tcMar>
          </w:tcPr>
          <w:p w14:paraId="1A6F17C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672</w:t>
            </w:r>
          </w:p>
        </w:tc>
        <w:tc>
          <w:tcPr>
            <w:tcW w:w="600" w:type="dxa"/>
            <w:tcBorders>
              <w:top w:val="nil"/>
              <w:left w:val="nil"/>
              <w:bottom w:val="nil"/>
              <w:right w:val="nil"/>
              <w:tl2br w:val="nil"/>
              <w:tr2bl w:val="nil"/>
            </w:tcBorders>
            <w:shd w:val="clear" w:color="FFFFFF" w:fill="FFFFFF"/>
            <w:tcMar>
              <w:left w:w="40" w:type="dxa"/>
              <w:right w:w="40" w:type="dxa"/>
            </w:tcMar>
          </w:tcPr>
          <w:p w14:paraId="32F06D8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4CA7E43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691</w:t>
            </w:r>
          </w:p>
        </w:tc>
        <w:tc>
          <w:tcPr>
            <w:tcW w:w="1035" w:type="dxa"/>
            <w:tcBorders>
              <w:top w:val="nil"/>
              <w:left w:val="nil"/>
              <w:bottom w:val="nil"/>
              <w:right w:val="nil"/>
              <w:tl2br w:val="nil"/>
              <w:tr2bl w:val="nil"/>
            </w:tcBorders>
            <w:shd w:val="clear" w:color="FFFFFF" w:fill="FFFFFF"/>
            <w:tcMar>
              <w:left w:w="40" w:type="dxa"/>
              <w:right w:w="40" w:type="dxa"/>
            </w:tcMar>
          </w:tcPr>
          <w:p w14:paraId="5FEBB11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710</w:t>
            </w:r>
          </w:p>
        </w:tc>
        <w:tc>
          <w:tcPr>
            <w:tcW w:w="1035" w:type="dxa"/>
            <w:tcBorders>
              <w:top w:val="nil"/>
              <w:left w:val="nil"/>
              <w:bottom w:val="nil"/>
              <w:right w:val="nil"/>
              <w:tl2br w:val="nil"/>
              <w:tr2bl w:val="nil"/>
            </w:tcBorders>
            <w:shd w:val="clear" w:color="FFFFFF" w:fill="FFFFFF"/>
            <w:tcMar>
              <w:left w:w="40" w:type="dxa"/>
              <w:right w:w="40" w:type="dxa"/>
            </w:tcMar>
          </w:tcPr>
          <w:p w14:paraId="6FF6347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729</w:t>
            </w:r>
          </w:p>
        </w:tc>
      </w:tr>
      <w:tr w:rsidR="009F3558" w14:paraId="14CBC6A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5FFACCBC"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338D2D7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1,615</w:t>
            </w:r>
          </w:p>
        </w:tc>
        <w:tc>
          <w:tcPr>
            <w:tcW w:w="1245" w:type="dxa"/>
            <w:tcBorders>
              <w:top w:val="nil"/>
              <w:left w:val="nil"/>
              <w:bottom w:val="nil"/>
              <w:right w:val="nil"/>
              <w:tl2br w:val="nil"/>
              <w:tr2bl w:val="nil"/>
            </w:tcBorders>
            <w:shd w:val="clear" w:color="FFFFFF" w:fill="FFFFFF"/>
            <w:tcMar>
              <w:left w:w="40" w:type="dxa"/>
              <w:right w:w="40" w:type="dxa"/>
            </w:tcMar>
          </w:tcPr>
          <w:p w14:paraId="4A1576D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1,976</w:t>
            </w:r>
          </w:p>
        </w:tc>
        <w:tc>
          <w:tcPr>
            <w:tcW w:w="1035" w:type="dxa"/>
            <w:tcBorders>
              <w:top w:val="nil"/>
              <w:left w:val="nil"/>
              <w:bottom w:val="nil"/>
              <w:right w:val="nil"/>
              <w:tl2br w:val="nil"/>
              <w:tr2bl w:val="nil"/>
            </w:tcBorders>
            <w:shd w:val="clear" w:color="FFFFFF" w:fill="FFFFFF"/>
            <w:tcMar>
              <w:left w:w="40" w:type="dxa"/>
              <w:right w:w="40" w:type="dxa"/>
            </w:tcMar>
          </w:tcPr>
          <w:p w14:paraId="347DA6D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2,008</w:t>
            </w:r>
          </w:p>
        </w:tc>
        <w:tc>
          <w:tcPr>
            <w:tcW w:w="600" w:type="dxa"/>
            <w:tcBorders>
              <w:top w:val="nil"/>
              <w:left w:val="nil"/>
              <w:bottom w:val="nil"/>
              <w:right w:val="nil"/>
              <w:tl2br w:val="nil"/>
              <w:tr2bl w:val="nil"/>
            </w:tcBorders>
            <w:shd w:val="clear" w:color="FFFFFF" w:fill="FFFFFF"/>
            <w:tcMar>
              <w:left w:w="40" w:type="dxa"/>
              <w:right w:w="40" w:type="dxa"/>
            </w:tcMar>
          </w:tcPr>
          <w:p w14:paraId="53768CE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6084AF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2,051</w:t>
            </w:r>
          </w:p>
        </w:tc>
        <w:tc>
          <w:tcPr>
            <w:tcW w:w="1035" w:type="dxa"/>
            <w:tcBorders>
              <w:top w:val="nil"/>
              <w:left w:val="nil"/>
              <w:bottom w:val="nil"/>
              <w:right w:val="nil"/>
              <w:tl2br w:val="nil"/>
              <w:tr2bl w:val="nil"/>
            </w:tcBorders>
            <w:shd w:val="clear" w:color="FFFFFF" w:fill="FFFFFF"/>
            <w:tcMar>
              <w:left w:w="40" w:type="dxa"/>
              <w:right w:w="40" w:type="dxa"/>
            </w:tcMar>
          </w:tcPr>
          <w:p w14:paraId="0731BA4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2,099</w:t>
            </w:r>
          </w:p>
        </w:tc>
        <w:tc>
          <w:tcPr>
            <w:tcW w:w="1035" w:type="dxa"/>
            <w:tcBorders>
              <w:top w:val="nil"/>
              <w:left w:val="nil"/>
              <w:bottom w:val="nil"/>
              <w:right w:val="nil"/>
              <w:tl2br w:val="nil"/>
              <w:tr2bl w:val="nil"/>
            </w:tcBorders>
            <w:shd w:val="clear" w:color="FFFFFF" w:fill="FFFFFF"/>
            <w:tcMar>
              <w:left w:w="40" w:type="dxa"/>
              <w:right w:w="40" w:type="dxa"/>
            </w:tcMar>
          </w:tcPr>
          <w:p w14:paraId="19C424F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2,147</w:t>
            </w:r>
          </w:p>
        </w:tc>
      </w:tr>
      <w:tr w:rsidR="009F3558" w14:paraId="433E910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68914FE8"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 Provisions</w:t>
            </w:r>
          </w:p>
        </w:tc>
        <w:tc>
          <w:tcPr>
            <w:tcW w:w="1035" w:type="dxa"/>
            <w:tcBorders>
              <w:top w:val="nil"/>
              <w:left w:val="nil"/>
              <w:bottom w:val="nil"/>
              <w:right w:val="nil"/>
              <w:tl2br w:val="nil"/>
              <w:tr2bl w:val="nil"/>
            </w:tcBorders>
            <w:shd w:val="clear" w:color="FFFFFF" w:fill="FFFFFF"/>
            <w:tcMar>
              <w:left w:w="40" w:type="dxa"/>
              <w:right w:w="40" w:type="dxa"/>
            </w:tcMar>
          </w:tcPr>
          <w:p w14:paraId="29B3638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110</w:t>
            </w:r>
          </w:p>
        </w:tc>
        <w:tc>
          <w:tcPr>
            <w:tcW w:w="1245" w:type="dxa"/>
            <w:tcBorders>
              <w:top w:val="nil"/>
              <w:left w:val="nil"/>
              <w:bottom w:val="nil"/>
              <w:right w:val="nil"/>
              <w:tl2br w:val="nil"/>
              <w:tr2bl w:val="nil"/>
            </w:tcBorders>
            <w:shd w:val="clear" w:color="FFFFFF" w:fill="FFFFFF"/>
            <w:tcMar>
              <w:left w:w="40" w:type="dxa"/>
              <w:right w:w="40" w:type="dxa"/>
            </w:tcMar>
          </w:tcPr>
          <w:p w14:paraId="61FF041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2,832</w:t>
            </w:r>
          </w:p>
        </w:tc>
        <w:tc>
          <w:tcPr>
            <w:tcW w:w="1035" w:type="dxa"/>
            <w:tcBorders>
              <w:top w:val="nil"/>
              <w:left w:val="nil"/>
              <w:bottom w:val="nil"/>
              <w:right w:val="nil"/>
              <w:tl2br w:val="nil"/>
              <w:tr2bl w:val="nil"/>
            </w:tcBorders>
            <w:shd w:val="clear" w:color="FFFFFF" w:fill="FFFFFF"/>
            <w:tcMar>
              <w:left w:w="40" w:type="dxa"/>
              <w:right w:w="40" w:type="dxa"/>
            </w:tcMar>
          </w:tcPr>
          <w:p w14:paraId="0F4DE25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2,832</w:t>
            </w:r>
          </w:p>
        </w:tc>
        <w:tc>
          <w:tcPr>
            <w:tcW w:w="600" w:type="dxa"/>
            <w:tcBorders>
              <w:top w:val="nil"/>
              <w:left w:val="nil"/>
              <w:bottom w:val="nil"/>
              <w:right w:val="nil"/>
              <w:tl2br w:val="nil"/>
              <w:tr2bl w:val="nil"/>
            </w:tcBorders>
            <w:shd w:val="clear" w:color="FFFFFF" w:fill="FFFFFF"/>
            <w:tcMar>
              <w:left w:w="40" w:type="dxa"/>
              <w:right w:w="40" w:type="dxa"/>
            </w:tcMar>
          </w:tcPr>
          <w:p w14:paraId="39F01B1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B4BF6C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2,832</w:t>
            </w:r>
          </w:p>
        </w:tc>
        <w:tc>
          <w:tcPr>
            <w:tcW w:w="1035" w:type="dxa"/>
            <w:tcBorders>
              <w:top w:val="nil"/>
              <w:left w:val="nil"/>
              <w:bottom w:val="nil"/>
              <w:right w:val="nil"/>
              <w:tl2br w:val="nil"/>
              <w:tr2bl w:val="nil"/>
            </w:tcBorders>
            <w:shd w:val="clear" w:color="FFFFFF" w:fill="FFFFFF"/>
            <w:tcMar>
              <w:left w:w="40" w:type="dxa"/>
              <w:right w:w="40" w:type="dxa"/>
            </w:tcMar>
          </w:tcPr>
          <w:p w14:paraId="3C471DB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2,832</w:t>
            </w:r>
          </w:p>
        </w:tc>
        <w:tc>
          <w:tcPr>
            <w:tcW w:w="1035" w:type="dxa"/>
            <w:tcBorders>
              <w:top w:val="nil"/>
              <w:left w:val="nil"/>
              <w:bottom w:val="nil"/>
              <w:right w:val="nil"/>
              <w:tl2br w:val="nil"/>
              <w:tr2bl w:val="nil"/>
            </w:tcBorders>
            <w:shd w:val="clear" w:color="FFFFFF" w:fill="FFFFFF"/>
            <w:tcMar>
              <w:left w:w="40" w:type="dxa"/>
              <w:right w:w="40" w:type="dxa"/>
            </w:tcMar>
          </w:tcPr>
          <w:p w14:paraId="0F4ACA4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2,832</w:t>
            </w:r>
          </w:p>
        </w:tc>
      </w:tr>
      <w:tr w:rsidR="009F3558" w14:paraId="5066D83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524EC32F"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2A2D5C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9,048</w:t>
            </w:r>
          </w:p>
        </w:tc>
        <w:tc>
          <w:tcPr>
            <w:tcW w:w="1245" w:type="dxa"/>
            <w:tcBorders>
              <w:top w:val="nil"/>
              <w:left w:val="nil"/>
              <w:bottom w:val="nil"/>
              <w:right w:val="nil"/>
              <w:tl2br w:val="nil"/>
              <w:tr2bl w:val="nil"/>
            </w:tcBorders>
            <w:shd w:val="clear" w:color="FFFFFF" w:fill="FFFFFF"/>
            <w:tcMar>
              <w:left w:w="40" w:type="dxa"/>
              <w:right w:w="40" w:type="dxa"/>
            </w:tcMar>
          </w:tcPr>
          <w:p w14:paraId="2BEF851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8,562</w:t>
            </w:r>
          </w:p>
        </w:tc>
        <w:tc>
          <w:tcPr>
            <w:tcW w:w="1035" w:type="dxa"/>
            <w:tcBorders>
              <w:top w:val="nil"/>
              <w:left w:val="nil"/>
              <w:bottom w:val="nil"/>
              <w:right w:val="nil"/>
              <w:tl2br w:val="nil"/>
              <w:tr2bl w:val="nil"/>
            </w:tcBorders>
            <w:shd w:val="clear" w:color="FFFFFF" w:fill="FFFFFF"/>
            <w:tcMar>
              <w:left w:w="40" w:type="dxa"/>
              <w:right w:w="40" w:type="dxa"/>
            </w:tcMar>
          </w:tcPr>
          <w:p w14:paraId="1ED08DE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7,993</w:t>
            </w:r>
          </w:p>
        </w:tc>
        <w:tc>
          <w:tcPr>
            <w:tcW w:w="600" w:type="dxa"/>
            <w:tcBorders>
              <w:top w:val="nil"/>
              <w:left w:val="nil"/>
              <w:bottom w:val="nil"/>
              <w:right w:val="nil"/>
              <w:tl2br w:val="nil"/>
              <w:tr2bl w:val="nil"/>
            </w:tcBorders>
            <w:shd w:val="clear" w:color="FFFFFF" w:fill="FFFFFF"/>
            <w:tcMar>
              <w:left w:w="40" w:type="dxa"/>
              <w:right w:w="40" w:type="dxa"/>
            </w:tcMar>
          </w:tcPr>
          <w:p w14:paraId="41DFCD2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-7 </w:t>
            </w:r>
          </w:p>
        </w:tc>
        <w:tc>
          <w:tcPr>
            <w:tcW w:w="1035" w:type="dxa"/>
            <w:tcBorders>
              <w:top w:val="nil"/>
              <w:left w:val="nil"/>
              <w:bottom w:val="nil"/>
              <w:right w:val="nil"/>
              <w:tl2br w:val="nil"/>
              <w:tr2bl w:val="nil"/>
            </w:tcBorders>
            <w:shd w:val="clear" w:color="FFFFFF" w:fill="FFFFFF"/>
            <w:tcMar>
              <w:left w:w="40" w:type="dxa"/>
              <w:right w:w="40" w:type="dxa"/>
            </w:tcMar>
          </w:tcPr>
          <w:p w14:paraId="41CD1D0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7,424</w:t>
            </w:r>
          </w:p>
        </w:tc>
        <w:tc>
          <w:tcPr>
            <w:tcW w:w="1035" w:type="dxa"/>
            <w:tcBorders>
              <w:top w:val="nil"/>
              <w:left w:val="nil"/>
              <w:bottom w:val="nil"/>
              <w:right w:val="nil"/>
              <w:tl2br w:val="nil"/>
              <w:tr2bl w:val="nil"/>
            </w:tcBorders>
            <w:shd w:val="clear" w:color="FFFFFF" w:fill="FFFFFF"/>
            <w:tcMar>
              <w:left w:w="40" w:type="dxa"/>
              <w:right w:w="40" w:type="dxa"/>
            </w:tcMar>
          </w:tcPr>
          <w:p w14:paraId="74DFEF5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6,855</w:t>
            </w:r>
          </w:p>
        </w:tc>
        <w:tc>
          <w:tcPr>
            <w:tcW w:w="1035" w:type="dxa"/>
            <w:tcBorders>
              <w:top w:val="nil"/>
              <w:left w:val="nil"/>
              <w:bottom w:val="nil"/>
              <w:right w:val="nil"/>
              <w:tl2br w:val="nil"/>
              <w:tr2bl w:val="nil"/>
            </w:tcBorders>
            <w:shd w:val="clear" w:color="FFFFFF" w:fill="FFFFFF"/>
            <w:tcMar>
              <w:left w:w="40" w:type="dxa"/>
              <w:right w:w="40" w:type="dxa"/>
            </w:tcMar>
          </w:tcPr>
          <w:p w14:paraId="4DEE776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6,286</w:t>
            </w:r>
          </w:p>
        </w:tc>
      </w:tr>
      <w:tr w:rsidR="009F3558" w14:paraId="5E35355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1481D295"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Non-Current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37869B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11,494</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4D7D0F5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14,023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1C23F5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13,505</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405CCE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-4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D93301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12,998</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2A77D5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12,496</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E81A21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11,994</w:t>
            </w:r>
          </w:p>
        </w:tc>
      </w:tr>
      <w:tr w:rsidR="009F3558" w14:paraId="7C24479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3A4CE9CE"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3B2667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81,017</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5E10D86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96,554</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74A37E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101,275</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054FDFB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5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445D21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107,890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59A4E3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114,512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BB7903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120,926</w:t>
            </w:r>
          </w:p>
        </w:tc>
      </w:tr>
      <w:tr w:rsidR="009F3558" w14:paraId="1EED09E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16DBACA6"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ASSETS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47B1DB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183,785</w:t>
            </w:r>
          </w:p>
        </w:tc>
        <w:tc>
          <w:tcPr>
            <w:tcW w:w="1245" w:type="dxa"/>
            <w:tcBorders>
              <w:top w:val="nil"/>
              <w:left w:val="nil"/>
              <w:bottom w:val="nil"/>
              <w:right w:val="nil"/>
              <w:tl2br w:val="nil"/>
              <w:tr2bl w:val="nil"/>
            </w:tcBorders>
            <w:shd w:val="clear" w:color="auto" w:fill="auto"/>
            <w:noWrap/>
            <w:tcMar>
              <w:left w:w="40" w:type="dxa"/>
              <w:right w:w="40" w:type="dxa"/>
            </w:tcMar>
            <w:vAlign w:val="bottom"/>
          </w:tcPr>
          <w:p w14:paraId="022FE54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152,237</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27B889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205,762</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833103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35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A023A9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259,561</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28F580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220,381</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031BB5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173,885</w:t>
            </w:r>
          </w:p>
        </w:tc>
      </w:tr>
      <w:tr w:rsidR="009F3558" w14:paraId="54DC4D6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06A16864"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Equity</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92E81C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noWrap/>
            <w:tcMar>
              <w:left w:w="0" w:type="dxa"/>
              <w:right w:w="0" w:type="dxa"/>
            </w:tcMar>
            <w:vAlign w:val="bottom"/>
          </w:tcPr>
          <w:p w14:paraId="08353A50"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7D0AB725"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14:paraId="1F210D77"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520E4DFE"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09D2F938"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7DAF9B0D"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r>
      <w:tr w:rsidR="009F3558" w14:paraId="3BA845E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2291BEFC"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Accumulated Funds</w:t>
            </w:r>
          </w:p>
        </w:tc>
        <w:tc>
          <w:tcPr>
            <w:tcW w:w="1035" w:type="dxa"/>
            <w:tcBorders>
              <w:top w:val="nil"/>
              <w:left w:val="nil"/>
              <w:bottom w:val="nil"/>
              <w:right w:val="nil"/>
              <w:tl2br w:val="nil"/>
              <w:tr2bl w:val="nil"/>
            </w:tcBorders>
            <w:shd w:val="clear" w:color="FFFFFF" w:fill="FFFFFF"/>
            <w:tcMar>
              <w:left w:w="40" w:type="dxa"/>
              <w:right w:w="40" w:type="dxa"/>
            </w:tcMar>
          </w:tcPr>
          <w:p w14:paraId="4C58923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166,845</w:t>
            </w:r>
          </w:p>
        </w:tc>
        <w:tc>
          <w:tcPr>
            <w:tcW w:w="1245" w:type="dxa"/>
            <w:tcBorders>
              <w:top w:val="nil"/>
              <w:left w:val="nil"/>
              <w:bottom w:val="nil"/>
              <w:right w:val="nil"/>
              <w:tl2br w:val="nil"/>
              <w:tr2bl w:val="nil"/>
            </w:tcBorders>
            <w:shd w:val="clear" w:color="FFFFFF" w:fill="FFFFFF"/>
            <w:tcMar>
              <w:left w:w="40" w:type="dxa"/>
              <w:right w:w="40" w:type="dxa"/>
            </w:tcMar>
          </w:tcPr>
          <w:p w14:paraId="7CEE9C4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135,297</w:t>
            </w:r>
          </w:p>
        </w:tc>
        <w:tc>
          <w:tcPr>
            <w:tcW w:w="1035" w:type="dxa"/>
            <w:tcBorders>
              <w:top w:val="nil"/>
              <w:left w:val="nil"/>
              <w:bottom w:val="nil"/>
              <w:right w:val="nil"/>
              <w:tl2br w:val="nil"/>
              <w:tr2bl w:val="nil"/>
            </w:tcBorders>
            <w:shd w:val="clear" w:color="FFFFFF" w:fill="FFFFFF"/>
            <w:tcMar>
              <w:left w:w="40" w:type="dxa"/>
              <w:right w:w="40" w:type="dxa"/>
            </w:tcMar>
          </w:tcPr>
          <w:p w14:paraId="68ED33A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188,822</w:t>
            </w:r>
          </w:p>
        </w:tc>
        <w:tc>
          <w:tcPr>
            <w:tcW w:w="600" w:type="dxa"/>
            <w:tcBorders>
              <w:top w:val="nil"/>
              <w:left w:val="nil"/>
              <w:bottom w:val="nil"/>
              <w:right w:val="nil"/>
              <w:tl2br w:val="nil"/>
              <w:tr2bl w:val="nil"/>
            </w:tcBorders>
            <w:shd w:val="clear" w:color="FFFFFF" w:fill="FFFFFF"/>
            <w:tcMar>
              <w:left w:w="40" w:type="dxa"/>
              <w:right w:w="40" w:type="dxa"/>
            </w:tcMar>
          </w:tcPr>
          <w:p w14:paraId="6EE3061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40 </w:t>
            </w:r>
          </w:p>
        </w:tc>
        <w:tc>
          <w:tcPr>
            <w:tcW w:w="1035" w:type="dxa"/>
            <w:tcBorders>
              <w:top w:val="nil"/>
              <w:left w:val="nil"/>
              <w:bottom w:val="nil"/>
              <w:right w:val="nil"/>
              <w:tl2br w:val="nil"/>
              <w:tr2bl w:val="nil"/>
            </w:tcBorders>
            <w:shd w:val="clear" w:color="FFFFFF" w:fill="FFFFFF"/>
            <w:tcMar>
              <w:left w:w="40" w:type="dxa"/>
              <w:right w:w="40" w:type="dxa"/>
            </w:tcMar>
          </w:tcPr>
          <w:p w14:paraId="166DE00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242,621</w:t>
            </w:r>
          </w:p>
        </w:tc>
        <w:tc>
          <w:tcPr>
            <w:tcW w:w="1035" w:type="dxa"/>
            <w:tcBorders>
              <w:top w:val="nil"/>
              <w:left w:val="nil"/>
              <w:bottom w:val="nil"/>
              <w:right w:val="nil"/>
              <w:tl2br w:val="nil"/>
              <w:tr2bl w:val="nil"/>
            </w:tcBorders>
            <w:shd w:val="clear" w:color="FFFFFF" w:fill="FFFFFF"/>
            <w:tcMar>
              <w:left w:w="40" w:type="dxa"/>
              <w:right w:w="40" w:type="dxa"/>
            </w:tcMar>
          </w:tcPr>
          <w:p w14:paraId="1038123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203,441</w:t>
            </w:r>
          </w:p>
        </w:tc>
        <w:tc>
          <w:tcPr>
            <w:tcW w:w="1035" w:type="dxa"/>
            <w:tcBorders>
              <w:top w:val="nil"/>
              <w:left w:val="nil"/>
              <w:bottom w:val="nil"/>
              <w:right w:val="nil"/>
              <w:tl2br w:val="nil"/>
              <w:tr2bl w:val="nil"/>
            </w:tcBorders>
            <w:shd w:val="clear" w:color="FFFFFF" w:fill="FFFFFF"/>
            <w:tcMar>
              <w:left w:w="40" w:type="dxa"/>
              <w:right w:w="40" w:type="dxa"/>
            </w:tcMar>
          </w:tcPr>
          <w:p w14:paraId="5220494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156,945</w:t>
            </w:r>
          </w:p>
        </w:tc>
      </w:tr>
      <w:tr w:rsidR="009F3558" w14:paraId="40A20D2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418F1E64"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Asset Revaluation Surplus</w:t>
            </w:r>
          </w:p>
        </w:tc>
        <w:tc>
          <w:tcPr>
            <w:tcW w:w="1035" w:type="dxa"/>
            <w:tcBorders>
              <w:top w:val="nil"/>
              <w:left w:val="nil"/>
              <w:bottom w:val="nil"/>
              <w:right w:val="nil"/>
              <w:tl2br w:val="nil"/>
              <w:tr2bl w:val="nil"/>
            </w:tcBorders>
            <w:shd w:val="clear" w:color="FFFFFF" w:fill="FFFFFF"/>
            <w:tcMar>
              <w:left w:w="40" w:type="dxa"/>
              <w:right w:w="40" w:type="dxa"/>
            </w:tcMar>
          </w:tcPr>
          <w:p w14:paraId="2A8DA9E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245" w:type="dxa"/>
            <w:tcBorders>
              <w:top w:val="nil"/>
              <w:left w:val="nil"/>
              <w:bottom w:val="nil"/>
              <w:right w:val="nil"/>
              <w:tl2br w:val="nil"/>
              <w:tr2bl w:val="nil"/>
            </w:tcBorders>
            <w:shd w:val="clear" w:color="FFFFFF" w:fill="FFFFFF"/>
            <w:tcMar>
              <w:left w:w="40" w:type="dxa"/>
              <w:right w:w="40" w:type="dxa"/>
            </w:tcMar>
          </w:tcPr>
          <w:p w14:paraId="17BB2ED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03011C5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600" w:type="dxa"/>
            <w:tcBorders>
              <w:top w:val="nil"/>
              <w:left w:val="nil"/>
              <w:bottom w:val="nil"/>
              <w:right w:val="nil"/>
              <w:tl2br w:val="nil"/>
              <w:tr2bl w:val="nil"/>
            </w:tcBorders>
            <w:shd w:val="clear" w:color="FFFFFF" w:fill="FFFFFF"/>
            <w:tcMar>
              <w:left w:w="40" w:type="dxa"/>
              <w:right w:w="40" w:type="dxa"/>
            </w:tcMar>
          </w:tcPr>
          <w:p w14:paraId="5CA80EF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652F4C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27850EA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368FAB0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r>
      <w:tr w:rsidR="009F3558" w14:paraId="6B2818D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23DE8B0C"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EQUITY</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B891FF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183,785</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469BB04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152,237</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DC5749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205,762</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7B15DF6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1284E8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259,561</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2588DD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220,381</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A466F4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173,885</w:t>
            </w:r>
          </w:p>
        </w:tc>
      </w:tr>
      <w:tr w:rsidR="009F3558" w14:paraId="02F0D77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7C4EABD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123B4D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01DCA20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841846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5480EEF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15C1CC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5C93C3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418B55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bl>
    <w:p w14:paraId="6C85DCEB" w14:textId="77777777" w:rsidR="001F12F9" w:rsidRDefault="005963FE">
      <w:pPr>
        <w:pBdr>
          <w:top w:val="nil"/>
          <w:left w:val="nil"/>
          <w:bottom w:val="nil"/>
          <w:right w:val="nil"/>
          <w:between w:val="nil"/>
          <w:bar w:val="nil"/>
        </w:pBdr>
        <w:spacing w:after="160" w:line="259" w:lineRule="auto"/>
        <w:rPr>
          <w:bdr w:val="nil"/>
          <w:lang w:val="en-AU"/>
        </w:rPr>
      </w:pPr>
      <w:r>
        <w:rPr>
          <w:rFonts w:ascii="Calibri" w:eastAsia="Times New Roman" w:hAnsi="Calibri" w:cs="Times New Roman"/>
          <w:sz w:val="24"/>
          <w:szCs w:val="20"/>
          <w:bdr w:val="nil"/>
          <w:lang w:val="en-AU"/>
        </w:rPr>
        <w:br w:type="page"/>
      </w:r>
    </w:p>
    <w:p w14:paraId="66791F87" w14:textId="7D8CDC0A" w:rsidR="001F12F9" w:rsidRDefault="005963FE" w:rsidP="001F12F9">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28</w:t>
      </w:r>
      <w:r>
        <w:rPr>
          <w:rFonts w:ascii="Calibri" w:eastAsia="Calibri" w:hAnsi="Calibri"/>
          <w:bdr w:val="nil"/>
        </w:rPr>
        <w:fldChar w:fldCharType="end"/>
      </w:r>
      <w:r>
        <w:rPr>
          <w:rFonts w:ascii="Calibri" w:eastAsia="Calibri" w:hAnsi="Calibri"/>
          <w:bdr w:val="nil"/>
        </w:rPr>
        <w:t>: ACT Health Directorate: Statement of Changes in Equity ($’000)</w:t>
      </w:r>
    </w:p>
    <w:tbl>
      <w:tblPr>
        <w:tblStyle w:val="CDMRange1"/>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9F3558" w14:paraId="7828FA9F" w14:textId="77777777" w:rsidTr="007D50DC">
        <w:trPr>
          <w:trHeight w:val="840"/>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4FBB6E0F"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47A247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3CD6D6F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9013F0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FDC016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162FA58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CEE6B0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218D123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BFF6DB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5120DAC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474C65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3EEA32E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9B08BD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44F14D2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9F3558" w14:paraId="701B84C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single" w:sz="12" w:space="0" w:color="000000"/>
              <w:left w:val="nil"/>
              <w:bottom w:val="nil"/>
              <w:right w:val="nil"/>
              <w:tl2br w:val="nil"/>
              <w:tr2bl w:val="nil"/>
            </w:tcBorders>
            <w:shd w:val="clear" w:color="auto" w:fill="auto"/>
            <w:tcMar>
              <w:left w:w="40" w:type="dxa"/>
              <w:right w:w="40" w:type="dxa"/>
            </w:tcMar>
            <w:vAlign w:val="bottom"/>
          </w:tcPr>
          <w:p w14:paraId="5723ADD5"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Opening Equity</w:t>
            </w: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0ED098D4"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0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7383A553"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1C6A56B8"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368D842C"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6E144FB8"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1C43277A"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74E40DF"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r>
      <w:tr w:rsidR="009F3558" w14:paraId="4C81839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auto" w:fill="auto"/>
            <w:tcMar>
              <w:left w:w="40" w:type="dxa"/>
              <w:right w:w="40" w:type="dxa"/>
            </w:tcMar>
          </w:tcPr>
          <w:p w14:paraId="6AC190FF"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Opening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1EE4643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113,633</w:t>
            </w:r>
          </w:p>
        </w:tc>
        <w:tc>
          <w:tcPr>
            <w:tcW w:w="1005" w:type="dxa"/>
            <w:tcBorders>
              <w:top w:val="nil"/>
              <w:left w:val="nil"/>
              <w:bottom w:val="nil"/>
              <w:right w:val="nil"/>
              <w:tl2br w:val="nil"/>
              <w:tr2bl w:val="nil"/>
            </w:tcBorders>
            <w:shd w:val="clear" w:color="FFFFFF" w:fill="FFFFFF"/>
            <w:tcMar>
              <w:left w:w="40" w:type="dxa"/>
              <w:right w:w="40" w:type="dxa"/>
            </w:tcMar>
          </w:tcPr>
          <w:p w14:paraId="3AE5B38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99,530</w:t>
            </w:r>
          </w:p>
        </w:tc>
        <w:tc>
          <w:tcPr>
            <w:tcW w:w="1035" w:type="dxa"/>
            <w:tcBorders>
              <w:top w:val="nil"/>
              <w:left w:val="nil"/>
              <w:bottom w:val="nil"/>
              <w:right w:val="nil"/>
              <w:tl2br w:val="nil"/>
              <w:tr2bl w:val="nil"/>
            </w:tcBorders>
            <w:shd w:val="clear" w:color="FFFFFF" w:fill="FFFFFF"/>
            <w:tcMar>
              <w:left w:w="40" w:type="dxa"/>
              <w:right w:w="40" w:type="dxa"/>
            </w:tcMar>
          </w:tcPr>
          <w:p w14:paraId="19250D3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135,297</w:t>
            </w:r>
          </w:p>
        </w:tc>
        <w:tc>
          <w:tcPr>
            <w:tcW w:w="600" w:type="dxa"/>
            <w:tcBorders>
              <w:top w:val="nil"/>
              <w:left w:val="nil"/>
              <w:bottom w:val="nil"/>
              <w:right w:val="nil"/>
              <w:tl2br w:val="nil"/>
              <w:tr2bl w:val="nil"/>
            </w:tcBorders>
            <w:shd w:val="clear" w:color="FFFFFF" w:fill="FFFFFF"/>
            <w:tcMar>
              <w:left w:w="40" w:type="dxa"/>
              <w:right w:w="40" w:type="dxa"/>
            </w:tcMar>
          </w:tcPr>
          <w:p w14:paraId="3D78181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36 </w:t>
            </w:r>
          </w:p>
        </w:tc>
        <w:tc>
          <w:tcPr>
            <w:tcW w:w="1035" w:type="dxa"/>
            <w:tcBorders>
              <w:top w:val="nil"/>
              <w:left w:val="nil"/>
              <w:bottom w:val="nil"/>
              <w:right w:val="nil"/>
              <w:tl2br w:val="nil"/>
              <w:tr2bl w:val="nil"/>
            </w:tcBorders>
            <w:shd w:val="clear" w:color="FFFFFF" w:fill="FFFFFF"/>
            <w:tcMar>
              <w:left w:w="40" w:type="dxa"/>
              <w:right w:w="40" w:type="dxa"/>
            </w:tcMar>
          </w:tcPr>
          <w:p w14:paraId="434238C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188,822</w:t>
            </w:r>
          </w:p>
        </w:tc>
        <w:tc>
          <w:tcPr>
            <w:tcW w:w="1035" w:type="dxa"/>
            <w:tcBorders>
              <w:top w:val="nil"/>
              <w:left w:val="nil"/>
              <w:bottom w:val="nil"/>
              <w:right w:val="nil"/>
              <w:tl2br w:val="nil"/>
              <w:tr2bl w:val="nil"/>
            </w:tcBorders>
            <w:shd w:val="clear" w:color="FFFFFF" w:fill="FFFFFF"/>
            <w:tcMar>
              <w:left w:w="40" w:type="dxa"/>
              <w:right w:w="40" w:type="dxa"/>
            </w:tcMar>
          </w:tcPr>
          <w:p w14:paraId="5E87EF4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242,621</w:t>
            </w:r>
          </w:p>
        </w:tc>
        <w:tc>
          <w:tcPr>
            <w:tcW w:w="1035" w:type="dxa"/>
            <w:tcBorders>
              <w:top w:val="nil"/>
              <w:left w:val="nil"/>
              <w:bottom w:val="nil"/>
              <w:right w:val="nil"/>
              <w:tl2br w:val="nil"/>
              <w:tr2bl w:val="nil"/>
            </w:tcBorders>
            <w:shd w:val="clear" w:color="FFFFFF" w:fill="FFFFFF"/>
            <w:tcMar>
              <w:left w:w="40" w:type="dxa"/>
              <w:right w:w="40" w:type="dxa"/>
            </w:tcMar>
          </w:tcPr>
          <w:p w14:paraId="1FF31BE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203,441</w:t>
            </w:r>
          </w:p>
        </w:tc>
      </w:tr>
      <w:tr w:rsidR="009F3558" w14:paraId="4CC8C7C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370" w:type="dxa"/>
            <w:tcBorders>
              <w:top w:val="nil"/>
              <w:left w:val="nil"/>
              <w:bottom w:val="nil"/>
              <w:right w:val="nil"/>
              <w:tl2br w:val="nil"/>
              <w:tr2bl w:val="nil"/>
            </w:tcBorders>
            <w:shd w:val="clear" w:color="auto" w:fill="auto"/>
            <w:tcMar>
              <w:left w:w="40" w:type="dxa"/>
              <w:right w:w="40" w:type="dxa"/>
            </w:tcMar>
          </w:tcPr>
          <w:p w14:paraId="1FA1430B"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Opening Asset Revaluation Surplus</w:t>
            </w:r>
          </w:p>
        </w:tc>
        <w:tc>
          <w:tcPr>
            <w:tcW w:w="1035" w:type="dxa"/>
            <w:tcBorders>
              <w:top w:val="nil"/>
              <w:left w:val="nil"/>
              <w:bottom w:val="nil"/>
              <w:right w:val="nil"/>
              <w:tl2br w:val="nil"/>
              <w:tr2bl w:val="nil"/>
            </w:tcBorders>
            <w:shd w:val="clear" w:color="FFFFFF" w:fill="FFFFFF"/>
            <w:noWrap/>
            <w:tcMar>
              <w:left w:w="40" w:type="dxa"/>
              <w:right w:w="40" w:type="dxa"/>
            </w:tcMar>
          </w:tcPr>
          <w:p w14:paraId="0895D00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05" w:type="dxa"/>
            <w:tcBorders>
              <w:top w:val="nil"/>
              <w:left w:val="nil"/>
              <w:bottom w:val="nil"/>
              <w:right w:val="nil"/>
              <w:tl2br w:val="nil"/>
              <w:tr2bl w:val="nil"/>
            </w:tcBorders>
            <w:shd w:val="clear" w:color="FFFFFF" w:fill="FFFFFF"/>
            <w:tcMar>
              <w:left w:w="40" w:type="dxa"/>
              <w:right w:w="40" w:type="dxa"/>
            </w:tcMar>
          </w:tcPr>
          <w:p w14:paraId="765A0D2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77B894D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600" w:type="dxa"/>
            <w:tcBorders>
              <w:top w:val="nil"/>
              <w:left w:val="nil"/>
              <w:bottom w:val="nil"/>
              <w:right w:val="nil"/>
              <w:tl2br w:val="nil"/>
              <w:tr2bl w:val="nil"/>
            </w:tcBorders>
            <w:shd w:val="clear" w:color="FFFFFF" w:fill="FFFFFF"/>
            <w:tcMar>
              <w:left w:w="40" w:type="dxa"/>
              <w:right w:w="40" w:type="dxa"/>
            </w:tcMar>
          </w:tcPr>
          <w:p w14:paraId="7F331B7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6B1FEA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5582EC5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1AB27F4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r>
      <w:tr w:rsidR="009F3558" w14:paraId="77A66BF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370" w:type="dxa"/>
            <w:tcBorders>
              <w:top w:val="nil"/>
              <w:left w:val="nil"/>
              <w:bottom w:val="nil"/>
              <w:right w:val="nil"/>
              <w:tl2br w:val="nil"/>
              <w:tr2bl w:val="nil"/>
            </w:tcBorders>
            <w:shd w:val="clear" w:color="auto" w:fill="auto"/>
            <w:tcMar>
              <w:left w:w="40" w:type="dxa"/>
              <w:right w:w="40" w:type="dxa"/>
            </w:tcMar>
          </w:tcPr>
          <w:p w14:paraId="4DA56ECB"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Balance at the Start of the Reporting Period</w:t>
            </w:r>
          </w:p>
        </w:tc>
        <w:tc>
          <w:tcPr>
            <w:tcW w:w="1035" w:type="dxa"/>
            <w:tcBorders>
              <w:top w:val="nil"/>
              <w:left w:val="nil"/>
              <w:bottom w:val="nil"/>
              <w:right w:val="nil"/>
              <w:tl2br w:val="nil"/>
              <w:tr2bl w:val="nil"/>
            </w:tcBorders>
            <w:shd w:val="clear" w:color="FFFFFF" w:fill="FFFFFF"/>
            <w:noWrap/>
            <w:tcMar>
              <w:left w:w="40" w:type="dxa"/>
              <w:right w:w="40" w:type="dxa"/>
            </w:tcMar>
          </w:tcPr>
          <w:p w14:paraId="5E98367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130,573</w:t>
            </w:r>
          </w:p>
        </w:tc>
        <w:tc>
          <w:tcPr>
            <w:tcW w:w="1005" w:type="dxa"/>
            <w:tcBorders>
              <w:top w:val="nil"/>
              <w:left w:val="nil"/>
              <w:bottom w:val="nil"/>
              <w:right w:val="nil"/>
              <w:tl2br w:val="nil"/>
              <w:tr2bl w:val="nil"/>
            </w:tcBorders>
            <w:shd w:val="clear" w:color="FFFFFF" w:fill="FFFFFF"/>
            <w:tcMar>
              <w:left w:w="40" w:type="dxa"/>
              <w:right w:w="40" w:type="dxa"/>
            </w:tcMar>
          </w:tcPr>
          <w:p w14:paraId="106F43F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116,470</w:t>
            </w:r>
          </w:p>
        </w:tc>
        <w:tc>
          <w:tcPr>
            <w:tcW w:w="1035" w:type="dxa"/>
            <w:tcBorders>
              <w:top w:val="nil"/>
              <w:left w:val="nil"/>
              <w:bottom w:val="nil"/>
              <w:right w:val="nil"/>
              <w:tl2br w:val="nil"/>
              <w:tr2bl w:val="nil"/>
            </w:tcBorders>
            <w:shd w:val="clear" w:color="FFFFFF" w:fill="FFFFFF"/>
            <w:tcMar>
              <w:left w:w="40" w:type="dxa"/>
              <w:right w:w="40" w:type="dxa"/>
            </w:tcMar>
          </w:tcPr>
          <w:p w14:paraId="178EF31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152,237</w:t>
            </w:r>
          </w:p>
        </w:tc>
        <w:tc>
          <w:tcPr>
            <w:tcW w:w="600" w:type="dxa"/>
            <w:tcBorders>
              <w:top w:val="nil"/>
              <w:left w:val="nil"/>
              <w:bottom w:val="nil"/>
              <w:right w:val="nil"/>
              <w:tl2br w:val="nil"/>
              <w:tr2bl w:val="nil"/>
            </w:tcBorders>
            <w:shd w:val="clear" w:color="FFFFFF" w:fill="FFFFFF"/>
            <w:tcMar>
              <w:left w:w="40" w:type="dxa"/>
              <w:right w:w="40" w:type="dxa"/>
            </w:tcMar>
          </w:tcPr>
          <w:p w14:paraId="621047B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31 </w:t>
            </w:r>
          </w:p>
        </w:tc>
        <w:tc>
          <w:tcPr>
            <w:tcW w:w="1035" w:type="dxa"/>
            <w:tcBorders>
              <w:top w:val="nil"/>
              <w:left w:val="nil"/>
              <w:bottom w:val="nil"/>
              <w:right w:val="nil"/>
              <w:tl2br w:val="nil"/>
              <w:tr2bl w:val="nil"/>
            </w:tcBorders>
            <w:shd w:val="clear" w:color="FFFFFF" w:fill="FFFFFF"/>
            <w:tcMar>
              <w:left w:w="40" w:type="dxa"/>
              <w:right w:w="40" w:type="dxa"/>
            </w:tcMar>
          </w:tcPr>
          <w:p w14:paraId="259D191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205,762</w:t>
            </w:r>
          </w:p>
        </w:tc>
        <w:tc>
          <w:tcPr>
            <w:tcW w:w="1035" w:type="dxa"/>
            <w:tcBorders>
              <w:top w:val="nil"/>
              <w:left w:val="nil"/>
              <w:bottom w:val="nil"/>
              <w:right w:val="nil"/>
              <w:tl2br w:val="nil"/>
              <w:tr2bl w:val="nil"/>
            </w:tcBorders>
            <w:shd w:val="clear" w:color="FFFFFF" w:fill="FFFFFF"/>
            <w:tcMar>
              <w:left w:w="40" w:type="dxa"/>
              <w:right w:w="40" w:type="dxa"/>
            </w:tcMar>
          </w:tcPr>
          <w:p w14:paraId="16D7813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259,561</w:t>
            </w:r>
          </w:p>
        </w:tc>
        <w:tc>
          <w:tcPr>
            <w:tcW w:w="1035" w:type="dxa"/>
            <w:tcBorders>
              <w:top w:val="nil"/>
              <w:left w:val="nil"/>
              <w:bottom w:val="nil"/>
              <w:right w:val="nil"/>
              <w:tl2br w:val="nil"/>
              <w:tr2bl w:val="nil"/>
            </w:tcBorders>
            <w:shd w:val="clear" w:color="FFFFFF" w:fill="FFFFFF"/>
            <w:tcMar>
              <w:left w:w="40" w:type="dxa"/>
              <w:right w:w="40" w:type="dxa"/>
            </w:tcMar>
          </w:tcPr>
          <w:p w14:paraId="6485AF6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220,381</w:t>
            </w:r>
          </w:p>
        </w:tc>
      </w:tr>
      <w:tr w:rsidR="009F3558" w14:paraId="5ABE712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4687C382"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61642CA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5B1258D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9E6025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37F4E18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87DDA8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F3553FF"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BE4272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729D0E8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5709017F"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Operating Result</w:t>
            </w:r>
          </w:p>
        </w:tc>
        <w:tc>
          <w:tcPr>
            <w:tcW w:w="1035" w:type="dxa"/>
            <w:tcBorders>
              <w:top w:val="nil"/>
              <w:left w:val="nil"/>
              <w:bottom w:val="nil"/>
              <w:right w:val="nil"/>
              <w:tl2br w:val="nil"/>
              <w:tr2bl w:val="nil"/>
            </w:tcBorders>
            <w:shd w:val="clear" w:color="FFFFFF" w:fill="FFFFFF"/>
            <w:noWrap/>
            <w:tcMar>
              <w:left w:w="40" w:type="dxa"/>
              <w:right w:w="40" w:type="dxa"/>
            </w:tcMar>
          </w:tcPr>
          <w:p w14:paraId="0F8B54C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-35,978</w:t>
            </w:r>
          </w:p>
        </w:tc>
        <w:tc>
          <w:tcPr>
            <w:tcW w:w="1005" w:type="dxa"/>
            <w:tcBorders>
              <w:top w:val="nil"/>
              <w:left w:val="nil"/>
              <w:bottom w:val="nil"/>
              <w:right w:val="nil"/>
              <w:tl2br w:val="nil"/>
              <w:tr2bl w:val="nil"/>
            </w:tcBorders>
            <w:shd w:val="clear" w:color="FFFFFF" w:fill="FFFFFF"/>
            <w:tcMar>
              <w:left w:w="40" w:type="dxa"/>
              <w:right w:w="40" w:type="dxa"/>
            </w:tcMar>
          </w:tcPr>
          <w:p w14:paraId="6F4048D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-37,053</w:t>
            </w:r>
          </w:p>
        </w:tc>
        <w:tc>
          <w:tcPr>
            <w:tcW w:w="1035" w:type="dxa"/>
            <w:tcBorders>
              <w:top w:val="nil"/>
              <w:left w:val="nil"/>
              <w:bottom w:val="nil"/>
              <w:right w:val="nil"/>
              <w:tl2br w:val="nil"/>
              <w:tr2bl w:val="nil"/>
            </w:tcBorders>
            <w:shd w:val="clear" w:color="FFFFFF" w:fill="FFFFFF"/>
            <w:tcMar>
              <w:left w:w="40" w:type="dxa"/>
              <w:right w:w="40" w:type="dxa"/>
            </w:tcMar>
          </w:tcPr>
          <w:p w14:paraId="1037EF5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-42,095</w:t>
            </w:r>
          </w:p>
        </w:tc>
        <w:tc>
          <w:tcPr>
            <w:tcW w:w="600" w:type="dxa"/>
            <w:tcBorders>
              <w:top w:val="nil"/>
              <w:left w:val="nil"/>
              <w:bottom w:val="nil"/>
              <w:right w:val="nil"/>
              <w:tl2br w:val="nil"/>
              <w:tr2bl w:val="nil"/>
            </w:tcBorders>
            <w:shd w:val="clear" w:color="FFFFFF" w:fill="FFFFFF"/>
            <w:tcMar>
              <w:left w:w="40" w:type="dxa"/>
              <w:right w:w="40" w:type="dxa"/>
            </w:tcMar>
          </w:tcPr>
          <w:p w14:paraId="4CE5F17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-14 </w:t>
            </w:r>
          </w:p>
        </w:tc>
        <w:tc>
          <w:tcPr>
            <w:tcW w:w="1035" w:type="dxa"/>
            <w:tcBorders>
              <w:top w:val="nil"/>
              <w:left w:val="nil"/>
              <w:bottom w:val="nil"/>
              <w:right w:val="nil"/>
              <w:tl2br w:val="nil"/>
              <w:tr2bl w:val="nil"/>
            </w:tcBorders>
            <w:shd w:val="clear" w:color="FFFFFF" w:fill="FFFFFF"/>
            <w:tcMar>
              <w:left w:w="40" w:type="dxa"/>
              <w:right w:w="40" w:type="dxa"/>
            </w:tcMar>
          </w:tcPr>
          <w:p w14:paraId="2C6E1F2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-45,324</w:t>
            </w:r>
          </w:p>
        </w:tc>
        <w:tc>
          <w:tcPr>
            <w:tcW w:w="1035" w:type="dxa"/>
            <w:tcBorders>
              <w:top w:val="nil"/>
              <w:left w:val="nil"/>
              <w:bottom w:val="nil"/>
              <w:right w:val="nil"/>
              <w:tl2br w:val="nil"/>
              <w:tr2bl w:val="nil"/>
            </w:tcBorders>
            <w:shd w:val="clear" w:color="FFFFFF" w:fill="FFFFFF"/>
            <w:tcMar>
              <w:left w:w="40" w:type="dxa"/>
              <w:right w:w="40" w:type="dxa"/>
            </w:tcMar>
          </w:tcPr>
          <w:p w14:paraId="17AEE83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-49,985</w:t>
            </w:r>
          </w:p>
        </w:tc>
        <w:tc>
          <w:tcPr>
            <w:tcW w:w="1035" w:type="dxa"/>
            <w:tcBorders>
              <w:top w:val="nil"/>
              <w:left w:val="nil"/>
              <w:bottom w:val="nil"/>
              <w:right w:val="nil"/>
              <w:tl2br w:val="nil"/>
              <w:tr2bl w:val="nil"/>
            </w:tcBorders>
            <w:shd w:val="clear" w:color="FFFFFF" w:fill="FFFFFF"/>
            <w:tcMar>
              <w:left w:w="40" w:type="dxa"/>
              <w:right w:w="40" w:type="dxa"/>
            </w:tcMar>
          </w:tcPr>
          <w:p w14:paraId="2C0FBB9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-48,543</w:t>
            </w:r>
          </w:p>
        </w:tc>
      </w:tr>
      <w:tr w:rsidR="009F3558" w14:paraId="346FF02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0E4386D3"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F97F33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-35,978</w:t>
            </w:r>
          </w:p>
        </w:tc>
        <w:tc>
          <w:tcPr>
            <w:tcW w:w="1005" w:type="dxa"/>
            <w:tcBorders>
              <w:top w:val="nil"/>
              <w:left w:val="nil"/>
              <w:bottom w:val="nil"/>
              <w:right w:val="nil"/>
              <w:tl2br w:val="nil"/>
              <w:tr2bl w:val="nil"/>
            </w:tcBorders>
            <w:shd w:val="clear" w:color="FFFFFF" w:fill="FFFFFF"/>
            <w:noWrap/>
            <w:tcMar>
              <w:left w:w="40" w:type="dxa"/>
              <w:right w:w="40" w:type="dxa"/>
            </w:tcMar>
            <w:vAlign w:val="bottom"/>
          </w:tcPr>
          <w:p w14:paraId="135B59E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-37,053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294DE9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-42,095</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142C215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-14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C08FD2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-45,324</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FE55BA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-49,985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CF9C10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-48,543</w:t>
            </w:r>
          </w:p>
        </w:tc>
      </w:tr>
      <w:tr w:rsidR="009F3558" w14:paraId="39DBF18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auto" w:fill="auto"/>
            <w:tcMar>
              <w:left w:w="40" w:type="dxa"/>
              <w:right w:w="40" w:type="dxa"/>
            </w:tcMar>
            <w:vAlign w:val="bottom"/>
          </w:tcPr>
          <w:p w14:paraId="30645F71"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Movement in Reserves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5AE391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vAlign w:val="bottom"/>
          </w:tcPr>
          <w:p w14:paraId="57D0BBF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DC7A45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6EF8342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2F5D64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C2AED8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5E6948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9F3558" w14:paraId="100EEB8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3"/>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45CCB722"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Transactions Involving Owners Affecting Accumulated Funds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99A61F3"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12AC95E0"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FE69C0"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182BA725"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B7F95A"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5E5EA67"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5E632A"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r>
      <w:tr w:rsidR="009F3558" w14:paraId="2005D08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276F108F"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Capital Injections</w:t>
            </w:r>
          </w:p>
        </w:tc>
        <w:tc>
          <w:tcPr>
            <w:tcW w:w="1035" w:type="dxa"/>
            <w:tcBorders>
              <w:top w:val="nil"/>
              <w:left w:val="nil"/>
              <w:bottom w:val="nil"/>
              <w:right w:val="nil"/>
              <w:tl2br w:val="nil"/>
              <w:tr2bl w:val="nil"/>
            </w:tcBorders>
            <w:shd w:val="clear" w:color="FFFFFF" w:fill="FFFFFF"/>
            <w:noWrap/>
            <w:tcMar>
              <w:left w:w="40" w:type="dxa"/>
              <w:right w:w="40" w:type="dxa"/>
            </w:tcMar>
          </w:tcPr>
          <w:p w14:paraId="6ADB085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89,190</w:t>
            </w:r>
          </w:p>
        </w:tc>
        <w:tc>
          <w:tcPr>
            <w:tcW w:w="1005" w:type="dxa"/>
            <w:tcBorders>
              <w:top w:val="nil"/>
              <w:left w:val="nil"/>
              <w:bottom w:val="nil"/>
              <w:right w:val="nil"/>
              <w:tl2br w:val="nil"/>
              <w:tr2bl w:val="nil"/>
            </w:tcBorders>
            <w:shd w:val="clear" w:color="FFFFFF" w:fill="FFFFFF"/>
            <w:tcMar>
              <w:left w:w="40" w:type="dxa"/>
              <w:right w:w="40" w:type="dxa"/>
            </w:tcMar>
          </w:tcPr>
          <w:p w14:paraId="6FDC4CB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72,820</w:t>
            </w:r>
          </w:p>
        </w:tc>
        <w:tc>
          <w:tcPr>
            <w:tcW w:w="1035" w:type="dxa"/>
            <w:tcBorders>
              <w:top w:val="nil"/>
              <w:left w:val="nil"/>
              <w:bottom w:val="nil"/>
              <w:right w:val="nil"/>
              <w:tl2br w:val="nil"/>
              <w:tr2bl w:val="nil"/>
            </w:tcBorders>
            <w:shd w:val="clear" w:color="FFFFFF" w:fill="FFFFFF"/>
            <w:tcMar>
              <w:left w:w="40" w:type="dxa"/>
              <w:right w:w="40" w:type="dxa"/>
            </w:tcMar>
          </w:tcPr>
          <w:p w14:paraId="717726F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95,620</w:t>
            </w:r>
          </w:p>
        </w:tc>
        <w:tc>
          <w:tcPr>
            <w:tcW w:w="600" w:type="dxa"/>
            <w:tcBorders>
              <w:top w:val="nil"/>
              <w:left w:val="nil"/>
              <w:bottom w:val="nil"/>
              <w:right w:val="nil"/>
              <w:tl2br w:val="nil"/>
              <w:tr2bl w:val="nil"/>
            </w:tcBorders>
            <w:shd w:val="clear" w:color="FFFFFF" w:fill="FFFFFF"/>
            <w:tcMar>
              <w:left w:w="40" w:type="dxa"/>
              <w:right w:w="40" w:type="dxa"/>
            </w:tcMar>
          </w:tcPr>
          <w:p w14:paraId="031FF8D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31 </w:t>
            </w:r>
          </w:p>
        </w:tc>
        <w:tc>
          <w:tcPr>
            <w:tcW w:w="1035" w:type="dxa"/>
            <w:tcBorders>
              <w:top w:val="nil"/>
              <w:left w:val="nil"/>
              <w:bottom w:val="nil"/>
              <w:right w:val="nil"/>
              <w:tl2br w:val="nil"/>
              <w:tr2bl w:val="nil"/>
            </w:tcBorders>
            <w:shd w:val="clear" w:color="FFFFFF" w:fill="FFFFFF"/>
            <w:tcMar>
              <w:left w:w="40" w:type="dxa"/>
              <w:right w:w="40" w:type="dxa"/>
            </w:tcMar>
          </w:tcPr>
          <w:p w14:paraId="7C9A928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99,123</w:t>
            </w:r>
          </w:p>
        </w:tc>
        <w:tc>
          <w:tcPr>
            <w:tcW w:w="1035" w:type="dxa"/>
            <w:tcBorders>
              <w:top w:val="nil"/>
              <w:left w:val="nil"/>
              <w:bottom w:val="nil"/>
              <w:right w:val="nil"/>
              <w:tl2br w:val="nil"/>
              <w:tr2bl w:val="nil"/>
            </w:tcBorders>
            <w:shd w:val="clear" w:color="FFFFFF" w:fill="FFFFFF"/>
            <w:tcMar>
              <w:left w:w="40" w:type="dxa"/>
              <w:right w:w="40" w:type="dxa"/>
            </w:tcMar>
          </w:tcPr>
          <w:p w14:paraId="50F4C60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10,805</w:t>
            </w:r>
          </w:p>
        </w:tc>
        <w:tc>
          <w:tcPr>
            <w:tcW w:w="1035" w:type="dxa"/>
            <w:tcBorders>
              <w:top w:val="nil"/>
              <w:left w:val="nil"/>
              <w:bottom w:val="nil"/>
              <w:right w:val="nil"/>
              <w:tl2br w:val="nil"/>
              <w:tr2bl w:val="nil"/>
            </w:tcBorders>
            <w:shd w:val="clear" w:color="FFFFFF" w:fill="FFFFFF"/>
            <w:tcMar>
              <w:left w:w="40" w:type="dxa"/>
              <w:right w:w="40" w:type="dxa"/>
            </w:tcMar>
          </w:tcPr>
          <w:p w14:paraId="595EAC5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2,047</w:t>
            </w:r>
          </w:p>
        </w:tc>
      </w:tr>
      <w:tr w:rsidR="00D77326" w14:paraId="54BC67E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30C84BD5" w14:textId="77777777" w:rsidR="00D77326" w:rsidRDefault="00D77326" w:rsidP="00D77326">
            <w:pPr>
              <w:pBdr>
                <w:top w:val="nil"/>
                <w:left w:val="nil"/>
                <w:bottom w:val="nil"/>
                <w:right w:val="nil"/>
                <w:between w:val="nil"/>
                <w:bar w:val="nil"/>
              </w:pBdr>
              <w:ind w:left="239" w:hanging="239"/>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noWrap/>
            <w:tcMar>
              <w:left w:w="40" w:type="dxa"/>
              <w:right w:w="40" w:type="dxa"/>
            </w:tcMar>
          </w:tcPr>
          <w:p w14:paraId="0F11ECFE"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05" w:type="dxa"/>
            <w:tcBorders>
              <w:top w:val="nil"/>
              <w:left w:val="nil"/>
              <w:bottom w:val="nil"/>
              <w:right w:val="nil"/>
              <w:tl2br w:val="nil"/>
              <w:tr2bl w:val="nil"/>
            </w:tcBorders>
            <w:shd w:val="clear" w:color="FFFFFF" w:fill="FFFFFF"/>
            <w:tcMar>
              <w:left w:w="40" w:type="dxa"/>
              <w:right w:w="40" w:type="dxa"/>
            </w:tcMar>
          </w:tcPr>
          <w:p w14:paraId="3DBD921B"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2C9AFABD"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tcPr>
          <w:p w14:paraId="5091F1D6"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09F77C08"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765DF7D9"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0DFA41D6"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r>
      <w:tr w:rsidR="009F3558" w14:paraId="0CF870B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2370" w:type="dxa"/>
            <w:tcBorders>
              <w:top w:val="nil"/>
              <w:left w:val="nil"/>
              <w:bottom w:val="nil"/>
              <w:right w:val="nil"/>
              <w:tl2br w:val="nil"/>
              <w:tr2bl w:val="nil"/>
            </w:tcBorders>
            <w:shd w:val="clear" w:color="auto" w:fill="auto"/>
            <w:tcMar>
              <w:left w:w="40" w:type="dxa"/>
              <w:right w:w="40" w:type="dxa"/>
            </w:tcMar>
          </w:tcPr>
          <w:p w14:paraId="1A1EC0B7"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28D3D9E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89,190</w:t>
            </w:r>
          </w:p>
        </w:tc>
        <w:tc>
          <w:tcPr>
            <w:tcW w:w="1005" w:type="dxa"/>
            <w:tcBorders>
              <w:top w:val="nil"/>
              <w:left w:val="nil"/>
              <w:bottom w:val="nil"/>
              <w:right w:val="nil"/>
              <w:tl2br w:val="nil"/>
              <w:tr2bl w:val="nil"/>
            </w:tcBorders>
            <w:shd w:val="clear" w:color="FFFFFF" w:fill="FFFFFF"/>
            <w:noWrap/>
            <w:tcMar>
              <w:left w:w="40" w:type="dxa"/>
              <w:right w:w="40" w:type="dxa"/>
            </w:tcMar>
          </w:tcPr>
          <w:p w14:paraId="625AB62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72,820</w:t>
            </w:r>
          </w:p>
        </w:tc>
        <w:tc>
          <w:tcPr>
            <w:tcW w:w="1035" w:type="dxa"/>
            <w:tcBorders>
              <w:top w:val="nil"/>
              <w:left w:val="nil"/>
              <w:bottom w:val="nil"/>
              <w:right w:val="nil"/>
              <w:tl2br w:val="nil"/>
              <w:tr2bl w:val="nil"/>
            </w:tcBorders>
            <w:shd w:val="clear" w:color="FFFFFF" w:fill="FFFFFF"/>
            <w:noWrap/>
            <w:tcMar>
              <w:left w:w="40" w:type="dxa"/>
              <w:right w:w="40" w:type="dxa"/>
            </w:tcMar>
          </w:tcPr>
          <w:p w14:paraId="4D0AC41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95,620</w:t>
            </w:r>
          </w:p>
        </w:tc>
        <w:tc>
          <w:tcPr>
            <w:tcW w:w="600" w:type="dxa"/>
            <w:tcBorders>
              <w:top w:val="nil"/>
              <w:left w:val="nil"/>
              <w:bottom w:val="nil"/>
              <w:right w:val="nil"/>
              <w:tl2br w:val="nil"/>
              <w:tr2bl w:val="nil"/>
            </w:tcBorders>
            <w:shd w:val="clear" w:color="FFFFFF" w:fill="FFFFFF"/>
            <w:tcMar>
              <w:left w:w="40" w:type="dxa"/>
              <w:right w:w="40" w:type="dxa"/>
            </w:tcMar>
          </w:tcPr>
          <w:p w14:paraId="3111A2F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31 </w:t>
            </w:r>
          </w:p>
        </w:tc>
        <w:tc>
          <w:tcPr>
            <w:tcW w:w="1035" w:type="dxa"/>
            <w:tcBorders>
              <w:top w:val="nil"/>
              <w:left w:val="nil"/>
              <w:bottom w:val="nil"/>
              <w:right w:val="nil"/>
              <w:tl2br w:val="nil"/>
              <w:tr2bl w:val="nil"/>
            </w:tcBorders>
            <w:shd w:val="clear" w:color="FFFFFF" w:fill="FFFFFF"/>
            <w:noWrap/>
            <w:tcMar>
              <w:left w:w="40" w:type="dxa"/>
              <w:right w:w="40" w:type="dxa"/>
            </w:tcMar>
          </w:tcPr>
          <w:p w14:paraId="0CA593D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99,123</w:t>
            </w:r>
          </w:p>
        </w:tc>
        <w:tc>
          <w:tcPr>
            <w:tcW w:w="1035" w:type="dxa"/>
            <w:tcBorders>
              <w:top w:val="nil"/>
              <w:left w:val="nil"/>
              <w:bottom w:val="nil"/>
              <w:right w:val="nil"/>
              <w:tl2br w:val="nil"/>
              <w:tr2bl w:val="nil"/>
            </w:tcBorders>
            <w:shd w:val="clear" w:color="FFFFFF" w:fill="FFFFFF"/>
            <w:noWrap/>
            <w:tcMar>
              <w:left w:w="40" w:type="dxa"/>
              <w:right w:w="40" w:type="dxa"/>
            </w:tcMar>
          </w:tcPr>
          <w:p w14:paraId="47250B6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10,805</w:t>
            </w:r>
          </w:p>
        </w:tc>
        <w:tc>
          <w:tcPr>
            <w:tcW w:w="1035" w:type="dxa"/>
            <w:tcBorders>
              <w:top w:val="nil"/>
              <w:left w:val="nil"/>
              <w:bottom w:val="nil"/>
              <w:right w:val="nil"/>
              <w:tl2br w:val="nil"/>
              <w:tr2bl w:val="nil"/>
            </w:tcBorders>
            <w:shd w:val="clear" w:color="FFFFFF" w:fill="FFFFFF"/>
            <w:noWrap/>
            <w:tcMar>
              <w:left w:w="40" w:type="dxa"/>
              <w:right w:w="40" w:type="dxa"/>
            </w:tcMar>
          </w:tcPr>
          <w:p w14:paraId="73332AA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2,047</w:t>
            </w:r>
          </w:p>
        </w:tc>
      </w:tr>
      <w:tr w:rsidR="009F3558" w14:paraId="7B95244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auto" w:fill="auto"/>
            <w:tcMar>
              <w:left w:w="40" w:type="dxa"/>
              <w:right w:w="40" w:type="dxa"/>
            </w:tcMar>
            <w:vAlign w:val="bottom"/>
          </w:tcPr>
          <w:p w14:paraId="32099FF5"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Closing Equity</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364A54AB"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5C9EF5B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945664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5671110C" w14:textId="77777777" w:rsidR="009F3558" w:rsidRDefault="009F3558">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AA7EB1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6F313F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650FA0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2B15A31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auto" w:fill="auto"/>
            <w:tcMar>
              <w:left w:w="40" w:type="dxa"/>
              <w:right w:w="40" w:type="dxa"/>
            </w:tcMar>
          </w:tcPr>
          <w:p w14:paraId="239D9F0C"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Closing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70EB4E8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166,845</w:t>
            </w:r>
          </w:p>
        </w:tc>
        <w:tc>
          <w:tcPr>
            <w:tcW w:w="1005" w:type="dxa"/>
            <w:tcBorders>
              <w:top w:val="nil"/>
              <w:left w:val="nil"/>
              <w:bottom w:val="nil"/>
              <w:right w:val="nil"/>
              <w:tl2br w:val="nil"/>
              <w:tr2bl w:val="nil"/>
            </w:tcBorders>
            <w:shd w:val="clear" w:color="FFFFFF" w:fill="FFFFFF"/>
            <w:tcMar>
              <w:left w:w="40" w:type="dxa"/>
              <w:right w:w="40" w:type="dxa"/>
            </w:tcMar>
          </w:tcPr>
          <w:p w14:paraId="0E30493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135,297</w:t>
            </w:r>
          </w:p>
        </w:tc>
        <w:tc>
          <w:tcPr>
            <w:tcW w:w="1035" w:type="dxa"/>
            <w:tcBorders>
              <w:top w:val="nil"/>
              <w:left w:val="nil"/>
              <w:bottom w:val="nil"/>
              <w:right w:val="nil"/>
              <w:tl2br w:val="nil"/>
              <w:tr2bl w:val="nil"/>
            </w:tcBorders>
            <w:shd w:val="clear" w:color="FFFFFF" w:fill="FFFFFF"/>
            <w:tcMar>
              <w:left w:w="40" w:type="dxa"/>
              <w:right w:w="40" w:type="dxa"/>
            </w:tcMar>
          </w:tcPr>
          <w:p w14:paraId="6D768BF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188,822</w:t>
            </w:r>
          </w:p>
        </w:tc>
        <w:tc>
          <w:tcPr>
            <w:tcW w:w="600" w:type="dxa"/>
            <w:tcBorders>
              <w:top w:val="nil"/>
              <w:left w:val="nil"/>
              <w:bottom w:val="nil"/>
              <w:right w:val="nil"/>
              <w:tl2br w:val="nil"/>
              <w:tr2bl w:val="nil"/>
            </w:tcBorders>
            <w:shd w:val="clear" w:color="FFFFFF" w:fill="FFFFFF"/>
            <w:tcMar>
              <w:left w:w="40" w:type="dxa"/>
              <w:right w:w="40" w:type="dxa"/>
            </w:tcMar>
          </w:tcPr>
          <w:p w14:paraId="77E5592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40 </w:t>
            </w:r>
          </w:p>
        </w:tc>
        <w:tc>
          <w:tcPr>
            <w:tcW w:w="1035" w:type="dxa"/>
            <w:tcBorders>
              <w:top w:val="nil"/>
              <w:left w:val="nil"/>
              <w:bottom w:val="nil"/>
              <w:right w:val="nil"/>
              <w:tl2br w:val="nil"/>
              <w:tr2bl w:val="nil"/>
            </w:tcBorders>
            <w:shd w:val="clear" w:color="FFFFFF" w:fill="FFFFFF"/>
            <w:tcMar>
              <w:left w:w="40" w:type="dxa"/>
              <w:right w:w="40" w:type="dxa"/>
            </w:tcMar>
          </w:tcPr>
          <w:p w14:paraId="349A0AE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242,621</w:t>
            </w:r>
          </w:p>
        </w:tc>
        <w:tc>
          <w:tcPr>
            <w:tcW w:w="1035" w:type="dxa"/>
            <w:tcBorders>
              <w:top w:val="nil"/>
              <w:left w:val="nil"/>
              <w:bottom w:val="nil"/>
              <w:right w:val="nil"/>
              <w:tl2br w:val="nil"/>
              <w:tr2bl w:val="nil"/>
            </w:tcBorders>
            <w:shd w:val="clear" w:color="FFFFFF" w:fill="FFFFFF"/>
            <w:tcMar>
              <w:left w:w="40" w:type="dxa"/>
              <w:right w:w="40" w:type="dxa"/>
            </w:tcMar>
          </w:tcPr>
          <w:p w14:paraId="14A122C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203,441</w:t>
            </w:r>
          </w:p>
        </w:tc>
        <w:tc>
          <w:tcPr>
            <w:tcW w:w="1035" w:type="dxa"/>
            <w:tcBorders>
              <w:top w:val="nil"/>
              <w:left w:val="nil"/>
              <w:bottom w:val="nil"/>
              <w:right w:val="nil"/>
              <w:tl2br w:val="nil"/>
              <w:tr2bl w:val="nil"/>
            </w:tcBorders>
            <w:shd w:val="clear" w:color="FFFFFF" w:fill="FFFFFF"/>
            <w:tcMar>
              <w:left w:w="40" w:type="dxa"/>
              <w:right w:w="40" w:type="dxa"/>
            </w:tcMar>
          </w:tcPr>
          <w:p w14:paraId="04BEE9A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156,945</w:t>
            </w:r>
          </w:p>
        </w:tc>
      </w:tr>
      <w:tr w:rsidR="009F3558" w14:paraId="23275F5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70" w:type="dxa"/>
            <w:tcBorders>
              <w:top w:val="nil"/>
              <w:left w:val="nil"/>
              <w:bottom w:val="nil"/>
              <w:right w:val="nil"/>
              <w:tl2br w:val="nil"/>
              <w:tr2bl w:val="nil"/>
            </w:tcBorders>
            <w:shd w:val="clear" w:color="auto" w:fill="auto"/>
            <w:tcMar>
              <w:left w:w="40" w:type="dxa"/>
              <w:right w:w="40" w:type="dxa"/>
            </w:tcMar>
          </w:tcPr>
          <w:p w14:paraId="781DE4B8" w14:textId="77777777" w:rsidR="009F3558" w:rsidRDefault="005963FE" w:rsidP="00D77326">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Closing Asset Revaluation Surplus</w:t>
            </w:r>
          </w:p>
        </w:tc>
        <w:tc>
          <w:tcPr>
            <w:tcW w:w="1035" w:type="dxa"/>
            <w:tcBorders>
              <w:top w:val="nil"/>
              <w:left w:val="nil"/>
              <w:bottom w:val="nil"/>
              <w:right w:val="nil"/>
              <w:tl2br w:val="nil"/>
              <w:tr2bl w:val="nil"/>
            </w:tcBorders>
            <w:shd w:val="clear" w:color="FFFFFF" w:fill="FFFFFF"/>
            <w:noWrap/>
            <w:tcMar>
              <w:left w:w="40" w:type="dxa"/>
              <w:right w:w="40" w:type="dxa"/>
            </w:tcMar>
          </w:tcPr>
          <w:p w14:paraId="2DDC585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05" w:type="dxa"/>
            <w:tcBorders>
              <w:top w:val="nil"/>
              <w:left w:val="nil"/>
              <w:bottom w:val="nil"/>
              <w:right w:val="nil"/>
              <w:tl2br w:val="nil"/>
              <w:tr2bl w:val="nil"/>
            </w:tcBorders>
            <w:shd w:val="clear" w:color="FFFFFF" w:fill="FFFFFF"/>
            <w:tcMar>
              <w:left w:w="40" w:type="dxa"/>
              <w:right w:w="40" w:type="dxa"/>
            </w:tcMar>
          </w:tcPr>
          <w:p w14:paraId="7936A27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40031E9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600" w:type="dxa"/>
            <w:tcBorders>
              <w:top w:val="nil"/>
              <w:left w:val="nil"/>
              <w:bottom w:val="nil"/>
              <w:right w:val="nil"/>
              <w:tl2br w:val="nil"/>
              <w:tr2bl w:val="nil"/>
            </w:tcBorders>
            <w:shd w:val="clear" w:color="FFFFFF" w:fill="FFFFFF"/>
            <w:tcMar>
              <w:left w:w="40" w:type="dxa"/>
              <w:right w:w="40" w:type="dxa"/>
            </w:tcMar>
          </w:tcPr>
          <w:p w14:paraId="52B9A12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6676F1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391E9C9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c>
          <w:tcPr>
            <w:tcW w:w="1035" w:type="dxa"/>
            <w:tcBorders>
              <w:top w:val="nil"/>
              <w:left w:val="nil"/>
              <w:bottom w:val="nil"/>
              <w:right w:val="nil"/>
              <w:tl2br w:val="nil"/>
              <w:tr2bl w:val="nil"/>
            </w:tcBorders>
            <w:shd w:val="clear" w:color="FFFFFF" w:fill="FFFFFF"/>
            <w:tcMar>
              <w:left w:w="40" w:type="dxa"/>
              <w:right w:w="40" w:type="dxa"/>
            </w:tcMar>
          </w:tcPr>
          <w:p w14:paraId="666A9D7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16,940</w:t>
            </w:r>
          </w:p>
        </w:tc>
      </w:tr>
      <w:tr w:rsidR="00D77326" w14:paraId="7A274D0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auto" w:fill="auto"/>
            <w:tcMar>
              <w:left w:w="40" w:type="dxa"/>
              <w:right w:w="40" w:type="dxa"/>
            </w:tcMar>
          </w:tcPr>
          <w:p w14:paraId="3792FBE0" w14:textId="77777777" w:rsidR="00D77326" w:rsidRDefault="00D77326" w:rsidP="00D77326">
            <w:pPr>
              <w:pBdr>
                <w:top w:val="nil"/>
                <w:left w:val="nil"/>
                <w:bottom w:val="nil"/>
                <w:right w:val="nil"/>
                <w:between w:val="nil"/>
                <w:bar w:val="nil"/>
              </w:pBdr>
              <w:ind w:left="239" w:hanging="239"/>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noWrap/>
            <w:tcMar>
              <w:left w:w="40" w:type="dxa"/>
              <w:right w:w="40" w:type="dxa"/>
            </w:tcMar>
          </w:tcPr>
          <w:p w14:paraId="1CD597D2"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05" w:type="dxa"/>
            <w:tcBorders>
              <w:top w:val="nil"/>
              <w:left w:val="nil"/>
              <w:bottom w:val="nil"/>
              <w:right w:val="nil"/>
              <w:tl2br w:val="nil"/>
              <w:tr2bl w:val="nil"/>
            </w:tcBorders>
            <w:shd w:val="clear" w:color="FFFFFF" w:fill="FFFFFF"/>
            <w:tcMar>
              <w:left w:w="40" w:type="dxa"/>
              <w:right w:w="40" w:type="dxa"/>
            </w:tcMar>
          </w:tcPr>
          <w:p w14:paraId="492E142D"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07C8E7BB"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tcPr>
          <w:p w14:paraId="416E9B32"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4B4491B9"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209747C4"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66A8F0B5" w14:textId="77777777" w:rsidR="00D77326" w:rsidRDefault="00D77326">
            <w:pPr>
              <w:pBdr>
                <w:top w:val="nil"/>
                <w:left w:val="nil"/>
                <w:bottom w:val="nil"/>
                <w:right w:val="nil"/>
                <w:between w:val="nil"/>
                <w:bar w:val="nil"/>
              </w:pBdr>
              <w:jc w:val="right"/>
              <w:rPr>
                <w:rFonts w:ascii="Calibri" w:eastAsia="Calibri" w:hAnsi="Calibri" w:cs="Calibri"/>
                <w:color w:val="000000"/>
                <w:sz w:val="18"/>
                <w:bdr w:val="nil"/>
              </w:rPr>
            </w:pPr>
          </w:p>
        </w:tc>
      </w:tr>
      <w:tr w:rsidR="009F3558" w14:paraId="0D82329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tcPr>
          <w:p w14:paraId="3881F555" w14:textId="77777777" w:rsidR="009F3558" w:rsidRDefault="005963FE" w:rsidP="00D77326">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Balance at the end of the Reporting Period</w:t>
            </w:r>
          </w:p>
        </w:tc>
        <w:tc>
          <w:tcPr>
            <w:tcW w:w="1035" w:type="dxa"/>
            <w:tcBorders>
              <w:top w:val="nil"/>
              <w:left w:val="nil"/>
              <w:bottom w:val="nil"/>
              <w:right w:val="nil"/>
              <w:tl2br w:val="nil"/>
              <w:tr2bl w:val="nil"/>
            </w:tcBorders>
            <w:shd w:val="clear" w:color="FFFFFF" w:fill="FFFFFF"/>
            <w:noWrap/>
            <w:tcMar>
              <w:left w:w="40" w:type="dxa"/>
              <w:right w:w="40" w:type="dxa"/>
            </w:tcMar>
          </w:tcPr>
          <w:p w14:paraId="6CAD9E7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183,785</w:t>
            </w:r>
          </w:p>
        </w:tc>
        <w:tc>
          <w:tcPr>
            <w:tcW w:w="1005" w:type="dxa"/>
            <w:tcBorders>
              <w:top w:val="nil"/>
              <w:left w:val="nil"/>
              <w:bottom w:val="nil"/>
              <w:right w:val="nil"/>
              <w:tl2br w:val="nil"/>
              <w:tr2bl w:val="nil"/>
            </w:tcBorders>
            <w:shd w:val="clear" w:color="FFFFFF" w:fill="FFFFFF"/>
            <w:tcMar>
              <w:left w:w="40" w:type="dxa"/>
              <w:right w:w="40" w:type="dxa"/>
            </w:tcMar>
          </w:tcPr>
          <w:p w14:paraId="5BA4F3E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152,237</w:t>
            </w:r>
          </w:p>
        </w:tc>
        <w:tc>
          <w:tcPr>
            <w:tcW w:w="1035" w:type="dxa"/>
            <w:tcBorders>
              <w:top w:val="nil"/>
              <w:left w:val="nil"/>
              <w:bottom w:val="nil"/>
              <w:right w:val="nil"/>
              <w:tl2br w:val="nil"/>
              <w:tr2bl w:val="nil"/>
            </w:tcBorders>
            <w:shd w:val="clear" w:color="FFFFFF" w:fill="FFFFFF"/>
            <w:tcMar>
              <w:left w:w="40" w:type="dxa"/>
              <w:right w:w="40" w:type="dxa"/>
            </w:tcMar>
          </w:tcPr>
          <w:p w14:paraId="622CBE8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205,762</w:t>
            </w:r>
          </w:p>
        </w:tc>
        <w:tc>
          <w:tcPr>
            <w:tcW w:w="600" w:type="dxa"/>
            <w:tcBorders>
              <w:top w:val="nil"/>
              <w:left w:val="nil"/>
              <w:bottom w:val="nil"/>
              <w:right w:val="nil"/>
              <w:tl2br w:val="nil"/>
              <w:tr2bl w:val="nil"/>
            </w:tcBorders>
            <w:shd w:val="clear" w:color="FFFFFF" w:fill="FFFFFF"/>
            <w:tcMar>
              <w:left w:w="40" w:type="dxa"/>
              <w:right w:w="40" w:type="dxa"/>
            </w:tcMar>
          </w:tcPr>
          <w:p w14:paraId="6995247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w:t>
            </w:r>
          </w:p>
        </w:tc>
        <w:tc>
          <w:tcPr>
            <w:tcW w:w="1035" w:type="dxa"/>
            <w:tcBorders>
              <w:top w:val="nil"/>
              <w:left w:val="nil"/>
              <w:bottom w:val="nil"/>
              <w:right w:val="nil"/>
              <w:tl2br w:val="nil"/>
              <w:tr2bl w:val="nil"/>
            </w:tcBorders>
            <w:shd w:val="clear" w:color="FFFFFF" w:fill="FFFFFF"/>
            <w:tcMar>
              <w:left w:w="40" w:type="dxa"/>
              <w:right w:w="40" w:type="dxa"/>
            </w:tcMar>
          </w:tcPr>
          <w:p w14:paraId="19A3EB2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259,561</w:t>
            </w:r>
          </w:p>
        </w:tc>
        <w:tc>
          <w:tcPr>
            <w:tcW w:w="1035" w:type="dxa"/>
            <w:tcBorders>
              <w:top w:val="nil"/>
              <w:left w:val="nil"/>
              <w:bottom w:val="nil"/>
              <w:right w:val="nil"/>
              <w:tl2br w:val="nil"/>
              <w:tr2bl w:val="nil"/>
            </w:tcBorders>
            <w:shd w:val="clear" w:color="FFFFFF" w:fill="FFFFFF"/>
            <w:tcMar>
              <w:left w:w="40" w:type="dxa"/>
              <w:right w:w="40" w:type="dxa"/>
            </w:tcMar>
          </w:tcPr>
          <w:p w14:paraId="40800FE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220,381</w:t>
            </w:r>
          </w:p>
        </w:tc>
        <w:tc>
          <w:tcPr>
            <w:tcW w:w="1035" w:type="dxa"/>
            <w:tcBorders>
              <w:top w:val="nil"/>
              <w:left w:val="nil"/>
              <w:bottom w:val="nil"/>
              <w:right w:val="nil"/>
              <w:tl2br w:val="nil"/>
              <w:tr2bl w:val="nil"/>
            </w:tcBorders>
            <w:shd w:val="clear" w:color="FFFFFF" w:fill="FFFFFF"/>
            <w:tcMar>
              <w:left w:w="40" w:type="dxa"/>
              <w:right w:w="40" w:type="dxa"/>
            </w:tcMar>
          </w:tcPr>
          <w:p w14:paraId="0BEFE71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173,885</w:t>
            </w:r>
          </w:p>
        </w:tc>
      </w:tr>
      <w:tr w:rsidR="00D77326" w14:paraId="640FCD9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single" w:sz="12" w:space="0" w:color="000000"/>
              <w:right w:val="nil"/>
              <w:tl2br w:val="nil"/>
              <w:tr2bl w:val="nil"/>
            </w:tcBorders>
            <w:shd w:val="clear" w:color="FFFFFF" w:fill="FFFFFF"/>
            <w:tcMar>
              <w:left w:w="40" w:type="dxa"/>
              <w:right w:w="40" w:type="dxa"/>
            </w:tcMar>
          </w:tcPr>
          <w:p w14:paraId="5ED5D79E" w14:textId="77777777" w:rsidR="00D77326" w:rsidRDefault="00D77326" w:rsidP="00D77326">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tcPr>
          <w:p w14:paraId="4CBDB498" w14:textId="77777777" w:rsidR="00D77326" w:rsidRDefault="00D77326">
            <w:pPr>
              <w:pBdr>
                <w:top w:val="nil"/>
                <w:left w:val="nil"/>
                <w:bottom w:val="nil"/>
                <w:right w:val="nil"/>
                <w:between w:val="nil"/>
                <w:bar w:val="nil"/>
              </w:pBdr>
              <w:jc w:val="right"/>
              <w:rPr>
                <w:rFonts w:ascii="Calibri" w:eastAsia="Calibri" w:hAnsi="Calibri" w:cs="Calibri"/>
                <w:b/>
                <w:color w:val="000000"/>
                <w:sz w:val="18"/>
                <w:bdr w:val="nil"/>
              </w:rPr>
            </w:pPr>
          </w:p>
        </w:tc>
        <w:tc>
          <w:tcPr>
            <w:tcW w:w="1005" w:type="dxa"/>
            <w:tcBorders>
              <w:top w:val="nil"/>
              <w:left w:val="nil"/>
              <w:bottom w:val="single" w:sz="12" w:space="0" w:color="000000"/>
              <w:right w:val="nil"/>
              <w:tl2br w:val="nil"/>
              <w:tr2bl w:val="nil"/>
            </w:tcBorders>
            <w:shd w:val="clear" w:color="FFFFFF" w:fill="FFFFFF"/>
            <w:tcMar>
              <w:left w:w="40" w:type="dxa"/>
              <w:right w:w="40" w:type="dxa"/>
            </w:tcMar>
          </w:tcPr>
          <w:p w14:paraId="24C61026" w14:textId="77777777" w:rsidR="00D77326" w:rsidRDefault="00D77326">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5D664EFB" w14:textId="77777777" w:rsidR="00D77326" w:rsidRDefault="00D77326">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single" w:sz="12" w:space="0" w:color="000000"/>
              <w:right w:val="nil"/>
              <w:tl2br w:val="nil"/>
              <w:tr2bl w:val="nil"/>
            </w:tcBorders>
            <w:shd w:val="clear" w:color="FFFFFF" w:fill="FFFFFF"/>
            <w:tcMar>
              <w:left w:w="40" w:type="dxa"/>
              <w:right w:w="40" w:type="dxa"/>
            </w:tcMar>
          </w:tcPr>
          <w:p w14:paraId="38F0D078" w14:textId="77777777" w:rsidR="00D77326" w:rsidRDefault="00D77326">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097A6AE8" w14:textId="77777777" w:rsidR="00D77326" w:rsidRDefault="00D77326">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3863FB8E" w14:textId="77777777" w:rsidR="00D77326" w:rsidRDefault="00D77326">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6EB6560B" w14:textId="77777777" w:rsidR="00D77326" w:rsidRDefault="00D77326">
            <w:pPr>
              <w:pBdr>
                <w:top w:val="nil"/>
                <w:left w:val="nil"/>
                <w:bottom w:val="nil"/>
                <w:right w:val="nil"/>
                <w:between w:val="nil"/>
                <w:bar w:val="nil"/>
              </w:pBdr>
              <w:jc w:val="right"/>
              <w:rPr>
                <w:rFonts w:ascii="Calibri" w:eastAsia="Calibri" w:hAnsi="Calibri" w:cs="Calibri"/>
                <w:b/>
                <w:color w:val="000000"/>
                <w:sz w:val="18"/>
                <w:bdr w:val="nil"/>
              </w:rPr>
            </w:pPr>
          </w:p>
        </w:tc>
      </w:tr>
    </w:tbl>
    <w:p w14:paraId="56DB38F2" w14:textId="77777777" w:rsidR="001F12F9" w:rsidRDefault="005963FE">
      <w:pPr>
        <w:pBdr>
          <w:top w:val="nil"/>
          <w:left w:val="nil"/>
          <w:bottom w:val="nil"/>
          <w:right w:val="nil"/>
          <w:between w:val="nil"/>
          <w:bar w:val="nil"/>
        </w:pBdr>
        <w:spacing w:after="160" w:line="259" w:lineRule="auto"/>
        <w:rPr>
          <w:bdr w:val="nil"/>
          <w:lang w:val="en-AU"/>
        </w:rPr>
      </w:pPr>
      <w:r>
        <w:rPr>
          <w:rFonts w:ascii="Calibri" w:eastAsia="Times New Roman" w:hAnsi="Calibri" w:cs="Times New Roman"/>
          <w:sz w:val="24"/>
          <w:szCs w:val="20"/>
          <w:bdr w:val="nil"/>
          <w:lang w:val="en-AU"/>
        </w:rPr>
        <w:br w:type="page"/>
      </w:r>
    </w:p>
    <w:p w14:paraId="33248C4F" w14:textId="52A74B5C" w:rsidR="00264B0F" w:rsidRDefault="005963FE" w:rsidP="00264B0F">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29</w:t>
      </w:r>
      <w:r>
        <w:rPr>
          <w:rFonts w:ascii="Calibri" w:eastAsia="Calibri" w:hAnsi="Calibri"/>
          <w:bdr w:val="nil"/>
        </w:rPr>
        <w:fldChar w:fldCharType="end"/>
      </w:r>
      <w:r>
        <w:rPr>
          <w:rFonts w:ascii="Calibri" w:eastAsia="Calibri" w:hAnsi="Calibri"/>
          <w:bdr w:val="nil"/>
        </w:rPr>
        <w:t>: ACT Health Directorate: Cash Flow Statement ($’000)</w:t>
      </w:r>
    </w:p>
    <w:tbl>
      <w:tblPr>
        <w:tblStyle w:val="CDMRange2"/>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9F3558" w14:paraId="599BDABC" w14:textId="77777777" w:rsidTr="007D50DC">
        <w:trPr>
          <w:trHeight w:val="825"/>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C2777DC"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12DFF8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CAF9D6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836525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7015F8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Var </w:t>
            </w:r>
          </w:p>
          <w:p w14:paraId="7ABA469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732B71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FA6DC0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F53B6E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265459" w14:paraId="12BE575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9"/>
        </w:trPr>
        <w:tc>
          <w:tcPr>
            <w:tcW w:w="237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3694B0D4" w14:textId="77777777" w:rsidR="00265459" w:rsidRDefault="00265459" w:rsidP="00265459">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15091EE" w14:textId="77777777" w:rsidR="00265459" w:rsidRDefault="00265459">
            <w:pPr>
              <w:pBdr>
                <w:top w:val="nil"/>
                <w:left w:val="nil"/>
                <w:bottom w:val="nil"/>
                <w:right w:val="nil"/>
                <w:between w:val="nil"/>
                <w:bar w:val="nil"/>
              </w:pBdr>
              <w:rPr>
                <w:rFonts w:eastAsia="Calibri" w:cs="Calibri"/>
                <w:b/>
                <w:color w:val="000000"/>
                <w:sz w:val="18"/>
                <w:bdr w:val="nil"/>
              </w:rPr>
            </w:pPr>
          </w:p>
        </w:tc>
        <w:tc>
          <w:tcPr>
            <w:tcW w:w="100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AFB13EE" w14:textId="77777777" w:rsidR="00265459" w:rsidRDefault="00265459">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D385B57" w14:textId="77777777" w:rsidR="00265459" w:rsidRDefault="00265459">
            <w:pPr>
              <w:pBdr>
                <w:top w:val="nil"/>
                <w:left w:val="nil"/>
                <w:bottom w:val="nil"/>
                <w:right w:val="nil"/>
                <w:between w:val="nil"/>
                <w:bar w:val="nil"/>
              </w:pBdr>
              <w:rPr>
                <w:rFonts w:eastAsia="Calibri" w:cs="Calibri"/>
                <w:b/>
                <w:color w:val="000000"/>
                <w:sz w:val="18"/>
                <w:bdr w:val="nil"/>
              </w:rPr>
            </w:pPr>
          </w:p>
        </w:tc>
        <w:tc>
          <w:tcPr>
            <w:tcW w:w="6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61501B1" w14:textId="77777777" w:rsidR="00265459" w:rsidRDefault="00265459">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EEEC6CD" w14:textId="77777777" w:rsidR="00265459" w:rsidRDefault="00265459">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94DAF12" w14:textId="77777777" w:rsidR="00265459" w:rsidRDefault="00265459">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441FE1D" w14:textId="77777777" w:rsidR="00265459" w:rsidRDefault="00265459">
            <w:pPr>
              <w:pBdr>
                <w:top w:val="nil"/>
                <w:left w:val="nil"/>
                <w:bottom w:val="nil"/>
                <w:right w:val="nil"/>
                <w:between w:val="nil"/>
                <w:bar w:val="nil"/>
              </w:pBdr>
              <w:rPr>
                <w:rFonts w:eastAsia="Calibri" w:cs="Calibri"/>
                <w:b/>
                <w:color w:val="000000"/>
                <w:sz w:val="18"/>
                <w:bdr w:val="nil"/>
              </w:rPr>
            </w:pPr>
          </w:p>
        </w:tc>
      </w:tr>
      <w:tr w:rsidR="009F3558" w14:paraId="312A179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4B2347F2"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FLOWS FROM OPERATING ACTIVITIES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38BED1A"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4A13BE49"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77C711"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781CBB21"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43C6D2"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2F1413"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21CFB4"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r>
      <w:tr w:rsidR="009F3558" w14:paraId="648B736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36D74934"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C2031D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tcPr>
          <w:p w14:paraId="7A242EA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591E0C0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tcPr>
          <w:p w14:paraId="70C0B9F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2CAB2CDF"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3DE52F7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1C5ADAE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5A6E794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70" w:type="dxa"/>
            <w:tcBorders>
              <w:top w:val="nil"/>
              <w:left w:val="nil"/>
              <w:bottom w:val="nil"/>
              <w:right w:val="nil"/>
              <w:tl2br w:val="nil"/>
              <w:tr2bl w:val="nil"/>
            </w:tcBorders>
            <w:shd w:val="clear" w:color="auto" w:fill="auto"/>
            <w:tcMar>
              <w:left w:w="40" w:type="dxa"/>
              <w:right w:w="40" w:type="dxa"/>
            </w:tcMar>
          </w:tcPr>
          <w:p w14:paraId="54D720D1"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Controlled Recurrent Payments</w:t>
            </w:r>
          </w:p>
        </w:tc>
        <w:tc>
          <w:tcPr>
            <w:tcW w:w="1035" w:type="dxa"/>
            <w:tcBorders>
              <w:top w:val="nil"/>
              <w:left w:val="nil"/>
              <w:bottom w:val="nil"/>
              <w:right w:val="nil"/>
              <w:tl2br w:val="nil"/>
              <w:tr2bl w:val="nil"/>
            </w:tcBorders>
            <w:shd w:val="clear" w:color="FFFFFF" w:fill="FFFFFF"/>
            <w:tcMar>
              <w:left w:w="40" w:type="dxa"/>
              <w:right w:w="40" w:type="dxa"/>
            </w:tcMar>
          </w:tcPr>
          <w:p w14:paraId="5C12C91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286,567</w:t>
            </w:r>
          </w:p>
        </w:tc>
        <w:tc>
          <w:tcPr>
            <w:tcW w:w="1005" w:type="dxa"/>
            <w:tcBorders>
              <w:top w:val="nil"/>
              <w:left w:val="nil"/>
              <w:bottom w:val="nil"/>
              <w:right w:val="nil"/>
              <w:tl2br w:val="nil"/>
              <w:tr2bl w:val="nil"/>
            </w:tcBorders>
            <w:shd w:val="clear" w:color="FFFFFF" w:fill="FFFFFF"/>
            <w:tcMar>
              <w:left w:w="40" w:type="dxa"/>
              <w:right w:w="40" w:type="dxa"/>
            </w:tcMar>
          </w:tcPr>
          <w:p w14:paraId="57B8748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308,502</w:t>
            </w:r>
          </w:p>
        </w:tc>
        <w:tc>
          <w:tcPr>
            <w:tcW w:w="1035" w:type="dxa"/>
            <w:tcBorders>
              <w:top w:val="nil"/>
              <w:left w:val="nil"/>
              <w:bottom w:val="nil"/>
              <w:right w:val="nil"/>
              <w:tl2br w:val="nil"/>
              <w:tr2bl w:val="nil"/>
            </w:tcBorders>
            <w:shd w:val="clear" w:color="FFFFFF" w:fill="FFFFFF"/>
            <w:tcMar>
              <w:left w:w="40" w:type="dxa"/>
              <w:right w:w="40" w:type="dxa"/>
            </w:tcMar>
          </w:tcPr>
          <w:p w14:paraId="5A5B59B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296,101</w:t>
            </w:r>
          </w:p>
        </w:tc>
        <w:tc>
          <w:tcPr>
            <w:tcW w:w="600" w:type="dxa"/>
            <w:tcBorders>
              <w:top w:val="nil"/>
              <w:left w:val="nil"/>
              <w:bottom w:val="nil"/>
              <w:right w:val="nil"/>
              <w:tl2br w:val="nil"/>
              <w:tr2bl w:val="nil"/>
            </w:tcBorders>
            <w:shd w:val="clear" w:color="FFFFFF" w:fill="FFFFFF"/>
            <w:tcMar>
              <w:left w:w="40" w:type="dxa"/>
              <w:right w:w="40" w:type="dxa"/>
            </w:tcMar>
          </w:tcPr>
          <w:p w14:paraId="7D8D0F2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 </w:t>
            </w:r>
          </w:p>
        </w:tc>
        <w:tc>
          <w:tcPr>
            <w:tcW w:w="1035" w:type="dxa"/>
            <w:tcBorders>
              <w:top w:val="nil"/>
              <w:left w:val="nil"/>
              <w:bottom w:val="nil"/>
              <w:right w:val="nil"/>
              <w:tl2br w:val="nil"/>
              <w:tr2bl w:val="nil"/>
            </w:tcBorders>
            <w:shd w:val="clear" w:color="FFFFFF" w:fill="FFFFFF"/>
            <w:tcMar>
              <w:left w:w="40" w:type="dxa"/>
              <w:right w:w="40" w:type="dxa"/>
            </w:tcMar>
          </w:tcPr>
          <w:p w14:paraId="278A3C6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274,770</w:t>
            </w:r>
          </w:p>
        </w:tc>
        <w:tc>
          <w:tcPr>
            <w:tcW w:w="1035" w:type="dxa"/>
            <w:tcBorders>
              <w:top w:val="nil"/>
              <w:left w:val="nil"/>
              <w:bottom w:val="nil"/>
              <w:right w:val="nil"/>
              <w:tl2br w:val="nil"/>
              <w:tr2bl w:val="nil"/>
            </w:tcBorders>
            <w:shd w:val="clear" w:color="FFFFFF" w:fill="FFFFFF"/>
            <w:tcMar>
              <w:left w:w="40" w:type="dxa"/>
              <w:right w:w="40" w:type="dxa"/>
            </w:tcMar>
          </w:tcPr>
          <w:p w14:paraId="7D3D20E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270,205</w:t>
            </w:r>
          </w:p>
        </w:tc>
        <w:tc>
          <w:tcPr>
            <w:tcW w:w="1035" w:type="dxa"/>
            <w:tcBorders>
              <w:top w:val="nil"/>
              <w:left w:val="nil"/>
              <w:bottom w:val="nil"/>
              <w:right w:val="nil"/>
              <w:tl2br w:val="nil"/>
              <w:tr2bl w:val="nil"/>
            </w:tcBorders>
            <w:shd w:val="clear" w:color="FFFFFF" w:fill="FFFFFF"/>
            <w:tcMar>
              <w:left w:w="40" w:type="dxa"/>
              <w:right w:w="40" w:type="dxa"/>
            </w:tcMar>
          </w:tcPr>
          <w:p w14:paraId="2D2408B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273,072</w:t>
            </w:r>
          </w:p>
        </w:tc>
      </w:tr>
      <w:tr w:rsidR="009F3558" w14:paraId="6C94E63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70" w:type="dxa"/>
            <w:tcBorders>
              <w:top w:val="nil"/>
              <w:left w:val="nil"/>
              <w:bottom w:val="nil"/>
              <w:right w:val="nil"/>
              <w:tl2br w:val="nil"/>
              <w:tr2bl w:val="nil"/>
            </w:tcBorders>
            <w:shd w:val="clear" w:color="auto" w:fill="auto"/>
            <w:tcMar>
              <w:left w:w="40" w:type="dxa"/>
              <w:right w:w="40" w:type="dxa"/>
            </w:tcMar>
          </w:tcPr>
          <w:p w14:paraId="5B3009E9"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Sale of Goods and Services from Contracts with Customers</w:t>
            </w:r>
          </w:p>
        </w:tc>
        <w:tc>
          <w:tcPr>
            <w:tcW w:w="1035" w:type="dxa"/>
            <w:tcBorders>
              <w:top w:val="nil"/>
              <w:left w:val="nil"/>
              <w:bottom w:val="nil"/>
              <w:right w:val="nil"/>
              <w:tl2br w:val="nil"/>
              <w:tr2bl w:val="nil"/>
            </w:tcBorders>
            <w:shd w:val="clear" w:color="FFFFFF" w:fill="FFFFFF"/>
            <w:tcMar>
              <w:left w:w="40" w:type="dxa"/>
              <w:right w:w="40" w:type="dxa"/>
            </w:tcMar>
          </w:tcPr>
          <w:p w14:paraId="5CF91D6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20,133</w:t>
            </w:r>
          </w:p>
        </w:tc>
        <w:tc>
          <w:tcPr>
            <w:tcW w:w="1005" w:type="dxa"/>
            <w:tcBorders>
              <w:top w:val="nil"/>
              <w:left w:val="nil"/>
              <w:bottom w:val="nil"/>
              <w:right w:val="nil"/>
              <w:tl2br w:val="nil"/>
              <w:tr2bl w:val="nil"/>
            </w:tcBorders>
            <w:shd w:val="clear" w:color="FFFFFF" w:fill="FFFFFF"/>
            <w:tcMar>
              <w:left w:w="40" w:type="dxa"/>
              <w:right w:w="40" w:type="dxa"/>
            </w:tcMar>
          </w:tcPr>
          <w:p w14:paraId="5BEA495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27,476</w:t>
            </w:r>
          </w:p>
        </w:tc>
        <w:tc>
          <w:tcPr>
            <w:tcW w:w="1035" w:type="dxa"/>
            <w:tcBorders>
              <w:top w:val="nil"/>
              <w:left w:val="nil"/>
              <w:bottom w:val="nil"/>
              <w:right w:val="nil"/>
              <w:tl2br w:val="nil"/>
              <w:tr2bl w:val="nil"/>
            </w:tcBorders>
            <w:shd w:val="clear" w:color="FFFFFF" w:fill="FFFFFF"/>
            <w:tcMar>
              <w:left w:w="40" w:type="dxa"/>
              <w:right w:w="40" w:type="dxa"/>
            </w:tcMar>
          </w:tcPr>
          <w:p w14:paraId="460B922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11,095</w:t>
            </w:r>
          </w:p>
        </w:tc>
        <w:tc>
          <w:tcPr>
            <w:tcW w:w="600" w:type="dxa"/>
            <w:tcBorders>
              <w:top w:val="nil"/>
              <w:left w:val="nil"/>
              <w:bottom w:val="nil"/>
              <w:right w:val="nil"/>
              <w:tl2br w:val="nil"/>
              <w:tr2bl w:val="nil"/>
            </w:tcBorders>
            <w:shd w:val="clear" w:color="FFFFFF" w:fill="FFFFFF"/>
            <w:tcMar>
              <w:left w:w="40" w:type="dxa"/>
              <w:right w:w="40" w:type="dxa"/>
            </w:tcMar>
          </w:tcPr>
          <w:p w14:paraId="44F2A0F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-60 </w:t>
            </w:r>
          </w:p>
        </w:tc>
        <w:tc>
          <w:tcPr>
            <w:tcW w:w="1035" w:type="dxa"/>
            <w:tcBorders>
              <w:top w:val="nil"/>
              <w:left w:val="nil"/>
              <w:bottom w:val="nil"/>
              <w:right w:val="nil"/>
              <w:tl2br w:val="nil"/>
              <w:tr2bl w:val="nil"/>
            </w:tcBorders>
            <w:shd w:val="clear" w:color="FFFFFF" w:fill="FFFFFF"/>
            <w:tcMar>
              <w:left w:w="40" w:type="dxa"/>
              <w:right w:w="40" w:type="dxa"/>
            </w:tcMar>
          </w:tcPr>
          <w:p w14:paraId="2B15B91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11,724</w:t>
            </w:r>
          </w:p>
        </w:tc>
        <w:tc>
          <w:tcPr>
            <w:tcW w:w="1035" w:type="dxa"/>
            <w:tcBorders>
              <w:top w:val="nil"/>
              <w:left w:val="nil"/>
              <w:bottom w:val="nil"/>
              <w:right w:val="nil"/>
              <w:tl2br w:val="nil"/>
              <w:tr2bl w:val="nil"/>
            </w:tcBorders>
            <w:shd w:val="clear" w:color="FFFFFF" w:fill="FFFFFF"/>
            <w:tcMar>
              <w:left w:w="40" w:type="dxa"/>
              <w:right w:w="40" w:type="dxa"/>
            </w:tcMar>
          </w:tcPr>
          <w:p w14:paraId="7B6A51E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12,402</w:t>
            </w:r>
          </w:p>
        </w:tc>
        <w:tc>
          <w:tcPr>
            <w:tcW w:w="1035" w:type="dxa"/>
            <w:tcBorders>
              <w:top w:val="nil"/>
              <w:left w:val="nil"/>
              <w:bottom w:val="nil"/>
              <w:right w:val="nil"/>
              <w:tl2br w:val="nil"/>
              <w:tr2bl w:val="nil"/>
            </w:tcBorders>
            <w:shd w:val="clear" w:color="FFFFFF" w:fill="FFFFFF"/>
            <w:tcMar>
              <w:left w:w="40" w:type="dxa"/>
              <w:right w:w="40" w:type="dxa"/>
            </w:tcMar>
          </w:tcPr>
          <w:p w14:paraId="38D55E7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13,123</w:t>
            </w:r>
          </w:p>
        </w:tc>
      </w:tr>
      <w:tr w:rsidR="009F3558" w14:paraId="2A010CB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2370" w:type="dxa"/>
            <w:tcBorders>
              <w:top w:val="nil"/>
              <w:left w:val="nil"/>
              <w:bottom w:val="nil"/>
              <w:right w:val="nil"/>
              <w:tl2br w:val="nil"/>
              <w:tr2bl w:val="nil"/>
            </w:tcBorders>
            <w:shd w:val="clear" w:color="auto" w:fill="auto"/>
            <w:tcMar>
              <w:left w:w="40" w:type="dxa"/>
              <w:right w:w="40" w:type="dxa"/>
            </w:tcMar>
          </w:tcPr>
          <w:p w14:paraId="27500181"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Contributions Receipts</w:t>
            </w:r>
          </w:p>
        </w:tc>
        <w:tc>
          <w:tcPr>
            <w:tcW w:w="1035" w:type="dxa"/>
            <w:tcBorders>
              <w:top w:val="nil"/>
              <w:left w:val="nil"/>
              <w:bottom w:val="nil"/>
              <w:right w:val="nil"/>
              <w:tl2br w:val="nil"/>
              <w:tr2bl w:val="nil"/>
            </w:tcBorders>
            <w:shd w:val="clear" w:color="FFFFFF" w:fill="FFFFFF"/>
            <w:tcMar>
              <w:left w:w="40" w:type="dxa"/>
              <w:right w:w="40" w:type="dxa"/>
            </w:tcMar>
          </w:tcPr>
          <w:p w14:paraId="435676B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05" w:type="dxa"/>
            <w:tcBorders>
              <w:top w:val="nil"/>
              <w:left w:val="nil"/>
              <w:bottom w:val="nil"/>
              <w:right w:val="nil"/>
              <w:tl2br w:val="nil"/>
              <w:tr2bl w:val="nil"/>
            </w:tcBorders>
            <w:shd w:val="clear" w:color="FFFFFF" w:fill="FFFFFF"/>
            <w:tcMar>
              <w:left w:w="40" w:type="dxa"/>
              <w:right w:w="40" w:type="dxa"/>
            </w:tcMar>
          </w:tcPr>
          <w:p w14:paraId="67156E4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35" w:type="dxa"/>
            <w:tcBorders>
              <w:top w:val="nil"/>
              <w:left w:val="nil"/>
              <w:bottom w:val="nil"/>
              <w:right w:val="nil"/>
              <w:tl2br w:val="nil"/>
              <w:tr2bl w:val="nil"/>
            </w:tcBorders>
            <w:shd w:val="clear" w:color="FFFFFF" w:fill="FFFFFF"/>
            <w:tcMar>
              <w:left w:w="40" w:type="dxa"/>
              <w:right w:w="40" w:type="dxa"/>
            </w:tcMar>
          </w:tcPr>
          <w:p w14:paraId="3C344FD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122,102</w:t>
            </w:r>
          </w:p>
        </w:tc>
        <w:tc>
          <w:tcPr>
            <w:tcW w:w="600" w:type="dxa"/>
            <w:tcBorders>
              <w:top w:val="nil"/>
              <w:left w:val="nil"/>
              <w:bottom w:val="nil"/>
              <w:right w:val="nil"/>
              <w:tl2br w:val="nil"/>
              <w:tr2bl w:val="nil"/>
            </w:tcBorders>
            <w:shd w:val="clear" w:color="FFFFFF" w:fill="FFFFFF"/>
            <w:tcMar>
              <w:left w:w="40" w:type="dxa"/>
              <w:right w:w="40" w:type="dxa"/>
            </w:tcMar>
          </w:tcPr>
          <w:p w14:paraId="3DE6DD5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5CC6395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124,544</w:t>
            </w:r>
          </w:p>
        </w:tc>
        <w:tc>
          <w:tcPr>
            <w:tcW w:w="1035" w:type="dxa"/>
            <w:tcBorders>
              <w:top w:val="nil"/>
              <w:left w:val="nil"/>
              <w:bottom w:val="nil"/>
              <w:right w:val="nil"/>
              <w:tl2br w:val="nil"/>
              <w:tr2bl w:val="nil"/>
            </w:tcBorders>
            <w:shd w:val="clear" w:color="FFFFFF" w:fill="FFFFFF"/>
            <w:tcMar>
              <w:left w:w="40" w:type="dxa"/>
              <w:right w:w="40" w:type="dxa"/>
            </w:tcMar>
          </w:tcPr>
          <w:p w14:paraId="3B924CD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127,658</w:t>
            </w:r>
          </w:p>
        </w:tc>
        <w:tc>
          <w:tcPr>
            <w:tcW w:w="1035" w:type="dxa"/>
            <w:tcBorders>
              <w:top w:val="nil"/>
              <w:left w:val="nil"/>
              <w:bottom w:val="nil"/>
              <w:right w:val="nil"/>
              <w:tl2br w:val="nil"/>
              <w:tr2bl w:val="nil"/>
            </w:tcBorders>
            <w:shd w:val="clear" w:color="FFFFFF" w:fill="FFFFFF"/>
            <w:tcMar>
              <w:left w:w="40" w:type="dxa"/>
              <w:right w:w="40" w:type="dxa"/>
            </w:tcMar>
          </w:tcPr>
          <w:p w14:paraId="769AC19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130,867</w:t>
            </w:r>
          </w:p>
        </w:tc>
      </w:tr>
      <w:tr w:rsidR="009F3558" w14:paraId="396E70B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2370" w:type="dxa"/>
            <w:tcBorders>
              <w:top w:val="nil"/>
              <w:left w:val="nil"/>
              <w:bottom w:val="nil"/>
              <w:right w:val="nil"/>
              <w:tl2br w:val="nil"/>
              <w:tr2bl w:val="nil"/>
            </w:tcBorders>
            <w:shd w:val="clear" w:color="auto" w:fill="auto"/>
            <w:tcMar>
              <w:left w:w="40" w:type="dxa"/>
              <w:right w:w="40" w:type="dxa"/>
            </w:tcMar>
          </w:tcPr>
          <w:p w14:paraId="0551293D"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Goods and Services Tax Input Tax Credits from the Australian Taxation Office</w:t>
            </w:r>
          </w:p>
        </w:tc>
        <w:tc>
          <w:tcPr>
            <w:tcW w:w="1035" w:type="dxa"/>
            <w:tcBorders>
              <w:top w:val="nil"/>
              <w:left w:val="nil"/>
              <w:bottom w:val="nil"/>
              <w:right w:val="nil"/>
              <w:tl2br w:val="nil"/>
              <w:tr2bl w:val="nil"/>
            </w:tcBorders>
            <w:shd w:val="clear" w:color="FFFFFF" w:fill="FFFFFF"/>
            <w:tcMar>
              <w:left w:w="40" w:type="dxa"/>
              <w:right w:w="40" w:type="dxa"/>
            </w:tcMar>
          </w:tcPr>
          <w:p w14:paraId="15A7C67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15,113</w:t>
            </w:r>
          </w:p>
        </w:tc>
        <w:tc>
          <w:tcPr>
            <w:tcW w:w="1005" w:type="dxa"/>
            <w:tcBorders>
              <w:top w:val="nil"/>
              <w:left w:val="nil"/>
              <w:bottom w:val="nil"/>
              <w:right w:val="nil"/>
              <w:tl2br w:val="nil"/>
              <w:tr2bl w:val="nil"/>
            </w:tcBorders>
            <w:shd w:val="clear" w:color="FFFFFF" w:fill="FFFFFF"/>
            <w:tcMar>
              <w:left w:w="40" w:type="dxa"/>
              <w:right w:w="40" w:type="dxa"/>
            </w:tcMar>
          </w:tcPr>
          <w:p w14:paraId="607519F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15,113</w:t>
            </w:r>
          </w:p>
        </w:tc>
        <w:tc>
          <w:tcPr>
            <w:tcW w:w="1035" w:type="dxa"/>
            <w:tcBorders>
              <w:top w:val="nil"/>
              <w:left w:val="nil"/>
              <w:bottom w:val="nil"/>
              <w:right w:val="nil"/>
              <w:tl2br w:val="nil"/>
              <w:tr2bl w:val="nil"/>
            </w:tcBorders>
            <w:shd w:val="clear" w:color="FFFFFF" w:fill="FFFFFF"/>
            <w:tcMar>
              <w:left w:w="40" w:type="dxa"/>
              <w:right w:w="40" w:type="dxa"/>
            </w:tcMar>
          </w:tcPr>
          <w:p w14:paraId="07712F8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15,165</w:t>
            </w:r>
          </w:p>
        </w:tc>
        <w:tc>
          <w:tcPr>
            <w:tcW w:w="600" w:type="dxa"/>
            <w:tcBorders>
              <w:top w:val="nil"/>
              <w:left w:val="nil"/>
              <w:bottom w:val="nil"/>
              <w:right w:val="nil"/>
              <w:tl2br w:val="nil"/>
              <w:tr2bl w:val="nil"/>
            </w:tcBorders>
            <w:shd w:val="clear" w:color="FFFFFF" w:fill="FFFFFF"/>
            <w:tcMar>
              <w:left w:w="40" w:type="dxa"/>
              <w:right w:w="40" w:type="dxa"/>
            </w:tcMar>
          </w:tcPr>
          <w:p w14:paraId="1C394D5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5D591A1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15,544</w:t>
            </w:r>
          </w:p>
        </w:tc>
        <w:tc>
          <w:tcPr>
            <w:tcW w:w="1035" w:type="dxa"/>
            <w:tcBorders>
              <w:top w:val="nil"/>
              <w:left w:val="nil"/>
              <w:bottom w:val="nil"/>
              <w:right w:val="nil"/>
              <w:tl2br w:val="nil"/>
              <w:tr2bl w:val="nil"/>
            </w:tcBorders>
            <w:shd w:val="clear" w:color="FFFFFF" w:fill="FFFFFF"/>
            <w:tcMar>
              <w:left w:w="40" w:type="dxa"/>
              <w:right w:w="40" w:type="dxa"/>
            </w:tcMar>
          </w:tcPr>
          <w:p w14:paraId="3E4B88A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16,368</w:t>
            </w:r>
          </w:p>
        </w:tc>
        <w:tc>
          <w:tcPr>
            <w:tcW w:w="1035" w:type="dxa"/>
            <w:tcBorders>
              <w:top w:val="nil"/>
              <w:left w:val="nil"/>
              <w:bottom w:val="nil"/>
              <w:right w:val="nil"/>
              <w:tl2br w:val="nil"/>
              <w:tr2bl w:val="nil"/>
            </w:tcBorders>
            <w:shd w:val="clear" w:color="FFFFFF" w:fill="FFFFFF"/>
            <w:tcMar>
              <w:left w:w="40" w:type="dxa"/>
              <w:right w:w="40" w:type="dxa"/>
            </w:tcMar>
          </w:tcPr>
          <w:p w14:paraId="72C6386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16,777</w:t>
            </w:r>
          </w:p>
        </w:tc>
      </w:tr>
      <w:tr w:rsidR="009F3558" w14:paraId="4E3793A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auto" w:fill="auto"/>
            <w:tcMar>
              <w:left w:w="40" w:type="dxa"/>
              <w:right w:w="40" w:type="dxa"/>
            </w:tcMar>
          </w:tcPr>
          <w:p w14:paraId="5CE68686"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Goods and Services Tax Collected from Customers</w:t>
            </w:r>
          </w:p>
        </w:tc>
        <w:tc>
          <w:tcPr>
            <w:tcW w:w="1035" w:type="dxa"/>
            <w:tcBorders>
              <w:top w:val="nil"/>
              <w:left w:val="nil"/>
              <w:bottom w:val="nil"/>
              <w:right w:val="nil"/>
              <w:tl2br w:val="nil"/>
              <w:tr2bl w:val="nil"/>
            </w:tcBorders>
            <w:shd w:val="clear" w:color="FFFFFF" w:fill="FFFFFF"/>
            <w:tcMar>
              <w:left w:w="40" w:type="dxa"/>
              <w:right w:w="40" w:type="dxa"/>
            </w:tcMar>
          </w:tcPr>
          <w:p w14:paraId="12C3BA6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681</w:t>
            </w:r>
          </w:p>
        </w:tc>
        <w:tc>
          <w:tcPr>
            <w:tcW w:w="1005" w:type="dxa"/>
            <w:tcBorders>
              <w:top w:val="nil"/>
              <w:left w:val="nil"/>
              <w:bottom w:val="nil"/>
              <w:right w:val="nil"/>
              <w:tl2br w:val="nil"/>
              <w:tr2bl w:val="nil"/>
            </w:tcBorders>
            <w:shd w:val="clear" w:color="FFFFFF" w:fill="FFFFFF"/>
            <w:tcMar>
              <w:left w:w="40" w:type="dxa"/>
              <w:right w:w="40" w:type="dxa"/>
            </w:tcMar>
          </w:tcPr>
          <w:p w14:paraId="79D3586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681</w:t>
            </w:r>
          </w:p>
        </w:tc>
        <w:tc>
          <w:tcPr>
            <w:tcW w:w="1035" w:type="dxa"/>
            <w:tcBorders>
              <w:top w:val="nil"/>
              <w:left w:val="nil"/>
              <w:bottom w:val="nil"/>
              <w:right w:val="nil"/>
              <w:tl2br w:val="nil"/>
              <w:tr2bl w:val="nil"/>
            </w:tcBorders>
            <w:shd w:val="clear" w:color="FFFFFF" w:fill="FFFFFF"/>
            <w:tcMar>
              <w:left w:w="40" w:type="dxa"/>
              <w:right w:w="40" w:type="dxa"/>
            </w:tcMar>
          </w:tcPr>
          <w:p w14:paraId="3BF2ACA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681</w:t>
            </w:r>
          </w:p>
        </w:tc>
        <w:tc>
          <w:tcPr>
            <w:tcW w:w="600" w:type="dxa"/>
            <w:tcBorders>
              <w:top w:val="nil"/>
              <w:left w:val="nil"/>
              <w:bottom w:val="nil"/>
              <w:right w:val="nil"/>
              <w:tl2br w:val="nil"/>
              <w:tr2bl w:val="nil"/>
            </w:tcBorders>
            <w:shd w:val="clear" w:color="FFFFFF" w:fill="FFFFFF"/>
            <w:tcMar>
              <w:left w:w="40" w:type="dxa"/>
              <w:right w:w="40" w:type="dxa"/>
            </w:tcMar>
          </w:tcPr>
          <w:p w14:paraId="67D7331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5D0468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698</w:t>
            </w:r>
          </w:p>
        </w:tc>
        <w:tc>
          <w:tcPr>
            <w:tcW w:w="1035" w:type="dxa"/>
            <w:tcBorders>
              <w:top w:val="nil"/>
              <w:left w:val="nil"/>
              <w:bottom w:val="nil"/>
              <w:right w:val="nil"/>
              <w:tl2br w:val="nil"/>
              <w:tr2bl w:val="nil"/>
            </w:tcBorders>
            <w:shd w:val="clear" w:color="FFFFFF" w:fill="FFFFFF"/>
            <w:tcMar>
              <w:left w:w="40" w:type="dxa"/>
              <w:right w:w="40" w:type="dxa"/>
            </w:tcMar>
          </w:tcPr>
          <w:p w14:paraId="622DCFC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736</w:t>
            </w:r>
          </w:p>
        </w:tc>
        <w:tc>
          <w:tcPr>
            <w:tcW w:w="1035" w:type="dxa"/>
            <w:tcBorders>
              <w:top w:val="nil"/>
              <w:left w:val="nil"/>
              <w:bottom w:val="nil"/>
              <w:right w:val="nil"/>
              <w:tl2br w:val="nil"/>
              <w:tr2bl w:val="nil"/>
            </w:tcBorders>
            <w:shd w:val="clear" w:color="FFFFFF" w:fill="FFFFFF"/>
            <w:tcMar>
              <w:left w:w="40" w:type="dxa"/>
              <w:right w:w="40" w:type="dxa"/>
            </w:tcMar>
          </w:tcPr>
          <w:p w14:paraId="1289DED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736</w:t>
            </w:r>
          </w:p>
        </w:tc>
      </w:tr>
      <w:tr w:rsidR="009F3558" w14:paraId="4C55B7B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auto" w:fill="auto"/>
            <w:tcMar>
              <w:left w:w="40" w:type="dxa"/>
              <w:right w:w="40" w:type="dxa"/>
            </w:tcMar>
          </w:tcPr>
          <w:p w14:paraId="45279567"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1A9B6B4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4,165</w:t>
            </w:r>
          </w:p>
        </w:tc>
        <w:tc>
          <w:tcPr>
            <w:tcW w:w="1005" w:type="dxa"/>
            <w:tcBorders>
              <w:top w:val="nil"/>
              <w:left w:val="nil"/>
              <w:bottom w:val="nil"/>
              <w:right w:val="nil"/>
              <w:tl2br w:val="nil"/>
              <w:tr2bl w:val="nil"/>
            </w:tcBorders>
            <w:shd w:val="clear" w:color="FFFFFF" w:fill="FFFFFF"/>
            <w:tcMar>
              <w:left w:w="40" w:type="dxa"/>
              <w:right w:w="40" w:type="dxa"/>
            </w:tcMar>
          </w:tcPr>
          <w:p w14:paraId="577075D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4,165</w:t>
            </w:r>
          </w:p>
        </w:tc>
        <w:tc>
          <w:tcPr>
            <w:tcW w:w="1035" w:type="dxa"/>
            <w:tcBorders>
              <w:top w:val="nil"/>
              <w:left w:val="nil"/>
              <w:bottom w:val="nil"/>
              <w:right w:val="nil"/>
              <w:tl2br w:val="nil"/>
              <w:tr2bl w:val="nil"/>
            </w:tcBorders>
            <w:shd w:val="clear" w:color="FFFFFF" w:fill="FFFFFF"/>
            <w:tcMar>
              <w:left w:w="40" w:type="dxa"/>
              <w:right w:w="40" w:type="dxa"/>
            </w:tcMar>
          </w:tcPr>
          <w:p w14:paraId="10657F2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4,269</w:t>
            </w:r>
          </w:p>
        </w:tc>
        <w:tc>
          <w:tcPr>
            <w:tcW w:w="600" w:type="dxa"/>
            <w:tcBorders>
              <w:top w:val="nil"/>
              <w:left w:val="nil"/>
              <w:bottom w:val="nil"/>
              <w:right w:val="nil"/>
              <w:tl2br w:val="nil"/>
              <w:tr2bl w:val="nil"/>
            </w:tcBorders>
            <w:shd w:val="clear" w:color="FFFFFF" w:fill="FFFFFF"/>
            <w:tcMar>
              <w:left w:w="40" w:type="dxa"/>
              <w:right w:w="40" w:type="dxa"/>
            </w:tcMar>
          </w:tcPr>
          <w:p w14:paraId="20CC41B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570263B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4,354</w:t>
            </w:r>
          </w:p>
        </w:tc>
        <w:tc>
          <w:tcPr>
            <w:tcW w:w="1035" w:type="dxa"/>
            <w:tcBorders>
              <w:top w:val="nil"/>
              <w:left w:val="nil"/>
              <w:bottom w:val="nil"/>
              <w:right w:val="nil"/>
              <w:tl2br w:val="nil"/>
              <w:tr2bl w:val="nil"/>
            </w:tcBorders>
            <w:shd w:val="clear" w:color="FFFFFF" w:fill="FFFFFF"/>
            <w:tcMar>
              <w:left w:w="40" w:type="dxa"/>
              <w:right w:w="40" w:type="dxa"/>
            </w:tcMar>
          </w:tcPr>
          <w:p w14:paraId="11B974C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4,463</w:t>
            </w:r>
          </w:p>
        </w:tc>
        <w:tc>
          <w:tcPr>
            <w:tcW w:w="1035" w:type="dxa"/>
            <w:tcBorders>
              <w:top w:val="nil"/>
              <w:left w:val="nil"/>
              <w:bottom w:val="nil"/>
              <w:right w:val="nil"/>
              <w:tl2br w:val="nil"/>
              <w:tr2bl w:val="nil"/>
            </w:tcBorders>
            <w:shd w:val="clear" w:color="FFFFFF" w:fill="FFFFFF"/>
            <w:tcMar>
              <w:left w:w="40" w:type="dxa"/>
              <w:right w:w="40" w:type="dxa"/>
            </w:tcMar>
          </w:tcPr>
          <w:p w14:paraId="12C28AD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4,573</w:t>
            </w:r>
          </w:p>
        </w:tc>
      </w:tr>
      <w:tr w:rsidR="009F3558" w14:paraId="0404AA4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tcPr>
          <w:p w14:paraId="0F76D91B"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Receipts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5D73958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445,783</w:t>
            </w:r>
          </w:p>
        </w:tc>
        <w:tc>
          <w:tcPr>
            <w:tcW w:w="1005" w:type="dxa"/>
            <w:tcBorders>
              <w:top w:val="nil"/>
              <w:left w:val="nil"/>
              <w:bottom w:val="nil"/>
              <w:right w:val="nil"/>
              <w:tl2br w:val="nil"/>
              <w:tr2bl w:val="nil"/>
            </w:tcBorders>
            <w:shd w:val="clear" w:color="FFFFFF" w:fill="FFFFFF"/>
            <w:tcMar>
              <w:left w:w="40" w:type="dxa"/>
              <w:right w:w="40" w:type="dxa"/>
            </w:tcMar>
          </w:tcPr>
          <w:p w14:paraId="363D63F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475,061</w:t>
            </w:r>
          </w:p>
        </w:tc>
        <w:tc>
          <w:tcPr>
            <w:tcW w:w="1035" w:type="dxa"/>
            <w:tcBorders>
              <w:top w:val="nil"/>
              <w:left w:val="nil"/>
              <w:bottom w:val="nil"/>
              <w:right w:val="nil"/>
              <w:tl2br w:val="nil"/>
              <w:tr2bl w:val="nil"/>
            </w:tcBorders>
            <w:shd w:val="clear" w:color="FFFFFF" w:fill="FFFFFF"/>
            <w:tcMar>
              <w:left w:w="40" w:type="dxa"/>
              <w:right w:w="40" w:type="dxa"/>
            </w:tcMar>
          </w:tcPr>
          <w:p w14:paraId="6C31E75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449,413</w:t>
            </w:r>
          </w:p>
        </w:tc>
        <w:tc>
          <w:tcPr>
            <w:tcW w:w="600" w:type="dxa"/>
            <w:tcBorders>
              <w:top w:val="nil"/>
              <w:left w:val="nil"/>
              <w:bottom w:val="nil"/>
              <w:right w:val="nil"/>
              <w:tl2br w:val="nil"/>
              <w:tr2bl w:val="nil"/>
            </w:tcBorders>
            <w:shd w:val="clear" w:color="FFFFFF" w:fill="FFFFFF"/>
            <w:tcMar>
              <w:left w:w="40" w:type="dxa"/>
              <w:right w:w="40" w:type="dxa"/>
            </w:tcMar>
          </w:tcPr>
          <w:p w14:paraId="51847C7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-5 </w:t>
            </w:r>
          </w:p>
        </w:tc>
        <w:tc>
          <w:tcPr>
            <w:tcW w:w="1035" w:type="dxa"/>
            <w:tcBorders>
              <w:top w:val="nil"/>
              <w:left w:val="nil"/>
              <w:bottom w:val="nil"/>
              <w:right w:val="nil"/>
              <w:tl2br w:val="nil"/>
              <w:tr2bl w:val="nil"/>
            </w:tcBorders>
            <w:shd w:val="clear" w:color="FFFFFF" w:fill="FFFFFF"/>
            <w:tcMar>
              <w:left w:w="40" w:type="dxa"/>
              <w:right w:w="40" w:type="dxa"/>
            </w:tcMar>
          </w:tcPr>
          <w:p w14:paraId="62A80AA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431,634</w:t>
            </w:r>
          </w:p>
        </w:tc>
        <w:tc>
          <w:tcPr>
            <w:tcW w:w="1035" w:type="dxa"/>
            <w:tcBorders>
              <w:top w:val="nil"/>
              <w:left w:val="nil"/>
              <w:bottom w:val="nil"/>
              <w:right w:val="nil"/>
              <w:tl2br w:val="nil"/>
              <w:tr2bl w:val="nil"/>
            </w:tcBorders>
            <w:shd w:val="clear" w:color="FFFFFF" w:fill="FFFFFF"/>
            <w:tcMar>
              <w:left w:w="40" w:type="dxa"/>
              <w:right w:w="40" w:type="dxa"/>
            </w:tcMar>
          </w:tcPr>
          <w:p w14:paraId="63AD29D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431,832</w:t>
            </w:r>
          </w:p>
        </w:tc>
        <w:tc>
          <w:tcPr>
            <w:tcW w:w="1035" w:type="dxa"/>
            <w:tcBorders>
              <w:top w:val="nil"/>
              <w:left w:val="nil"/>
              <w:bottom w:val="nil"/>
              <w:right w:val="nil"/>
              <w:tl2br w:val="nil"/>
              <w:tr2bl w:val="nil"/>
            </w:tcBorders>
            <w:shd w:val="clear" w:color="FFFFFF" w:fill="FFFFFF"/>
            <w:tcMar>
              <w:left w:w="40" w:type="dxa"/>
              <w:right w:w="40" w:type="dxa"/>
            </w:tcMar>
          </w:tcPr>
          <w:p w14:paraId="052BFFE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439,148</w:t>
            </w:r>
          </w:p>
        </w:tc>
      </w:tr>
      <w:tr w:rsidR="009F3558" w14:paraId="5D71CF0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4205B844"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07AEB4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36A2110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274704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4804C7E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A76073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D00BEF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0AA39A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4A85ADC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721FE47B"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Employee Payments</w:t>
            </w:r>
          </w:p>
        </w:tc>
        <w:tc>
          <w:tcPr>
            <w:tcW w:w="1035" w:type="dxa"/>
            <w:tcBorders>
              <w:top w:val="nil"/>
              <w:left w:val="nil"/>
              <w:bottom w:val="nil"/>
              <w:right w:val="nil"/>
              <w:tl2br w:val="nil"/>
              <w:tr2bl w:val="nil"/>
            </w:tcBorders>
            <w:shd w:val="clear" w:color="FFFFFF" w:fill="FFFFFF"/>
            <w:tcMar>
              <w:left w:w="40" w:type="dxa"/>
              <w:right w:w="40" w:type="dxa"/>
            </w:tcMar>
          </w:tcPr>
          <w:p w14:paraId="4C8D319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107,630</w:t>
            </w:r>
          </w:p>
        </w:tc>
        <w:tc>
          <w:tcPr>
            <w:tcW w:w="1005" w:type="dxa"/>
            <w:tcBorders>
              <w:top w:val="nil"/>
              <w:left w:val="nil"/>
              <w:bottom w:val="nil"/>
              <w:right w:val="nil"/>
              <w:tl2br w:val="nil"/>
              <w:tr2bl w:val="nil"/>
            </w:tcBorders>
            <w:shd w:val="clear" w:color="FFFFFF" w:fill="FFFFFF"/>
            <w:tcMar>
              <w:left w:w="40" w:type="dxa"/>
              <w:right w:w="40" w:type="dxa"/>
            </w:tcMar>
          </w:tcPr>
          <w:p w14:paraId="5FB3CE0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117,580</w:t>
            </w:r>
          </w:p>
        </w:tc>
        <w:tc>
          <w:tcPr>
            <w:tcW w:w="1035" w:type="dxa"/>
            <w:tcBorders>
              <w:top w:val="nil"/>
              <w:left w:val="nil"/>
              <w:bottom w:val="nil"/>
              <w:right w:val="nil"/>
              <w:tl2br w:val="nil"/>
              <w:tr2bl w:val="nil"/>
            </w:tcBorders>
            <w:shd w:val="clear" w:color="FFFFFF" w:fill="FFFFFF"/>
            <w:tcMar>
              <w:left w:w="40" w:type="dxa"/>
              <w:right w:w="40" w:type="dxa"/>
            </w:tcMar>
          </w:tcPr>
          <w:p w14:paraId="0FF31B5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116,927</w:t>
            </w:r>
          </w:p>
        </w:tc>
        <w:tc>
          <w:tcPr>
            <w:tcW w:w="600" w:type="dxa"/>
            <w:tcBorders>
              <w:top w:val="nil"/>
              <w:left w:val="nil"/>
              <w:bottom w:val="nil"/>
              <w:right w:val="nil"/>
              <w:tl2br w:val="nil"/>
              <w:tr2bl w:val="nil"/>
            </w:tcBorders>
            <w:shd w:val="clear" w:color="FFFFFF" w:fill="FFFFFF"/>
            <w:tcMar>
              <w:left w:w="40" w:type="dxa"/>
              <w:right w:w="40" w:type="dxa"/>
            </w:tcMar>
          </w:tcPr>
          <w:p w14:paraId="7C6D833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104EE8C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106,849</w:t>
            </w:r>
          </w:p>
        </w:tc>
        <w:tc>
          <w:tcPr>
            <w:tcW w:w="1035" w:type="dxa"/>
            <w:tcBorders>
              <w:top w:val="nil"/>
              <w:left w:val="nil"/>
              <w:bottom w:val="nil"/>
              <w:right w:val="nil"/>
              <w:tl2br w:val="nil"/>
              <w:tr2bl w:val="nil"/>
            </w:tcBorders>
            <w:shd w:val="clear" w:color="FFFFFF" w:fill="FFFFFF"/>
            <w:tcMar>
              <w:left w:w="40" w:type="dxa"/>
              <w:right w:w="40" w:type="dxa"/>
            </w:tcMar>
          </w:tcPr>
          <w:p w14:paraId="3E4535C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106,154</w:t>
            </w:r>
          </w:p>
        </w:tc>
        <w:tc>
          <w:tcPr>
            <w:tcW w:w="1035" w:type="dxa"/>
            <w:tcBorders>
              <w:top w:val="nil"/>
              <w:left w:val="nil"/>
              <w:bottom w:val="nil"/>
              <w:right w:val="nil"/>
              <w:tl2br w:val="nil"/>
              <w:tr2bl w:val="nil"/>
            </w:tcBorders>
            <w:shd w:val="clear" w:color="FFFFFF" w:fill="FFFFFF"/>
            <w:tcMar>
              <w:left w:w="40" w:type="dxa"/>
              <w:right w:w="40" w:type="dxa"/>
            </w:tcMar>
          </w:tcPr>
          <w:p w14:paraId="002C9CB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108,346</w:t>
            </w:r>
          </w:p>
        </w:tc>
      </w:tr>
      <w:tr w:rsidR="009F3558" w14:paraId="32824CC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056901E5"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Supplies and Services</w:t>
            </w:r>
          </w:p>
        </w:tc>
        <w:tc>
          <w:tcPr>
            <w:tcW w:w="1035" w:type="dxa"/>
            <w:tcBorders>
              <w:top w:val="nil"/>
              <w:left w:val="nil"/>
              <w:bottom w:val="nil"/>
              <w:right w:val="nil"/>
              <w:tl2br w:val="nil"/>
              <w:tr2bl w:val="nil"/>
            </w:tcBorders>
            <w:shd w:val="clear" w:color="FFFFFF" w:fill="FFFFFF"/>
            <w:tcMar>
              <w:left w:w="40" w:type="dxa"/>
              <w:right w:w="40" w:type="dxa"/>
            </w:tcMar>
          </w:tcPr>
          <w:p w14:paraId="287A521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115,757</w:t>
            </w:r>
          </w:p>
        </w:tc>
        <w:tc>
          <w:tcPr>
            <w:tcW w:w="1005" w:type="dxa"/>
            <w:tcBorders>
              <w:top w:val="nil"/>
              <w:left w:val="nil"/>
              <w:bottom w:val="nil"/>
              <w:right w:val="nil"/>
              <w:tl2br w:val="nil"/>
              <w:tr2bl w:val="nil"/>
            </w:tcBorders>
            <w:shd w:val="clear" w:color="FFFFFF" w:fill="FFFFFF"/>
            <w:tcMar>
              <w:left w:w="40" w:type="dxa"/>
              <w:right w:w="40" w:type="dxa"/>
            </w:tcMar>
          </w:tcPr>
          <w:p w14:paraId="77ABC9B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137,190</w:t>
            </w:r>
          </w:p>
        </w:tc>
        <w:tc>
          <w:tcPr>
            <w:tcW w:w="1035" w:type="dxa"/>
            <w:tcBorders>
              <w:top w:val="nil"/>
              <w:left w:val="nil"/>
              <w:bottom w:val="nil"/>
              <w:right w:val="nil"/>
              <w:tl2br w:val="nil"/>
              <w:tr2bl w:val="nil"/>
            </w:tcBorders>
            <w:shd w:val="clear" w:color="FFFFFF" w:fill="FFFFFF"/>
            <w:tcMar>
              <w:left w:w="40" w:type="dxa"/>
              <w:right w:w="40" w:type="dxa"/>
            </w:tcMar>
          </w:tcPr>
          <w:p w14:paraId="146571E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93,833</w:t>
            </w:r>
          </w:p>
        </w:tc>
        <w:tc>
          <w:tcPr>
            <w:tcW w:w="600" w:type="dxa"/>
            <w:tcBorders>
              <w:top w:val="nil"/>
              <w:left w:val="nil"/>
              <w:bottom w:val="nil"/>
              <w:right w:val="nil"/>
              <w:tl2br w:val="nil"/>
              <w:tr2bl w:val="nil"/>
            </w:tcBorders>
            <w:shd w:val="clear" w:color="FFFFFF" w:fill="FFFFFF"/>
            <w:tcMar>
              <w:left w:w="40" w:type="dxa"/>
              <w:right w:w="40" w:type="dxa"/>
            </w:tcMar>
          </w:tcPr>
          <w:p w14:paraId="12CE91D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-32 </w:t>
            </w:r>
          </w:p>
        </w:tc>
        <w:tc>
          <w:tcPr>
            <w:tcW w:w="1035" w:type="dxa"/>
            <w:tcBorders>
              <w:top w:val="nil"/>
              <w:left w:val="nil"/>
              <w:bottom w:val="nil"/>
              <w:right w:val="nil"/>
              <w:tl2br w:val="nil"/>
              <w:tr2bl w:val="nil"/>
            </w:tcBorders>
            <w:shd w:val="clear" w:color="FFFFFF" w:fill="FFFFFF"/>
            <w:tcMar>
              <w:left w:w="40" w:type="dxa"/>
              <w:right w:w="40" w:type="dxa"/>
            </w:tcMar>
          </w:tcPr>
          <w:p w14:paraId="19BDBB6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75,098</w:t>
            </w:r>
          </w:p>
        </w:tc>
        <w:tc>
          <w:tcPr>
            <w:tcW w:w="1035" w:type="dxa"/>
            <w:tcBorders>
              <w:top w:val="nil"/>
              <w:left w:val="nil"/>
              <w:bottom w:val="nil"/>
              <w:right w:val="nil"/>
              <w:tl2br w:val="nil"/>
              <w:tr2bl w:val="nil"/>
            </w:tcBorders>
            <w:shd w:val="clear" w:color="FFFFFF" w:fill="FFFFFF"/>
            <w:tcMar>
              <w:left w:w="40" w:type="dxa"/>
              <w:right w:w="40" w:type="dxa"/>
            </w:tcMar>
          </w:tcPr>
          <w:p w14:paraId="1ECC01A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75,943</w:t>
            </w:r>
          </w:p>
        </w:tc>
        <w:tc>
          <w:tcPr>
            <w:tcW w:w="1035" w:type="dxa"/>
            <w:tcBorders>
              <w:top w:val="nil"/>
              <w:left w:val="nil"/>
              <w:bottom w:val="nil"/>
              <w:right w:val="nil"/>
              <w:tl2br w:val="nil"/>
              <w:tr2bl w:val="nil"/>
            </w:tcBorders>
            <w:shd w:val="clear" w:color="FFFFFF" w:fill="FFFFFF"/>
            <w:tcMar>
              <w:left w:w="40" w:type="dxa"/>
              <w:right w:w="40" w:type="dxa"/>
            </w:tcMar>
          </w:tcPr>
          <w:p w14:paraId="1368B20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76,099</w:t>
            </w:r>
          </w:p>
        </w:tc>
      </w:tr>
      <w:tr w:rsidR="009F3558" w14:paraId="5A8AFFB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4BC905ED"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79F52A7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202,075</w:t>
            </w:r>
          </w:p>
        </w:tc>
        <w:tc>
          <w:tcPr>
            <w:tcW w:w="1005" w:type="dxa"/>
            <w:tcBorders>
              <w:top w:val="nil"/>
              <w:left w:val="nil"/>
              <w:bottom w:val="nil"/>
              <w:right w:val="nil"/>
              <w:tl2br w:val="nil"/>
              <w:tr2bl w:val="nil"/>
            </w:tcBorders>
            <w:shd w:val="clear" w:color="FFFFFF" w:fill="FFFFFF"/>
            <w:tcMar>
              <w:left w:w="40" w:type="dxa"/>
              <w:right w:w="40" w:type="dxa"/>
            </w:tcMar>
          </w:tcPr>
          <w:p w14:paraId="4D6A069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199,670</w:t>
            </w:r>
          </w:p>
        </w:tc>
        <w:tc>
          <w:tcPr>
            <w:tcW w:w="1035" w:type="dxa"/>
            <w:tcBorders>
              <w:top w:val="nil"/>
              <w:left w:val="nil"/>
              <w:bottom w:val="nil"/>
              <w:right w:val="nil"/>
              <w:tl2br w:val="nil"/>
              <w:tr2bl w:val="nil"/>
            </w:tcBorders>
            <w:shd w:val="clear" w:color="FFFFFF" w:fill="FFFFFF"/>
            <w:tcMar>
              <w:left w:w="40" w:type="dxa"/>
              <w:right w:w="40" w:type="dxa"/>
            </w:tcMar>
          </w:tcPr>
          <w:p w14:paraId="778CC60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219,856</w:t>
            </w:r>
          </w:p>
        </w:tc>
        <w:tc>
          <w:tcPr>
            <w:tcW w:w="600" w:type="dxa"/>
            <w:tcBorders>
              <w:top w:val="nil"/>
              <w:left w:val="nil"/>
              <w:bottom w:val="nil"/>
              <w:right w:val="nil"/>
              <w:tl2br w:val="nil"/>
              <w:tr2bl w:val="nil"/>
            </w:tcBorders>
            <w:shd w:val="clear" w:color="FFFFFF" w:fill="FFFFFF"/>
            <w:tcMar>
              <w:left w:w="40" w:type="dxa"/>
              <w:right w:w="40" w:type="dxa"/>
            </w:tcMar>
          </w:tcPr>
          <w:p w14:paraId="6E9599D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10 </w:t>
            </w:r>
          </w:p>
        </w:tc>
        <w:tc>
          <w:tcPr>
            <w:tcW w:w="1035" w:type="dxa"/>
            <w:tcBorders>
              <w:top w:val="nil"/>
              <w:left w:val="nil"/>
              <w:bottom w:val="nil"/>
              <w:right w:val="nil"/>
              <w:tl2br w:val="nil"/>
              <w:tr2bl w:val="nil"/>
            </w:tcBorders>
            <w:shd w:val="clear" w:color="FFFFFF" w:fill="FFFFFF"/>
            <w:tcMar>
              <w:left w:w="40" w:type="dxa"/>
              <w:right w:w="40" w:type="dxa"/>
            </w:tcMar>
          </w:tcPr>
          <w:p w14:paraId="7C3C8A6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228,529</w:t>
            </w:r>
          </w:p>
        </w:tc>
        <w:tc>
          <w:tcPr>
            <w:tcW w:w="1035" w:type="dxa"/>
            <w:tcBorders>
              <w:top w:val="nil"/>
              <w:left w:val="nil"/>
              <w:bottom w:val="nil"/>
              <w:right w:val="nil"/>
              <w:tl2br w:val="nil"/>
              <w:tr2bl w:val="nil"/>
            </w:tcBorders>
            <w:shd w:val="clear" w:color="FFFFFF" w:fill="FFFFFF"/>
            <w:tcMar>
              <w:left w:w="40" w:type="dxa"/>
              <w:right w:w="40" w:type="dxa"/>
            </w:tcMar>
          </w:tcPr>
          <w:p w14:paraId="39975B0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227,657</w:t>
            </w:r>
          </w:p>
        </w:tc>
        <w:tc>
          <w:tcPr>
            <w:tcW w:w="1035" w:type="dxa"/>
            <w:tcBorders>
              <w:top w:val="nil"/>
              <w:left w:val="nil"/>
              <w:bottom w:val="nil"/>
              <w:right w:val="nil"/>
              <w:tl2br w:val="nil"/>
              <w:tr2bl w:val="nil"/>
            </w:tcBorders>
            <w:shd w:val="clear" w:color="FFFFFF" w:fill="FFFFFF"/>
            <w:tcMar>
              <w:left w:w="40" w:type="dxa"/>
              <w:right w:w="40" w:type="dxa"/>
            </w:tcMar>
          </w:tcPr>
          <w:p w14:paraId="7E8BF6E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232,438</w:t>
            </w:r>
          </w:p>
        </w:tc>
      </w:tr>
      <w:tr w:rsidR="009F3558" w14:paraId="7B70898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217FD6C9"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Borrowing Costs</w:t>
            </w:r>
          </w:p>
        </w:tc>
        <w:tc>
          <w:tcPr>
            <w:tcW w:w="1035" w:type="dxa"/>
            <w:tcBorders>
              <w:top w:val="nil"/>
              <w:left w:val="nil"/>
              <w:bottom w:val="nil"/>
              <w:right w:val="nil"/>
              <w:tl2br w:val="nil"/>
              <w:tr2bl w:val="nil"/>
            </w:tcBorders>
            <w:shd w:val="clear" w:color="FFFFFF" w:fill="FFFFFF"/>
            <w:tcMar>
              <w:left w:w="40" w:type="dxa"/>
              <w:right w:w="40" w:type="dxa"/>
            </w:tcMar>
          </w:tcPr>
          <w:p w14:paraId="405F9A5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05" w:type="dxa"/>
            <w:tcBorders>
              <w:top w:val="nil"/>
              <w:left w:val="nil"/>
              <w:bottom w:val="nil"/>
              <w:right w:val="nil"/>
              <w:tl2br w:val="nil"/>
              <w:tr2bl w:val="nil"/>
            </w:tcBorders>
            <w:shd w:val="clear" w:color="FFFFFF" w:fill="FFFFFF"/>
            <w:tcMar>
              <w:left w:w="40" w:type="dxa"/>
              <w:right w:w="40" w:type="dxa"/>
            </w:tcMar>
          </w:tcPr>
          <w:p w14:paraId="2EAFB8D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35" w:type="dxa"/>
            <w:tcBorders>
              <w:top w:val="nil"/>
              <w:left w:val="nil"/>
              <w:bottom w:val="nil"/>
              <w:right w:val="nil"/>
              <w:tl2br w:val="nil"/>
              <w:tr2bl w:val="nil"/>
            </w:tcBorders>
            <w:shd w:val="clear" w:color="FFFFFF" w:fill="FFFFFF"/>
            <w:tcMar>
              <w:left w:w="40" w:type="dxa"/>
              <w:right w:w="40" w:type="dxa"/>
            </w:tcMar>
          </w:tcPr>
          <w:p w14:paraId="2653F34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600" w:type="dxa"/>
            <w:tcBorders>
              <w:top w:val="nil"/>
              <w:left w:val="nil"/>
              <w:bottom w:val="nil"/>
              <w:right w:val="nil"/>
              <w:tl2br w:val="nil"/>
              <w:tr2bl w:val="nil"/>
            </w:tcBorders>
            <w:shd w:val="clear" w:color="FFFFFF" w:fill="FFFFFF"/>
            <w:tcMar>
              <w:left w:w="40" w:type="dxa"/>
              <w:right w:w="40" w:type="dxa"/>
            </w:tcMar>
          </w:tcPr>
          <w:p w14:paraId="7DA850A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D2A94B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35" w:type="dxa"/>
            <w:tcBorders>
              <w:top w:val="nil"/>
              <w:left w:val="nil"/>
              <w:bottom w:val="nil"/>
              <w:right w:val="nil"/>
              <w:tl2br w:val="nil"/>
              <w:tr2bl w:val="nil"/>
            </w:tcBorders>
            <w:shd w:val="clear" w:color="FFFFFF" w:fill="FFFFFF"/>
            <w:tcMar>
              <w:left w:w="40" w:type="dxa"/>
              <w:right w:w="40" w:type="dxa"/>
            </w:tcMar>
          </w:tcPr>
          <w:p w14:paraId="25983B7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c>
          <w:tcPr>
            <w:tcW w:w="1035" w:type="dxa"/>
            <w:tcBorders>
              <w:top w:val="nil"/>
              <w:left w:val="nil"/>
              <w:bottom w:val="nil"/>
              <w:right w:val="nil"/>
              <w:tl2br w:val="nil"/>
              <w:tr2bl w:val="nil"/>
            </w:tcBorders>
            <w:shd w:val="clear" w:color="FFFFFF" w:fill="FFFFFF"/>
            <w:tcMar>
              <w:left w:w="40" w:type="dxa"/>
              <w:right w:w="40" w:type="dxa"/>
            </w:tcMar>
          </w:tcPr>
          <w:p w14:paraId="5C2E689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w:t>
            </w:r>
          </w:p>
        </w:tc>
      </w:tr>
      <w:tr w:rsidR="009F3558" w14:paraId="75A2113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27590438"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Goods and Services Tax Paid to Suppliers</w:t>
            </w:r>
          </w:p>
        </w:tc>
        <w:tc>
          <w:tcPr>
            <w:tcW w:w="1035" w:type="dxa"/>
            <w:tcBorders>
              <w:top w:val="nil"/>
              <w:left w:val="nil"/>
              <w:bottom w:val="nil"/>
              <w:right w:val="nil"/>
              <w:tl2br w:val="nil"/>
              <w:tr2bl w:val="nil"/>
            </w:tcBorders>
            <w:shd w:val="clear" w:color="FFFFFF" w:fill="FFFFFF"/>
            <w:tcMar>
              <w:left w:w="40" w:type="dxa"/>
              <w:right w:w="40" w:type="dxa"/>
            </w:tcMar>
          </w:tcPr>
          <w:p w14:paraId="1D039BB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15,794</w:t>
            </w:r>
          </w:p>
        </w:tc>
        <w:tc>
          <w:tcPr>
            <w:tcW w:w="1005" w:type="dxa"/>
            <w:tcBorders>
              <w:top w:val="nil"/>
              <w:left w:val="nil"/>
              <w:bottom w:val="nil"/>
              <w:right w:val="nil"/>
              <w:tl2br w:val="nil"/>
              <w:tr2bl w:val="nil"/>
            </w:tcBorders>
            <w:shd w:val="clear" w:color="FFFFFF" w:fill="FFFFFF"/>
            <w:tcMar>
              <w:left w:w="40" w:type="dxa"/>
              <w:right w:w="40" w:type="dxa"/>
            </w:tcMar>
          </w:tcPr>
          <w:p w14:paraId="2E792D8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15,794</w:t>
            </w:r>
          </w:p>
        </w:tc>
        <w:tc>
          <w:tcPr>
            <w:tcW w:w="1035" w:type="dxa"/>
            <w:tcBorders>
              <w:top w:val="nil"/>
              <w:left w:val="nil"/>
              <w:bottom w:val="nil"/>
              <w:right w:val="nil"/>
              <w:tl2br w:val="nil"/>
              <w:tr2bl w:val="nil"/>
            </w:tcBorders>
            <w:shd w:val="clear" w:color="FFFFFF" w:fill="FFFFFF"/>
            <w:tcMar>
              <w:left w:w="40" w:type="dxa"/>
              <w:right w:w="40" w:type="dxa"/>
            </w:tcMar>
          </w:tcPr>
          <w:p w14:paraId="79D50F9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15,846</w:t>
            </w:r>
          </w:p>
        </w:tc>
        <w:tc>
          <w:tcPr>
            <w:tcW w:w="600" w:type="dxa"/>
            <w:tcBorders>
              <w:top w:val="nil"/>
              <w:left w:val="nil"/>
              <w:bottom w:val="nil"/>
              <w:right w:val="nil"/>
              <w:tl2br w:val="nil"/>
              <w:tr2bl w:val="nil"/>
            </w:tcBorders>
            <w:shd w:val="clear" w:color="FFFFFF" w:fill="FFFFFF"/>
            <w:tcMar>
              <w:left w:w="40" w:type="dxa"/>
              <w:right w:w="40" w:type="dxa"/>
            </w:tcMar>
          </w:tcPr>
          <w:p w14:paraId="7DC371A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DED4D5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16,242</w:t>
            </w:r>
          </w:p>
        </w:tc>
        <w:tc>
          <w:tcPr>
            <w:tcW w:w="1035" w:type="dxa"/>
            <w:tcBorders>
              <w:top w:val="nil"/>
              <w:left w:val="nil"/>
              <w:bottom w:val="nil"/>
              <w:right w:val="nil"/>
              <w:tl2br w:val="nil"/>
              <w:tr2bl w:val="nil"/>
            </w:tcBorders>
            <w:shd w:val="clear" w:color="FFFFFF" w:fill="FFFFFF"/>
            <w:tcMar>
              <w:left w:w="40" w:type="dxa"/>
              <w:right w:w="40" w:type="dxa"/>
            </w:tcMar>
          </w:tcPr>
          <w:p w14:paraId="23BE06A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17,104</w:t>
            </w:r>
          </w:p>
        </w:tc>
        <w:tc>
          <w:tcPr>
            <w:tcW w:w="1035" w:type="dxa"/>
            <w:tcBorders>
              <w:top w:val="nil"/>
              <w:left w:val="nil"/>
              <w:bottom w:val="nil"/>
              <w:right w:val="nil"/>
              <w:tl2br w:val="nil"/>
              <w:tr2bl w:val="nil"/>
            </w:tcBorders>
            <w:shd w:val="clear" w:color="FFFFFF" w:fill="FFFFFF"/>
            <w:tcMar>
              <w:left w:w="40" w:type="dxa"/>
              <w:right w:w="40" w:type="dxa"/>
            </w:tcMar>
          </w:tcPr>
          <w:p w14:paraId="4C12505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17,532</w:t>
            </w:r>
          </w:p>
        </w:tc>
      </w:tr>
      <w:tr w:rsidR="009F3558" w14:paraId="6812C01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tcPr>
          <w:p w14:paraId="657B80D6"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4E0A765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2,082</w:t>
            </w:r>
          </w:p>
        </w:tc>
        <w:tc>
          <w:tcPr>
            <w:tcW w:w="1005" w:type="dxa"/>
            <w:tcBorders>
              <w:top w:val="nil"/>
              <w:left w:val="nil"/>
              <w:bottom w:val="nil"/>
              <w:right w:val="nil"/>
              <w:tl2br w:val="nil"/>
              <w:tr2bl w:val="nil"/>
            </w:tcBorders>
            <w:shd w:val="clear" w:color="FFFFFF" w:fill="FFFFFF"/>
            <w:tcMar>
              <w:left w:w="40" w:type="dxa"/>
              <w:right w:w="40" w:type="dxa"/>
            </w:tcMar>
          </w:tcPr>
          <w:p w14:paraId="026BF22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2,082</w:t>
            </w:r>
          </w:p>
        </w:tc>
        <w:tc>
          <w:tcPr>
            <w:tcW w:w="1035" w:type="dxa"/>
            <w:tcBorders>
              <w:top w:val="nil"/>
              <w:left w:val="nil"/>
              <w:bottom w:val="nil"/>
              <w:right w:val="nil"/>
              <w:tl2br w:val="nil"/>
              <w:tr2bl w:val="nil"/>
            </w:tcBorders>
            <w:shd w:val="clear" w:color="FFFFFF" w:fill="FFFFFF"/>
            <w:tcMar>
              <w:left w:w="40" w:type="dxa"/>
              <w:right w:w="40" w:type="dxa"/>
            </w:tcMar>
          </w:tcPr>
          <w:p w14:paraId="0236961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2,134</w:t>
            </w:r>
          </w:p>
        </w:tc>
        <w:tc>
          <w:tcPr>
            <w:tcW w:w="600" w:type="dxa"/>
            <w:tcBorders>
              <w:top w:val="nil"/>
              <w:left w:val="nil"/>
              <w:bottom w:val="nil"/>
              <w:right w:val="nil"/>
              <w:tl2br w:val="nil"/>
              <w:tr2bl w:val="nil"/>
            </w:tcBorders>
            <w:shd w:val="clear" w:color="FFFFFF" w:fill="FFFFFF"/>
            <w:tcMar>
              <w:left w:w="40" w:type="dxa"/>
              <w:right w:w="40" w:type="dxa"/>
            </w:tcMar>
          </w:tcPr>
          <w:p w14:paraId="0329DAB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77B8527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7540E6C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2,229</w:t>
            </w:r>
          </w:p>
        </w:tc>
        <w:tc>
          <w:tcPr>
            <w:tcW w:w="1035" w:type="dxa"/>
            <w:tcBorders>
              <w:top w:val="nil"/>
              <w:left w:val="nil"/>
              <w:bottom w:val="nil"/>
              <w:right w:val="nil"/>
              <w:tl2br w:val="nil"/>
              <w:tr2bl w:val="nil"/>
            </w:tcBorders>
            <w:shd w:val="clear" w:color="FFFFFF" w:fill="FFFFFF"/>
            <w:tcMar>
              <w:left w:w="40" w:type="dxa"/>
              <w:right w:w="40" w:type="dxa"/>
            </w:tcMar>
          </w:tcPr>
          <w:p w14:paraId="55E25CE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2,288</w:t>
            </w:r>
          </w:p>
        </w:tc>
      </w:tr>
      <w:tr w:rsidR="009F3558" w14:paraId="56B8881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370" w:type="dxa"/>
            <w:tcBorders>
              <w:top w:val="nil"/>
              <w:left w:val="nil"/>
              <w:bottom w:val="nil"/>
              <w:right w:val="nil"/>
              <w:tl2br w:val="nil"/>
              <w:tr2bl w:val="nil"/>
            </w:tcBorders>
            <w:shd w:val="clear" w:color="FFFFFF" w:fill="FFFFFF"/>
            <w:tcMar>
              <w:left w:w="40" w:type="dxa"/>
              <w:right w:w="40" w:type="dxa"/>
            </w:tcMar>
          </w:tcPr>
          <w:p w14:paraId="326018B5"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Payments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2BA0B63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443,340</w:t>
            </w:r>
          </w:p>
        </w:tc>
        <w:tc>
          <w:tcPr>
            <w:tcW w:w="1005" w:type="dxa"/>
            <w:tcBorders>
              <w:top w:val="nil"/>
              <w:left w:val="nil"/>
              <w:bottom w:val="nil"/>
              <w:right w:val="nil"/>
              <w:tl2br w:val="nil"/>
              <w:tr2bl w:val="nil"/>
            </w:tcBorders>
            <w:shd w:val="clear" w:color="FFFFFF" w:fill="FFFFFF"/>
            <w:tcMar>
              <w:left w:w="40" w:type="dxa"/>
              <w:right w:w="40" w:type="dxa"/>
            </w:tcMar>
          </w:tcPr>
          <w:p w14:paraId="4F7C1DD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472,318</w:t>
            </w:r>
          </w:p>
        </w:tc>
        <w:tc>
          <w:tcPr>
            <w:tcW w:w="1035" w:type="dxa"/>
            <w:tcBorders>
              <w:top w:val="nil"/>
              <w:left w:val="nil"/>
              <w:bottom w:val="nil"/>
              <w:right w:val="nil"/>
              <w:tl2br w:val="nil"/>
              <w:tr2bl w:val="nil"/>
            </w:tcBorders>
            <w:shd w:val="clear" w:color="FFFFFF" w:fill="FFFFFF"/>
            <w:tcMar>
              <w:left w:w="40" w:type="dxa"/>
              <w:right w:w="40" w:type="dxa"/>
            </w:tcMar>
          </w:tcPr>
          <w:p w14:paraId="6792DA7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448,598</w:t>
            </w:r>
          </w:p>
        </w:tc>
        <w:tc>
          <w:tcPr>
            <w:tcW w:w="600" w:type="dxa"/>
            <w:tcBorders>
              <w:top w:val="nil"/>
              <w:left w:val="nil"/>
              <w:bottom w:val="nil"/>
              <w:right w:val="nil"/>
              <w:tl2br w:val="nil"/>
              <w:tr2bl w:val="nil"/>
            </w:tcBorders>
            <w:shd w:val="clear" w:color="FFFFFF" w:fill="FFFFFF"/>
            <w:tcMar>
              <w:left w:w="40" w:type="dxa"/>
              <w:right w:w="40" w:type="dxa"/>
            </w:tcMar>
          </w:tcPr>
          <w:p w14:paraId="07D2E02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-5 </w:t>
            </w:r>
          </w:p>
        </w:tc>
        <w:tc>
          <w:tcPr>
            <w:tcW w:w="1035" w:type="dxa"/>
            <w:tcBorders>
              <w:top w:val="nil"/>
              <w:left w:val="nil"/>
              <w:bottom w:val="nil"/>
              <w:right w:val="nil"/>
              <w:tl2br w:val="nil"/>
              <w:tr2bl w:val="nil"/>
            </w:tcBorders>
            <w:shd w:val="clear" w:color="FFFFFF" w:fill="FFFFFF"/>
            <w:tcMar>
              <w:left w:w="40" w:type="dxa"/>
              <w:right w:w="40" w:type="dxa"/>
            </w:tcMar>
          </w:tcPr>
          <w:p w14:paraId="3FED9CA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428,891</w:t>
            </w:r>
          </w:p>
        </w:tc>
        <w:tc>
          <w:tcPr>
            <w:tcW w:w="1035" w:type="dxa"/>
            <w:tcBorders>
              <w:top w:val="nil"/>
              <w:left w:val="nil"/>
              <w:bottom w:val="nil"/>
              <w:right w:val="nil"/>
              <w:tl2br w:val="nil"/>
              <w:tr2bl w:val="nil"/>
            </w:tcBorders>
            <w:shd w:val="clear" w:color="FFFFFF" w:fill="FFFFFF"/>
            <w:tcMar>
              <w:left w:w="40" w:type="dxa"/>
              <w:right w:w="40" w:type="dxa"/>
            </w:tcMar>
          </w:tcPr>
          <w:p w14:paraId="19A032E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429,089</w:t>
            </w:r>
          </w:p>
        </w:tc>
        <w:tc>
          <w:tcPr>
            <w:tcW w:w="1035" w:type="dxa"/>
            <w:tcBorders>
              <w:top w:val="nil"/>
              <w:left w:val="nil"/>
              <w:bottom w:val="nil"/>
              <w:right w:val="nil"/>
              <w:tl2br w:val="nil"/>
              <w:tr2bl w:val="nil"/>
            </w:tcBorders>
            <w:shd w:val="clear" w:color="FFFFFF" w:fill="FFFFFF"/>
            <w:tcMar>
              <w:left w:w="40" w:type="dxa"/>
              <w:right w:w="40" w:type="dxa"/>
            </w:tcMar>
          </w:tcPr>
          <w:p w14:paraId="31CE69A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436,705</w:t>
            </w:r>
          </w:p>
        </w:tc>
      </w:tr>
      <w:tr w:rsidR="009F3558" w14:paraId="0B8B93D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2370" w:type="dxa"/>
            <w:tcBorders>
              <w:top w:val="nil"/>
              <w:left w:val="nil"/>
              <w:bottom w:val="nil"/>
              <w:right w:val="nil"/>
              <w:tl2br w:val="nil"/>
              <w:tr2bl w:val="nil"/>
            </w:tcBorders>
            <w:shd w:val="clear" w:color="FFFFFF" w:fill="FFFFFF"/>
            <w:tcMar>
              <w:left w:w="40" w:type="dxa"/>
              <w:right w:w="40" w:type="dxa"/>
            </w:tcMar>
          </w:tcPr>
          <w:p w14:paraId="004A5C7D"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Cash Inflows/(Outflows)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3FCAD15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2,443</w:t>
            </w:r>
          </w:p>
        </w:tc>
        <w:tc>
          <w:tcPr>
            <w:tcW w:w="1005" w:type="dxa"/>
            <w:tcBorders>
              <w:top w:val="nil"/>
              <w:left w:val="nil"/>
              <w:bottom w:val="nil"/>
              <w:right w:val="nil"/>
              <w:tl2br w:val="nil"/>
              <w:tr2bl w:val="nil"/>
            </w:tcBorders>
            <w:shd w:val="clear" w:color="FFFFFF" w:fill="FFFFFF"/>
            <w:tcMar>
              <w:left w:w="40" w:type="dxa"/>
              <w:right w:w="40" w:type="dxa"/>
            </w:tcMar>
          </w:tcPr>
          <w:p w14:paraId="62CEF89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2,743</w:t>
            </w:r>
          </w:p>
        </w:tc>
        <w:tc>
          <w:tcPr>
            <w:tcW w:w="1035" w:type="dxa"/>
            <w:tcBorders>
              <w:top w:val="nil"/>
              <w:left w:val="nil"/>
              <w:bottom w:val="nil"/>
              <w:right w:val="nil"/>
              <w:tl2br w:val="nil"/>
              <w:tr2bl w:val="nil"/>
            </w:tcBorders>
            <w:shd w:val="clear" w:color="FFFFFF" w:fill="FFFFFF"/>
            <w:tcMar>
              <w:left w:w="40" w:type="dxa"/>
              <w:right w:w="40" w:type="dxa"/>
            </w:tcMar>
          </w:tcPr>
          <w:p w14:paraId="3922866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815</w:t>
            </w:r>
          </w:p>
        </w:tc>
        <w:tc>
          <w:tcPr>
            <w:tcW w:w="600" w:type="dxa"/>
            <w:tcBorders>
              <w:top w:val="nil"/>
              <w:left w:val="nil"/>
              <w:bottom w:val="nil"/>
              <w:right w:val="nil"/>
              <w:tl2br w:val="nil"/>
              <w:tr2bl w:val="nil"/>
            </w:tcBorders>
            <w:shd w:val="clear" w:color="FFFFFF" w:fill="FFFFFF"/>
            <w:tcMar>
              <w:left w:w="40" w:type="dxa"/>
              <w:right w:w="40" w:type="dxa"/>
            </w:tcMar>
          </w:tcPr>
          <w:p w14:paraId="7C89F77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-70 </w:t>
            </w:r>
          </w:p>
        </w:tc>
        <w:tc>
          <w:tcPr>
            <w:tcW w:w="1035" w:type="dxa"/>
            <w:tcBorders>
              <w:top w:val="nil"/>
              <w:left w:val="nil"/>
              <w:bottom w:val="nil"/>
              <w:right w:val="nil"/>
              <w:tl2br w:val="nil"/>
              <w:tr2bl w:val="nil"/>
            </w:tcBorders>
            <w:shd w:val="clear" w:color="FFFFFF" w:fill="FFFFFF"/>
            <w:tcMar>
              <w:left w:w="40" w:type="dxa"/>
              <w:right w:w="40" w:type="dxa"/>
            </w:tcMar>
          </w:tcPr>
          <w:p w14:paraId="53E6EA2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2,743</w:t>
            </w:r>
          </w:p>
        </w:tc>
        <w:tc>
          <w:tcPr>
            <w:tcW w:w="1035" w:type="dxa"/>
            <w:tcBorders>
              <w:top w:val="nil"/>
              <w:left w:val="nil"/>
              <w:bottom w:val="nil"/>
              <w:right w:val="nil"/>
              <w:tl2br w:val="nil"/>
              <w:tr2bl w:val="nil"/>
            </w:tcBorders>
            <w:shd w:val="clear" w:color="FFFFFF" w:fill="FFFFFF"/>
            <w:tcMar>
              <w:left w:w="40" w:type="dxa"/>
              <w:right w:w="40" w:type="dxa"/>
            </w:tcMar>
          </w:tcPr>
          <w:p w14:paraId="5CB242F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2,743</w:t>
            </w:r>
          </w:p>
        </w:tc>
        <w:tc>
          <w:tcPr>
            <w:tcW w:w="1035" w:type="dxa"/>
            <w:tcBorders>
              <w:top w:val="nil"/>
              <w:left w:val="nil"/>
              <w:bottom w:val="nil"/>
              <w:right w:val="nil"/>
              <w:tl2br w:val="nil"/>
              <w:tr2bl w:val="nil"/>
            </w:tcBorders>
            <w:shd w:val="clear" w:color="FFFFFF" w:fill="FFFFFF"/>
            <w:tcMar>
              <w:left w:w="40" w:type="dxa"/>
              <w:right w:w="40" w:type="dxa"/>
            </w:tcMar>
          </w:tcPr>
          <w:p w14:paraId="3DC00BA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2,443</w:t>
            </w:r>
          </w:p>
        </w:tc>
      </w:tr>
      <w:tr w:rsidR="009F3558" w14:paraId="1308EEF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0"/>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04B31285"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FLOWS FROM INVESTING ACTIVITIES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4DA3E5F"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2397BC59"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216326"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0EE560DB"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C15FF1"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58A64BC"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9476561"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r>
      <w:tr w:rsidR="009F3558" w14:paraId="021031C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159054BF"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D0FD5A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4384B00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461CB2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46BB12AC" w14:textId="77777777" w:rsidR="009F3558" w:rsidRDefault="009F3558">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1C82E3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7A1FD1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C77915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7597F11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tcMar>
              <w:left w:w="40" w:type="dxa"/>
              <w:right w:w="40" w:type="dxa"/>
            </w:tcMar>
          </w:tcPr>
          <w:p w14:paraId="425200A6"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Purchase of Property, Plant and Equipment</w:t>
            </w:r>
          </w:p>
        </w:tc>
        <w:tc>
          <w:tcPr>
            <w:tcW w:w="1035" w:type="dxa"/>
            <w:tcBorders>
              <w:top w:val="nil"/>
              <w:left w:val="nil"/>
              <w:bottom w:val="nil"/>
              <w:right w:val="nil"/>
              <w:tl2br w:val="nil"/>
              <w:tr2bl w:val="nil"/>
            </w:tcBorders>
            <w:shd w:val="clear" w:color="FFFFFF" w:fill="FFFFFF"/>
            <w:tcMar>
              <w:left w:w="40" w:type="dxa"/>
              <w:right w:w="40" w:type="dxa"/>
            </w:tcMar>
          </w:tcPr>
          <w:p w14:paraId="5EEFAEF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8,365</w:t>
            </w:r>
          </w:p>
        </w:tc>
        <w:tc>
          <w:tcPr>
            <w:tcW w:w="1005" w:type="dxa"/>
            <w:tcBorders>
              <w:top w:val="nil"/>
              <w:left w:val="nil"/>
              <w:bottom w:val="nil"/>
              <w:right w:val="nil"/>
              <w:tl2br w:val="nil"/>
              <w:tr2bl w:val="nil"/>
            </w:tcBorders>
            <w:shd w:val="clear" w:color="FFFFFF" w:fill="FFFFFF"/>
            <w:tcMar>
              <w:left w:w="40" w:type="dxa"/>
              <w:right w:w="40" w:type="dxa"/>
            </w:tcMar>
          </w:tcPr>
          <w:p w14:paraId="2C18B96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7,492</w:t>
            </w:r>
          </w:p>
        </w:tc>
        <w:tc>
          <w:tcPr>
            <w:tcW w:w="1035" w:type="dxa"/>
            <w:tcBorders>
              <w:top w:val="nil"/>
              <w:left w:val="nil"/>
              <w:bottom w:val="nil"/>
              <w:right w:val="nil"/>
              <w:tl2br w:val="nil"/>
              <w:tr2bl w:val="nil"/>
            </w:tcBorders>
            <w:shd w:val="clear" w:color="FFFFFF" w:fill="FFFFFF"/>
            <w:tcMar>
              <w:left w:w="40" w:type="dxa"/>
              <w:right w:w="40" w:type="dxa"/>
            </w:tcMar>
          </w:tcPr>
          <w:p w14:paraId="4B8CDB8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4,101</w:t>
            </w:r>
          </w:p>
        </w:tc>
        <w:tc>
          <w:tcPr>
            <w:tcW w:w="600" w:type="dxa"/>
            <w:tcBorders>
              <w:top w:val="nil"/>
              <w:left w:val="nil"/>
              <w:bottom w:val="nil"/>
              <w:right w:val="nil"/>
              <w:tl2br w:val="nil"/>
              <w:tr2bl w:val="nil"/>
            </w:tcBorders>
            <w:shd w:val="clear" w:color="FFFFFF" w:fill="FFFFFF"/>
            <w:tcMar>
              <w:left w:w="40" w:type="dxa"/>
              <w:right w:w="40" w:type="dxa"/>
            </w:tcMar>
          </w:tcPr>
          <w:p w14:paraId="75CE148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-45 </w:t>
            </w:r>
          </w:p>
        </w:tc>
        <w:tc>
          <w:tcPr>
            <w:tcW w:w="1035" w:type="dxa"/>
            <w:tcBorders>
              <w:top w:val="nil"/>
              <w:left w:val="nil"/>
              <w:bottom w:val="nil"/>
              <w:right w:val="nil"/>
              <w:tl2br w:val="nil"/>
              <w:tr2bl w:val="nil"/>
            </w:tcBorders>
            <w:shd w:val="clear" w:color="FFFFFF" w:fill="FFFFFF"/>
            <w:tcMar>
              <w:left w:w="40" w:type="dxa"/>
              <w:right w:w="40" w:type="dxa"/>
            </w:tcMar>
          </w:tcPr>
          <w:p w14:paraId="7DF6FE2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3,092</w:t>
            </w:r>
          </w:p>
        </w:tc>
        <w:tc>
          <w:tcPr>
            <w:tcW w:w="1035" w:type="dxa"/>
            <w:tcBorders>
              <w:top w:val="nil"/>
              <w:left w:val="nil"/>
              <w:bottom w:val="nil"/>
              <w:right w:val="nil"/>
              <w:tl2br w:val="nil"/>
              <w:tr2bl w:val="nil"/>
            </w:tcBorders>
            <w:shd w:val="clear" w:color="FFFFFF" w:fill="FFFFFF"/>
            <w:tcMar>
              <w:left w:w="40" w:type="dxa"/>
              <w:right w:w="40" w:type="dxa"/>
            </w:tcMar>
          </w:tcPr>
          <w:p w14:paraId="0781CA8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2,688</w:t>
            </w:r>
          </w:p>
        </w:tc>
        <w:tc>
          <w:tcPr>
            <w:tcW w:w="1035" w:type="dxa"/>
            <w:tcBorders>
              <w:top w:val="nil"/>
              <w:left w:val="nil"/>
              <w:bottom w:val="nil"/>
              <w:right w:val="nil"/>
              <w:tl2br w:val="nil"/>
              <w:tr2bl w:val="nil"/>
            </w:tcBorders>
            <w:shd w:val="clear" w:color="FFFFFF" w:fill="FFFFFF"/>
            <w:tcMar>
              <w:left w:w="40" w:type="dxa"/>
              <w:right w:w="40" w:type="dxa"/>
            </w:tcMar>
          </w:tcPr>
          <w:p w14:paraId="19448B1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2,688</w:t>
            </w:r>
          </w:p>
        </w:tc>
      </w:tr>
      <w:tr w:rsidR="009F3558" w14:paraId="0E0136F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tcMar>
              <w:left w:w="40" w:type="dxa"/>
              <w:right w:w="40" w:type="dxa"/>
            </w:tcMar>
          </w:tcPr>
          <w:p w14:paraId="6108674D"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Purchase of Capital Works</w:t>
            </w:r>
          </w:p>
        </w:tc>
        <w:tc>
          <w:tcPr>
            <w:tcW w:w="1035" w:type="dxa"/>
            <w:tcBorders>
              <w:top w:val="nil"/>
              <w:left w:val="nil"/>
              <w:bottom w:val="nil"/>
              <w:right w:val="nil"/>
              <w:tl2br w:val="nil"/>
              <w:tr2bl w:val="nil"/>
            </w:tcBorders>
            <w:shd w:val="clear" w:color="FFFFFF" w:fill="FFFFFF"/>
            <w:tcMar>
              <w:left w:w="40" w:type="dxa"/>
              <w:right w:w="40" w:type="dxa"/>
            </w:tcMar>
          </w:tcPr>
          <w:p w14:paraId="1A6FE97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83,443</w:t>
            </w:r>
          </w:p>
        </w:tc>
        <w:tc>
          <w:tcPr>
            <w:tcW w:w="1005" w:type="dxa"/>
            <w:tcBorders>
              <w:top w:val="nil"/>
              <w:left w:val="nil"/>
              <w:bottom w:val="nil"/>
              <w:right w:val="nil"/>
              <w:tl2br w:val="nil"/>
              <w:tr2bl w:val="nil"/>
            </w:tcBorders>
            <w:shd w:val="clear" w:color="FFFFFF" w:fill="FFFFFF"/>
            <w:tcMar>
              <w:left w:w="40" w:type="dxa"/>
              <w:right w:w="40" w:type="dxa"/>
            </w:tcMar>
          </w:tcPr>
          <w:p w14:paraId="525D253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67,946</w:t>
            </w:r>
          </w:p>
        </w:tc>
        <w:tc>
          <w:tcPr>
            <w:tcW w:w="1035" w:type="dxa"/>
            <w:tcBorders>
              <w:top w:val="nil"/>
              <w:left w:val="nil"/>
              <w:bottom w:val="nil"/>
              <w:right w:val="nil"/>
              <w:tl2br w:val="nil"/>
              <w:tr2bl w:val="nil"/>
            </w:tcBorders>
            <w:shd w:val="clear" w:color="FFFFFF" w:fill="FFFFFF"/>
            <w:tcMar>
              <w:left w:w="40" w:type="dxa"/>
              <w:right w:w="40" w:type="dxa"/>
            </w:tcMar>
          </w:tcPr>
          <w:p w14:paraId="5A68BF4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92,219</w:t>
            </w:r>
          </w:p>
        </w:tc>
        <w:tc>
          <w:tcPr>
            <w:tcW w:w="600" w:type="dxa"/>
            <w:tcBorders>
              <w:top w:val="nil"/>
              <w:left w:val="nil"/>
              <w:bottom w:val="nil"/>
              <w:right w:val="nil"/>
              <w:tl2br w:val="nil"/>
              <w:tr2bl w:val="nil"/>
            </w:tcBorders>
            <w:shd w:val="clear" w:color="FFFFFF" w:fill="FFFFFF"/>
            <w:tcMar>
              <w:left w:w="40" w:type="dxa"/>
              <w:right w:w="40" w:type="dxa"/>
            </w:tcMar>
          </w:tcPr>
          <w:p w14:paraId="7F7E4DD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36 </w:t>
            </w:r>
          </w:p>
        </w:tc>
        <w:tc>
          <w:tcPr>
            <w:tcW w:w="1035" w:type="dxa"/>
            <w:tcBorders>
              <w:top w:val="nil"/>
              <w:left w:val="nil"/>
              <w:bottom w:val="nil"/>
              <w:right w:val="nil"/>
              <w:tl2br w:val="nil"/>
              <w:tr2bl w:val="nil"/>
            </w:tcBorders>
            <w:shd w:val="clear" w:color="FFFFFF" w:fill="FFFFFF"/>
            <w:tcMar>
              <w:left w:w="40" w:type="dxa"/>
              <w:right w:w="40" w:type="dxa"/>
            </w:tcMar>
          </w:tcPr>
          <w:p w14:paraId="2B7D55E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98,669</w:t>
            </w:r>
          </w:p>
        </w:tc>
        <w:tc>
          <w:tcPr>
            <w:tcW w:w="1035" w:type="dxa"/>
            <w:tcBorders>
              <w:top w:val="nil"/>
              <w:left w:val="nil"/>
              <w:bottom w:val="nil"/>
              <w:right w:val="nil"/>
              <w:tl2br w:val="nil"/>
              <w:tr2bl w:val="nil"/>
            </w:tcBorders>
            <w:shd w:val="clear" w:color="FFFFFF" w:fill="FFFFFF"/>
            <w:tcMar>
              <w:left w:w="40" w:type="dxa"/>
              <w:right w:w="40" w:type="dxa"/>
            </w:tcMar>
          </w:tcPr>
          <w:p w14:paraId="0254365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10,755</w:t>
            </w:r>
          </w:p>
        </w:tc>
        <w:tc>
          <w:tcPr>
            <w:tcW w:w="1035" w:type="dxa"/>
            <w:tcBorders>
              <w:top w:val="nil"/>
              <w:left w:val="nil"/>
              <w:bottom w:val="nil"/>
              <w:right w:val="nil"/>
              <w:tl2br w:val="nil"/>
              <w:tr2bl w:val="nil"/>
            </w:tcBorders>
            <w:shd w:val="clear" w:color="FFFFFF" w:fill="FFFFFF"/>
            <w:tcMar>
              <w:left w:w="40" w:type="dxa"/>
              <w:right w:w="40" w:type="dxa"/>
            </w:tcMar>
          </w:tcPr>
          <w:p w14:paraId="73B5516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1,997</w:t>
            </w:r>
          </w:p>
        </w:tc>
      </w:tr>
      <w:tr w:rsidR="009F3558" w14:paraId="057A4F9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2370" w:type="dxa"/>
            <w:tcBorders>
              <w:top w:val="nil"/>
              <w:left w:val="nil"/>
              <w:bottom w:val="nil"/>
              <w:right w:val="nil"/>
              <w:tl2br w:val="nil"/>
              <w:tr2bl w:val="nil"/>
            </w:tcBorders>
            <w:shd w:val="clear" w:color="FFFFFF" w:fill="FFFFFF"/>
            <w:tcMar>
              <w:left w:w="40" w:type="dxa"/>
              <w:right w:w="40" w:type="dxa"/>
            </w:tcMar>
          </w:tcPr>
          <w:p w14:paraId="5FA74C78"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Payments from Investing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302D792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91,808</w:t>
            </w:r>
          </w:p>
        </w:tc>
        <w:tc>
          <w:tcPr>
            <w:tcW w:w="1005" w:type="dxa"/>
            <w:tcBorders>
              <w:top w:val="nil"/>
              <w:left w:val="nil"/>
              <w:bottom w:val="nil"/>
              <w:right w:val="nil"/>
              <w:tl2br w:val="nil"/>
              <w:tr2bl w:val="nil"/>
            </w:tcBorders>
            <w:shd w:val="clear" w:color="FFFFFF" w:fill="FFFFFF"/>
            <w:tcMar>
              <w:left w:w="40" w:type="dxa"/>
              <w:right w:w="40" w:type="dxa"/>
            </w:tcMar>
          </w:tcPr>
          <w:p w14:paraId="5B8D93A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75,438</w:t>
            </w:r>
          </w:p>
        </w:tc>
        <w:tc>
          <w:tcPr>
            <w:tcW w:w="1035" w:type="dxa"/>
            <w:tcBorders>
              <w:top w:val="nil"/>
              <w:left w:val="nil"/>
              <w:bottom w:val="nil"/>
              <w:right w:val="nil"/>
              <w:tl2br w:val="nil"/>
              <w:tr2bl w:val="nil"/>
            </w:tcBorders>
            <w:shd w:val="clear" w:color="FFFFFF" w:fill="FFFFFF"/>
            <w:tcMar>
              <w:left w:w="40" w:type="dxa"/>
              <w:right w:w="40" w:type="dxa"/>
            </w:tcMar>
          </w:tcPr>
          <w:p w14:paraId="61672AC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96,320</w:t>
            </w:r>
          </w:p>
        </w:tc>
        <w:tc>
          <w:tcPr>
            <w:tcW w:w="600" w:type="dxa"/>
            <w:tcBorders>
              <w:top w:val="nil"/>
              <w:left w:val="nil"/>
              <w:bottom w:val="nil"/>
              <w:right w:val="nil"/>
              <w:tl2br w:val="nil"/>
              <w:tr2bl w:val="nil"/>
            </w:tcBorders>
            <w:shd w:val="clear" w:color="FFFFFF" w:fill="FFFFFF"/>
            <w:tcMar>
              <w:left w:w="40" w:type="dxa"/>
              <w:right w:w="40" w:type="dxa"/>
            </w:tcMar>
          </w:tcPr>
          <w:p w14:paraId="4DE06FA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28 </w:t>
            </w:r>
          </w:p>
        </w:tc>
        <w:tc>
          <w:tcPr>
            <w:tcW w:w="1035" w:type="dxa"/>
            <w:tcBorders>
              <w:top w:val="nil"/>
              <w:left w:val="nil"/>
              <w:bottom w:val="nil"/>
              <w:right w:val="nil"/>
              <w:tl2br w:val="nil"/>
              <w:tr2bl w:val="nil"/>
            </w:tcBorders>
            <w:shd w:val="clear" w:color="FFFFFF" w:fill="FFFFFF"/>
            <w:tcMar>
              <w:left w:w="40" w:type="dxa"/>
              <w:right w:w="40" w:type="dxa"/>
            </w:tcMar>
          </w:tcPr>
          <w:p w14:paraId="36283A5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101,761</w:t>
            </w:r>
          </w:p>
        </w:tc>
        <w:tc>
          <w:tcPr>
            <w:tcW w:w="1035" w:type="dxa"/>
            <w:tcBorders>
              <w:top w:val="nil"/>
              <w:left w:val="nil"/>
              <w:bottom w:val="nil"/>
              <w:right w:val="nil"/>
              <w:tl2br w:val="nil"/>
              <w:tr2bl w:val="nil"/>
            </w:tcBorders>
            <w:shd w:val="clear" w:color="FFFFFF" w:fill="FFFFFF"/>
            <w:tcMar>
              <w:left w:w="40" w:type="dxa"/>
              <w:right w:w="40" w:type="dxa"/>
            </w:tcMar>
          </w:tcPr>
          <w:p w14:paraId="4052682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13,443</w:t>
            </w:r>
          </w:p>
        </w:tc>
        <w:tc>
          <w:tcPr>
            <w:tcW w:w="1035" w:type="dxa"/>
            <w:tcBorders>
              <w:top w:val="nil"/>
              <w:left w:val="nil"/>
              <w:bottom w:val="nil"/>
              <w:right w:val="nil"/>
              <w:tl2br w:val="nil"/>
              <w:tr2bl w:val="nil"/>
            </w:tcBorders>
            <w:shd w:val="clear" w:color="FFFFFF" w:fill="FFFFFF"/>
            <w:tcMar>
              <w:left w:w="40" w:type="dxa"/>
              <w:right w:w="40" w:type="dxa"/>
            </w:tcMar>
          </w:tcPr>
          <w:p w14:paraId="34719BF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4,685</w:t>
            </w:r>
          </w:p>
        </w:tc>
      </w:tr>
      <w:tr w:rsidR="009F3558" w14:paraId="37E0AED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2370" w:type="dxa"/>
            <w:tcBorders>
              <w:top w:val="nil"/>
              <w:left w:val="nil"/>
              <w:bottom w:val="single" w:sz="12" w:space="0" w:color="auto"/>
              <w:right w:val="nil"/>
              <w:tl2br w:val="nil"/>
              <w:tr2bl w:val="nil"/>
            </w:tcBorders>
            <w:shd w:val="clear" w:color="FFFFFF" w:fill="FFFFFF"/>
            <w:tcMar>
              <w:left w:w="40" w:type="dxa"/>
              <w:right w:w="40" w:type="dxa"/>
            </w:tcMar>
          </w:tcPr>
          <w:p w14:paraId="404C3869"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Cash Inflows/(Outflows) from Investing Activities</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471CE4D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-91,808</w:t>
            </w:r>
          </w:p>
        </w:tc>
        <w:tc>
          <w:tcPr>
            <w:tcW w:w="1005" w:type="dxa"/>
            <w:tcBorders>
              <w:top w:val="nil"/>
              <w:left w:val="nil"/>
              <w:bottom w:val="single" w:sz="12" w:space="0" w:color="auto"/>
              <w:right w:val="nil"/>
              <w:tl2br w:val="nil"/>
              <w:tr2bl w:val="nil"/>
            </w:tcBorders>
            <w:shd w:val="clear" w:color="FFFFFF" w:fill="FFFFFF"/>
            <w:tcMar>
              <w:left w:w="40" w:type="dxa"/>
              <w:right w:w="40" w:type="dxa"/>
            </w:tcMar>
          </w:tcPr>
          <w:p w14:paraId="3A83FDF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-75,438</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74B3FD1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-96,320</w:t>
            </w:r>
          </w:p>
        </w:tc>
        <w:tc>
          <w:tcPr>
            <w:tcW w:w="600" w:type="dxa"/>
            <w:tcBorders>
              <w:top w:val="nil"/>
              <w:left w:val="nil"/>
              <w:bottom w:val="single" w:sz="12" w:space="0" w:color="auto"/>
              <w:right w:val="nil"/>
              <w:tl2br w:val="nil"/>
              <w:tr2bl w:val="nil"/>
            </w:tcBorders>
            <w:shd w:val="clear" w:color="FFFFFF" w:fill="FFFFFF"/>
            <w:tcMar>
              <w:left w:w="40" w:type="dxa"/>
              <w:right w:w="40" w:type="dxa"/>
            </w:tcMar>
          </w:tcPr>
          <w:p w14:paraId="380088C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-28 </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078C5A9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-101,761</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2E7B347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-13,443</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479846C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-4,685</w:t>
            </w:r>
          </w:p>
        </w:tc>
      </w:tr>
    </w:tbl>
    <w:p w14:paraId="1F14383E" w14:textId="47581968" w:rsidR="00265459" w:rsidRDefault="00265459">
      <w:r>
        <w:br w:type="page"/>
      </w:r>
    </w:p>
    <w:p w14:paraId="02EB34B5" w14:textId="2DF6222D" w:rsidR="00265459" w:rsidRDefault="00265459" w:rsidP="00265459">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Tabl</w:t>
      </w:r>
      <w:r w:rsidR="0083580F">
        <w:rPr>
          <w:rFonts w:ascii="Calibri" w:eastAsia="Calibri" w:hAnsi="Calibri"/>
          <w:bdr w:val="nil"/>
        </w:rPr>
        <w:t>e 29</w:t>
      </w:r>
      <w:r>
        <w:rPr>
          <w:rFonts w:ascii="Calibri" w:eastAsia="Calibri" w:hAnsi="Calibri"/>
          <w:bdr w:val="nil"/>
        </w:rPr>
        <w:t>: ACT Health Directorate: Cash Flow Statement ($’000) - continued</w:t>
      </w:r>
    </w:p>
    <w:tbl>
      <w:tblPr>
        <w:tblStyle w:val="CDMRange2"/>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265459" w14:paraId="239E7C00" w14:textId="77777777" w:rsidTr="007D50DC">
        <w:trPr>
          <w:trHeight w:val="825"/>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451A7A6" w14:textId="77777777" w:rsidR="00265459" w:rsidRDefault="00265459" w:rsidP="006D164C">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B993F03"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11306F1"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1FE35E0"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065A28D"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Var </w:t>
            </w:r>
          </w:p>
          <w:p w14:paraId="5619BC56"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45B032A"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29534E8"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11B692B" w14:textId="77777777" w:rsidR="00265459" w:rsidRDefault="00265459" w:rsidP="006D164C">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265459" w14:paraId="2B0C4F9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9"/>
        </w:trPr>
        <w:tc>
          <w:tcPr>
            <w:tcW w:w="237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207DCA0" w14:textId="77777777" w:rsidR="00265459" w:rsidRDefault="00265459" w:rsidP="006D164C">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2A7AAAF" w14:textId="77777777" w:rsidR="00265459" w:rsidRDefault="00265459" w:rsidP="006D164C">
            <w:pPr>
              <w:pBdr>
                <w:top w:val="nil"/>
                <w:left w:val="nil"/>
                <w:bottom w:val="nil"/>
                <w:right w:val="nil"/>
                <w:between w:val="nil"/>
                <w:bar w:val="nil"/>
              </w:pBdr>
              <w:rPr>
                <w:rFonts w:eastAsia="Calibri" w:cs="Calibri"/>
                <w:b/>
                <w:color w:val="000000"/>
                <w:sz w:val="18"/>
                <w:bdr w:val="nil"/>
              </w:rPr>
            </w:pPr>
          </w:p>
        </w:tc>
        <w:tc>
          <w:tcPr>
            <w:tcW w:w="100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54BDD22" w14:textId="77777777" w:rsidR="00265459" w:rsidRDefault="00265459" w:rsidP="006D164C">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A6F27DC" w14:textId="77777777" w:rsidR="00265459" w:rsidRDefault="00265459" w:rsidP="006D164C">
            <w:pPr>
              <w:pBdr>
                <w:top w:val="nil"/>
                <w:left w:val="nil"/>
                <w:bottom w:val="nil"/>
                <w:right w:val="nil"/>
                <w:between w:val="nil"/>
                <w:bar w:val="nil"/>
              </w:pBdr>
              <w:rPr>
                <w:rFonts w:eastAsia="Calibri" w:cs="Calibri"/>
                <w:b/>
                <w:color w:val="000000"/>
                <w:sz w:val="18"/>
                <w:bdr w:val="nil"/>
              </w:rPr>
            </w:pPr>
          </w:p>
        </w:tc>
        <w:tc>
          <w:tcPr>
            <w:tcW w:w="6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558F9D7" w14:textId="77777777" w:rsidR="00265459" w:rsidRDefault="00265459" w:rsidP="006D164C">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1757B8E" w14:textId="77777777" w:rsidR="00265459" w:rsidRDefault="00265459" w:rsidP="006D164C">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311D73E" w14:textId="77777777" w:rsidR="00265459" w:rsidRDefault="00265459" w:rsidP="006D164C">
            <w:pPr>
              <w:pBdr>
                <w:top w:val="nil"/>
                <w:left w:val="nil"/>
                <w:bottom w:val="nil"/>
                <w:right w:val="nil"/>
                <w:between w:val="nil"/>
                <w:bar w:val="nil"/>
              </w:pBdr>
              <w:rPr>
                <w:rFonts w:eastAsia="Calibri" w:cs="Calibri"/>
                <w:b/>
                <w:color w:val="000000"/>
                <w:sz w:val="18"/>
                <w:bdr w:val="nil"/>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E7B4B81" w14:textId="77777777" w:rsidR="00265459" w:rsidRDefault="00265459" w:rsidP="006D164C">
            <w:pPr>
              <w:pBdr>
                <w:top w:val="nil"/>
                <w:left w:val="nil"/>
                <w:bottom w:val="nil"/>
                <w:right w:val="nil"/>
                <w:between w:val="nil"/>
                <w:bar w:val="nil"/>
              </w:pBdr>
              <w:rPr>
                <w:rFonts w:eastAsia="Calibri" w:cs="Calibri"/>
                <w:b/>
                <w:color w:val="000000"/>
                <w:sz w:val="18"/>
                <w:bdr w:val="nil"/>
              </w:rPr>
            </w:pPr>
          </w:p>
        </w:tc>
      </w:tr>
      <w:tr w:rsidR="009F3558" w14:paraId="38DE96C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41A13B50"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FLOWS FROM FINANCING ACTIVITIES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16D3C89"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36B830C2"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33345E9"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710DE7C3"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D81282A"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EEEA4B5"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31783D"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r>
      <w:tr w:rsidR="00A11013" w14:paraId="0DB994B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380C2151" w14:textId="77777777" w:rsidR="00A11013" w:rsidRDefault="00A11013" w:rsidP="00265459">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66DF24" w14:textId="77777777" w:rsidR="00A11013" w:rsidRDefault="00A11013">
            <w:pPr>
              <w:pBdr>
                <w:top w:val="nil"/>
                <w:left w:val="nil"/>
                <w:bottom w:val="nil"/>
                <w:right w:val="nil"/>
                <w:between w:val="nil"/>
                <w:bar w:val="nil"/>
              </w:pBdr>
              <w:rPr>
                <w:rFonts w:eastAsia="Calibri" w:cs="Calibri"/>
                <w:b/>
                <w:color w:val="000000"/>
                <w:sz w:val="18"/>
                <w:bdr w:val="nil"/>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398B4331" w14:textId="77777777" w:rsidR="00A11013" w:rsidRDefault="00A11013">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9D83D9" w14:textId="77777777" w:rsidR="00A11013" w:rsidRDefault="00A11013">
            <w:pPr>
              <w:pBdr>
                <w:top w:val="nil"/>
                <w:left w:val="nil"/>
                <w:bottom w:val="nil"/>
                <w:right w:val="nil"/>
                <w:between w:val="nil"/>
                <w:bar w:val="nil"/>
              </w:pBdr>
              <w:rPr>
                <w:rFonts w:eastAsia="Calibri" w:cs="Calibri"/>
                <w:b/>
                <w:color w:val="000000"/>
                <w:sz w:val="18"/>
                <w:bdr w:val="nil"/>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6BD7D586" w14:textId="77777777" w:rsidR="00A11013" w:rsidRDefault="00A11013">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22770A3" w14:textId="77777777" w:rsidR="00A11013" w:rsidRDefault="00A11013">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E18F9E7" w14:textId="77777777" w:rsidR="00A11013" w:rsidRDefault="00A11013">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F37E0D8" w14:textId="77777777" w:rsidR="00A11013" w:rsidRDefault="00A11013">
            <w:pPr>
              <w:pBdr>
                <w:top w:val="nil"/>
                <w:left w:val="nil"/>
                <w:bottom w:val="nil"/>
                <w:right w:val="nil"/>
                <w:between w:val="nil"/>
                <w:bar w:val="nil"/>
              </w:pBdr>
              <w:rPr>
                <w:rFonts w:eastAsia="Calibri" w:cs="Calibri"/>
                <w:b/>
                <w:color w:val="000000"/>
                <w:sz w:val="18"/>
                <w:bdr w:val="nil"/>
              </w:rPr>
            </w:pPr>
          </w:p>
        </w:tc>
      </w:tr>
      <w:tr w:rsidR="009F3558" w14:paraId="74738F6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2370" w:type="dxa"/>
            <w:tcBorders>
              <w:top w:val="nil"/>
              <w:left w:val="nil"/>
              <w:bottom w:val="nil"/>
              <w:right w:val="nil"/>
              <w:tl2br w:val="nil"/>
              <w:tr2bl w:val="nil"/>
            </w:tcBorders>
            <w:shd w:val="clear" w:color="FFFFFF" w:fill="FFFFFF"/>
            <w:tcMar>
              <w:left w:w="40" w:type="dxa"/>
              <w:right w:w="40" w:type="dxa"/>
            </w:tcMar>
          </w:tcPr>
          <w:p w14:paraId="4E4A0E61"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A1675C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tcPr>
          <w:p w14:paraId="1AB14BA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1EAF2E6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tcPr>
          <w:p w14:paraId="4193701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503F2FC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23193CA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1A38146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36B5549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tcPr>
          <w:p w14:paraId="10524AE7"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Capital Injections</w:t>
            </w:r>
          </w:p>
        </w:tc>
        <w:tc>
          <w:tcPr>
            <w:tcW w:w="1035" w:type="dxa"/>
            <w:tcBorders>
              <w:top w:val="nil"/>
              <w:left w:val="nil"/>
              <w:bottom w:val="nil"/>
              <w:right w:val="nil"/>
              <w:tl2br w:val="nil"/>
              <w:tr2bl w:val="nil"/>
            </w:tcBorders>
            <w:shd w:val="clear" w:color="FFFFFF" w:fill="FFFFFF"/>
            <w:tcMar>
              <w:left w:w="40" w:type="dxa"/>
              <w:right w:w="40" w:type="dxa"/>
            </w:tcMar>
          </w:tcPr>
          <w:p w14:paraId="40102E9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89,190</w:t>
            </w:r>
          </w:p>
        </w:tc>
        <w:tc>
          <w:tcPr>
            <w:tcW w:w="1005" w:type="dxa"/>
            <w:tcBorders>
              <w:top w:val="nil"/>
              <w:left w:val="nil"/>
              <w:bottom w:val="nil"/>
              <w:right w:val="nil"/>
              <w:tl2br w:val="nil"/>
              <w:tr2bl w:val="nil"/>
            </w:tcBorders>
            <w:shd w:val="clear" w:color="FFFFFF" w:fill="FFFFFF"/>
            <w:tcMar>
              <w:left w:w="40" w:type="dxa"/>
              <w:right w:w="40" w:type="dxa"/>
            </w:tcMar>
          </w:tcPr>
          <w:p w14:paraId="47D883A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72,820</w:t>
            </w:r>
          </w:p>
        </w:tc>
        <w:tc>
          <w:tcPr>
            <w:tcW w:w="1035" w:type="dxa"/>
            <w:tcBorders>
              <w:top w:val="nil"/>
              <w:left w:val="nil"/>
              <w:bottom w:val="nil"/>
              <w:right w:val="nil"/>
              <w:tl2br w:val="nil"/>
              <w:tr2bl w:val="nil"/>
            </w:tcBorders>
            <w:shd w:val="clear" w:color="FFFFFF" w:fill="FFFFFF"/>
            <w:tcMar>
              <w:left w:w="40" w:type="dxa"/>
              <w:right w:w="40" w:type="dxa"/>
            </w:tcMar>
          </w:tcPr>
          <w:p w14:paraId="583EFF2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95,620</w:t>
            </w:r>
          </w:p>
        </w:tc>
        <w:tc>
          <w:tcPr>
            <w:tcW w:w="600" w:type="dxa"/>
            <w:tcBorders>
              <w:top w:val="nil"/>
              <w:left w:val="nil"/>
              <w:bottom w:val="nil"/>
              <w:right w:val="nil"/>
              <w:tl2br w:val="nil"/>
              <w:tr2bl w:val="nil"/>
            </w:tcBorders>
            <w:shd w:val="clear" w:color="FFFFFF" w:fill="FFFFFF"/>
            <w:tcMar>
              <w:left w:w="40" w:type="dxa"/>
              <w:right w:w="40" w:type="dxa"/>
            </w:tcMar>
          </w:tcPr>
          <w:p w14:paraId="03D0179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31 </w:t>
            </w:r>
          </w:p>
        </w:tc>
        <w:tc>
          <w:tcPr>
            <w:tcW w:w="1035" w:type="dxa"/>
            <w:tcBorders>
              <w:top w:val="nil"/>
              <w:left w:val="nil"/>
              <w:bottom w:val="nil"/>
              <w:right w:val="nil"/>
              <w:tl2br w:val="nil"/>
              <w:tr2bl w:val="nil"/>
            </w:tcBorders>
            <w:shd w:val="clear" w:color="FFFFFF" w:fill="FFFFFF"/>
            <w:tcMar>
              <w:left w:w="40" w:type="dxa"/>
              <w:right w:w="40" w:type="dxa"/>
            </w:tcMar>
          </w:tcPr>
          <w:p w14:paraId="61260F8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99,123</w:t>
            </w:r>
          </w:p>
        </w:tc>
        <w:tc>
          <w:tcPr>
            <w:tcW w:w="1035" w:type="dxa"/>
            <w:tcBorders>
              <w:top w:val="nil"/>
              <w:left w:val="nil"/>
              <w:bottom w:val="nil"/>
              <w:right w:val="nil"/>
              <w:tl2br w:val="nil"/>
              <w:tr2bl w:val="nil"/>
            </w:tcBorders>
            <w:shd w:val="clear" w:color="FFFFFF" w:fill="FFFFFF"/>
            <w:tcMar>
              <w:left w:w="40" w:type="dxa"/>
              <w:right w:w="40" w:type="dxa"/>
            </w:tcMar>
          </w:tcPr>
          <w:p w14:paraId="0C2EFB8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10,805</w:t>
            </w:r>
          </w:p>
        </w:tc>
        <w:tc>
          <w:tcPr>
            <w:tcW w:w="1035" w:type="dxa"/>
            <w:tcBorders>
              <w:top w:val="nil"/>
              <w:left w:val="nil"/>
              <w:bottom w:val="nil"/>
              <w:right w:val="nil"/>
              <w:tl2br w:val="nil"/>
              <w:tr2bl w:val="nil"/>
            </w:tcBorders>
            <w:shd w:val="clear" w:color="FFFFFF" w:fill="FFFFFF"/>
            <w:tcMar>
              <w:left w:w="40" w:type="dxa"/>
              <w:right w:w="40" w:type="dxa"/>
            </w:tcMar>
          </w:tcPr>
          <w:p w14:paraId="0173133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2,047</w:t>
            </w:r>
          </w:p>
        </w:tc>
      </w:tr>
      <w:tr w:rsidR="009F3558" w14:paraId="73662E2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370" w:type="dxa"/>
            <w:tcBorders>
              <w:top w:val="nil"/>
              <w:left w:val="nil"/>
              <w:bottom w:val="nil"/>
              <w:right w:val="nil"/>
              <w:tl2br w:val="nil"/>
              <w:tr2bl w:val="nil"/>
            </w:tcBorders>
            <w:shd w:val="clear" w:color="FFFFFF" w:fill="FFFFFF"/>
            <w:tcMar>
              <w:left w:w="40" w:type="dxa"/>
              <w:right w:w="40" w:type="dxa"/>
            </w:tcMar>
          </w:tcPr>
          <w:p w14:paraId="657BDBE2"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Receipts from Financing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5BAF520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89,190</w:t>
            </w:r>
          </w:p>
        </w:tc>
        <w:tc>
          <w:tcPr>
            <w:tcW w:w="1005" w:type="dxa"/>
            <w:tcBorders>
              <w:top w:val="nil"/>
              <w:left w:val="nil"/>
              <w:bottom w:val="nil"/>
              <w:right w:val="nil"/>
              <w:tl2br w:val="nil"/>
              <w:tr2bl w:val="nil"/>
            </w:tcBorders>
            <w:shd w:val="clear" w:color="FFFFFF" w:fill="FFFFFF"/>
            <w:tcMar>
              <w:left w:w="40" w:type="dxa"/>
              <w:right w:w="40" w:type="dxa"/>
            </w:tcMar>
          </w:tcPr>
          <w:p w14:paraId="6FEACA1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72,820</w:t>
            </w:r>
          </w:p>
        </w:tc>
        <w:tc>
          <w:tcPr>
            <w:tcW w:w="1035" w:type="dxa"/>
            <w:tcBorders>
              <w:top w:val="nil"/>
              <w:left w:val="nil"/>
              <w:bottom w:val="nil"/>
              <w:right w:val="nil"/>
              <w:tl2br w:val="nil"/>
              <w:tr2bl w:val="nil"/>
            </w:tcBorders>
            <w:shd w:val="clear" w:color="FFFFFF" w:fill="FFFFFF"/>
            <w:tcMar>
              <w:left w:w="40" w:type="dxa"/>
              <w:right w:w="40" w:type="dxa"/>
            </w:tcMar>
          </w:tcPr>
          <w:p w14:paraId="1D5764E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95,620</w:t>
            </w:r>
          </w:p>
        </w:tc>
        <w:tc>
          <w:tcPr>
            <w:tcW w:w="600" w:type="dxa"/>
            <w:tcBorders>
              <w:top w:val="nil"/>
              <w:left w:val="nil"/>
              <w:bottom w:val="nil"/>
              <w:right w:val="nil"/>
              <w:tl2br w:val="nil"/>
              <w:tr2bl w:val="nil"/>
            </w:tcBorders>
            <w:shd w:val="clear" w:color="FFFFFF" w:fill="FFFFFF"/>
            <w:tcMar>
              <w:left w:w="40" w:type="dxa"/>
              <w:right w:w="40" w:type="dxa"/>
            </w:tcMar>
          </w:tcPr>
          <w:p w14:paraId="3CC7446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31 </w:t>
            </w:r>
          </w:p>
        </w:tc>
        <w:tc>
          <w:tcPr>
            <w:tcW w:w="1035" w:type="dxa"/>
            <w:tcBorders>
              <w:top w:val="nil"/>
              <w:left w:val="nil"/>
              <w:bottom w:val="nil"/>
              <w:right w:val="nil"/>
              <w:tl2br w:val="nil"/>
              <w:tr2bl w:val="nil"/>
            </w:tcBorders>
            <w:shd w:val="clear" w:color="FFFFFF" w:fill="FFFFFF"/>
            <w:tcMar>
              <w:left w:w="40" w:type="dxa"/>
              <w:right w:w="40" w:type="dxa"/>
            </w:tcMar>
          </w:tcPr>
          <w:p w14:paraId="439792E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99,123</w:t>
            </w:r>
          </w:p>
        </w:tc>
        <w:tc>
          <w:tcPr>
            <w:tcW w:w="1035" w:type="dxa"/>
            <w:tcBorders>
              <w:top w:val="nil"/>
              <w:left w:val="nil"/>
              <w:bottom w:val="nil"/>
              <w:right w:val="nil"/>
              <w:tl2br w:val="nil"/>
              <w:tr2bl w:val="nil"/>
            </w:tcBorders>
            <w:shd w:val="clear" w:color="FFFFFF" w:fill="FFFFFF"/>
            <w:tcMar>
              <w:left w:w="40" w:type="dxa"/>
              <w:right w:w="40" w:type="dxa"/>
            </w:tcMar>
          </w:tcPr>
          <w:p w14:paraId="28ECB62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10,805</w:t>
            </w:r>
          </w:p>
        </w:tc>
        <w:tc>
          <w:tcPr>
            <w:tcW w:w="1035" w:type="dxa"/>
            <w:tcBorders>
              <w:top w:val="nil"/>
              <w:left w:val="nil"/>
              <w:bottom w:val="nil"/>
              <w:right w:val="nil"/>
              <w:tl2br w:val="nil"/>
              <w:tr2bl w:val="nil"/>
            </w:tcBorders>
            <w:shd w:val="clear" w:color="FFFFFF" w:fill="FFFFFF"/>
            <w:tcMar>
              <w:left w:w="40" w:type="dxa"/>
              <w:right w:w="40" w:type="dxa"/>
            </w:tcMar>
          </w:tcPr>
          <w:p w14:paraId="1C152CD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2,047</w:t>
            </w:r>
          </w:p>
        </w:tc>
      </w:tr>
      <w:tr w:rsidR="009F3558" w14:paraId="4B52484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3205D6FA"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51506D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32B5488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FABCFEF"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2D54F7D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FB3C74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EF1753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029B6B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7056B79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70" w:type="dxa"/>
            <w:tcBorders>
              <w:top w:val="nil"/>
              <w:left w:val="nil"/>
              <w:bottom w:val="nil"/>
              <w:right w:val="nil"/>
              <w:tl2br w:val="nil"/>
              <w:tr2bl w:val="nil"/>
            </w:tcBorders>
            <w:shd w:val="clear" w:color="FFFFFF" w:fill="FFFFFF"/>
            <w:tcMar>
              <w:left w:w="40" w:type="dxa"/>
              <w:right w:w="40" w:type="dxa"/>
            </w:tcMar>
          </w:tcPr>
          <w:p w14:paraId="790FC06D" w14:textId="77777777" w:rsidR="009F3558" w:rsidRDefault="005963FE" w:rsidP="00265459">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Repayment of Lease Liabilities - Principal</w:t>
            </w:r>
          </w:p>
        </w:tc>
        <w:tc>
          <w:tcPr>
            <w:tcW w:w="1035" w:type="dxa"/>
            <w:tcBorders>
              <w:top w:val="nil"/>
              <w:left w:val="nil"/>
              <w:bottom w:val="nil"/>
              <w:right w:val="nil"/>
              <w:tl2br w:val="nil"/>
              <w:tr2bl w:val="nil"/>
            </w:tcBorders>
            <w:shd w:val="clear" w:color="FFFFFF" w:fill="FFFFFF"/>
            <w:tcMar>
              <w:left w:w="40" w:type="dxa"/>
              <w:right w:w="40" w:type="dxa"/>
            </w:tcMar>
          </w:tcPr>
          <w:p w14:paraId="6C561AD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w:t>
            </w:r>
          </w:p>
        </w:tc>
        <w:tc>
          <w:tcPr>
            <w:tcW w:w="1005" w:type="dxa"/>
            <w:tcBorders>
              <w:top w:val="nil"/>
              <w:left w:val="nil"/>
              <w:bottom w:val="nil"/>
              <w:right w:val="nil"/>
              <w:tl2br w:val="nil"/>
              <w:tr2bl w:val="nil"/>
            </w:tcBorders>
            <w:shd w:val="clear" w:color="FFFFFF" w:fill="FFFFFF"/>
            <w:tcMar>
              <w:left w:w="40" w:type="dxa"/>
              <w:right w:w="40" w:type="dxa"/>
            </w:tcMar>
          </w:tcPr>
          <w:p w14:paraId="3E4FC2A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w:t>
            </w:r>
          </w:p>
        </w:tc>
        <w:tc>
          <w:tcPr>
            <w:tcW w:w="1035" w:type="dxa"/>
            <w:tcBorders>
              <w:top w:val="nil"/>
              <w:left w:val="nil"/>
              <w:bottom w:val="nil"/>
              <w:right w:val="nil"/>
              <w:tl2br w:val="nil"/>
              <w:tr2bl w:val="nil"/>
            </w:tcBorders>
            <w:shd w:val="clear" w:color="FFFFFF" w:fill="FFFFFF"/>
            <w:tcMar>
              <w:left w:w="40" w:type="dxa"/>
              <w:right w:w="40" w:type="dxa"/>
            </w:tcMar>
          </w:tcPr>
          <w:p w14:paraId="14EA7A5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w:t>
            </w:r>
          </w:p>
        </w:tc>
        <w:tc>
          <w:tcPr>
            <w:tcW w:w="600" w:type="dxa"/>
            <w:tcBorders>
              <w:top w:val="nil"/>
              <w:left w:val="nil"/>
              <w:bottom w:val="nil"/>
              <w:right w:val="nil"/>
              <w:tl2br w:val="nil"/>
              <w:tr2bl w:val="nil"/>
            </w:tcBorders>
            <w:shd w:val="clear" w:color="FFFFFF" w:fill="FFFFFF"/>
            <w:tcMar>
              <w:left w:w="40" w:type="dxa"/>
              <w:right w:w="40" w:type="dxa"/>
            </w:tcMar>
          </w:tcPr>
          <w:p w14:paraId="026381D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E78FE1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w:t>
            </w:r>
          </w:p>
        </w:tc>
        <w:tc>
          <w:tcPr>
            <w:tcW w:w="1035" w:type="dxa"/>
            <w:tcBorders>
              <w:top w:val="nil"/>
              <w:left w:val="nil"/>
              <w:bottom w:val="nil"/>
              <w:right w:val="nil"/>
              <w:tl2br w:val="nil"/>
              <w:tr2bl w:val="nil"/>
            </w:tcBorders>
            <w:shd w:val="clear" w:color="FFFFFF" w:fill="FFFFFF"/>
            <w:tcMar>
              <w:left w:w="40" w:type="dxa"/>
              <w:right w:w="40" w:type="dxa"/>
            </w:tcMar>
          </w:tcPr>
          <w:p w14:paraId="42B8317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w:t>
            </w:r>
          </w:p>
        </w:tc>
        <w:tc>
          <w:tcPr>
            <w:tcW w:w="1035" w:type="dxa"/>
            <w:tcBorders>
              <w:top w:val="nil"/>
              <w:left w:val="nil"/>
              <w:bottom w:val="nil"/>
              <w:right w:val="nil"/>
              <w:tl2br w:val="nil"/>
              <w:tr2bl w:val="nil"/>
            </w:tcBorders>
            <w:shd w:val="clear" w:color="FFFFFF" w:fill="FFFFFF"/>
            <w:tcMar>
              <w:left w:w="40" w:type="dxa"/>
              <w:right w:w="40" w:type="dxa"/>
            </w:tcMar>
          </w:tcPr>
          <w:p w14:paraId="2F4E77C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w:t>
            </w:r>
          </w:p>
        </w:tc>
      </w:tr>
      <w:tr w:rsidR="009F3558" w14:paraId="10ED629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70" w:type="dxa"/>
            <w:tcBorders>
              <w:top w:val="nil"/>
              <w:left w:val="nil"/>
              <w:bottom w:val="nil"/>
              <w:right w:val="nil"/>
              <w:tl2br w:val="nil"/>
              <w:tr2bl w:val="nil"/>
            </w:tcBorders>
            <w:shd w:val="clear" w:color="FFFFFF" w:fill="FFFFFF"/>
            <w:tcMar>
              <w:left w:w="40" w:type="dxa"/>
              <w:right w:w="40" w:type="dxa"/>
            </w:tcMar>
          </w:tcPr>
          <w:p w14:paraId="49CDAD3D"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Payments from Financing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727BDC6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55</w:t>
            </w:r>
          </w:p>
        </w:tc>
        <w:tc>
          <w:tcPr>
            <w:tcW w:w="1005" w:type="dxa"/>
            <w:tcBorders>
              <w:top w:val="nil"/>
              <w:left w:val="nil"/>
              <w:bottom w:val="nil"/>
              <w:right w:val="nil"/>
              <w:tl2br w:val="nil"/>
              <w:tr2bl w:val="nil"/>
            </w:tcBorders>
            <w:shd w:val="clear" w:color="FFFFFF" w:fill="FFFFFF"/>
            <w:tcMar>
              <w:left w:w="40" w:type="dxa"/>
              <w:right w:w="40" w:type="dxa"/>
            </w:tcMar>
          </w:tcPr>
          <w:p w14:paraId="14C2E35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55</w:t>
            </w:r>
          </w:p>
        </w:tc>
        <w:tc>
          <w:tcPr>
            <w:tcW w:w="1035" w:type="dxa"/>
            <w:tcBorders>
              <w:top w:val="nil"/>
              <w:left w:val="nil"/>
              <w:bottom w:val="nil"/>
              <w:right w:val="nil"/>
              <w:tl2br w:val="nil"/>
              <w:tr2bl w:val="nil"/>
            </w:tcBorders>
            <w:shd w:val="clear" w:color="FFFFFF" w:fill="FFFFFF"/>
            <w:tcMar>
              <w:left w:w="40" w:type="dxa"/>
              <w:right w:w="40" w:type="dxa"/>
            </w:tcMar>
          </w:tcPr>
          <w:p w14:paraId="1399242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55</w:t>
            </w:r>
          </w:p>
        </w:tc>
        <w:tc>
          <w:tcPr>
            <w:tcW w:w="600" w:type="dxa"/>
            <w:tcBorders>
              <w:top w:val="nil"/>
              <w:left w:val="nil"/>
              <w:bottom w:val="nil"/>
              <w:right w:val="nil"/>
              <w:tl2br w:val="nil"/>
              <w:tr2bl w:val="nil"/>
            </w:tcBorders>
            <w:shd w:val="clear" w:color="FFFFFF" w:fill="FFFFFF"/>
            <w:tcMar>
              <w:left w:w="40" w:type="dxa"/>
              <w:right w:w="40" w:type="dxa"/>
            </w:tcMar>
          </w:tcPr>
          <w:p w14:paraId="750CBCF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04B93C0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55</w:t>
            </w:r>
          </w:p>
        </w:tc>
        <w:tc>
          <w:tcPr>
            <w:tcW w:w="1035" w:type="dxa"/>
            <w:tcBorders>
              <w:top w:val="nil"/>
              <w:left w:val="nil"/>
              <w:bottom w:val="nil"/>
              <w:right w:val="nil"/>
              <w:tl2br w:val="nil"/>
              <w:tr2bl w:val="nil"/>
            </w:tcBorders>
            <w:shd w:val="clear" w:color="FFFFFF" w:fill="FFFFFF"/>
            <w:tcMar>
              <w:left w:w="40" w:type="dxa"/>
              <w:right w:w="40" w:type="dxa"/>
            </w:tcMar>
          </w:tcPr>
          <w:p w14:paraId="514171C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55</w:t>
            </w:r>
          </w:p>
        </w:tc>
        <w:tc>
          <w:tcPr>
            <w:tcW w:w="1035" w:type="dxa"/>
            <w:tcBorders>
              <w:top w:val="nil"/>
              <w:left w:val="nil"/>
              <w:bottom w:val="nil"/>
              <w:right w:val="nil"/>
              <w:tl2br w:val="nil"/>
              <w:tr2bl w:val="nil"/>
            </w:tcBorders>
            <w:shd w:val="clear" w:color="FFFFFF" w:fill="FFFFFF"/>
            <w:tcMar>
              <w:left w:w="40" w:type="dxa"/>
              <w:right w:w="40" w:type="dxa"/>
            </w:tcMar>
          </w:tcPr>
          <w:p w14:paraId="56B5A0F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55</w:t>
            </w:r>
          </w:p>
        </w:tc>
      </w:tr>
      <w:tr w:rsidR="009F3558" w14:paraId="09A045F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70" w:type="dxa"/>
            <w:tcBorders>
              <w:top w:val="nil"/>
              <w:left w:val="nil"/>
              <w:bottom w:val="nil"/>
              <w:right w:val="nil"/>
              <w:tl2br w:val="nil"/>
              <w:tr2bl w:val="nil"/>
            </w:tcBorders>
            <w:shd w:val="clear" w:color="FFFFFF" w:fill="FFFFFF"/>
            <w:tcMar>
              <w:left w:w="40" w:type="dxa"/>
              <w:right w:w="40" w:type="dxa"/>
            </w:tcMar>
          </w:tcPr>
          <w:p w14:paraId="7DEB6D60"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Cash Inflows/(Outflows) from Financing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4BD0031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89,135</w:t>
            </w:r>
          </w:p>
        </w:tc>
        <w:tc>
          <w:tcPr>
            <w:tcW w:w="1005" w:type="dxa"/>
            <w:tcBorders>
              <w:top w:val="nil"/>
              <w:left w:val="nil"/>
              <w:bottom w:val="nil"/>
              <w:right w:val="nil"/>
              <w:tl2br w:val="nil"/>
              <w:tr2bl w:val="nil"/>
            </w:tcBorders>
            <w:shd w:val="clear" w:color="FFFFFF" w:fill="FFFFFF"/>
            <w:tcMar>
              <w:left w:w="40" w:type="dxa"/>
              <w:right w:w="40" w:type="dxa"/>
            </w:tcMar>
          </w:tcPr>
          <w:p w14:paraId="061490D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72,765</w:t>
            </w:r>
          </w:p>
        </w:tc>
        <w:tc>
          <w:tcPr>
            <w:tcW w:w="1035" w:type="dxa"/>
            <w:tcBorders>
              <w:top w:val="nil"/>
              <w:left w:val="nil"/>
              <w:bottom w:val="nil"/>
              <w:right w:val="nil"/>
              <w:tl2br w:val="nil"/>
              <w:tr2bl w:val="nil"/>
            </w:tcBorders>
            <w:shd w:val="clear" w:color="FFFFFF" w:fill="FFFFFF"/>
            <w:tcMar>
              <w:left w:w="40" w:type="dxa"/>
              <w:right w:w="40" w:type="dxa"/>
            </w:tcMar>
          </w:tcPr>
          <w:p w14:paraId="5E05FE2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95,565</w:t>
            </w:r>
          </w:p>
        </w:tc>
        <w:tc>
          <w:tcPr>
            <w:tcW w:w="600" w:type="dxa"/>
            <w:tcBorders>
              <w:top w:val="nil"/>
              <w:left w:val="nil"/>
              <w:bottom w:val="nil"/>
              <w:right w:val="nil"/>
              <w:tl2br w:val="nil"/>
              <w:tr2bl w:val="nil"/>
            </w:tcBorders>
            <w:shd w:val="clear" w:color="FFFFFF" w:fill="FFFFFF"/>
            <w:tcMar>
              <w:left w:w="40" w:type="dxa"/>
              <w:right w:w="40" w:type="dxa"/>
            </w:tcMar>
          </w:tcPr>
          <w:p w14:paraId="26F4A4F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31 </w:t>
            </w:r>
          </w:p>
        </w:tc>
        <w:tc>
          <w:tcPr>
            <w:tcW w:w="1035" w:type="dxa"/>
            <w:tcBorders>
              <w:top w:val="nil"/>
              <w:left w:val="nil"/>
              <w:bottom w:val="nil"/>
              <w:right w:val="nil"/>
              <w:tl2br w:val="nil"/>
              <w:tr2bl w:val="nil"/>
            </w:tcBorders>
            <w:shd w:val="clear" w:color="FFFFFF" w:fill="FFFFFF"/>
            <w:tcMar>
              <w:left w:w="40" w:type="dxa"/>
              <w:right w:w="40" w:type="dxa"/>
            </w:tcMar>
          </w:tcPr>
          <w:p w14:paraId="12688BE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99,068</w:t>
            </w:r>
          </w:p>
        </w:tc>
        <w:tc>
          <w:tcPr>
            <w:tcW w:w="1035" w:type="dxa"/>
            <w:tcBorders>
              <w:top w:val="nil"/>
              <w:left w:val="nil"/>
              <w:bottom w:val="nil"/>
              <w:right w:val="nil"/>
              <w:tl2br w:val="nil"/>
              <w:tr2bl w:val="nil"/>
            </w:tcBorders>
            <w:shd w:val="clear" w:color="FFFFFF" w:fill="FFFFFF"/>
            <w:tcMar>
              <w:left w:w="40" w:type="dxa"/>
              <w:right w:w="40" w:type="dxa"/>
            </w:tcMar>
          </w:tcPr>
          <w:p w14:paraId="4FCC6C1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10,750</w:t>
            </w:r>
          </w:p>
        </w:tc>
        <w:tc>
          <w:tcPr>
            <w:tcW w:w="1035" w:type="dxa"/>
            <w:tcBorders>
              <w:top w:val="nil"/>
              <w:left w:val="nil"/>
              <w:bottom w:val="nil"/>
              <w:right w:val="nil"/>
              <w:tl2br w:val="nil"/>
              <w:tr2bl w:val="nil"/>
            </w:tcBorders>
            <w:shd w:val="clear" w:color="FFFFFF" w:fill="FFFFFF"/>
            <w:tcMar>
              <w:left w:w="40" w:type="dxa"/>
              <w:right w:w="40" w:type="dxa"/>
            </w:tcMar>
          </w:tcPr>
          <w:p w14:paraId="705BB79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1,992</w:t>
            </w:r>
          </w:p>
        </w:tc>
      </w:tr>
      <w:tr w:rsidR="009F3558" w14:paraId="53066BF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70" w:type="dxa"/>
            <w:tcBorders>
              <w:top w:val="nil"/>
              <w:left w:val="nil"/>
              <w:bottom w:val="nil"/>
              <w:right w:val="nil"/>
              <w:tl2br w:val="nil"/>
              <w:tr2bl w:val="nil"/>
            </w:tcBorders>
            <w:shd w:val="clear" w:color="FFFFFF" w:fill="FFFFFF"/>
            <w:tcMar>
              <w:left w:w="40" w:type="dxa"/>
              <w:right w:w="40" w:type="dxa"/>
            </w:tcMar>
          </w:tcPr>
          <w:p w14:paraId="64A93AFF"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Increase/(Decrease) in 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4B4924C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-230</w:t>
            </w:r>
          </w:p>
        </w:tc>
        <w:tc>
          <w:tcPr>
            <w:tcW w:w="1005" w:type="dxa"/>
            <w:tcBorders>
              <w:top w:val="nil"/>
              <w:left w:val="nil"/>
              <w:bottom w:val="nil"/>
              <w:right w:val="nil"/>
              <w:tl2br w:val="nil"/>
              <w:tr2bl w:val="nil"/>
            </w:tcBorders>
            <w:shd w:val="clear" w:color="FFFFFF" w:fill="FFFFFF"/>
            <w:tcMar>
              <w:left w:w="40" w:type="dxa"/>
              <w:right w:w="40" w:type="dxa"/>
            </w:tcMar>
          </w:tcPr>
          <w:p w14:paraId="50158FF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70</w:t>
            </w:r>
          </w:p>
        </w:tc>
        <w:tc>
          <w:tcPr>
            <w:tcW w:w="1035" w:type="dxa"/>
            <w:tcBorders>
              <w:top w:val="nil"/>
              <w:left w:val="nil"/>
              <w:bottom w:val="nil"/>
              <w:right w:val="nil"/>
              <w:tl2br w:val="nil"/>
              <w:tr2bl w:val="nil"/>
            </w:tcBorders>
            <w:shd w:val="clear" w:color="FFFFFF" w:fill="FFFFFF"/>
            <w:tcMar>
              <w:left w:w="40" w:type="dxa"/>
              <w:right w:w="40" w:type="dxa"/>
            </w:tcMar>
          </w:tcPr>
          <w:p w14:paraId="6641834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w:t>
            </w:r>
          </w:p>
        </w:tc>
        <w:tc>
          <w:tcPr>
            <w:tcW w:w="600" w:type="dxa"/>
            <w:tcBorders>
              <w:top w:val="nil"/>
              <w:left w:val="nil"/>
              <w:bottom w:val="nil"/>
              <w:right w:val="nil"/>
              <w:tl2br w:val="nil"/>
              <w:tr2bl w:val="nil"/>
            </w:tcBorders>
            <w:shd w:val="clear" w:color="FFFFFF" w:fill="FFFFFF"/>
            <w:tcMar>
              <w:left w:w="40" w:type="dxa"/>
              <w:right w:w="40" w:type="dxa"/>
            </w:tcMar>
          </w:tcPr>
          <w:p w14:paraId="7A55EE4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-14 </w:t>
            </w:r>
          </w:p>
        </w:tc>
        <w:tc>
          <w:tcPr>
            <w:tcW w:w="1035" w:type="dxa"/>
            <w:tcBorders>
              <w:top w:val="nil"/>
              <w:left w:val="nil"/>
              <w:bottom w:val="nil"/>
              <w:right w:val="nil"/>
              <w:tl2br w:val="nil"/>
              <w:tr2bl w:val="nil"/>
            </w:tcBorders>
            <w:shd w:val="clear" w:color="FFFFFF" w:fill="FFFFFF"/>
            <w:tcMar>
              <w:left w:w="40" w:type="dxa"/>
              <w:right w:w="40" w:type="dxa"/>
            </w:tcMar>
          </w:tcPr>
          <w:p w14:paraId="4DA29EB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50</w:t>
            </w:r>
          </w:p>
        </w:tc>
        <w:tc>
          <w:tcPr>
            <w:tcW w:w="1035" w:type="dxa"/>
            <w:tcBorders>
              <w:top w:val="nil"/>
              <w:left w:val="nil"/>
              <w:bottom w:val="nil"/>
              <w:right w:val="nil"/>
              <w:tl2br w:val="nil"/>
              <w:tr2bl w:val="nil"/>
            </w:tcBorders>
            <w:shd w:val="clear" w:color="FFFFFF" w:fill="FFFFFF"/>
            <w:tcMar>
              <w:left w:w="40" w:type="dxa"/>
              <w:right w:w="40" w:type="dxa"/>
            </w:tcMar>
          </w:tcPr>
          <w:p w14:paraId="72B0923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50</w:t>
            </w:r>
          </w:p>
        </w:tc>
        <w:tc>
          <w:tcPr>
            <w:tcW w:w="1035" w:type="dxa"/>
            <w:tcBorders>
              <w:top w:val="nil"/>
              <w:left w:val="nil"/>
              <w:bottom w:val="nil"/>
              <w:right w:val="nil"/>
              <w:tl2br w:val="nil"/>
              <w:tr2bl w:val="nil"/>
            </w:tcBorders>
            <w:shd w:val="clear" w:color="FFFFFF" w:fill="FFFFFF"/>
            <w:tcMar>
              <w:left w:w="40" w:type="dxa"/>
              <w:right w:w="40" w:type="dxa"/>
            </w:tcMar>
          </w:tcPr>
          <w:p w14:paraId="7AE58AB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-250</w:t>
            </w:r>
          </w:p>
        </w:tc>
      </w:tr>
      <w:tr w:rsidR="009F3558" w14:paraId="4AE28D1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2370" w:type="dxa"/>
            <w:tcBorders>
              <w:top w:val="nil"/>
              <w:left w:val="nil"/>
              <w:bottom w:val="nil"/>
              <w:right w:val="nil"/>
              <w:tl2br w:val="nil"/>
              <w:tr2bl w:val="nil"/>
            </w:tcBorders>
            <w:shd w:val="clear" w:color="auto" w:fill="auto"/>
            <w:tcMar>
              <w:left w:w="40" w:type="dxa"/>
              <w:right w:w="40" w:type="dxa"/>
            </w:tcMar>
          </w:tcPr>
          <w:p w14:paraId="3868971B"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and Cash Equivalents at the Beginning of the 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1F79BF6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17,456</w:t>
            </w:r>
          </w:p>
        </w:tc>
        <w:tc>
          <w:tcPr>
            <w:tcW w:w="1005" w:type="dxa"/>
            <w:tcBorders>
              <w:top w:val="nil"/>
              <w:left w:val="nil"/>
              <w:bottom w:val="nil"/>
              <w:right w:val="nil"/>
              <w:tl2br w:val="nil"/>
              <w:tr2bl w:val="nil"/>
            </w:tcBorders>
            <w:shd w:val="clear" w:color="FFFFFF" w:fill="FFFFFF"/>
            <w:tcMar>
              <w:left w:w="40" w:type="dxa"/>
              <w:right w:w="40" w:type="dxa"/>
            </w:tcMar>
          </w:tcPr>
          <w:p w14:paraId="1CAF942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235</w:t>
            </w:r>
          </w:p>
        </w:tc>
        <w:tc>
          <w:tcPr>
            <w:tcW w:w="1035" w:type="dxa"/>
            <w:tcBorders>
              <w:top w:val="nil"/>
              <w:left w:val="nil"/>
              <w:bottom w:val="nil"/>
              <w:right w:val="nil"/>
              <w:tl2br w:val="nil"/>
              <w:tr2bl w:val="nil"/>
            </w:tcBorders>
            <w:shd w:val="clear" w:color="FFFFFF" w:fill="FFFFFF"/>
            <w:tcMar>
              <w:left w:w="40" w:type="dxa"/>
              <w:right w:w="40" w:type="dxa"/>
            </w:tcMar>
          </w:tcPr>
          <w:p w14:paraId="16D4551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305</w:t>
            </w:r>
          </w:p>
        </w:tc>
        <w:tc>
          <w:tcPr>
            <w:tcW w:w="600" w:type="dxa"/>
            <w:tcBorders>
              <w:top w:val="nil"/>
              <w:left w:val="nil"/>
              <w:bottom w:val="nil"/>
              <w:right w:val="nil"/>
              <w:tl2br w:val="nil"/>
              <w:tr2bl w:val="nil"/>
            </w:tcBorders>
            <w:shd w:val="clear" w:color="FFFFFF" w:fill="FFFFFF"/>
            <w:tcMar>
              <w:left w:w="40" w:type="dxa"/>
              <w:right w:w="40" w:type="dxa"/>
            </w:tcMar>
          </w:tcPr>
          <w:p w14:paraId="6AD05B6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30 </w:t>
            </w:r>
          </w:p>
        </w:tc>
        <w:tc>
          <w:tcPr>
            <w:tcW w:w="1035" w:type="dxa"/>
            <w:tcBorders>
              <w:top w:val="nil"/>
              <w:left w:val="nil"/>
              <w:bottom w:val="nil"/>
              <w:right w:val="nil"/>
              <w:tl2br w:val="nil"/>
              <w:tr2bl w:val="nil"/>
            </w:tcBorders>
            <w:shd w:val="clear" w:color="FFFFFF" w:fill="FFFFFF"/>
            <w:tcMar>
              <w:left w:w="40" w:type="dxa"/>
              <w:right w:w="40" w:type="dxa"/>
            </w:tcMar>
          </w:tcPr>
          <w:p w14:paraId="564F12F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365</w:t>
            </w:r>
          </w:p>
        </w:tc>
        <w:tc>
          <w:tcPr>
            <w:tcW w:w="1035" w:type="dxa"/>
            <w:tcBorders>
              <w:top w:val="nil"/>
              <w:left w:val="nil"/>
              <w:bottom w:val="nil"/>
              <w:right w:val="nil"/>
              <w:tl2br w:val="nil"/>
              <w:tr2bl w:val="nil"/>
            </w:tcBorders>
            <w:shd w:val="clear" w:color="FFFFFF" w:fill="FFFFFF"/>
            <w:tcMar>
              <w:left w:w="40" w:type="dxa"/>
              <w:right w:w="40" w:type="dxa"/>
            </w:tcMar>
          </w:tcPr>
          <w:p w14:paraId="3296C56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415</w:t>
            </w:r>
          </w:p>
        </w:tc>
        <w:tc>
          <w:tcPr>
            <w:tcW w:w="1035" w:type="dxa"/>
            <w:tcBorders>
              <w:top w:val="nil"/>
              <w:left w:val="nil"/>
              <w:bottom w:val="nil"/>
              <w:right w:val="nil"/>
              <w:tl2br w:val="nil"/>
              <w:tr2bl w:val="nil"/>
            </w:tcBorders>
            <w:shd w:val="clear" w:color="FFFFFF" w:fill="FFFFFF"/>
            <w:tcMar>
              <w:left w:w="40" w:type="dxa"/>
              <w:right w:w="40" w:type="dxa"/>
            </w:tcMar>
          </w:tcPr>
          <w:p w14:paraId="5D20B59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465</w:t>
            </w:r>
          </w:p>
        </w:tc>
      </w:tr>
      <w:tr w:rsidR="009F3558" w14:paraId="3F3BDF0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2370" w:type="dxa"/>
            <w:tcBorders>
              <w:top w:val="nil"/>
              <w:left w:val="nil"/>
              <w:bottom w:val="nil"/>
              <w:right w:val="nil"/>
              <w:tl2br w:val="nil"/>
              <w:tr2bl w:val="nil"/>
            </w:tcBorders>
            <w:shd w:val="clear" w:color="auto" w:fill="auto"/>
            <w:tcMar>
              <w:left w:w="40" w:type="dxa"/>
              <w:right w:w="40" w:type="dxa"/>
            </w:tcMar>
          </w:tcPr>
          <w:p w14:paraId="704C5AAA" w14:textId="77777777" w:rsidR="009F3558" w:rsidRDefault="005963FE" w:rsidP="00265459">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and Cash Equivalents at the End of the 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3C3F106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17,226</w:t>
            </w:r>
          </w:p>
        </w:tc>
        <w:tc>
          <w:tcPr>
            <w:tcW w:w="1005" w:type="dxa"/>
            <w:tcBorders>
              <w:top w:val="nil"/>
              <w:left w:val="nil"/>
              <w:bottom w:val="nil"/>
              <w:right w:val="nil"/>
              <w:tl2br w:val="nil"/>
              <w:tr2bl w:val="nil"/>
            </w:tcBorders>
            <w:shd w:val="clear" w:color="FFFFFF" w:fill="FFFFFF"/>
            <w:tcMar>
              <w:left w:w="40" w:type="dxa"/>
              <w:right w:w="40" w:type="dxa"/>
            </w:tcMar>
          </w:tcPr>
          <w:p w14:paraId="5A647DB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305</w:t>
            </w:r>
          </w:p>
        </w:tc>
        <w:tc>
          <w:tcPr>
            <w:tcW w:w="1035" w:type="dxa"/>
            <w:tcBorders>
              <w:top w:val="nil"/>
              <w:left w:val="nil"/>
              <w:bottom w:val="nil"/>
              <w:right w:val="nil"/>
              <w:tl2br w:val="nil"/>
              <w:tr2bl w:val="nil"/>
            </w:tcBorders>
            <w:shd w:val="clear" w:color="FFFFFF" w:fill="FFFFFF"/>
            <w:tcMar>
              <w:left w:w="40" w:type="dxa"/>
              <w:right w:w="40" w:type="dxa"/>
            </w:tcMar>
          </w:tcPr>
          <w:p w14:paraId="5C37572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365</w:t>
            </w:r>
          </w:p>
        </w:tc>
        <w:tc>
          <w:tcPr>
            <w:tcW w:w="600" w:type="dxa"/>
            <w:tcBorders>
              <w:top w:val="nil"/>
              <w:left w:val="nil"/>
              <w:bottom w:val="nil"/>
              <w:right w:val="nil"/>
              <w:tl2br w:val="nil"/>
              <w:tr2bl w:val="nil"/>
            </w:tcBorders>
            <w:shd w:val="clear" w:color="FFFFFF" w:fill="FFFFFF"/>
            <w:tcMar>
              <w:left w:w="40" w:type="dxa"/>
              <w:right w:w="40" w:type="dxa"/>
            </w:tcMar>
          </w:tcPr>
          <w:p w14:paraId="521666A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20 </w:t>
            </w:r>
          </w:p>
        </w:tc>
        <w:tc>
          <w:tcPr>
            <w:tcW w:w="1035" w:type="dxa"/>
            <w:tcBorders>
              <w:top w:val="nil"/>
              <w:left w:val="nil"/>
              <w:bottom w:val="nil"/>
              <w:right w:val="nil"/>
              <w:tl2br w:val="nil"/>
              <w:tr2bl w:val="nil"/>
            </w:tcBorders>
            <w:shd w:val="clear" w:color="FFFFFF" w:fill="FFFFFF"/>
            <w:tcMar>
              <w:left w:w="40" w:type="dxa"/>
              <w:right w:w="40" w:type="dxa"/>
            </w:tcMar>
          </w:tcPr>
          <w:p w14:paraId="406DE4F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415</w:t>
            </w:r>
          </w:p>
        </w:tc>
        <w:tc>
          <w:tcPr>
            <w:tcW w:w="1035" w:type="dxa"/>
            <w:tcBorders>
              <w:top w:val="nil"/>
              <w:left w:val="nil"/>
              <w:bottom w:val="nil"/>
              <w:right w:val="nil"/>
              <w:tl2br w:val="nil"/>
              <w:tr2bl w:val="nil"/>
            </w:tcBorders>
            <w:shd w:val="clear" w:color="FFFFFF" w:fill="FFFFFF"/>
            <w:tcMar>
              <w:left w:w="40" w:type="dxa"/>
              <w:right w:w="40" w:type="dxa"/>
            </w:tcMar>
          </w:tcPr>
          <w:p w14:paraId="52F4F98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465</w:t>
            </w:r>
          </w:p>
        </w:tc>
        <w:tc>
          <w:tcPr>
            <w:tcW w:w="1035" w:type="dxa"/>
            <w:tcBorders>
              <w:top w:val="nil"/>
              <w:left w:val="nil"/>
              <w:bottom w:val="nil"/>
              <w:right w:val="nil"/>
              <w:tl2br w:val="nil"/>
              <w:tr2bl w:val="nil"/>
            </w:tcBorders>
            <w:shd w:val="clear" w:color="FFFFFF" w:fill="FFFFFF"/>
            <w:tcMar>
              <w:left w:w="40" w:type="dxa"/>
              <w:right w:w="40" w:type="dxa"/>
            </w:tcMar>
          </w:tcPr>
          <w:p w14:paraId="1B163D5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215</w:t>
            </w:r>
          </w:p>
        </w:tc>
      </w:tr>
      <w:tr w:rsidR="00A11013" w14:paraId="5394817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single" w:sz="12" w:space="0" w:color="000000"/>
              <w:right w:val="nil"/>
              <w:tl2br w:val="nil"/>
              <w:tr2bl w:val="nil"/>
            </w:tcBorders>
            <w:shd w:val="clear" w:color="auto" w:fill="auto"/>
            <w:tcMar>
              <w:left w:w="40" w:type="dxa"/>
              <w:right w:w="40" w:type="dxa"/>
            </w:tcMar>
          </w:tcPr>
          <w:p w14:paraId="393864D6" w14:textId="77777777" w:rsidR="00A11013" w:rsidRDefault="00A11013" w:rsidP="00265459">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438140B5" w14:textId="77777777" w:rsidR="00A11013" w:rsidRDefault="00A11013">
            <w:pPr>
              <w:pBdr>
                <w:top w:val="nil"/>
                <w:left w:val="nil"/>
                <w:bottom w:val="nil"/>
                <w:right w:val="nil"/>
                <w:between w:val="nil"/>
                <w:bar w:val="nil"/>
              </w:pBdr>
              <w:jc w:val="right"/>
              <w:rPr>
                <w:rFonts w:ascii="Calibri" w:eastAsia="Calibri" w:hAnsi="Calibri" w:cs="Calibri"/>
                <w:b/>
                <w:color w:val="000000"/>
                <w:sz w:val="18"/>
                <w:bdr w:val="nil"/>
              </w:rPr>
            </w:pPr>
          </w:p>
        </w:tc>
        <w:tc>
          <w:tcPr>
            <w:tcW w:w="1005" w:type="dxa"/>
            <w:tcBorders>
              <w:top w:val="nil"/>
              <w:left w:val="nil"/>
              <w:bottom w:val="single" w:sz="12" w:space="0" w:color="000000"/>
              <w:right w:val="nil"/>
              <w:tl2br w:val="nil"/>
              <w:tr2bl w:val="nil"/>
            </w:tcBorders>
            <w:shd w:val="clear" w:color="FFFFFF" w:fill="FFFFFF"/>
            <w:tcMar>
              <w:left w:w="40" w:type="dxa"/>
              <w:right w:w="40" w:type="dxa"/>
            </w:tcMar>
          </w:tcPr>
          <w:p w14:paraId="509C26DC" w14:textId="77777777" w:rsidR="00A11013" w:rsidRDefault="00A11013">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118BAE3A" w14:textId="77777777" w:rsidR="00A11013" w:rsidRDefault="00A11013">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single" w:sz="12" w:space="0" w:color="000000"/>
              <w:right w:val="nil"/>
              <w:tl2br w:val="nil"/>
              <w:tr2bl w:val="nil"/>
            </w:tcBorders>
            <w:shd w:val="clear" w:color="FFFFFF" w:fill="FFFFFF"/>
            <w:tcMar>
              <w:left w:w="40" w:type="dxa"/>
              <w:right w:w="40" w:type="dxa"/>
            </w:tcMar>
          </w:tcPr>
          <w:p w14:paraId="36A7948D" w14:textId="77777777" w:rsidR="00A11013" w:rsidRDefault="00A11013">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55FAC8E0" w14:textId="77777777" w:rsidR="00A11013" w:rsidRDefault="00A11013">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10F9298C" w14:textId="77777777" w:rsidR="00A11013" w:rsidRDefault="00A11013">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41BB901D" w14:textId="77777777" w:rsidR="00A11013" w:rsidRDefault="00A11013">
            <w:pPr>
              <w:pBdr>
                <w:top w:val="nil"/>
                <w:left w:val="nil"/>
                <w:bottom w:val="nil"/>
                <w:right w:val="nil"/>
                <w:between w:val="nil"/>
                <w:bar w:val="nil"/>
              </w:pBdr>
              <w:jc w:val="right"/>
              <w:rPr>
                <w:rFonts w:ascii="Calibri" w:eastAsia="Calibri" w:hAnsi="Calibri" w:cs="Calibri"/>
                <w:b/>
                <w:color w:val="000000"/>
                <w:sz w:val="18"/>
                <w:bdr w:val="nil"/>
              </w:rPr>
            </w:pPr>
          </w:p>
        </w:tc>
      </w:tr>
    </w:tbl>
    <w:bookmarkEnd w:id="41"/>
    <w:p w14:paraId="76E85174" w14:textId="77777777" w:rsidR="00EE087C" w:rsidRDefault="005963FE" w:rsidP="00071313">
      <w:pPr>
        <w:pStyle w:val="Heading3"/>
        <w:pageBreakBefore/>
        <w:pBdr>
          <w:top w:val="nil"/>
          <w:left w:val="nil"/>
          <w:bottom w:val="nil"/>
          <w:right w:val="nil"/>
          <w:between w:val="nil"/>
          <w:bar w:val="nil"/>
        </w:pBdr>
        <w:contextualSpacing/>
        <w:rPr>
          <w:rFonts w:ascii="Calibri" w:eastAsia="SimSun" w:hAnsi="Calibri"/>
          <w:bdr w:val="nil"/>
        </w:rPr>
      </w:pPr>
      <w:r>
        <w:rPr>
          <w:rFonts w:ascii="Calibri" w:eastAsia="SimSun" w:hAnsi="Calibri"/>
          <w:bCs/>
          <w:szCs w:val="26"/>
          <w:bdr w:val="nil"/>
        </w:rPr>
        <w:t>Notes to the Controlled Budget Statements</w:t>
      </w:r>
    </w:p>
    <w:p w14:paraId="4989D2A4" w14:textId="77777777" w:rsidR="00EE087C" w:rsidRDefault="005963FE" w:rsidP="00071313">
      <w:pPr>
        <w:keepNext/>
        <w:keepLines/>
        <w:pBdr>
          <w:top w:val="nil"/>
          <w:left w:val="nil"/>
          <w:bottom w:val="nil"/>
          <w:right w:val="nil"/>
          <w:between w:val="nil"/>
          <w:bar w:val="nil"/>
        </w:pBdr>
        <w:spacing w:before="200" w:line="240" w:lineRule="auto"/>
        <w:rPr>
          <w:rFonts w:eastAsia="SimSun" w:cs="Times New Roman"/>
          <w:szCs w:val="20"/>
          <w:bdr w:val="nil"/>
          <w:lang w:val="en-AU"/>
        </w:rPr>
      </w:pPr>
      <w:r w:rsidRPr="009D1AAB">
        <w:rPr>
          <w:rFonts w:ascii="Calibri" w:eastAsia="SimSun" w:hAnsi="Calibri" w:cs="Times New Roman"/>
          <w:sz w:val="24"/>
          <w:szCs w:val="20"/>
          <w:bdr w:val="nil"/>
          <w:lang w:val="en-AU"/>
        </w:rPr>
        <w:t>Significant variations are as follows:</w:t>
      </w:r>
    </w:p>
    <w:p w14:paraId="4762AF06" w14:textId="77777777" w:rsidR="00BA2254" w:rsidRPr="00591396" w:rsidRDefault="005963FE" w:rsidP="00071313">
      <w:pPr>
        <w:pStyle w:val="Heading4"/>
        <w:pBdr>
          <w:top w:val="nil"/>
          <w:left w:val="nil"/>
          <w:bottom w:val="nil"/>
          <w:right w:val="nil"/>
          <w:between w:val="nil"/>
          <w:bar w:val="nil"/>
        </w:pBdr>
        <w:rPr>
          <w:rFonts w:ascii="Calibri" w:eastAsia="SimSun" w:hAnsi="Calibri"/>
          <w:iCs w:val="0"/>
          <w:szCs w:val="20"/>
          <w:bdr w:val="nil"/>
        </w:rPr>
      </w:pPr>
      <w:r>
        <w:rPr>
          <w:rFonts w:ascii="Calibri" w:eastAsia="SimSun" w:hAnsi="Calibri"/>
          <w:iCs w:val="0"/>
          <w:szCs w:val="20"/>
          <w:bdr w:val="nil"/>
        </w:rPr>
        <w:t>Ope</w:t>
      </w:r>
      <w:r w:rsidRPr="00591396">
        <w:rPr>
          <w:rFonts w:ascii="Calibri" w:eastAsia="SimSun" w:hAnsi="Calibri"/>
          <w:iCs w:val="0"/>
          <w:szCs w:val="20"/>
          <w:bdr w:val="nil"/>
        </w:rPr>
        <w:t>rating Statement</w:t>
      </w:r>
    </w:p>
    <w:p w14:paraId="2FE16407" w14:textId="77777777" w:rsidR="00FF7184" w:rsidRDefault="005963FE" w:rsidP="00A10AD1">
      <w:pPr>
        <w:pStyle w:val="BSbullet1"/>
        <w:keepLines/>
        <w:pBdr>
          <w:top w:val="nil"/>
          <w:left w:val="nil"/>
          <w:bottom w:val="nil"/>
          <w:right w:val="nil"/>
          <w:between w:val="nil"/>
          <w:bar w:val="nil"/>
        </w:pBdr>
        <w:rPr>
          <w:rFonts w:ascii="Calibri" w:hAnsi="Calibri"/>
          <w:bdr w:val="nil"/>
        </w:rPr>
      </w:pPr>
      <w:r w:rsidRPr="0027156B">
        <w:rPr>
          <w:rFonts w:ascii="Calibri" w:hAnsi="Calibri"/>
          <w:bdr w:val="nil"/>
        </w:rPr>
        <w:t xml:space="preserve">controlled recurrent payments (CRP): </w:t>
      </w:r>
    </w:p>
    <w:p w14:paraId="74C73B21" w14:textId="6C7458C7" w:rsidR="00270F66" w:rsidRDefault="005963FE"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27156B">
        <w:rPr>
          <w:rFonts w:ascii="Calibri" w:hAnsi="Calibri"/>
          <w:bdr w:val="nil"/>
        </w:rPr>
        <w:t xml:space="preserve">the </w:t>
      </w:r>
      <w:r>
        <w:rPr>
          <w:rFonts w:ascii="Calibri" w:hAnsi="Calibri"/>
          <w:bdr w:val="nil"/>
        </w:rPr>
        <w:t xml:space="preserve">increase </w:t>
      </w:r>
      <w:r w:rsidRPr="0027156B">
        <w:rPr>
          <w:rFonts w:ascii="Calibri" w:hAnsi="Calibri"/>
          <w:bdr w:val="nil"/>
        </w:rPr>
        <w:t>of $</w:t>
      </w:r>
      <w:r>
        <w:rPr>
          <w:rFonts w:ascii="Calibri" w:hAnsi="Calibri"/>
          <w:bdr w:val="nil"/>
        </w:rPr>
        <w:t>21.935</w:t>
      </w:r>
      <w:r w:rsidRPr="0027156B">
        <w:rPr>
          <w:rFonts w:ascii="Calibri" w:hAnsi="Calibri"/>
          <w:bdr w:val="nil"/>
        </w:rPr>
        <w:t xml:space="preserve"> million in the </w:t>
      </w:r>
      <w:r>
        <w:rPr>
          <w:rFonts w:ascii="Calibri" w:hAnsi="Calibri"/>
          <w:bdr w:val="nil"/>
        </w:rPr>
        <w:t xml:space="preserve">estimated outcome </w:t>
      </w:r>
      <w:r w:rsidRPr="0027156B">
        <w:rPr>
          <w:rFonts w:ascii="Calibri" w:hAnsi="Calibri"/>
          <w:bdr w:val="nil"/>
        </w:rPr>
        <w:t xml:space="preserve">from the </w:t>
      </w:r>
      <w:r>
        <w:rPr>
          <w:rFonts w:ascii="Calibri" w:hAnsi="Calibri"/>
          <w:bdr w:val="nil"/>
        </w:rPr>
        <w:t xml:space="preserve">original </w:t>
      </w:r>
      <w:r w:rsidR="0018521A">
        <w:rPr>
          <w:rFonts w:ascii="Calibri" w:hAnsi="Calibri"/>
          <w:bdr w:val="nil"/>
        </w:rPr>
        <w:t>b</w:t>
      </w:r>
      <w:r>
        <w:rPr>
          <w:rFonts w:ascii="Calibri" w:hAnsi="Calibri"/>
          <w:bdr w:val="nil"/>
        </w:rPr>
        <w:t>udget</w:t>
      </w:r>
      <w:r w:rsidRPr="0027156B">
        <w:rPr>
          <w:rFonts w:ascii="Calibri" w:hAnsi="Calibri"/>
          <w:bdr w:val="nil"/>
        </w:rPr>
        <w:t xml:space="preserve"> </w:t>
      </w:r>
      <w:r w:rsidRPr="00FF7184">
        <w:rPr>
          <w:rFonts w:ascii="Calibri" w:hAnsi="Calibri"/>
          <w:bdr w:val="nil"/>
        </w:rPr>
        <w:t>is mainly due to COVID-19 related initiatives</w:t>
      </w:r>
      <w:r>
        <w:rPr>
          <w:rFonts w:ascii="Calibri" w:hAnsi="Calibri"/>
          <w:bdr w:val="nil"/>
        </w:rPr>
        <w:t xml:space="preserve"> funded through the 2022-23 Budget Review and convers</w:t>
      </w:r>
      <w:r w:rsidR="00960F6D">
        <w:rPr>
          <w:rFonts w:ascii="Calibri" w:hAnsi="Calibri"/>
          <w:bdr w:val="nil"/>
        </w:rPr>
        <w:t>ion</w:t>
      </w:r>
      <w:r>
        <w:rPr>
          <w:rFonts w:ascii="Calibri" w:hAnsi="Calibri"/>
          <w:bdr w:val="nil"/>
        </w:rPr>
        <w:t xml:space="preserve"> of capital funding to CRP.  These are </w:t>
      </w:r>
      <w:r w:rsidRPr="00A10AD1">
        <w:rPr>
          <w:rFonts w:ascii="Calibri" w:hAnsi="Calibri"/>
          <w:bdr w:val="nil"/>
        </w:rPr>
        <w:t>partially</w:t>
      </w:r>
      <w:r>
        <w:rPr>
          <w:rFonts w:ascii="Calibri" w:hAnsi="Calibri"/>
          <w:bdr w:val="nil"/>
        </w:rPr>
        <w:t xml:space="preserve"> offset by reprofiling of initiatives </w:t>
      </w:r>
      <w:r w:rsidR="008D00F5">
        <w:rPr>
          <w:rFonts w:ascii="Calibri" w:hAnsi="Calibri"/>
          <w:bdr w:val="nil"/>
        </w:rPr>
        <w:t>in</w:t>
      </w:r>
      <w:r>
        <w:rPr>
          <w:rFonts w:ascii="Calibri" w:hAnsi="Calibri"/>
          <w:bdr w:val="nil"/>
        </w:rPr>
        <w:t>to 2023-24 to align with expected expenditure patterns; and</w:t>
      </w:r>
    </w:p>
    <w:p w14:paraId="1A3451FC" w14:textId="705B1870" w:rsidR="00FF7184" w:rsidRPr="0027156B" w:rsidRDefault="005963FE"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 xml:space="preserve">the decrease of $12.401 million in the 2023-24 </w:t>
      </w:r>
      <w:r w:rsidR="0018521A">
        <w:rPr>
          <w:rFonts w:ascii="Calibri" w:hAnsi="Calibri"/>
          <w:bdr w:val="nil"/>
        </w:rPr>
        <w:t>B</w:t>
      </w:r>
      <w:r>
        <w:rPr>
          <w:rFonts w:ascii="Calibri" w:hAnsi="Calibri"/>
          <w:bdr w:val="nil"/>
        </w:rPr>
        <w:t xml:space="preserve">udget from the 2022-23 estimated outcome is mainly due to the cessation of COVID-19 response initiatives and the </w:t>
      </w:r>
      <w:r w:rsidRPr="00961BC5">
        <w:rPr>
          <w:rFonts w:ascii="Calibri" w:hAnsi="Calibri"/>
          <w:bdr w:val="nil"/>
        </w:rPr>
        <w:t xml:space="preserve">transfer </w:t>
      </w:r>
      <w:r>
        <w:rPr>
          <w:rFonts w:ascii="Calibri" w:hAnsi="Calibri"/>
          <w:bdr w:val="nil"/>
        </w:rPr>
        <w:t>of information, communication technology (ICT) funding to the Chief Minister, Treasury and Economic Development Directorate (CMTEDD), partially offset by indexation and new initiatives.</w:t>
      </w:r>
    </w:p>
    <w:p w14:paraId="6439E0B9" w14:textId="3E539A94" w:rsidR="00FF7184" w:rsidRPr="00A10AD1" w:rsidRDefault="005963FE" w:rsidP="00A10AD1">
      <w:pPr>
        <w:pStyle w:val="BSbullet1"/>
        <w:keepLines/>
        <w:pBdr>
          <w:top w:val="nil"/>
          <w:left w:val="nil"/>
          <w:bottom w:val="nil"/>
          <w:right w:val="nil"/>
          <w:between w:val="nil"/>
          <w:bar w:val="nil"/>
        </w:pBdr>
        <w:rPr>
          <w:rFonts w:ascii="Calibri" w:hAnsi="Calibri"/>
          <w:bdr w:val="nil"/>
        </w:rPr>
      </w:pPr>
      <w:r w:rsidRPr="00A10AD1">
        <w:rPr>
          <w:rFonts w:ascii="Calibri" w:hAnsi="Calibri"/>
          <w:bdr w:val="nil"/>
        </w:rPr>
        <w:t xml:space="preserve">sale of goods and services: the increase of $7.343 million in the estimated outcome from the original budget is mainly due to the extension of the </w:t>
      </w:r>
      <w:r w:rsidRPr="008D00F5">
        <w:rPr>
          <w:rFonts w:ascii="Calibri" w:hAnsi="Calibri"/>
          <w:i/>
          <w:iCs/>
          <w:bdr w:val="nil"/>
        </w:rPr>
        <w:t>National Partnership on COVID</w:t>
      </w:r>
      <w:r w:rsidRPr="008D00F5">
        <w:rPr>
          <w:rFonts w:ascii="Calibri" w:hAnsi="Calibri"/>
          <w:i/>
          <w:iCs/>
          <w:bdr w:val="nil"/>
        </w:rPr>
        <w:noBreakHyphen/>
        <w:t>19 Response</w:t>
      </w:r>
      <w:r w:rsidRPr="00A10AD1">
        <w:rPr>
          <w:rFonts w:ascii="Calibri" w:hAnsi="Calibri"/>
          <w:bdr w:val="nil"/>
        </w:rPr>
        <w:t xml:space="preserve"> agreement with the Commonwealth from September to December 2022</w:t>
      </w:r>
      <w:r>
        <w:rPr>
          <w:rFonts w:ascii="Calibri" w:hAnsi="Calibri"/>
          <w:bdr w:val="nil"/>
        </w:rPr>
        <w:t xml:space="preserve">, while the decrease of $16.381 million into the 2023-24 </w:t>
      </w:r>
      <w:r w:rsidR="0018521A">
        <w:rPr>
          <w:rFonts w:ascii="Calibri" w:hAnsi="Calibri"/>
          <w:bdr w:val="nil"/>
        </w:rPr>
        <w:t>B</w:t>
      </w:r>
      <w:r>
        <w:rPr>
          <w:rFonts w:ascii="Calibri" w:hAnsi="Calibri"/>
          <w:bdr w:val="nil"/>
        </w:rPr>
        <w:t>udget is due to the cessation of the same agreement.</w:t>
      </w:r>
    </w:p>
    <w:p w14:paraId="1B6F118B" w14:textId="38C77AC6" w:rsidR="000E794D" w:rsidRPr="00961BC5" w:rsidRDefault="005963FE" w:rsidP="00A10AD1">
      <w:pPr>
        <w:pStyle w:val="BSbullet1"/>
        <w:keepLines/>
        <w:pBdr>
          <w:top w:val="nil"/>
          <w:left w:val="nil"/>
          <w:bottom w:val="nil"/>
          <w:right w:val="nil"/>
          <w:between w:val="nil"/>
          <w:bar w:val="nil"/>
        </w:pBdr>
        <w:rPr>
          <w:rFonts w:ascii="Calibri" w:hAnsi="Calibri"/>
          <w:bdr w:val="nil"/>
        </w:rPr>
      </w:pPr>
      <w:r w:rsidRPr="00961BC5">
        <w:rPr>
          <w:rFonts w:ascii="Calibri" w:hAnsi="Calibri"/>
          <w:bdr w:val="nil"/>
        </w:rPr>
        <w:t>grants and contributions revenue:</w:t>
      </w:r>
      <w:r>
        <w:rPr>
          <w:rFonts w:ascii="Calibri" w:hAnsi="Calibri"/>
          <w:bdr w:val="nil"/>
        </w:rPr>
        <w:t xml:space="preserve"> </w:t>
      </w:r>
      <w:r w:rsidRPr="00961BC5">
        <w:rPr>
          <w:rFonts w:ascii="Calibri" w:hAnsi="Calibri"/>
          <w:bdr w:val="nil"/>
        </w:rPr>
        <w:t xml:space="preserve">the </w:t>
      </w:r>
      <w:r>
        <w:rPr>
          <w:rFonts w:ascii="Calibri" w:hAnsi="Calibri"/>
          <w:bdr w:val="nil"/>
        </w:rPr>
        <w:t>increase</w:t>
      </w:r>
      <w:r w:rsidRPr="00961BC5">
        <w:rPr>
          <w:rFonts w:ascii="Calibri" w:hAnsi="Calibri"/>
          <w:bdr w:val="nil"/>
        </w:rPr>
        <w:t xml:space="preserve"> of $</w:t>
      </w:r>
      <w:r>
        <w:rPr>
          <w:rFonts w:ascii="Calibri" w:hAnsi="Calibri"/>
          <w:bdr w:val="nil"/>
        </w:rPr>
        <w:t>8.021</w:t>
      </w:r>
      <w:r w:rsidRPr="00961BC5">
        <w:rPr>
          <w:rFonts w:ascii="Calibri" w:hAnsi="Calibri"/>
          <w:bdr w:val="nil"/>
        </w:rPr>
        <w:t xml:space="preserve"> million in the </w:t>
      </w:r>
      <w:r>
        <w:rPr>
          <w:rFonts w:ascii="Calibri" w:hAnsi="Calibri"/>
          <w:bdr w:val="nil"/>
        </w:rPr>
        <w:t xml:space="preserve">2023-24 </w:t>
      </w:r>
      <w:r w:rsidR="0018521A">
        <w:rPr>
          <w:rFonts w:ascii="Calibri" w:hAnsi="Calibri"/>
          <w:bdr w:val="nil"/>
        </w:rPr>
        <w:t>B</w:t>
      </w:r>
      <w:r w:rsidRPr="00961BC5">
        <w:rPr>
          <w:rFonts w:ascii="Calibri" w:hAnsi="Calibri"/>
          <w:bdr w:val="nil"/>
        </w:rPr>
        <w:t xml:space="preserve">udget from the </w:t>
      </w:r>
      <w:r>
        <w:rPr>
          <w:rFonts w:ascii="Calibri" w:hAnsi="Calibri"/>
          <w:bdr w:val="nil"/>
        </w:rPr>
        <w:t>2022-23 estimated outcome</w:t>
      </w:r>
      <w:r w:rsidRPr="00961BC5">
        <w:rPr>
          <w:rFonts w:ascii="Calibri" w:hAnsi="Calibri"/>
          <w:bdr w:val="nil"/>
        </w:rPr>
        <w:t xml:space="preserve"> is mainly due to </w:t>
      </w:r>
      <w:r w:rsidR="00EB529B">
        <w:rPr>
          <w:rFonts w:ascii="Calibri" w:hAnsi="Calibri"/>
          <w:bdr w:val="nil"/>
        </w:rPr>
        <w:t xml:space="preserve">resources received free of change for new projects provided by Major Projects Canberra (MPC), </w:t>
      </w:r>
      <w:r w:rsidRPr="00961BC5">
        <w:rPr>
          <w:rFonts w:ascii="Calibri" w:hAnsi="Calibri"/>
          <w:bdr w:val="nil"/>
        </w:rPr>
        <w:t xml:space="preserve">the transfer </w:t>
      </w:r>
      <w:r>
        <w:rPr>
          <w:rFonts w:ascii="Calibri" w:hAnsi="Calibri"/>
          <w:bdr w:val="nil"/>
        </w:rPr>
        <w:t xml:space="preserve">of ICT funding to CMTEDD and the </w:t>
      </w:r>
      <w:r w:rsidR="00EB529B">
        <w:rPr>
          <w:rFonts w:ascii="Calibri" w:hAnsi="Calibri"/>
          <w:bdr w:val="nil"/>
        </w:rPr>
        <w:t>sub</w:t>
      </w:r>
      <w:r>
        <w:rPr>
          <w:rFonts w:ascii="Calibri" w:hAnsi="Calibri"/>
          <w:bdr w:val="nil"/>
        </w:rPr>
        <w:t xml:space="preserve">sequent </w:t>
      </w:r>
      <w:r w:rsidRPr="00A10AD1">
        <w:rPr>
          <w:rFonts w:ascii="Calibri" w:hAnsi="Calibri"/>
          <w:bdr w:val="nil"/>
        </w:rPr>
        <w:t>recognition of those services as resource</w:t>
      </w:r>
      <w:r>
        <w:rPr>
          <w:rFonts w:ascii="Calibri" w:hAnsi="Calibri"/>
          <w:bdr w:val="nil"/>
        </w:rPr>
        <w:t>s</w:t>
      </w:r>
      <w:r w:rsidRPr="00A10AD1">
        <w:rPr>
          <w:rFonts w:ascii="Calibri" w:hAnsi="Calibri"/>
          <w:bdr w:val="nil"/>
        </w:rPr>
        <w:t xml:space="preserve"> received free of charge</w:t>
      </w:r>
      <w:r w:rsidR="00EB529B">
        <w:rPr>
          <w:rFonts w:ascii="Calibri" w:hAnsi="Calibri"/>
          <w:bdr w:val="nil"/>
        </w:rPr>
        <w:t>.</w:t>
      </w:r>
    </w:p>
    <w:p w14:paraId="0F00D066" w14:textId="77777777" w:rsidR="00367D89" w:rsidRDefault="005963FE" w:rsidP="00A10AD1">
      <w:pPr>
        <w:pStyle w:val="BSbullet1"/>
        <w:keepLines/>
        <w:pBdr>
          <w:top w:val="nil"/>
          <w:left w:val="nil"/>
          <w:bottom w:val="nil"/>
          <w:right w:val="nil"/>
          <w:between w:val="nil"/>
          <w:bar w:val="nil"/>
        </w:pBdr>
        <w:rPr>
          <w:rFonts w:ascii="Calibri" w:hAnsi="Calibri"/>
          <w:bdr w:val="nil"/>
        </w:rPr>
      </w:pPr>
      <w:r>
        <w:rPr>
          <w:rFonts w:ascii="Calibri" w:hAnsi="Calibri"/>
          <w:bdr w:val="nil"/>
        </w:rPr>
        <w:t xml:space="preserve">employee expenses: the increase of $11.025 million in the estimated outcome from the original budget relates mainly to </w:t>
      </w:r>
      <w:r w:rsidRPr="00FF7184">
        <w:rPr>
          <w:rFonts w:ascii="Calibri" w:hAnsi="Calibri"/>
          <w:bdr w:val="nil"/>
        </w:rPr>
        <w:t>COVID-19 related initiatives</w:t>
      </w:r>
      <w:r>
        <w:rPr>
          <w:rFonts w:ascii="Calibri" w:hAnsi="Calibri"/>
          <w:bdr w:val="nil"/>
        </w:rPr>
        <w:t xml:space="preserve"> funded through the 2022</w:t>
      </w:r>
      <w:r>
        <w:rPr>
          <w:rFonts w:ascii="Calibri" w:hAnsi="Calibri"/>
          <w:bdr w:val="nil"/>
        </w:rPr>
        <w:noBreakHyphen/>
        <w:t>23 Budget Review.</w:t>
      </w:r>
    </w:p>
    <w:p w14:paraId="2D4796CC" w14:textId="77777777" w:rsidR="00035701" w:rsidRDefault="005963FE" w:rsidP="00A10AD1">
      <w:pPr>
        <w:pStyle w:val="BSbullet1"/>
        <w:keepLines/>
        <w:pBdr>
          <w:top w:val="nil"/>
          <w:left w:val="nil"/>
          <w:bottom w:val="nil"/>
          <w:right w:val="nil"/>
          <w:between w:val="nil"/>
          <w:bar w:val="nil"/>
        </w:pBdr>
        <w:rPr>
          <w:rFonts w:ascii="Calibri" w:hAnsi="Calibri"/>
          <w:bdr w:val="nil"/>
        </w:rPr>
      </w:pPr>
      <w:r w:rsidRPr="00CF43D7">
        <w:rPr>
          <w:rFonts w:ascii="Calibri" w:hAnsi="Calibri"/>
          <w:bdr w:val="nil"/>
        </w:rPr>
        <w:t>supplies and services:</w:t>
      </w:r>
      <w:r>
        <w:rPr>
          <w:rFonts w:ascii="Calibri" w:hAnsi="Calibri"/>
          <w:bdr w:val="nil"/>
        </w:rPr>
        <w:t xml:space="preserve"> </w:t>
      </w:r>
    </w:p>
    <w:p w14:paraId="2E70DD5D" w14:textId="77777777" w:rsidR="00035701" w:rsidRDefault="005963FE"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961BC5">
        <w:rPr>
          <w:rFonts w:ascii="Calibri" w:hAnsi="Calibri"/>
          <w:bdr w:val="nil"/>
        </w:rPr>
        <w:t xml:space="preserve">the </w:t>
      </w:r>
      <w:r>
        <w:rPr>
          <w:rFonts w:ascii="Calibri" w:hAnsi="Calibri"/>
          <w:bdr w:val="nil"/>
        </w:rPr>
        <w:t>increase</w:t>
      </w:r>
      <w:r w:rsidRPr="00961BC5">
        <w:rPr>
          <w:rFonts w:ascii="Calibri" w:hAnsi="Calibri"/>
          <w:bdr w:val="nil"/>
        </w:rPr>
        <w:t xml:space="preserve"> of $</w:t>
      </w:r>
      <w:r>
        <w:rPr>
          <w:rFonts w:ascii="Calibri" w:hAnsi="Calibri"/>
          <w:bdr w:val="nil"/>
        </w:rPr>
        <w:t>21.588</w:t>
      </w:r>
      <w:r w:rsidRPr="00961BC5">
        <w:rPr>
          <w:rFonts w:ascii="Calibri" w:hAnsi="Calibri"/>
          <w:bdr w:val="nil"/>
        </w:rPr>
        <w:t xml:space="preserve"> million in the </w:t>
      </w:r>
      <w:r>
        <w:rPr>
          <w:rFonts w:ascii="Calibri" w:hAnsi="Calibri"/>
          <w:bdr w:val="nil"/>
        </w:rPr>
        <w:t xml:space="preserve">estimated outcome </w:t>
      </w:r>
      <w:r w:rsidRPr="00961BC5">
        <w:rPr>
          <w:rFonts w:ascii="Calibri" w:hAnsi="Calibri"/>
          <w:bdr w:val="nil"/>
        </w:rPr>
        <w:t xml:space="preserve">from the original budget is </w:t>
      </w:r>
      <w:r w:rsidRPr="00035701">
        <w:rPr>
          <w:rFonts w:ascii="Calibri" w:hAnsi="Calibri"/>
          <w:bdr w:val="nil"/>
        </w:rPr>
        <w:t xml:space="preserve">largely due to </w:t>
      </w:r>
      <w:r w:rsidRPr="00FF7184">
        <w:rPr>
          <w:rFonts w:ascii="Calibri" w:hAnsi="Calibri"/>
          <w:bdr w:val="nil"/>
        </w:rPr>
        <w:t>COVID-19 related initiatives</w:t>
      </w:r>
      <w:r>
        <w:rPr>
          <w:rFonts w:ascii="Calibri" w:hAnsi="Calibri"/>
          <w:bdr w:val="nil"/>
        </w:rPr>
        <w:t xml:space="preserve"> and other vaccination programs funded through the 2022</w:t>
      </w:r>
      <w:r>
        <w:rPr>
          <w:rFonts w:ascii="Calibri" w:hAnsi="Calibri"/>
          <w:bdr w:val="nil"/>
        </w:rPr>
        <w:noBreakHyphen/>
        <w:t>23 Budget Review; and</w:t>
      </w:r>
    </w:p>
    <w:p w14:paraId="3AE8F6AD" w14:textId="28143D5D" w:rsidR="002969D6" w:rsidRPr="00035701" w:rsidRDefault="005963FE"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 xml:space="preserve">the decrease of $40.3 million in the 2023-24 </w:t>
      </w:r>
      <w:r w:rsidR="0018521A">
        <w:rPr>
          <w:rFonts w:ascii="Calibri" w:hAnsi="Calibri"/>
          <w:bdr w:val="nil"/>
        </w:rPr>
        <w:t>B</w:t>
      </w:r>
      <w:r>
        <w:rPr>
          <w:rFonts w:ascii="Calibri" w:hAnsi="Calibri"/>
          <w:bdr w:val="nil"/>
        </w:rPr>
        <w:t xml:space="preserve">udget from the 2022-23 estimated outcome relates mainly </w:t>
      </w:r>
      <w:r w:rsidRPr="00961BC5">
        <w:rPr>
          <w:rFonts w:ascii="Calibri" w:hAnsi="Calibri"/>
          <w:bdr w:val="nil"/>
        </w:rPr>
        <w:t xml:space="preserve">to the transfer </w:t>
      </w:r>
      <w:r>
        <w:rPr>
          <w:rFonts w:ascii="Calibri" w:hAnsi="Calibri"/>
          <w:bdr w:val="nil"/>
        </w:rPr>
        <w:t>of ICT funding to CMTEDD and the cessation of time-limited programs such as the COVID-19 response</w:t>
      </w:r>
      <w:r w:rsidR="00EB529B">
        <w:rPr>
          <w:rFonts w:ascii="Calibri" w:hAnsi="Calibri"/>
          <w:bdr w:val="nil"/>
        </w:rPr>
        <w:t>, partially offset by indexation and new initiatives.</w:t>
      </w:r>
    </w:p>
    <w:p w14:paraId="164C260A" w14:textId="77777777" w:rsidR="00035701" w:rsidRPr="00035701" w:rsidRDefault="005963FE" w:rsidP="00035701">
      <w:pPr>
        <w:pStyle w:val="BSbullet1"/>
        <w:keepLines/>
        <w:pBdr>
          <w:top w:val="nil"/>
          <w:left w:val="nil"/>
          <w:bottom w:val="nil"/>
          <w:right w:val="nil"/>
          <w:between w:val="nil"/>
          <w:bar w:val="nil"/>
        </w:pBdr>
        <w:rPr>
          <w:rFonts w:ascii="Calibri" w:hAnsi="Calibri"/>
          <w:bdr w:val="nil"/>
        </w:rPr>
      </w:pPr>
      <w:r>
        <w:rPr>
          <w:rFonts w:ascii="Calibri" w:hAnsi="Calibri"/>
          <w:bdr w:val="nil"/>
        </w:rPr>
        <w:t>depreciation and amortisation: the increase of $8.079 million in the 2023-24 Budget from the 2022-23 estimated outcome relates mainly to the full year effect of amortisation on the Digital Health Record project.</w:t>
      </w:r>
    </w:p>
    <w:p w14:paraId="025C0349" w14:textId="55306902" w:rsidR="000E794D" w:rsidRPr="00CF43D7" w:rsidRDefault="005963FE" w:rsidP="00A10AD1">
      <w:pPr>
        <w:pStyle w:val="BSbullet1"/>
        <w:keepNext/>
        <w:keepLines/>
        <w:pBdr>
          <w:top w:val="nil"/>
          <w:left w:val="nil"/>
          <w:bottom w:val="nil"/>
          <w:right w:val="nil"/>
          <w:between w:val="nil"/>
          <w:bar w:val="nil"/>
        </w:pBdr>
        <w:rPr>
          <w:rFonts w:ascii="Calibri" w:hAnsi="Calibri"/>
          <w:bdr w:val="nil"/>
        </w:rPr>
      </w:pPr>
      <w:r w:rsidRPr="00CF43D7">
        <w:rPr>
          <w:rFonts w:ascii="Calibri" w:hAnsi="Calibri"/>
          <w:bdr w:val="nil"/>
        </w:rPr>
        <w:t>grants and purchased services:</w:t>
      </w:r>
      <w:r>
        <w:rPr>
          <w:rFonts w:ascii="Calibri" w:hAnsi="Calibri"/>
          <w:bdr w:val="nil"/>
        </w:rPr>
        <w:t xml:space="preserve"> the increase of $22.761 million in the 2023-24 </w:t>
      </w:r>
      <w:r w:rsidR="0018521A">
        <w:rPr>
          <w:rFonts w:ascii="Calibri" w:hAnsi="Calibri"/>
          <w:bdr w:val="nil"/>
        </w:rPr>
        <w:t>B</w:t>
      </w:r>
      <w:r>
        <w:rPr>
          <w:rFonts w:ascii="Calibri" w:hAnsi="Calibri"/>
          <w:bdr w:val="nil"/>
        </w:rPr>
        <w:t xml:space="preserve">udget from the 2022-23 estimated outcome relates to mainly to indexation and prior and current financial year initiatives, including </w:t>
      </w:r>
      <w:r w:rsidRPr="00B160FE">
        <w:rPr>
          <w:rFonts w:ascii="Calibri" w:hAnsi="Calibri"/>
          <w:i/>
          <w:iCs/>
          <w:bdr w:val="nil"/>
        </w:rPr>
        <w:t>Community based mental health accommodation and early intervention services</w:t>
      </w:r>
      <w:r>
        <w:rPr>
          <w:rFonts w:ascii="Calibri" w:hAnsi="Calibri"/>
          <w:bdr w:val="nil"/>
        </w:rPr>
        <w:t xml:space="preserve">, the </w:t>
      </w:r>
      <w:r w:rsidRPr="00B160FE">
        <w:rPr>
          <w:rFonts w:ascii="Calibri" w:hAnsi="Calibri"/>
          <w:i/>
          <w:iCs/>
          <w:bdr w:val="nil"/>
        </w:rPr>
        <w:t>Eating Disorders Residential Treatment Centre</w:t>
      </w:r>
      <w:r>
        <w:rPr>
          <w:rFonts w:ascii="Calibri" w:hAnsi="Calibri"/>
          <w:i/>
          <w:iCs/>
          <w:bdr w:val="nil"/>
        </w:rPr>
        <w:t xml:space="preserve"> </w:t>
      </w:r>
      <w:r w:rsidRPr="00B160FE">
        <w:rPr>
          <w:rFonts w:ascii="Calibri" w:hAnsi="Calibri"/>
          <w:bdr w:val="nil"/>
        </w:rPr>
        <w:t>and</w:t>
      </w:r>
      <w:r>
        <w:rPr>
          <w:rFonts w:ascii="Calibri" w:hAnsi="Calibri"/>
          <w:i/>
          <w:iCs/>
          <w:bdr w:val="nil"/>
        </w:rPr>
        <w:t xml:space="preserve"> </w:t>
      </w:r>
      <w:r w:rsidRPr="00B160FE">
        <w:rPr>
          <w:rFonts w:ascii="Calibri" w:hAnsi="Calibri"/>
          <w:i/>
          <w:iCs/>
          <w:bdr w:val="nil"/>
        </w:rPr>
        <w:t>Measures to reduce harm across the community</w:t>
      </w:r>
      <w:r>
        <w:rPr>
          <w:rFonts w:ascii="Calibri" w:hAnsi="Calibri"/>
          <w:bdr w:val="nil"/>
        </w:rPr>
        <w:t>.</w:t>
      </w:r>
    </w:p>
    <w:p w14:paraId="1EF6BD18" w14:textId="77777777" w:rsidR="0081374E" w:rsidRPr="00C74F8A" w:rsidRDefault="005963FE" w:rsidP="00A10AD1">
      <w:pPr>
        <w:pStyle w:val="Heading4"/>
        <w:pBdr>
          <w:top w:val="nil"/>
          <w:left w:val="nil"/>
          <w:bottom w:val="nil"/>
          <w:right w:val="nil"/>
          <w:between w:val="nil"/>
          <w:bar w:val="nil"/>
        </w:pBdr>
        <w:jc w:val="both"/>
        <w:rPr>
          <w:rFonts w:ascii="Calibri" w:eastAsia="SimSun" w:hAnsi="Calibri"/>
          <w:iCs w:val="0"/>
          <w:szCs w:val="20"/>
          <w:bdr w:val="nil"/>
        </w:rPr>
      </w:pPr>
      <w:r w:rsidRPr="00233828">
        <w:rPr>
          <w:rFonts w:ascii="Calibri" w:eastAsia="SimSun" w:hAnsi="Calibri"/>
          <w:iCs w:val="0"/>
          <w:szCs w:val="20"/>
          <w:bdr w:val="nil"/>
        </w:rPr>
        <w:t>Balance Sheet</w:t>
      </w:r>
    </w:p>
    <w:p w14:paraId="278EB704" w14:textId="1D90319B" w:rsidR="008D303B" w:rsidRDefault="005963FE" w:rsidP="00A10AD1">
      <w:pPr>
        <w:pStyle w:val="BSbullet1"/>
        <w:keepNext/>
        <w:keepLines/>
        <w:pBdr>
          <w:top w:val="nil"/>
          <w:left w:val="nil"/>
          <w:bottom w:val="nil"/>
          <w:right w:val="nil"/>
          <w:between w:val="nil"/>
          <w:bar w:val="nil"/>
        </w:pBdr>
        <w:spacing w:before="240"/>
        <w:rPr>
          <w:rFonts w:ascii="Calibri" w:hAnsi="Calibri"/>
          <w:bdr w:val="nil"/>
        </w:rPr>
      </w:pPr>
      <w:r>
        <w:rPr>
          <w:rFonts w:ascii="Calibri" w:hAnsi="Calibri"/>
          <w:bdr w:val="nil"/>
        </w:rPr>
        <w:t>cash</w:t>
      </w:r>
      <w:r w:rsidR="008D303B">
        <w:rPr>
          <w:rFonts w:ascii="Calibri" w:hAnsi="Calibri"/>
          <w:bdr w:val="nil"/>
        </w:rPr>
        <w:t>: the decrease of $16.921 million in the estimated outcome from the original budget relates to the flow-on effect of the 2021-22 audited outcome.</w:t>
      </w:r>
    </w:p>
    <w:p w14:paraId="7AC116B0" w14:textId="7ABD56CC" w:rsidR="00283BB5" w:rsidRPr="00386AF5" w:rsidRDefault="005963FE" w:rsidP="00A10AD1">
      <w:pPr>
        <w:pStyle w:val="BSbullet1"/>
        <w:keepNext/>
        <w:keepLines/>
        <w:pBdr>
          <w:top w:val="nil"/>
          <w:left w:val="nil"/>
          <w:bottom w:val="nil"/>
          <w:right w:val="nil"/>
          <w:between w:val="nil"/>
          <w:bar w:val="nil"/>
        </w:pBdr>
        <w:spacing w:before="240"/>
        <w:rPr>
          <w:rFonts w:ascii="Calibri" w:hAnsi="Calibri"/>
          <w:bdr w:val="nil"/>
        </w:rPr>
      </w:pPr>
      <w:r>
        <w:rPr>
          <w:rFonts w:ascii="Calibri" w:hAnsi="Calibri"/>
          <w:bdr w:val="nil"/>
        </w:rPr>
        <w:t>other assets</w:t>
      </w:r>
      <w:r w:rsidRPr="00386AF5">
        <w:rPr>
          <w:rFonts w:ascii="Calibri" w:hAnsi="Calibri"/>
          <w:bdr w:val="nil"/>
        </w:rPr>
        <w:t>:</w:t>
      </w:r>
      <w:r>
        <w:rPr>
          <w:rFonts w:ascii="Calibri" w:hAnsi="Calibri"/>
          <w:bdr w:val="nil"/>
        </w:rPr>
        <w:t xml:space="preserve"> the </w:t>
      </w:r>
      <w:r w:rsidR="008D303B">
        <w:rPr>
          <w:rFonts w:ascii="Calibri" w:hAnsi="Calibri"/>
          <w:bdr w:val="nil"/>
        </w:rPr>
        <w:t>in</w:t>
      </w:r>
      <w:r>
        <w:rPr>
          <w:rFonts w:ascii="Calibri" w:hAnsi="Calibri"/>
          <w:bdr w:val="nil"/>
        </w:rPr>
        <w:t>crease of $</w:t>
      </w:r>
      <w:r w:rsidR="008D303B">
        <w:rPr>
          <w:rFonts w:ascii="Calibri" w:hAnsi="Calibri"/>
          <w:bdr w:val="nil"/>
        </w:rPr>
        <w:t>7.743</w:t>
      </w:r>
      <w:r>
        <w:rPr>
          <w:rFonts w:ascii="Calibri" w:hAnsi="Calibri"/>
          <w:bdr w:val="nil"/>
        </w:rPr>
        <w:t xml:space="preserve"> million in the estimated outcome from the original budget relates to the flow-on effect of the 2021-22 audited outcome.</w:t>
      </w:r>
    </w:p>
    <w:p w14:paraId="5C904E07" w14:textId="77777777" w:rsidR="00C24B3F" w:rsidRPr="00C24B3F" w:rsidRDefault="005963FE" w:rsidP="00A10AD1">
      <w:pPr>
        <w:pStyle w:val="BSbullet1"/>
        <w:keepLines/>
        <w:pBdr>
          <w:top w:val="nil"/>
          <w:left w:val="nil"/>
          <w:bottom w:val="nil"/>
          <w:right w:val="nil"/>
          <w:between w:val="nil"/>
          <w:bar w:val="nil"/>
        </w:pBdr>
        <w:rPr>
          <w:rFonts w:ascii="Calibri" w:hAnsi="Calibri"/>
          <w:bdr w:val="nil"/>
        </w:rPr>
      </w:pPr>
      <w:r>
        <w:rPr>
          <w:rFonts w:ascii="Calibri" w:hAnsi="Calibri"/>
          <w:color w:val="000000"/>
          <w:bdr w:val="nil"/>
        </w:rPr>
        <w:t>Total non-current assets</w:t>
      </w:r>
      <w:r w:rsidRPr="005E1496">
        <w:rPr>
          <w:rFonts w:ascii="Calibri" w:hAnsi="Calibri"/>
          <w:color w:val="000000"/>
          <w:bdr w:val="nil"/>
        </w:rPr>
        <w:t>:</w:t>
      </w:r>
    </w:p>
    <w:p w14:paraId="270E588F" w14:textId="4CB7C6DF" w:rsidR="00567650" w:rsidRDefault="005963FE"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5E1496">
        <w:rPr>
          <w:rFonts w:ascii="Calibri" w:hAnsi="Calibri"/>
          <w:bdr w:val="nil"/>
        </w:rPr>
        <w:t xml:space="preserve">the </w:t>
      </w:r>
      <w:r>
        <w:rPr>
          <w:rFonts w:ascii="Calibri" w:hAnsi="Calibri"/>
          <w:bdr w:val="nil"/>
        </w:rPr>
        <w:t>decrease</w:t>
      </w:r>
      <w:r w:rsidRPr="005E1496">
        <w:rPr>
          <w:rFonts w:ascii="Calibri" w:hAnsi="Calibri"/>
          <w:bdr w:val="nil"/>
        </w:rPr>
        <w:t xml:space="preserve"> of $</w:t>
      </w:r>
      <w:r>
        <w:rPr>
          <w:rFonts w:ascii="Calibri" w:hAnsi="Calibri"/>
          <w:bdr w:val="nil"/>
        </w:rPr>
        <w:t>6.443</w:t>
      </w:r>
      <w:r w:rsidRPr="005E1496">
        <w:rPr>
          <w:rFonts w:ascii="Calibri" w:hAnsi="Calibri"/>
          <w:bdr w:val="nil"/>
        </w:rPr>
        <w:t xml:space="preserve"> million in the </w:t>
      </w:r>
      <w:r>
        <w:rPr>
          <w:rFonts w:ascii="Calibri" w:hAnsi="Calibri"/>
          <w:bdr w:val="nil"/>
        </w:rPr>
        <w:t>estimated outcome</w:t>
      </w:r>
      <w:r w:rsidRPr="005E1496">
        <w:rPr>
          <w:rFonts w:ascii="Calibri" w:hAnsi="Calibri"/>
          <w:bdr w:val="nil"/>
        </w:rPr>
        <w:t xml:space="preserve"> from the original budget</w:t>
      </w:r>
      <w:r w:rsidRPr="001D3CC8">
        <w:rPr>
          <w:rFonts w:ascii="Calibri" w:hAnsi="Calibri"/>
          <w:bdr w:val="nil"/>
        </w:rPr>
        <w:t xml:space="preserve"> is mainly due to the reclassification of expenditure from capital to expenses</w:t>
      </w:r>
      <w:r>
        <w:rPr>
          <w:rFonts w:ascii="Calibri" w:hAnsi="Calibri"/>
          <w:bdr w:val="nil"/>
        </w:rPr>
        <w:t>; and</w:t>
      </w:r>
    </w:p>
    <w:p w14:paraId="6C681CA5" w14:textId="6911607E" w:rsidR="001D3CC8" w:rsidRPr="005E1496" w:rsidRDefault="005963FE"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$58.</w:t>
      </w:r>
      <w:r w:rsidR="007F2D4A">
        <w:rPr>
          <w:rFonts w:ascii="Calibri" w:hAnsi="Calibri"/>
          <w:bdr w:val="nil"/>
        </w:rPr>
        <w:t>065</w:t>
      </w:r>
      <w:r>
        <w:rPr>
          <w:rFonts w:ascii="Calibri" w:hAnsi="Calibri"/>
          <w:bdr w:val="nil"/>
        </w:rPr>
        <w:t xml:space="preserve"> million in the 2023-24 Budget from the 2022-23 estimated outcome is mainly due to prior and current financial year</w:t>
      </w:r>
      <w:r w:rsidR="008D00F5">
        <w:rPr>
          <w:rFonts w:ascii="Calibri" w:hAnsi="Calibri"/>
          <w:bdr w:val="nil"/>
        </w:rPr>
        <w:t xml:space="preserve"> new</w:t>
      </w:r>
      <w:r>
        <w:rPr>
          <w:rFonts w:ascii="Calibri" w:hAnsi="Calibri"/>
          <w:bdr w:val="nil"/>
        </w:rPr>
        <w:t xml:space="preserve"> initiatives including </w:t>
      </w:r>
      <w:r w:rsidRPr="00A75E31">
        <w:rPr>
          <w:rFonts w:ascii="Calibri" w:hAnsi="Calibri"/>
          <w:i/>
          <w:iCs/>
          <w:bdr w:val="nil"/>
        </w:rPr>
        <w:t xml:space="preserve">Redeveloping and expanding the services of the Watson Health Precinct </w:t>
      </w:r>
      <w:r w:rsidRPr="00A75E31">
        <w:rPr>
          <w:rFonts w:ascii="Calibri" w:hAnsi="Calibri"/>
          <w:bdr w:val="nil"/>
        </w:rPr>
        <w:t>and</w:t>
      </w:r>
      <w:r w:rsidRPr="00A75E31">
        <w:rPr>
          <w:rFonts w:ascii="Calibri" w:hAnsi="Calibri"/>
          <w:i/>
          <w:iCs/>
          <w:bdr w:val="nil"/>
        </w:rPr>
        <w:t xml:space="preserve"> Detailed design for the Northside Hospital</w:t>
      </w:r>
      <w:r>
        <w:rPr>
          <w:rFonts w:ascii="Calibri" w:hAnsi="Calibri"/>
          <w:bdr w:val="nil"/>
        </w:rPr>
        <w:t>.</w:t>
      </w:r>
    </w:p>
    <w:p w14:paraId="711FD6B5" w14:textId="720B6B2F" w:rsidR="00A75A6D" w:rsidRPr="00176A5E" w:rsidRDefault="005963FE" w:rsidP="00A10AD1">
      <w:pPr>
        <w:pStyle w:val="BSbullet1"/>
        <w:keepLines/>
        <w:pBdr>
          <w:top w:val="nil"/>
          <w:left w:val="nil"/>
          <w:bottom w:val="nil"/>
          <w:right w:val="nil"/>
          <w:between w:val="nil"/>
          <w:bar w:val="nil"/>
        </w:pBdr>
        <w:rPr>
          <w:rFonts w:ascii="Calibri" w:hAnsi="Calibri"/>
          <w:bdr w:val="nil"/>
        </w:rPr>
      </w:pPr>
      <w:r>
        <w:rPr>
          <w:rFonts w:ascii="Calibri" w:hAnsi="Calibri"/>
          <w:color w:val="000000"/>
          <w:bdr w:val="nil"/>
        </w:rPr>
        <w:t>payables</w:t>
      </w:r>
      <w:r w:rsidRPr="005E1496">
        <w:rPr>
          <w:rFonts w:ascii="Calibri" w:hAnsi="Calibri"/>
          <w:bdr w:val="nil"/>
        </w:rPr>
        <w:t>:</w:t>
      </w:r>
      <w:r>
        <w:rPr>
          <w:rFonts w:ascii="Calibri" w:hAnsi="Calibri"/>
          <w:bdr w:val="nil"/>
        </w:rPr>
        <w:t xml:space="preserve"> the increase of $12.219 million in the estimated outcome from the original budget relates to the flow-on effect of the 2021-22 audited outcome</w:t>
      </w:r>
      <w:r w:rsidRPr="00176A5E">
        <w:rPr>
          <w:rFonts w:ascii="Calibri" w:hAnsi="Calibri"/>
          <w:bdr w:val="nil"/>
        </w:rPr>
        <w:t xml:space="preserve">. </w:t>
      </w:r>
    </w:p>
    <w:p w14:paraId="6D7CC5D4" w14:textId="77777777" w:rsidR="00BA2254" w:rsidRPr="00C74F8A" w:rsidRDefault="005963FE" w:rsidP="00A10AD1">
      <w:pPr>
        <w:pStyle w:val="Heading4"/>
        <w:pBdr>
          <w:top w:val="nil"/>
          <w:left w:val="nil"/>
          <w:bottom w:val="nil"/>
          <w:right w:val="nil"/>
          <w:between w:val="nil"/>
          <w:bar w:val="nil"/>
        </w:pBdr>
        <w:jc w:val="both"/>
        <w:rPr>
          <w:rFonts w:ascii="Calibri" w:eastAsia="SimSun" w:hAnsi="Calibri"/>
          <w:iCs w:val="0"/>
          <w:szCs w:val="20"/>
          <w:bdr w:val="nil"/>
        </w:rPr>
      </w:pPr>
      <w:r w:rsidRPr="001146FB">
        <w:rPr>
          <w:rFonts w:ascii="Calibri" w:eastAsia="SimSun" w:hAnsi="Calibri"/>
          <w:iCs w:val="0"/>
          <w:szCs w:val="20"/>
          <w:bdr w:val="nil"/>
        </w:rPr>
        <w:t>Statement of Changes in Equity</w:t>
      </w:r>
      <w:r>
        <w:rPr>
          <w:rFonts w:ascii="Calibri" w:eastAsia="SimSun" w:hAnsi="Calibri"/>
          <w:iCs w:val="0"/>
          <w:szCs w:val="20"/>
          <w:bdr w:val="nil"/>
        </w:rPr>
        <w:t xml:space="preserve"> and Cash Flow Statement</w:t>
      </w:r>
    </w:p>
    <w:p w14:paraId="66BE3B64" w14:textId="77777777" w:rsidR="00FF182E" w:rsidRPr="00BA2254" w:rsidRDefault="005963FE" w:rsidP="00A10AD1">
      <w:pPr>
        <w:keepLines/>
        <w:pBdr>
          <w:top w:val="nil"/>
          <w:left w:val="nil"/>
          <w:bottom w:val="nil"/>
          <w:right w:val="nil"/>
          <w:between w:val="nil"/>
          <w:bar w:val="nil"/>
        </w:pBdr>
        <w:spacing w:before="200" w:line="240" w:lineRule="auto"/>
        <w:jc w:val="both"/>
        <w:rPr>
          <w:rFonts w:eastAsia="SimSun" w:cs="Times New Roman"/>
          <w:szCs w:val="20"/>
          <w:bdr w:val="nil"/>
          <w:lang w:val="en-AU"/>
        </w:rPr>
      </w:pPr>
      <w:r w:rsidRPr="00BC51F2">
        <w:rPr>
          <w:rFonts w:ascii="Calibri" w:eastAsia="SimSun" w:hAnsi="Calibri" w:cs="Times New Roman"/>
          <w:sz w:val="24"/>
          <w:szCs w:val="20"/>
          <w:bdr w:val="nil"/>
          <w:lang w:val="en-AU"/>
        </w:rPr>
        <w:t>Variations in th</w:t>
      </w:r>
      <w:r>
        <w:rPr>
          <w:rFonts w:ascii="Calibri" w:eastAsia="SimSun" w:hAnsi="Calibri" w:cs="Times New Roman"/>
          <w:sz w:val="24"/>
          <w:szCs w:val="20"/>
          <w:bdr w:val="nil"/>
          <w:lang w:val="en-AU"/>
        </w:rPr>
        <w:t xml:space="preserve">ese </w:t>
      </w:r>
      <w:r w:rsidRPr="00BC51F2">
        <w:rPr>
          <w:rFonts w:ascii="Calibri" w:eastAsia="SimSun" w:hAnsi="Calibri" w:cs="Times New Roman"/>
          <w:sz w:val="24"/>
          <w:szCs w:val="20"/>
          <w:bdr w:val="nil"/>
          <w:lang w:val="en-AU"/>
        </w:rPr>
        <w:t>Statement</w:t>
      </w:r>
      <w:r>
        <w:rPr>
          <w:rFonts w:ascii="Calibri" w:eastAsia="SimSun" w:hAnsi="Calibri" w:cs="Times New Roman"/>
          <w:sz w:val="24"/>
          <w:szCs w:val="20"/>
          <w:bdr w:val="nil"/>
          <w:lang w:val="en-AU"/>
        </w:rPr>
        <w:t>s</w:t>
      </w:r>
      <w:r w:rsidRPr="00BC51F2">
        <w:rPr>
          <w:rFonts w:ascii="Calibri" w:eastAsia="SimSun" w:hAnsi="Calibri" w:cs="Times New Roman"/>
          <w:sz w:val="24"/>
          <w:szCs w:val="20"/>
          <w:bdr w:val="nil"/>
          <w:lang w:val="en-AU"/>
        </w:rPr>
        <w:t xml:space="preserve"> are explained in the notes above.</w:t>
      </w:r>
    </w:p>
    <w:p w14:paraId="2AF96264" w14:textId="77777777" w:rsidR="005B0B53" w:rsidRDefault="005963FE" w:rsidP="005B0B53">
      <w:pPr>
        <w:pStyle w:val="Heading2"/>
        <w:pageBreakBefore/>
        <w:pBdr>
          <w:top w:val="nil"/>
          <w:left w:val="nil"/>
          <w:bottom w:val="nil"/>
          <w:right w:val="nil"/>
          <w:between w:val="nil"/>
          <w:bar w:val="nil"/>
        </w:pBdr>
        <w:ind w:left="-426" w:firstLine="426"/>
        <w:rPr>
          <w:rFonts w:ascii="Calibri" w:hAnsi="Calibri"/>
          <w:bdr w:val="nil"/>
        </w:rPr>
      </w:pPr>
      <w:bookmarkStart w:id="42" w:name="_Toc452467803_0"/>
      <w:bookmarkStart w:id="43" w:name="_Toc138165325"/>
      <w:r>
        <w:rPr>
          <w:rFonts w:ascii="Calibri" w:hAnsi="Calibri"/>
          <w:bdr w:val="nil"/>
        </w:rPr>
        <w:t>Financial Statements</w:t>
      </w:r>
      <w:bookmarkEnd w:id="42"/>
      <w:r>
        <w:rPr>
          <w:rFonts w:ascii="Calibri" w:hAnsi="Calibri"/>
          <w:bdr w:val="nil"/>
        </w:rPr>
        <w:t xml:space="preserve"> – Territorial</w:t>
      </w:r>
      <w:bookmarkEnd w:id="43"/>
    </w:p>
    <w:p w14:paraId="3C4061DB" w14:textId="5B825253" w:rsidR="005B0B53" w:rsidRDefault="005963FE" w:rsidP="005B0B53">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30</w:t>
      </w:r>
      <w:r>
        <w:rPr>
          <w:rFonts w:ascii="Calibri" w:eastAsia="Calibri" w:hAnsi="Calibri"/>
          <w:noProof/>
          <w:bdr w:val="nil"/>
        </w:rPr>
        <w:fldChar w:fldCharType="end"/>
      </w:r>
      <w:r>
        <w:rPr>
          <w:rFonts w:ascii="Calibri" w:eastAsia="Calibri" w:hAnsi="Calibri"/>
          <w:bdr w:val="nil"/>
        </w:rPr>
        <w:t>: ACT Health Directorate: Statement of Income and Expenses on behalf of the Territory ($’000)</w:t>
      </w:r>
    </w:p>
    <w:tbl>
      <w:tblPr>
        <w:tblStyle w:val="CDMRange1"/>
        <w:tblW w:w="9195" w:type="dxa"/>
        <w:tblLayout w:type="fixed"/>
        <w:tblLook w:val="0620" w:firstRow="1" w:lastRow="0" w:firstColumn="0" w:lastColumn="0" w:noHBand="1" w:noVBand="1"/>
      </w:tblPr>
      <w:tblGrid>
        <w:gridCol w:w="2385"/>
        <w:gridCol w:w="1035"/>
        <w:gridCol w:w="1035"/>
        <w:gridCol w:w="1035"/>
        <w:gridCol w:w="600"/>
        <w:gridCol w:w="1035"/>
        <w:gridCol w:w="1035"/>
        <w:gridCol w:w="1035"/>
      </w:tblGrid>
      <w:tr w:rsidR="009F3558" w14:paraId="4FD77574" w14:textId="77777777" w:rsidTr="007D50DC">
        <w:trPr>
          <w:trHeight w:val="750"/>
        </w:trPr>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0CF6EBFF"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7C85C8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C922DB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EF07F6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B54558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0D62F8D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8F0F1D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E79FB7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8B055C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9F3558" w14:paraId="169B031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single" w:sz="12" w:space="0" w:color="000000"/>
              <w:left w:val="nil"/>
              <w:bottom w:val="nil"/>
              <w:right w:val="nil"/>
              <w:tl2br w:val="nil"/>
              <w:tr2bl w:val="nil"/>
            </w:tcBorders>
            <w:shd w:val="clear" w:color="FFFFFF" w:fill="FFFFFF"/>
            <w:noWrap/>
            <w:tcMar>
              <w:left w:w="40" w:type="dxa"/>
              <w:right w:w="40" w:type="dxa"/>
            </w:tcMar>
            <w:vAlign w:val="bottom"/>
          </w:tcPr>
          <w:p w14:paraId="17C1CBE5" w14:textId="77777777" w:rsidR="009F3558" w:rsidRDefault="005963FE">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Income</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00B7C120"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4788D31"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3FCD5CDB"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4700A8C"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9517BDF"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6609D9C6"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2F470E0"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r>
      <w:tr w:rsidR="009F3558" w14:paraId="0929157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85" w:type="dxa"/>
            <w:tcBorders>
              <w:top w:val="nil"/>
              <w:left w:val="nil"/>
              <w:bottom w:val="nil"/>
              <w:right w:val="nil"/>
              <w:tl2br w:val="nil"/>
              <w:tr2bl w:val="nil"/>
            </w:tcBorders>
            <w:shd w:val="clear" w:color="auto" w:fill="auto"/>
            <w:tcMar>
              <w:left w:w="40" w:type="dxa"/>
              <w:right w:w="40" w:type="dxa"/>
            </w:tcMar>
          </w:tcPr>
          <w:p w14:paraId="53D2484B" w14:textId="77777777" w:rsidR="009F3558" w:rsidRDefault="005963FE">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Payment for Expenses on Behalf of the Territory</w:t>
            </w:r>
          </w:p>
        </w:tc>
        <w:tc>
          <w:tcPr>
            <w:tcW w:w="1035" w:type="dxa"/>
            <w:tcBorders>
              <w:top w:val="nil"/>
              <w:left w:val="nil"/>
              <w:bottom w:val="nil"/>
              <w:right w:val="nil"/>
              <w:tl2br w:val="nil"/>
              <w:tr2bl w:val="nil"/>
            </w:tcBorders>
            <w:shd w:val="clear" w:color="FFFFFF" w:fill="FFFFFF"/>
            <w:tcMar>
              <w:left w:w="40" w:type="dxa"/>
              <w:right w:w="40" w:type="dxa"/>
            </w:tcMar>
          </w:tcPr>
          <w:p w14:paraId="452C554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15,443</w:t>
            </w:r>
          </w:p>
        </w:tc>
        <w:tc>
          <w:tcPr>
            <w:tcW w:w="1035" w:type="dxa"/>
            <w:tcBorders>
              <w:top w:val="nil"/>
              <w:left w:val="nil"/>
              <w:bottom w:val="nil"/>
              <w:right w:val="nil"/>
              <w:tl2br w:val="nil"/>
              <w:tr2bl w:val="nil"/>
            </w:tcBorders>
            <w:shd w:val="clear" w:color="FFFFFF" w:fill="FFFFFF"/>
            <w:tcMar>
              <w:left w:w="40" w:type="dxa"/>
              <w:right w:w="40" w:type="dxa"/>
            </w:tcMar>
          </w:tcPr>
          <w:p w14:paraId="50CFDA6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15,334</w:t>
            </w:r>
          </w:p>
        </w:tc>
        <w:tc>
          <w:tcPr>
            <w:tcW w:w="1035" w:type="dxa"/>
            <w:tcBorders>
              <w:top w:val="nil"/>
              <w:left w:val="nil"/>
              <w:bottom w:val="nil"/>
              <w:right w:val="nil"/>
              <w:tl2br w:val="nil"/>
              <w:tr2bl w:val="nil"/>
            </w:tcBorders>
            <w:shd w:val="clear" w:color="FFFFFF" w:fill="FFFFFF"/>
            <w:tcMar>
              <w:left w:w="40" w:type="dxa"/>
              <w:right w:w="40" w:type="dxa"/>
            </w:tcMar>
          </w:tcPr>
          <w:p w14:paraId="50F9C2C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13,799</w:t>
            </w:r>
          </w:p>
        </w:tc>
        <w:tc>
          <w:tcPr>
            <w:tcW w:w="600" w:type="dxa"/>
            <w:tcBorders>
              <w:top w:val="nil"/>
              <w:left w:val="nil"/>
              <w:bottom w:val="nil"/>
              <w:right w:val="nil"/>
              <w:tl2br w:val="nil"/>
              <w:tr2bl w:val="nil"/>
            </w:tcBorders>
            <w:shd w:val="clear" w:color="FFFFFF" w:fill="FFFFFF"/>
            <w:tcMar>
              <w:left w:w="40" w:type="dxa"/>
              <w:right w:w="40" w:type="dxa"/>
            </w:tcMar>
          </w:tcPr>
          <w:p w14:paraId="18B2630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-10 </w:t>
            </w:r>
          </w:p>
        </w:tc>
        <w:tc>
          <w:tcPr>
            <w:tcW w:w="1035" w:type="dxa"/>
            <w:tcBorders>
              <w:top w:val="nil"/>
              <w:left w:val="nil"/>
              <w:bottom w:val="nil"/>
              <w:right w:val="nil"/>
              <w:tl2br w:val="nil"/>
              <w:tr2bl w:val="nil"/>
            </w:tcBorders>
            <w:shd w:val="clear" w:color="FFFFFF" w:fill="FFFFFF"/>
            <w:tcMar>
              <w:left w:w="40" w:type="dxa"/>
              <w:right w:w="40" w:type="dxa"/>
            </w:tcMar>
          </w:tcPr>
          <w:p w14:paraId="0E8EAEE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1,002</w:t>
            </w:r>
          </w:p>
        </w:tc>
        <w:tc>
          <w:tcPr>
            <w:tcW w:w="1035" w:type="dxa"/>
            <w:tcBorders>
              <w:top w:val="nil"/>
              <w:left w:val="nil"/>
              <w:bottom w:val="nil"/>
              <w:right w:val="nil"/>
              <w:tl2br w:val="nil"/>
              <w:tr2bl w:val="nil"/>
            </w:tcBorders>
            <w:shd w:val="clear" w:color="FFFFFF" w:fill="FFFFFF"/>
            <w:tcMar>
              <w:left w:w="40" w:type="dxa"/>
              <w:right w:w="40" w:type="dxa"/>
            </w:tcMar>
          </w:tcPr>
          <w:p w14:paraId="12D7E0A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1,027</w:t>
            </w:r>
          </w:p>
        </w:tc>
        <w:tc>
          <w:tcPr>
            <w:tcW w:w="1035" w:type="dxa"/>
            <w:tcBorders>
              <w:top w:val="nil"/>
              <w:left w:val="nil"/>
              <w:bottom w:val="nil"/>
              <w:right w:val="nil"/>
              <w:tl2br w:val="nil"/>
              <w:tr2bl w:val="nil"/>
            </w:tcBorders>
            <w:shd w:val="clear" w:color="FFFFFF" w:fill="FFFFFF"/>
            <w:tcMar>
              <w:left w:w="40" w:type="dxa"/>
              <w:right w:w="40" w:type="dxa"/>
            </w:tcMar>
          </w:tcPr>
          <w:p w14:paraId="7ED33F1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1,053</w:t>
            </w:r>
          </w:p>
        </w:tc>
      </w:tr>
      <w:tr w:rsidR="009F3558" w14:paraId="02DA910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auto" w:fill="auto"/>
            <w:tcMar>
              <w:left w:w="40" w:type="dxa"/>
              <w:right w:w="40" w:type="dxa"/>
            </w:tcMar>
          </w:tcPr>
          <w:p w14:paraId="0828B56C" w14:textId="77777777" w:rsidR="009F3558" w:rsidRDefault="005963FE">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Taxes, Licences, Fees and Fines</w:t>
            </w:r>
          </w:p>
        </w:tc>
        <w:tc>
          <w:tcPr>
            <w:tcW w:w="1035" w:type="dxa"/>
            <w:tcBorders>
              <w:top w:val="nil"/>
              <w:left w:val="nil"/>
              <w:bottom w:val="nil"/>
              <w:right w:val="nil"/>
              <w:tl2br w:val="nil"/>
              <w:tr2bl w:val="nil"/>
            </w:tcBorders>
            <w:shd w:val="clear" w:color="FFFFFF" w:fill="FFFFFF"/>
            <w:tcMar>
              <w:left w:w="40" w:type="dxa"/>
              <w:right w:w="40" w:type="dxa"/>
            </w:tcMar>
          </w:tcPr>
          <w:p w14:paraId="1CC49F2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3E19F6A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0519397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1,617</w:t>
            </w:r>
          </w:p>
        </w:tc>
        <w:tc>
          <w:tcPr>
            <w:tcW w:w="600" w:type="dxa"/>
            <w:tcBorders>
              <w:top w:val="nil"/>
              <w:left w:val="nil"/>
              <w:bottom w:val="nil"/>
              <w:right w:val="nil"/>
              <w:tl2br w:val="nil"/>
              <w:tr2bl w:val="nil"/>
            </w:tcBorders>
            <w:shd w:val="clear" w:color="FFFFFF" w:fill="FFFFFF"/>
            <w:tcMar>
              <w:left w:w="40" w:type="dxa"/>
              <w:right w:w="40" w:type="dxa"/>
            </w:tcMar>
          </w:tcPr>
          <w:p w14:paraId="33BD81C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828DEC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1,657</w:t>
            </w:r>
          </w:p>
        </w:tc>
        <w:tc>
          <w:tcPr>
            <w:tcW w:w="1035" w:type="dxa"/>
            <w:tcBorders>
              <w:top w:val="nil"/>
              <w:left w:val="nil"/>
              <w:bottom w:val="nil"/>
              <w:right w:val="nil"/>
              <w:tl2br w:val="nil"/>
              <w:tr2bl w:val="nil"/>
            </w:tcBorders>
            <w:shd w:val="clear" w:color="FFFFFF" w:fill="FFFFFF"/>
            <w:tcMar>
              <w:left w:w="40" w:type="dxa"/>
              <w:right w:w="40" w:type="dxa"/>
            </w:tcMar>
          </w:tcPr>
          <w:p w14:paraId="22F73B3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1,698</w:t>
            </w:r>
          </w:p>
        </w:tc>
        <w:tc>
          <w:tcPr>
            <w:tcW w:w="1035" w:type="dxa"/>
            <w:tcBorders>
              <w:top w:val="nil"/>
              <w:left w:val="nil"/>
              <w:bottom w:val="nil"/>
              <w:right w:val="nil"/>
              <w:tl2br w:val="nil"/>
              <w:tr2bl w:val="nil"/>
            </w:tcBorders>
            <w:shd w:val="clear" w:color="FFFFFF" w:fill="FFFFFF"/>
            <w:tcMar>
              <w:left w:w="40" w:type="dxa"/>
              <w:right w:w="40" w:type="dxa"/>
            </w:tcMar>
          </w:tcPr>
          <w:p w14:paraId="01A71B9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1,741</w:t>
            </w:r>
          </w:p>
        </w:tc>
      </w:tr>
      <w:tr w:rsidR="009F3558" w14:paraId="663346E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trPr>
        <w:tc>
          <w:tcPr>
            <w:tcW w:w="2385" w:type="dxa"/>
            <w:tcBorders>
              <w:top w:val="nil"/>
              <w:left w:val="nil"/>
              <w:bottom w:val="nil"/>
              <w:right w:val="nil"/>
              <w:tl2br w:val="nil"/>
              <w:tr2bl w:val="nil"/>
            </w:tcBorders>
            <w:shd w:val="clear" w:color="FFFFFF" w:fill="FFFFFF"/>
            <w:noWrap/>
            <w:tcMar>
              <w:left w:w="40" w:type="dxa"/>
              <w:right w:w="40" w:type="dxa"/>
            </w:tcMar>
            <w:vAlign w:val="bottom"/>
          </w:tcPr>
          <w:p w14:paraId="15FA8839" w14:textId="77777777" w:rsidR="009F3558" w:rsidRDefault="005963FE">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Income</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748A70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17,021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93D224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16,912</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958044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15,416</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0A8405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-9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1B9978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2,659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7F635C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2,725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B79440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2,794</w:t>
            </w:r>
          </w:p>
        </w:tc>
      </w:tr>
      <w:tr w:rsidR="009F3558" w14:paraId="6C391CE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noWrap/>
            <w:tcMar>
              <w:left w:w="40" w:type="dxa"/>
              <w:right w:w="40" w:type="dxa"/>
            </w:tcMar>
            <w:vAlign w:val="bottom"/>
          </w:tcPr>
          <w:p w14:paraId="58344357" w14:textId="77777777" w:rsidR="009F3558" w:rsidRDefault="005963FE">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808539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27CCDA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8E995A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241EB3F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8EA8FC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999991B"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493914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45D66B3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66175230" w14:textId="77777777" w:rsidR="009F3558" w:rsidRDefault="005963FE">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Grants and 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27B8EE2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15,443</w:t>
            </w:r>
          </w:p>
        </w:tc>
        <w:tc>
          <w:tcPr>
            <w:tcW w:w="1035" w:type="dxa"/>
            <w:tcBorders>
              <w:top w:val="nil"/>
              <w:left w:val="nil"/>
              <w:bottom w:val="nil"/>
              <w:right w:val="nil"/>
              <w:tl2br w:val="nil"/>
              <w:tr2bl w:val="nil"/>
            </w:tcBorders>
            <w:shd w:val="clear" w:color="FFFFFF" w:fill="FFFFFF"/>
            <w:tcMar>
              <w:left w:w="40" w:type="dxa"/>
              <w:right w:w="40" w:type="dxa"/>
            </w:tcMar>
          </w:tcPr>
          <w:p w14:paraId="7C952B8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15,334</w:t>
            </w:r>
          </w:p>
        </w:tc>
        <w:tc>
          <w:tcPr>
            <w:tcW w:w="1035" w:type="dxa"/>
            <w:tcBorders>
              <w:top w:val="nil"/>
              <w:left w:val="nil"/>
              <w:bottom w:val="nil"/>
              <w:right w:val="nil"/>
              <w:tl2br w:val="nil"/>
              <w:tr2bl w:val="nil"/>
            </w:tcBorders>
            <w:shd w:val="clear" w:color="FFFFFF" w:fill="FFFFFF"/>
            <w:tcMar>
              <w:left w:w="40" w:type="dxa"/>
              <w:right w:w="40" w:type="dxa"/>
            </w:tcMar>
          </w:tcPr>
          <w:p w14:paraId="01B3C05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13,799</w:t>
            </w:r>
          </w:p>
        </w:tc>
        <w:tc>
          <w:tcPr>
            <w:tcW w:w="600" w:type="dxa"/>
            <w:tcBorders>
              <w:top w:val="nil"/>
              <w:left w:val="nil"/>
              <w:bottom w:val="nil"/>
              <w:right w:val="nil"/>
              <w:tl2br w:val="nil"/>
              <w:tr2bl w:val="nil"/>
            </w:tcBorders>
            <w:shd w:val="clear" w:color="FFFFFF" w:fill="FFFFFF"/>
            <w:tcMar>
              <w:left w:w="40" w:type="dxa"/>
              <w:right w:w="40" w:type="dxa"/>
            </w:tcMar>
          </w:tcPr>
          <w:p w14:paraId="67E5E16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-10 </w:t>
            </w:r>
          </w:p>
        </w:tc>
        <w:tc>
          <w:tcPr>
            <w:tcW w:w="1035" w:type="dxa"/>
            <w:tcBorders>
              <w:top w:val="nil"/>
              <w:left w:val="nil"/>
              <w:bottom w:val="nil"/>
              <w:right w:val="nil"/>
              <w:tl2br w:val="nil"/>
              <w:tr2bl w:val="nil"/>
            </w:tcBorders>
            <w:shd w:val="clear" w:color="FFFFFF" w:fill="FFFFFF"/>
            <w:tcMar>
              <w:left w:w="40" w:type="dxa"/>
              <w:right w:w="40" w:type="dxa"/>
            </w:tcMar>
          </w:tcPr>
          <w:p w14:paraId="79042D0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1,002</w:t>
            </w:r>
          </w:p>
        </w:tc>
        <w:tc>
          <w:tcPr>
            <w:tcW w:w="1035" w:type="dxa"/>
            <w:tcBorders>
              <w:top w:val="nil"/>
              <w:left w:val="nil"/>
              <w:bottom w:val="nil"/>
              <w:right w:val="nil"/>
              <w:tl2br w:val="nil"/>
              <w:tr2bl w:val="nil"/>
            </w:tcBorders>
            <w:shd w:val="clear" w:color="FFFFFF" w:fill="FFFFFF"/>
            <w:tcMar>
              <w:left w:w="40" w:type="dxa"/>
              <w:right w:w="40" w:type="dxa"/>
            </w:tcMar>
          </w:tcPr>
          <w:p w14:paraId="3040D19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1,027</w:t>
            </w:r>
          </w:p>
        </w:tc>
        <w:tc>
          <w:tcPr>
            <w:tcW w:w="1035" w:type="dxa"/>
            <w:tcBorders>
              <w:top w:val="nil"/>
              <w:left w:val="nil"/>
              <w:bottom w:val="nil"/>
              <w:right w:val="nil"/>
              <w:tl2br w:val="nil"/>
              <w:tr2bl w:val="nil"/>
            </w:tcBorders>
            <w:shd w:val="clear" w:color="FFFFFF" w:fill="FFFFFF"/>
            <w:tcMar>
              <w:left w:w="40" w:type="dxa"/>
              <w:right w:w="40" w:type="dxa"/>
            </w:tcMar>
          </w:tcPr>
          <w:p w14:paraId="41B4881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1,053</w:t>
            </w:r>
          </w:p>
        </w:tc>
      </w:tr>
      <w:tr w:rsidR="009F3558" w14:paraId="6FE4FD4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noWrap/>
            <w:tcMar>
              <w:left w:w="40" w:type="dxa"/>
              <w:right w:w="40" w:type="dxa"/>
            </w:tcMar>
          </w:tcPr>
          <w:p w14:paraId="4DDD17E4" w14:textId="77777777" w:rsidR="009F3558" w:rsidRDefault="005963FE">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Transfer Expenses</w:t>
            </w:r>
          </w:p>
        </w:tc>
        <w:tc>
          <w:tcPr>
            <w:tcW w:w="1035" w:type="dxa"/>
            <w:tcBorders>
              <w:top w:val="nil"/>
              <w:left w:val="nil"/>
              <w:bottom w:val="nil"/>
              <w:right w:val="nil"/>
              <w:tl2br w:val="nil"/>
              <w:tr2bl w:val="nil"/>
            </w:tcBorders>
            <w:shd w:val="clear" w:color="FFFFFF" w:fill="FFFFFF"/>
            <w:tcMar>
              <w:left w:w="40" w:type="dxa"/>
              <w:right w:w="40" w:type="dxa"/>
            </w:tcMar>
          </w:tcPr>
          <w:p w14:paraId="35EA750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7E982FE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2F73CBF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1,617</w:t>
            </w:r>
          </w:p>
        </w:tc>
        <w:tc>
          <w:tcPr>
            <w:tcW w:w="600" w:type="dxa"/>
            <w:tcBorders>
              <w:top w:val="nil"/>
              <w:left w:val="nil"/>
              <w:bottom w:val="nil"/>
              <w:right w:val="nil"/>
              <w:tl2br w:val="nil"/>
              <w:tr2bl w:val="nil"/>
            </w:tcBorders>
            <w:shd w:val="clear" w:color="FFFFFF" w:fill="FFFFFF"/>
            <w:tcMar>
              <w:left w:w="40" w:type="dxa"/>
              <w:right w:w="40" w:type="dxa"/>
            </w:tcMar>
          </w:tcPr>
          <w:p w14:paraId="0864FBE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251FBA3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1,657</w:t>
            </w:r>
          </w:p>
        </w:tc>
        <w:tc>
          <w:tcPr>
            <w:tcW w:w="1035" w:type="dxa"/>
            <w:tcBorders>
              <w:top w:val="nil"/>
              <w:left w:val="nil"/>
              <w:bottom w:val="nil"/>
              <w:right w:val="nil"/>
              <w:tl2br w:val="nil"/>
              <w:tr2bl w:val="nil"/>
            </w:tcBorders>
            <w:shd w:val="clear" w:color="FFFFFF" w:fill="FFFFFF"/>
            <w:tcMar>
              <w:left w:w="40" w:type="dxa"/>
              <w:right w:w="40" w:type="dxa"/>
            </w:tcMar>
          </w:tcPr>
          <w:p w14:paraId="4D376A6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1,698</w:t>
            </w:r>
          </w:p>
        </w:tc>
        <w:tc>
          <w:tcPr>
            <w:tcW w:w="1035" w:type="dxa"/>
            <w:tcBorders>
              <w:top w:val="nil"/>
              <w:left w:val="nil"/>
              <w:bottom w:val="nil"/>
              <w:right w:val="nil"/>
              <w:tl2br w:val="nil"/>
              <w:tr2bl w:val="nil"/>
            </w:tcBorders>
            <w:shd w:val="clear" w:color="FFFFFF" w:fill="FFFFFF"/>
            <w:tcMar>
              <w:left w:w="40" w:type="dxa"/>
              <w:right w:w="40" w:type="dxa"/>
            </w:tcMar>
          </w:tcPr>
          <w:p w14:paraId="61FADC5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1,741</w:t>
            </w:r>
          </w:p>
        </w:tc>
      </w:tr>
      <w:tr w:rsidR="009F3558" w14:paraId="523D7A0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noWrap/>
            <w:tcMar>
              <w:left w:w="40" w:type="dxa"/>
              <w:right w:w="40" w:type="dxa"/>
            </w:tcMar>
            <w:vAlign w:val="bottom"/>
          </w:tcPr>
          <w:p w14:paraId="3ED49129" w14:textId="77777777" w:rsidR="009F3558" w:rsidRDefault="005963FE">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Expenses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BD1B71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17,021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76B095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16,912</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0510F0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15,416</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60B9D4D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-9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426DB0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2,659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1AE5C3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2,725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91553D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2,794</w:t>
            </w:r>
          </w:p>
        </w:tc>
      </w:tr>
      <w:tr w:rsidR="009F3558" w14:paraId="5F0AD5E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noWrap/>
            <w:tcMar>
              <w:left w:w="40" w:type="dxa"/>
              <w:right w:w="40" w:type="dxa"/>
            </w:tcMar>
            <w:vAlign w:val="bottom"/>
          </w:tcPr>
          <w:p w14:paraId="1B7F371C" w14:textId="77777777" w:rsidR="009F3558" w:rsidRDefault="005963FE">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Operating Result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A71FB7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1C923A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C6A921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3F72776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55CC55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30ADF7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32C8C3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382F9E" w14:paraId="37464C8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2385" w:type="dxa"/>
            <w:tcBorders>
              <w:top w:val="nil"/>
              <w:left w:val="nil"/>
              <w:bottom w:val="nil"/>
              <w:right w:val="nil"/>
              <w:tl2br w:val="nil"/>
              <w:tr2bl w:val="nil"/>
            </w:tcBorders>
            <w:shd w:val="clear" w:color="FFFFFF" w:fill="FFFFFF"/>
            <w:noWrap/>
            <w:tcMar>
              <w:left w:w="40" w:type="dxa"/>
              <w:right w:w="40" w:type="dxa"/>
            </w:tcMar>
            <w:vAlign w:val="bottom"/>
          </w:tcPr>
          <w:p w14:paraId="271B2DC1" w14:textId="77777777" w:rsidR="00382F9E" w:rsidRDefault="00382F9E">
            <w:pPr>
              <w:pBdr>
                <w:top w:val="nil"/>
                <w:left w:val="nil"/>
                <w:bottom w:val="nil"/>
                <w:right w:val="nil"/>
                <w:between w:val="nil"/>
                <w:bar w:val="nil"/>
              </w:pBdr>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8B6FD9C"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F2C21DC"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B1BED1B"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9640C22"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E3260B2"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DB47F88"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08D496B"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r>
      <w:tr w:rsidR="009F3558" w14:paraId="239E414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single" w:sz="12" w:space="0" w:color="000000"/>
              <w:right w:val="nil"/>
              <w:tl2br w:val="nil"/>
              <w:tr2bl w:val="nil"/>
            </w:tcBorders>
            <w:shd w:val="clear" w:color="FFFFFF" w:fill="FFFFFF"/>
            <w:noWrap/>
            <w:tcMar>
              <w:left w:w="40" w:type="dxa"/>
              <w:right w:w="40" w:type="dxa"/>
            </w:tcMar>
          </w:tcPr>
          <w:p w14:paraId="3725145B" w14:textId="77777777" w:rsidR="009F3558" w:rsidRDefault="005963FE">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248AB88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78D517B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21FB7BB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single" w:sz="12" w:space="0" w:color="000000"/>
              <w:right w:val="nil"/>
              <w:tl2br w:val="nil"/>
              <w:tr2bl w:val="nil"/>
            </w:tcBorders>
            <w:shd w:val="clear" w:color="FFFFFF" w:fill="FFFFFF"/>
            <w:tcMar>
              <w:left w:w="40" w:type="dxa"/>
              <w:right w:w="40" w:type="dxa"/>
            </w:tcMar>
          </w:tcPr>
          <w:p w14:paraId="47C5997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029CFB0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5B56964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47D65686" w14:textId="77777777" w:rsidR="009F3558" w:rsidRDefault="005963FE">
            <w:pPr>
              <w:pBdr>
                <w:top w:val="nil"/>
                <w:left w:val="nil"/>
                <w:bottom w:val="nil"/>
                <w:right w:val="nil"/>
                <w:between w:val="nil"/>
                <w:bar w:val="nil"/>
              </w:pBdr>
              <w:jc w:val="right"/>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0</w:t>
            </w:r>
          </w:p>
          <w:p w14:paraId="23D0FD9D" w14:textId="4BEFC145" w:rsidR="00382F9E" w:rsidRDefault="00382F9E">
            <w:pPr>
              <w:pBdr>
                <w:top w:val="nil"/>
                <w:left w:val="nil"/>
                <w:bottom w:val="nil"/>
                <w:right w:val="nil"/>
                <w:between w:val="nil"/>
                <w:bar w:val="nil"/>
              </w:pBdr>
              <w:jc w:val="right"/>
              <w:rPr>
                <w:rFonts w:eastAsia="Calibri" w:cs="Calibri"/>
                <w:b/>
                <w:color w:val="000000"/>
                <w:sz w:val="18"/>
                <w:bdr w:val="nil"/>
                <w:lang w:eastAsia="en-US"/>
              </w:rPr>
            </w:pPr>
          </w:p>
        </w:tc>
      </w:tr>
    </w:tbl>
    <w:p w14:paraId="7C66EFA0" w14:textId="77777777" w:rsidR="0083580F" w:rsidRDefault="0083580F">
      <w:pPr>
        <w:pBdr>
          <w:top w:val="nil"/>
          <w:left w:val="nil"/>
          <w:bottom w:val="nil"/>
          <w:right w:val="nil"/>
          <w:between w:val="nil"/>
          <w:bar w:val="nil"/>
        </w:pBdr>
        <w:spacing w:after="160" w:line="259" w:lineRule="auto"/>
        <w:rPr>
          <w:rFonts w:ascii="Calibri" w:eastAsia="Times New Roman" w:hAnsi="Calibri" w:cs="Times New Roman"/>
          <w:sz w:val="24"/>
          <w:szCs w:val="20"/>
          <w:bdr w:val="nil"/>
          <w:lang w:val="en-AU"/>
        </w:rPr>
      </w:pPr>
    </w:p>
    <w:p w14:paraId="408C026C" w14:textId="77777777" w:rsidR="0083580F" w:rsidRDefault="0083580F">
      <w:pPr>
        <w:rPr>
          <w:rFonts w:ascii="Calibri" w:eastAsia="Calibri" w:hAnsi="Calibri" w:cs="Times New Roman"/>
          <w:b/>
          <w:iCs/>
          <w:szCs w:val="18"/>
          <w:bdr w:val="nil"/>
          <w:lang w:val="en-AU"/>
        </w:rPr>
      </w:pPr>
      <w:r>
        <w:rPr>
          <w:rFonts w:ascii="Calibri" w:eastAsia="Calibri" w:hAnsi="Calibri"/>
          <w:bdr w:val="nil"/>
        </w:rPr>
        <w:br w:type="page"/>
      </w:r>
    </w:p>
    <w:p w14:paraId="1E255C53" w14:textId="0C7E81CC" w:rsidR="00D86C4F" w:rsidRDefault="005963FE" w:rsidP="00D86C4F">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31</w:t>
      </w:r>
      <w:r>
        <w:rPr>
          <w:rFonts w:ascii="Calibri" w:eastAsia="Calibri" w:hAnsi="Calibri"/>
          <w:noProof/>
          <w:bdr w:val="nil"/>
        </w:rPr>
        <w:fldChar w:fldCharType="end"/>
      </w:r>
      <w:r>
        <w:rPr>
          <w:rFonts w:ascii="Calibri" w:eastAsia="Calibri" w:hAnsi="Calibri"/>
          <w:bdr w:val="nil"/>
        </w:rPr>
        <w:t>: ACT Health Directorate: Statement of Assets and Liabilities on behalf of the Territory ($’000)</w:t>
      </w:r>
    </w:p>
    <w:tbl>
      <w:tblPr>
        <w:tblStyle w:val="CDMRange2"/>
        <w:tblW w:w="9195" w:type="dxa"/>
        <w:tblLayout w:type="fixed"/>
        <w:tblLook w:val="0620" w:firstRow="1" w:lastRow="0" w:firstColumn="0" w:lastColumn="0" w:noHBand="1" w:noVBand="1"/>
      </w:tblPr>
      <w:tblGrid>
        <w:gridCol w:w="2175"/>
        <w:gridCol w:w="1035"/>
        <w:gridCol w:w="1245"/>
        <w:gridCol w:w="1035"/>
        <w:gridCol w:w="600"/>
        <w:gridCol w:w="1035"/>
        <w:gridCol w:w="1035"/>
        <w:gridCol w:w="1035"/>
      </w:tblGrid>
      <w:tr w:rsidR="009F3558" w14:paraId="01E2B413" w14:textId="77777777" w:rsidTr="007D50DC">
        <w:trPr>
          <w:trHeight w:val="765"/>
        </w:trPr>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A53A5A9"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606FF2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Budget</w:t>
            </w:r>
          </w:p>
          <w:p w14:paraId="2576CB2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24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95BED5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6ADAEA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Budget</w:t>
            </w:r>
          </w:p>
          <w:p w14:paraId="4010FF8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7288C6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199E3C0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670D93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124AE21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DCF3EA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72A45BE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666535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3E98AAF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9F3558" w14:paraId="2133B45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single" w:sz="12" w:space="0" w:color="000000"/>
              <w:left w:val="nil"/>
              <w:bottom w:val="nil"/>
              <w:right w:val="nil"/>
              <w:tl2br w:val="nil"/>
              <w:tr2bl w:val="nil"/>
            </w:tcBorders>
            <w:shd w:val="clear" w:color="FFFFFF" w:fill="FFFFFF"/>
            <w:noWrap/>
            <w:tcMar>
              <w:left w:w="40" w:type="dxa"/>
              <w:right w:w="40" w:type="dxa"/>
            </w:tcMar>
            <w:vAlign w:val="bottom"/>
          </w:tcPr>
          <w:p w14:paraId="7122EC2E"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Current Assets</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63CB9227"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3B2D33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E5E824F"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AB9DE8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679B967F"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56E966B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53167FD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490EB70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57999DBB"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3B44F70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210</w:t>
            </w:r>
          </w:p>
        </w:tc>
        <w:tc>
          <w:tcPr>
            <w:tcW w:w="1245" w:type="dxa"/>
            <w:tcBorders>
              <w:top w:val="nil"/>
              <w:left w:val="nil"/>
              <w:bottom w:val="nil"/>
              <w:right w:val="nil"/>
              <w:tl2br w:val="nil"/>
              <w:tr2bl w:val="nil"/>
            </w:tcBorders>
            <w:shd w:val="clear" w:color="FFFFFF" w:fill="FFFFFF"/>
            <w:tcMar>
              <w:left w:w="40" w:type="dxa"/>
              <w:right w:w="40" w:type="dxa"/>
            </w:tcMar>
          </w:tcPr>
          <w:p w14:paraId="5FC4ED0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20C6159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594</w:t>
            </w:r>
          </w:p>
        </w:tc>
        <w:tc>
          <w:tcPr>
            <w:tcW w:w="600" w:type="dxa"/>
            <w:tcBorders>
              <w:top w:val="nil"/>
              <w:left w:val="nil"/>
              <w:bottom w:val="nil"/>
              <w:right w:val="nil"/>
              <w:tl2br w:val="nil"/>
              <w:tr2bl w:val="nil"/>
            </w:tcBorders>
            <w:shd w:val="clear" w:color="FFFFFF" w:fill="FFFFFF"/>
            <w:tcMar>
              <w:left w:w="40" w:type="dxa"/>
              <w:right w:w="40" w:type="dxa"/>
            </w:tcMar>
          </w:tcPr>
          <w:p w14:paraId="6A35FDF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45DDA7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0F928489"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02F340E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594</w:t>
            </w:r>
          </w:p>
        </w:tc>
      </w:tr>
      <w:tr w:rsidR="009F3558" w14:paraId="2C689CC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5490C689"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Receivables</w:t>
            </w:r>
          </w:p>
        </w:tc>
        <w:tc>
          <w:tcPr>
            <w:tcW w:w="1035" w:type="dxa"/>
            <w:tcBorders>
              <w:top w:val="nil"/>
              <w:left w:val="nil"/>
              <w:bottom w:val="nil"/>
              <w:right w:val="nil"/>
              <w:tl2br w:val="nil"/>
              <w:tr2bl w:val="nil"/>
            </w:tcBorders>
            <w:shd w:val="clear" w:color="FFFFFF" w:fill="FFFFFF"/>
            <w:tcMar>
              <w:left w:w="40" w:type="dxa"/>
              <w:right w:w="40" w:type="dxa"/>
            </w:tcMar>
          </w:tcPr>
          <w:p w14:paraId="511D66B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w:t>
            </w:r>
          </w:p>
        </w:tc>
        <w:tc>
          <w:tcPr>
            <w:tcW w:w="1245" w:type="dxa"/>
            <w:tcBorders>
              <w:top w:val="nil"/>
              <w:left w:val="nil"/>
              <w:bottom w:val="nil"/>
              <w:right w:val="nil"/>
              <w:tl2br w:val="nil"/>
              <w:tr2bl w:val="nil"/>
            </w:tcBorders>
            <w:shd w:val="clear" w:color="FFFFFF" w:fill="FFFFFF"/>
            <w:tcMar>
              <w:left w:w="40" w:type="dxa"/>
              <w:right w:w="40" w:type="dxa"/>
            </w:tcMar>
          </w:tcPr>
          <w:p w14:paraId="6FF93D8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w:t>
            </w:r>
          </w:p>
        </w:tc>
        <w:tc>
          <w:tcPr>
            <w:tcW w:w="1035" w:type="dxa"/>
            <w:tcBorders>
              <w:top w:val="nil"/>
              <w:left w:val="nil"/>
              <w:bottom w:val="nil"/>
              <w:right w:val="nil"/>
              <w:tl2br w:val="nil"/>
              <w:tr2bl w:val="nil"/>
            </w:tcBorders>
            <w:shd w:val="clear" w:color="FFFFFF" w:fill="FFFFFF"/>
            <w:tcMar>
              <w:left w:w="40" w:type="dxa"/>
              <w:right w:w="40" w:type="dxa"/>
            </w:tcMar>
          </w:tcPr>
          <w:p w14:paraId="47B9A0A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w:t>
            </w:r>
          </w:p>
        </w:tc>
        <w:tc>
          <w:tcPr>
            <w:tcW w:w="600" w:type="dxa"/>
            <w:tcBorders>
              <w:top w:val="nil"/>
              <w:left w:val="nil"/>
              <w:bottom w:val="nil"/>
              <w:right w:val="nil"/>
              <w:tl2br w:val="nil"/>
              <w:tr2bl w:val="nil"/>
            </w:tcBorders>
            <w:shd w:val="clear" w:color="FFFFFF" w:fill="FFFFFF"/>
            <w:tcMar>
              <w:left w:w="40" w:type="dxa"/>
              <w:right w:w="40" w:type="dxa"/>
            </w:tcMar>
          </w:tcPr>
          <w:p w14:paraId="3756282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7F500E9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w:t>
            </w:r>
          </w:p>
        </w:tc>
        <w:tc>
          <w:tcPr>
            <w:tcW w:w="1035" w:type="dxa"/>
            <w:tcBorders>
              <w:top w:val="nil"/>
              <w:left w:val="nil"/>
              <w:bottom w:val="nil"/>
              <w:right w:val="nil"/>
              <w:tl2br w:val="nil"/>
              <w:tr2bl w:val="nil"/>
            </w:tcBorders>
            <w:shd w:val="clear" w:color="FFFFFF" w:fill="FFFFFF"/>
            <w:tcMar>
              <w:left w:w="40" w:type="dxa"/>
              <w:right w:w="40" w:type="dxa"/>
            </w:tcMar>
          </w:tcPr>
          <w:p w14:paraId="3D4C218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w:t>
            </w:r>
          </w:p>
        </w:tc>
        <w:tc>
          <w:tcPr>
            <w:tcW w:w="1035" w:type="dxa"/>
            <w:tcBorders>
              <w:top w:val="nil"/>
              <w:left w:val="nil"/>
              <w:bottom w:val="nil"/>
              <w:right w:val="nil"/>
              <w:tl2br w:val="nil"/>
              <w:tr2bl w:val="nil"/>
            </w:tcBorders>
            <w:shd w:val="clear" w:color="FFFFFF" w:fill="FFFFFF"/>
            <w:tcMar>
              <w:left w:w="40" w:type="dxa"/>
              <w:right w:w="40" w:type="dxa"/>
            </w:tcMar>
          </w:tcPr>
          <w:p w14:paraId="2CAE0E5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w:t>
            </w:r>
          </w:p>
        </w:tc>
      </w:tr>
      <w:tr w:rsidR="009F3558" w14:paraId="1BCEE04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44529C10"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Current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039E6A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243</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3851A00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E74275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3915504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1B5855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BC83FE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C47713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r>
      <w:tr w:rsidR="009F3558" w14:paraId="0A0A283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6A7E344B"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Non-Current Assets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6A905C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1D505A2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EA0158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4E66200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EE7736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043EFF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95AC37B"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2CA1F04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42B59A5A"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Non-Current Assets</w:t>
            </w:r>
          </w:p>
        </w:tc>
        <w:tc>
          <w:tcPr>
            <w:tcW w:w="1035" w:type="dxa"/>
            <w:tcBorders>
              <w:top w:val="nil"/>
              <w:left w:val="nil"/>
              <w:bottom w:val="nil"/>
              <w:right w:val="nil"/>
              <w:tl2br w:val="nil"/>
              <w:tr2bl w:val="nil"/>
            </w:tcBorders>
            <w:shd w:val="clear" w:color="FFFFFF" w:fill="FFFFFF"/>
            <w:tcMar>
              <w:left w:w="40" w:type="dxa"/>
              <w:right w:w="40" w:type="dxa"/>
            </w:tcMar>
          </w:tcPr>
          <w:p w14:paraId="4BEF366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tcMar>
              <w:left w:w="40" w:type="dxa"/>
              <w:right w:w="40" w:type="dxa"/>
            </w:tcMar>
          </w:tcPr>
          <w:p w14:paraId="3306E0B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29E88BE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594BDD3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E720E3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0899787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02AFC84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9F3558" w14:paraId="68583CE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5B8ABF83"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4E1E38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243</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18E26AD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12987F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7151914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13F316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0560EF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088BA1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601</w:t>
            </w:r>
          </w:p>
        </w:tc>
      </w:tr>
      <w:tr w:rsidR="009F3558" w14:paraId="3473BC6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1C25525F"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ED5C1E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497DA2E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3DE35E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2EC7BB0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F5F1E8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F22640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565261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4B5E105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tcPr>
          <w:p w14:paraId="571009D8"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Payables</w:t>
            </w:r>
          </w:p>
        </w:tc>
        <w:tc>
          <w:tcPr>
            <w:tcW w:w="1035" w:type="dxa"/>
            <w:tcBorders>
              <w:top w:val="nil"/>
              <w:left w:val="nil"/>
              <w:bottom w:val="nil"/>
              <w:right w:val="nil"/>
              <w:tl2br w:val="nil"/>
              <w:tr2bl w:val="nil"/>
            </w:tcBorders>
            <w:shd w:val="clear" w:color="FFFFFF" w:fill="FFFFFF"/>
            <w:tcMar>
              <w:left w:w="40" w:type="dxa"/>
              <w:right w:w="40" w:type="dxa"/>
            </w:tcMar>
          </w:tcPr>
          <w:p w14:paraId="1D568D6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244</w:t>
            </w:r>
          </w:p>
        </w:tc>
        <w:tc>
          <w:tcPr>
            <w:tcW w:w="1245" w:type="dxa"/>
            <w:tcBorders>
              <w:top w:val="nil"/>
              <w:left w:val="nil"/>
              <w:bottom w:val="nil"/>
              <w:right w:val="nil"/>
              <w:tl2br w:val="nil"/>
              <w:tr2bl w:val="nil"/>
            </w:tcBorders>
            <w:shd w:val="clear" w:color="FFFFFF" w:fill="FFFFFF"/>
            <w:tcMar>
              <w:left w:w="40" w:type="dxa"/>
              <w:right w:w="40" w:type="dxa"/>
            </w:tcMar>
          </w:tcPr>
          <w:p w14:paraId="1C7C159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602</w:t>
            </w:r>
          </w:p>
        </w:tc>
        <w:tc>
          <w:tcPr>
            <w:tcW w:w="1035" w:type="dxa"/>
            <w:tcBorders>
              <w:top w:val="nil"/>
              <w:left w:val="nil"/>
              <w:bottom w:val="nil"/>
              <w:right w:val="nil"/>
              <w:tl2br w:val="nil"/>
              <w:tr2bl w:val="nil"/>
            </w:tcBorders>
            <w:shd w:val="clear" w:color="FFFFFF" w:fill="FFFFFF"/>
            <w:tcMar>
              <w:left w:w="40" w:type="dxa"/>
              <w:right w:w="40" w:type="dxa"/>
            </w:tcMar>
          </w:tcPr>
          <w:p w14:paraId="5F54316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602</w:t>
            </w:r>
          </w:p>
        </w:tc>
        <w:tc>
          <w:tcPr>
            <w:tcW w:w="600" w:type="dxa"/>
            <w:tcBorders>
              <w:top w:val="nil"/>
              <w:left w:val="nil"/>
              <w:bottom w:val="nil"/>
              <w:right w:val="nil"/>
              <w:tl2br w:val="nil"/>
              <w:tr2bl w:val="nil"/>
            </w:tcBorders>
            <w:shd w:val="clear" w:color="FFFFFF" w:fill="FFFFFF"/>
            <w:tcMar>
              <w:left w:w="40" w:type="dxa"/>
              <w:right w:w="40" w:type="dxa"/>
            </w:tcMar>
          </w:tcPr>
          <w:p w14:paraId="3BF7C1B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2AD0458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602</w:t>
            </w:r>
          </w:p>
        </w:tc>
        <w:tc>
          <w:tcPr>
            <w:tcW w:w="1035" w:type="dxa"/>
            <w:tcBorders>
              <w:top w:val="nil"/>
              <w:left w:val="nil"/>
              <w:bottom w:val="nil"/>
              <w:right w:val="nil"/>
              <w:tl2br w:val="nil"/>
              <w:tr2bl w:val="nil"/>
            </w:tcBorders>
            <w:shd w:val="clear" w:color="FFFFFF" w:fill="FFFFFF"/>
            <w:tcMar>
              <w:left w:w="40" w:type="dxa"/>
              <w:right w:w="40" w:type="dxa"/>
            </w:tcMar>
          </w:tcPr>
          <w:p w14:paraId="13082C0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602</w:t>
            </w:r>
          </w:p>
        </w:tc>
        <w:tc>
          <w:tcPr>
            <w:tcW w:w="1035" w:type="dxa"/>
            <w:tcBorders>
              <w:top w:val="nil"/>
              <w:left w:val="nil"/>
              <w:bottom w:val="nil"/>
              <w:right w:val="nil"/>
              <w:tl2br w:val="nil"/>
              <w:tr2bl w:val="nil"/>
            </w:tcBorders>
            <w:shd w:val="clear" w:color="FFFFFF" w:fill="FFFFFF"/>
            <w:tcMar>
              <w:left w:w="40" w:type="dxa"/>
              <w:right w:w="40" w:type="dxa"/>
            </w:tcMar>
          </w:tcPr>
          <w:p w14:paraId="3B8DD62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602</w:t>
            </w:r>
          </w:p>
        </w:tc>
      </w:tr>
      <w:tr w:rsidR="009F3558" w14:paraId="3DB1821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72A639A3"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Current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DFE267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244</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4A166DA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978C7E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099AB46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F079D1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221AA9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099F74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r>
      <w:tr w:rsidR="009F3558" w14:paraId="4F77322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5DD897E0"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Non-Current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9475F5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2220725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1CEDA6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079E869B" w14:textId="77777777" w:rsidR="009F3558" w:rsidRDefault="009F3558">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79E973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A1BE79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B90075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2B7B63A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tcPr>
          <w:p w14:paraId="2ACC0B4A"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Non-Current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70D9D8C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tcPr>
          <w:p w14:paraId="705EC57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7EC9C79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1DFA943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tcPr>
          <w:p w14:paraId="3115E4C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2FF60FA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0DC3CC2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9F3558" w14:paraId="7622B50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37AC0BEA"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E51D39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244</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042F41E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40083B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42CA489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550AB4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2C72FA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E7D409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602</w:t>
            </w:r>
          </w:p>
        </w:tc>
      </w:tr>
      <w:tr w:rsidR="009F3558" w14:paraId="357E5B4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2C8853F1"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ASSETS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5092297" w14:textId="37145FBF"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4A80ACC2" w14:textId="4B6C0CAC"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5706744" w14:textId="261F7BFB"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04367EE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9AF7701" w14:textId="66C53D33"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B752A59" w14:textId="53B292EF"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8E648A8" w14:textId="2F9BB49B"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9F3558" w14:paraId="1A89457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4B8185FE"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Equity</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2FE462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2FD5263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F272D9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3D0C18F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426E79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390661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5A9B4C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2389CF0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1F3B5DF2"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Accumulated Funds</w:t>
            </w:r>
          </w:p>
        </w:tc>
        <w:tc>
          <w:tcPr>
            <w:tcW w:w="1035" w:type="dxa"/>
            <w:tcBorders>
              <w:top w:val="nil"/>
              <w:left w:val="nil"/>
              <w:bottom w:val="nil"/>
              <w:right w:val="nil"/>
              <w:tl2br w:val="nil"/>
              <w:tr2bl w:val="nil"/>
            </w:tcBorders>
            <w:shd w:val="clear" w:color="FFFFFF" w:fill="FFFFFF"/>
            <w:tcMar>
              <w:left w:w="40" w:type="dxa"/>
              <w:right w:w="40" w:type="dxa"/>
            </w:tcMar>
          </w:tcPr>
          <w:p w14:paraId="438FD3B9" w14:textId="6F2E0ACF"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245" w:type="dxa"/>
            <w:tcBorders>
              <w:top w:val="nil"/>
              <w:left w:val="nil"/>
              <w:bottom w:val="nil"/>
              <w:right w:val="nil"/>
              <w:tl2br w:val="nil"/>
              <w:tr2bl w:val="nil"/>
            </w:tcBorders>
            <w:shd w:val="clear" w:color="FFFFFF" w:fill="FFFFFF"/>
            <w:tcMar>
              <w:left w:w="40" w:type="dxa"/>
              <w:right w:w="40" w:type="dxa"/>
            </w:tcMar>
          </w:tcPr>
          <w:p w14:paraId="7FBA2CA1" w14:textId="3D609A35"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244F272F" w14:textId="6CE9DA51"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0B9EF1F2" w14:textId="3463F989"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w:t>
            </w:r>
          </w:p>
        </w:tc>
        <w:tc>
          <w:tcPr>
            <w:tcW w:w="1035" w:type="dxa"/>
            <w:tcBorders>
              <w:top w:val="nil"/>
              <w:left w:val="nil"/>
              <w:bottom w:val="nil"/>
              <w:right w:val="nil"/>
              <w:tl2br w:val="nil"/>
              <w:tr2bl w:val="nil"/>
            </w:tcBorders>
            <w:shd w:val="clear" w:color="FFFFFF" w:fill="FFFFFF"/>
            <w:tcMar>
              <w:left w:w="40" w:type="dxa"/>
              <w:right w:w="40" w:type="dxa"/>
            </w:tcMar>
          </w:tcPr>
          <w:p w14:paraId="6BB48968" w14:textId="22237A2D"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08085957" w14:textId="59D53CFA"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43580A24" w14:textId="3049F6F2"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9F3558" w14:paraId="57B18D0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78D767F3"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EQUITY</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ABBC884" w14:textId="50E91BDC"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110857E2" w14:textId="0D4E6491"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8202A2F" w14:textId="018E20BD"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4FEFF9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59F9493" w14:textId="1870033B"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613B400" w14:textId="47D86914"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CED53B8" w14:textId="4F0248C8"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382F9E" w14:paraId="628B22B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2175" w:type="dxa"/>
            <w:tcBorders>
              <w:top w:val="nil"/>
              <w:left w:val="nil"/>
              <w:bottom w:val="single" w:sz="12" w:space="0" w:color="000000"/>
              <w:right w:val="nil"/>
              <w:tl2br w:val="nil"/>
              <w:tr2bl w:val="nil"/>
            </w:tcBorders>
            <w:shd w:val="clear" w:color="FFFFFF" w:fill="FFFFFF"/>
            <w:noWrap/>
            <w:tcMar>
              <w:left w:w="40" w:type="dxa"/>
              <w:right w:w="40" w:type="dxa"/>
            </w:tcMar>
            <w:vAlign w:val="bottom"/>
          </w:tcPr>
          <w:p w14:paraId="4ACF4D8D" w14:textId="77777777" w:rsidR="00382F9E" w:rsidRDefault="00382F9E" w:rsidP="00382F9E">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vAlign w:val="bottom"/>
          </w:tcPr>
          <w:p w14:paraId="0DDEF411"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245" w:type="dxa"/>
            <w:tcBorders>
              <w:top w:val="nil"/>
              <w:left w:val="nil"/>
              <w:bottom w:val="single" w:sz="12" w:space="0" w:color="000000"/>
              <w:right w:val="nil"/>
              <w:tl2br w:val="nil"/>
              <w:tr2bl w:val="nil"/>
            </w:tcBorders>
            <w:shd w:val="clear" w:color="FFFFFF" w:fill="FFFFFF"/>
            <w:noWrap/>
            <w:tcMar>
              <w:left w:w="40" w:type="dxa"/>
              <w:right w:w="40" w:type="dxa"/>
            </w:tcMar>
            <w:vAlign w:val="bottom"/>
          </w:tcPr>
          <w:p w14:paraId="3D45DB7C"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vAlign w:val="bottom"/>
          </w:tcPr>
          <w:p w14:paraId="3C01FD70"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single" w:sz="12" w:space="0" w:color="000000"/>
              <w:right w:val="nil"/>
              <w:tl2br w:val="nil"/>
              <w:tr2bl w:val="nil"/>
            </w:tcBorders>
            <w:shd w:val="clear" w:color="FFFFFF" w:fill="FFFFFF"/>
            <w:tcMar>
              <w:left w:w="40" w:type="dxa"/>
              <w:right w:w="40" w:type="dxa"/>
            </w:tcMar>
            <w:vAlign w:val="bottom"/>
          </w:tcPr>
          <w:p w14:paraId="33647FEA"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vAlign w:val="bottom"/>
          </w:tcPr>
          <w:p w14:paraId="318BFFC3"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vAlign w:val="bottom"/>
          </w:tcPr>
          <w:p w14:paraId="62DFA7D1"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vAlign w:val="bottom"/>
          </w:tcPr>
          <w:p w14:paraId="3935DDCF"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r>
    </w:tbl>
    <w:p w14:paraId="12DF30C3" w14:textId="77777777" w:rsidR="0083580F" w:rsidRDefault="0083580F">
      <w:pPr>
        <w:pBdr>
          <w:top w:val="nil"/>
          <w:left w:val="nil"/>
          <w:bottom w:val="nil"/>
          <w:right w:val="nil"/>
          <w:between w:val="nil"/>
          <w:bar w:val="nil"/>
        </w:pBdr>
        <w:spacing w:after="160" w:line="259" w:lineRule="auto"/>
        <w:rPr>
          <w:rFonts w:ascii="Calibri" w:eastAsia="Times New Roman" w:hAnsi="Calibri" w:cs="Times New Roman"/>
          <w:sz w:val="24"/>
          <w:szCs w:val="20"/>
          <w:bdr w:val="nil"/>
          <w:lang w:val="en-AU"/>
        </w:rPr>
      </w:pPr>
    </w:p>
    <w:p w14:paraId="75848F9A" w14:textId="77777777" w:rsidR="0083580F" w:rsidRDefault="0083580F">
      <w:pPr>
        <w:rPr>
          <w:rFonts w:ascii="Calibri" w:eastAsia="Calibri" w:hAnsi="Calibri" w:cs="Times New Roman"/>
          <w:b/>
          <w:iCs/>
          <w:szCs w:val="18"/>
          <w:bdr w:val="nil"/>
          <w:lang w:val="en-AU"/>
        </w:rPr>
      </w:pPr>
      <w:r>
        <w:rPr>
          <w:rFonts w:ascii="Calibri" w:eastAsia="Calibri" w:hAnsi="Calibri"/>
          <w:bdr w:val="nil"/>
        </w:rPr>
        <w:br w:type="page"/>
      </w:r>
    </w:p>
    <w:p w14:paraId="0FBAF3FA" w14:textId="4BAD8144" w:rsidR="001F12F9" w:rsidRDefault="005963FE" w:rsidP="001F12F9">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32</w:t>
      </w:r>
      <w:r>
        <w:rPr>
          <w:rFonts w:ascii="Calibri" w:eastAsia="Calibri" w:hAnsi="Calibri"/>
          <w:noProof/>
          <w:bdr w:val="nil"/>
        </w:rPr>
        <w:fldChar w:fldCharType="end"/>
      </w:r>
      <w:r>
        <w:rPr>
          <w:rFonts w:ascii="Calibri" w:eastAsia="Calibri" w:hAnsi="Calibri"/>
          <w:bdr w:val="nil"/>
        </w:rPr>
        <w:t>: ACT Health Directorate: Statement of Changes in Equity on behalf of the Territory ($’000)</w:t>
      </w:r>
    </w:p>
    <w:tbl>
      <w:tblPr>
        <w:tblStyle w:val="CDMRange1"/>
        <w:tblW w:w="9195" w:type="dxa"/>
        <w:tblLayout w:type="fixed"/>
        <w:tblLook w:val="0620" w:firstRow="1" w:lastRow="0" w:firstColumn="0" w:lastColumn="0" w:noHBand="1" w:noVBand="1"/>
      </w:tblPr>
      <w:tblGrid>
        <w:gridCol w:w="2175"/>
        <w:gridCol w:w="1035"/>
        <w:gridCol w:w="1245"/>
        <w:gridCol w:w="1035"/>
        <w:gridCol w:w="600"/>
        <w:gridCol w:w="1035"/>
        <w:gridCol w:w="1035"/>
        <w:gridCol w:w="1035"/>
      </w:tblGrid>
      <w:tr w:rsidR="009F3558" w14:paraId="0B3CACA9" w14:textId="77777777" w:rsidTr="007D50DC">
        <w:trPr>
          <w:trHeight w:val="795"/>
        </w:trPr>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22E69BB"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99AEF5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67DCD69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24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E212D9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9DF697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0ADE42D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BB6092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6189934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5E3E58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42E96AF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FB9A0E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5F5EC4F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1B6112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50BD5A4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9F3558" w14:paraId="7DEC97C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single" w:sz="12" w:space="0" w:color="000000"/>
              <w:left w:val="nil"/>
              <w:bottom w:val="nil"/>
              <w:right w:val="nil"/>
              <w:tl2br w:val="nil"/>
              <w:tr2bl w:val="nil"/>
            </w:tcBorders>
            <w:shd w:val="clear" w:color="auto" w:fill="auto"/>
            <w:tcMar>
              <w:left w:w="40" w:type="dxa"/>
              <w:right w:w="40" w:type="dxa"/>
            </w:tcMar>
            <w:vAlign w:val="bottom"/>
          </w:tcPr>
          <w:p w14:paraId="31B88D96"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Opening Equity</w:t>
            </w: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101C8431"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24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31081754"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1E73CEF4"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BD72D85"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68FA4113"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639F561C"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72B752B3" w14:textId="77777777" w:rsidR="009F3558" w:rsidRDefault="009F3558">
            <w:pPr>
              <w:pBdr>
                <w:top w:val="nil"/>
                <w:left w:val="nil"/>
                <w:bottom w:val="nil"/>
                <w:right w:val="nil"/>
                <w:between w:val="nil"/>
                <w:bar w:val="nil"/>
              </w:pBdr>
              <w:jc w:val="right"/>
              <w:rPr>
                <w:rFonts w:eastAsia="Calibri" w:cs="Calibri"/>
                <w:b/>
                <w:i/>
                <w:color w:val="000000"/>
                <w:sz w:val="18"/>
                <w:bdr w:val="nil"/>
                <w:lang w:eastAsia="en-US"/>
              </w:rPr>
            </w:pPr>
          </w:p>
        </w:tc>
      </w:tr>
      <w:tr w:rsidR="009F3558" w14:paraId="468FCB3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175" w:type="dxa"/>
            <w:tcBorders>
              <w:top w:val="nil"/>
              <w:left w:val="nil"/>
              <w:bottom w:val="nil"/>
              <w:right w:val="nil"/>
              <w:tl2br w:val="nil"/>
              <w:tr2bl w:val="nil"/>
            </w:tcBorders>
            <w:shd w:val="clear" w:color="auto" w:fill="auto"/>
            <w:tcMar>
              <w:left w:w="40" w:type="dxa"/>
              <w:right w:w="40" w:type="dxa"/>
            </w:tcMar>
            <w:vAlign w:val="bottom"/>
          </w:tcPr>
          <w:p w14:paraId="7886DBB1"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Opening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68A71CFE" w14:textId="49F46BDE"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245" w:type="dxa"/>
            <w:tcBorders>
              <w:top w:val="nil"/>
              <w:left w:val="nil"/>
              <w:bottom w:val="nil"/>
              <w:right w:val="nil"/>
              <w:tl2br w:val="nil"/>
              <w:tr2bl w:val="nil"/>
            </w:tcBorders>
            <w:shd w:val="clear" w:color="FFFFFF" w:fill="FFFFFF"/>
            <w:tcMar>
              <w:left w:w="40" w:type="dxa"/>
              <w:right w:w="40" w:type="dxa"/>
            </w:tcMar>
          </w:tcPr>
          <w:p w14:paraId="6E103AAD" w14:textId="2A4A2C75"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7FA7E918" w14:textId="3FF2A3F7"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67A62D6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D29F4EE" w14:textId="551E16C8"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7DA64718" w14:textId="4D55002A"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6F024EA4" w14:textId="438A675F"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9F3558" w14:paraId="742B4F1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2175" w:type="dxa"/>
            <w:tcBorders>
              <w:top w:val="nil"/>
              <w:left w:val="nil"/>
              <w:bottom w:val="nil"/>
              <w:right w:val="nil"/>
              <w:tl2br w:val="nil"/>
              <w:tr2bl w:val="nil"/>
            </w:tcBorders>
            <w:shd w:val="clear" w:color="auto" w:fill="auto"/>
            <w:tcMar>
              <w:left w:w="40" w:type="dxa"/>
              <w:right w:w="40" w:type="dxa"/>
            </w:tcMar>
          </w:tcPr>
          <w:p w14:paraId="1573A42C"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Balance at the Start of the Reporting Period</w:t>
            </w:r>
          </w:p>
        </w:tc>
        <w:tc>
          <w:tcPr>
            <w:tcW w:w="1035" w:type="dxa"/>
            <w:tcBorders>
              <w:top w:val="nil"/>
              <w:left w:val="nil"/>
              <w:bottom w:val="nil"/>
              <w:right w:val="nil"/>
              <w:tl2br w:val="nil"/>
              <w:tr2bl w:val="nil"/>
            </w:tcBorders>
            <w:shd w:val="clear" w:color="FFFFFF" w:fill="FFFFFF"/>
            <w:noWrap/>
            <w:tcMar>
              <w:left w:w="40" w:type="dxa"/>
              <w:right w:w="40" w:type="dxa"/>
            </w:tcMar>
          </w:tcPr>
          <w:p w14:paraId="106DDF63" w14:textId="08586675"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tcPr>
          <w:p w14:paraId="621FA3AB" w14:textId="5C1BFA10"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72D6B4A1" w14:textId="3367BBC5"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noWrap/>
            <w:tcMar>
              <w:left w:w="40" w:type="dxa"/>
              <w:right w:w="40" w:type="dxa"/>
            </w:tcMar>
          </w:tcPr>
          <w:p w14:paraId="31DC78B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tcPr>
          <w:p w14:paraId="720F60BD" w14:textId="3A553ADE"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52FF1A36" w14:textId="512547B0"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1F9D64A8" w14:textId="7E652569"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9F3558" w14:paraId="2EEF024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3C86A2FD"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1427983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noWrap/>
            <w:tcMar>
              <w:left w:w="0" w:type="dxa"/>
              <w:right w:w="0" w:type="dxa"/>
            </w:tcMar>
            <w:vAlign w:val="bottom"/>
          </w:tcPr>
          <w:p w14:paraId="4E06E9FE"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7A4B8CB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14:paraId="3F62215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32A6174B"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28D8686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112AB85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3BBF589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22363BE0"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5A3C61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46F2047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DA1387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noWrap/>
            <w:tcMar>
              <w:left w:w="40" w:type="dxa"/>
              <w:right w:w="40" w:type="dxa"/>
            </w:tcMar>
            <w:vAlign w:val="bottom"/>
          </w:tcPr>
          <w:p w14:paraId="3D00302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B43485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F3B101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7E51E1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9F3558" w14:paraId="29B3D9D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tcMar>
              <w:left w:w="0" w:type="dxa"/>
              <w:right w:w="0" w:type="dxa"/>
            </w:tcMar>
          </w:tcPr>
          <w:p w14:paraId="36B6F166" w14:textId="77777777" w:rsidR="009F3558" w:rsidRDefault="009F3558" w:rsidP="00382F9E">
            <w:pPr>
              <w:pBdr>
                <w:top w:val="nil"/>
                <w:left w:val="nil"/>
                <w:bottom w:val="nil"/>
                <w:right w:val="nil"/>
                <w:between w:val="nil"/>
                <w:bar w:val="nil"/>
              </w:pBdr>
              <w:ind w:left="239" w:hanging="239"/>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57ADA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noWrap/>
            <w:tcMar>
              <w:left w:w="0" w:type="dxa"/>
              <w:right w:w="0" w:type="dxa"/>
            </w:tcMar>
          </w:tcPr>
          <w:p w14:paraId="75AD79B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244FF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tcPr>
          <w:p w14:paraId="5B1C2D1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F9AE7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A68AB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24112D"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7917507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2175" w:type="dxa"/>
            <w:tcBorders>
              <w:top w:val="nil"/>
              <w:left w:val="nil"/>
              <w:bottom w:val="nil"/>
              <w:right w:val="nil"/>
              <w:tl2br w:val="nil"/>
              <w:tr2bl w:val="nil"/>
            </w:tcBorders>
            <w:shd w:val="clear" w:color="auto" w:fill="auto"/>
            <w:noWrap/>
            <w:tcMar>
              <w:left w:w="40" w:type="dxa"/>
              <w:right w:w="40" w:type="dxa"/>
            </w:tcMar>
            <w:vAlign w:val="bottom"/>
          </w:tcPr>
          <w:p w14:paraId="73B9F06A"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Transactions Involving Owners Affecting Accumulated Funds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48F962"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6D940D93"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3D9AC99"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30BF4E83"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633C4C4"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10707C"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0B84AB8"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r>
      <w:tr w:rsidR="009F3558" w14:paraId="73B72D7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2175" w:type="dxa"/>
            <w:tcBorders>
              <w:top w:val="nil"/>
              <w:left w:val="nil"/>
              <w:bottom w:val="nil"/>
              <w:right w:val="nil"/>
              <w:tl2br w:val="nil"/>
              <w:tr2bl w:val="nil"/>
            </w:tcBorders>
            <w:shd w:val="clear" w:color="auto" w:fill="auto"/>
            <w:tcMar>
              <w:left w:w="40" w:type="dxa"/>
              <w:right w:w="40" w:type="dxa"/>
            </w:tcMar>
          </w:tcPr>
          <w:p w14:paraId="0E775E25"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146374C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tcPr>
          <w:p w14:paraId="4684C1A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6E04F93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noWrap/>
            <w:tcMar>
              <w:left w:w="40" w:type="dxa"/>
              <w:right w:w="40" w:type="dxa"/>
            </w:tcMar>
          </w:tcPr>
          <w:p w14:paraId="4FD9372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tcPr>
          <w:p w14:paraId="5B2699C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72E65EB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0ACCF3F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9F3558" w14:paraId="17857F6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nil"/>
              <w:left w:val="nil"/>
              <w:bottom w:val="nil"/>
              <w:right w:val="nil"/>
              <w:tl2br w:val="nil"/>
              <w:tr2bl w:val="nil"/>
            </w:tcBorders>
            <w:shd w:val="clear" w:color="auto" w:fill="auto"/>
            <w:tcMar>
              <w:left w:w="40" w:type="dxa"/>
              <w:right w:w="40" w:type="dxa"/>
            </w:tcMar>
            <w:vAlign w:val="bottom"/>
          </w:tcPr>
          <w:p w14:paraId="5557B13A"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2036E21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noWrap/>
            <w:tcMar>
              <w:left w:w="0" w:type="dxa"/>
              <w:right w:w="0" w:type="dxa"/>
            </w:tcMar>
          </w:tcPr>
          <w:p w14:paraId="748CC5BA"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8A58F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tcPr>
          <w:p w14:paraId="718316CD" w14:textId="77777777" w:rsidR="009F3558" w:rsidRDefault="009F3558">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0E9CF9"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A8E8E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FAD33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157A656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77767D5E"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Closing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17B47A4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245" w:type="dxa"/>
            <w:tcBorders>
              <w:top w:val="nil"/>
              <w:left w:val="nil"/>
              <w:bottom w:val="nil"/>
              <w:right w:val="nil"/>
              <w:tl2br w:val="nil"/>
              <w:tr2bl w:val="nil"/>
            </w:tcBorders>
            <w:shd w:val="clear" w:color="FFFFFF" w:fill="FFFFFF"/>
            <w:tcMar>
              <w:left w:w="40" w:type="dxa"/>
              <w:right w:w="40" w:type="dxa"/>
            </w:tcMar>
          </w:tcPr>
          <w:p w14:paraId="01C2FA3E" w14:textId="6F5E4F58"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006BBD8" w14:textId="578C1286"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0D61247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2C0AF49" w14:textId="6E13F376"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15117D5B" w14:textId="73D0754B"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5B02CCDF" w14:textId="28B15A03" w:rsidR="009F3558" w:rsidRDefault="00382F9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9F3558" w14:paraId="39EB185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175" w:type="dxa"/>
            <w:tcBorders>
              <w:top w:val="nil"/>
              <w:left w:val="nil"/>
              <w:bottom w:val="nil"/>
              <w:right w:val="nil"/>
              <w:tl2br w:val="nil"/>
              <w:tr2bl w:val="nil"/>
            </w:tcBorders>
            <w:shd w:val="clear" w:color="FFFFFF" w:fill="FFFFFF"/>
            <w:tcMar>
              <w:left w:w="40" w:type="dxa"/>
              <w:right w:w="40" w:type="dxa"/>
            </w:tcMar>
          </w:tcPr>
          <w:p w14:paraId="1391B4FB"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Balance at the end of the Reporting Period</w:t>
            </w:r>
          </w:p>
        </w:tc>
        <w:tc>
          <w:tcPr>
            <w:tcW w:w="1035" w:type="dxa"/>
            <w:tcBorders>
              <w:top w:val="nil"/>
              <w:left w:val="nil"/>
              <w:bottom w:val="nil"/>
              <w:right w:val="nil"/>
              <w:tl2br w:val="nil"/>
              <w:tr2bl w:val="nil"/>
            </w:tcBorders>
            <w:shd w:val="clear" w:color="FFFFFF" w:fill="FFFFFF"/>
            <w:noWrap/>
            <w:tcMar>
              <w:left w:w="40" w:type="dxa"/>
              <w:right w:w="40" w:type="dxa"/>
            </w:tcMar>
          </w:tcPr>
          <w:p w14:paraId="57D8C55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tcPr>
          <w:p w14:paraId="32188C3A" w14:textId="6CB79367"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72C8682E" w14:textId="3D20C8FF"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noWrap/>
            <w:tcMar>
              <w:left w:w="40" w:type="dxa"/>
              <w:right w:w="40" w:type="dxa"/>
            </w:tcMar>
          </w:tcPr>
          <w:p w14:paraId="0D51A81F" w14:textId="10EA2D3B"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nil"/>
              <w:left w:val="nil"/>
              <w:bottom w:val="nil"/>
              <w:right w:val="nil"/>
              <w:tl2br w:val="nil"/>
              <w:tr2bl w:val="nil"/>
            </w:tcBorders>
            <w:shd w:val="clear" w:color="FFFFFF" w:fill="FFFFFF"/>
            <w:noWrap/>
            <w:tcMar>
              <w:left w:w="40" w:type="dxa"/>
              <w:right w:w="40" w:type="dxa"/>
            </w:tcMar>
          </w:tcPr>
          <w:p w14:paraId="10AB6709" w14:textId="514546DF"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1A9C7979" w14:textId="09BB4920"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7FECC915" w14:textId="6AD5187E" w:rsidR="009F3558" w:rsidRDefault="00382F9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382F9E" w14:paraId="12B51B7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single" w:sz="12" w:space="0" w:color="000000"/>
              <w:right w:val="nil"/>
              <w:tl2br w:val="nil"/>
              <w:tr2bl w:val="nil"/>
            </w:tcBorders>
            <w:shd w:val="clear" w:color="FFFFFF" w:fill="FFFFFF"/>
            <w:tcMar>
              <w:left w:w="40" w:type="dxa"/>
              <w:right w:w="40" w:type="dxa"/>
            </w:tcMar>
          </w:tcPr>
          <w:p w14:paraId="3BE92BEB" w14:textId="77777777" w:rsidR="00382F9E" w:rsidRDefault="00382F9E">
            <w:pPr>
              <w:pBdr>
                <w:top w:val="nil"/>
                <w:left w:val="nil"/>
                <w:bottom w:val="nil"/>
                <w:right w:val="nil"/>
                <w:between w:val="nil"/>
                <w:bar w:val="nil"/>
              </w:pBdr>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tcPr>
          <w:p w14:paraId="7B469ED3"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245" w:type="dxa"/>
            <w:tcBorders>
              <w:top w:val="nil"/>
              <w:left w:val="nil"/>
              <w:bottom w:val="single" w:sz="12" w:space="0" w:color="000000"/>
              <w:right w:val="nil"/>
              <w:tl2br w:val="nil"/>
              <w:tr2bl w:val="nil"/>
            </w:tcBorders>
            <w:shd w:val="clear" w:color="FFFFFF" w:fill="FFFFFF"/>
            <w:noWrap/>
            <w:tcMar>
              <w:left w:w="40" w:type="dxa"/>
              <w:right w:w="40" w:type="dxa"/>
            </w:tcMar>
          </w:tcPr>
          <w:p w14:paraId="5F47F74B"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tcPr>
          <w:p w14:paraId="66E6CEC9"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single" w:sz="12" w:space="0" w:color="000000"/>
              <w:right w:val="nil"/>
              <w:tl2br w:val="nil"/>
              <w:tr2bl w:val="nil"/>
            </w:tcBorders>
            <w:shd w:val="clear" w:color="FFFFFF" w:fill="FFFFFF"/>
            <w:noWrap/>
            <w:tcMar>
              <w:left w:w="40" w:type="dxa"/>
              <w:right w:w="40" w:type="dxa"/>
            </w:tcMar>
          </w:tcPr>
          <w:p w14:paraId="3F97ED5B"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tcPr>
          <w:p w14:paraId="42798AF5"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tcPr>
          <w:p w14:paraId="4BD4BD1C"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tcPr>
          <w:p w14:paraId="3B67A86C" w14:textId="77777777" w:rsidR="00382F9E" w:rsidRDefault="00382F9E">
            <w:pPr>
              <w:pBdr>
                <w:top w:val="nil"/>
                <w:left w:val="nil"/>
                <w:bottom w:val="nil"/>
                <w:right w:val="nil"/>
                <w:between w:val="nil"/>
                <w:bar w:val="nil"/>
              </w:pBdr>
              <w:jc w:val="right"/>
              <w:rPr>
                <w:rFonts w:ascii="Calibri" w:eastAsia="Calibri" w:hAnsi="Calibri" w:cs="Calibri"/>
                <w:b/>
                <w:color w:val="000000"/>
                <w:sz w:val="18"/>
                <w:bdr w:val="nil"/>
              </w:rPr>
            </w:pPr>
          </w:p>
        </w:tc>
      </w:tr>
    </w:tbl>
    <w:p w14:paraId="23CA85A1" w14:textId="77777777" w:rsidR="0083580F" w:rsidRDefault="0083580F">
      <w:pPr>
        <w:pBdr>
          <w:top w:val="nil"/>
          <w:left w:val="nil"/>
          <w:bottom w:val="nil"/>
          <w:right w:val="nil"/>
          <w:between w:val="nil"/>
          <w:bar w:val="nil"/>
        </w:pBdr>
        <w:spacing w:after="160" w:line="259" w:lineRule="auto"/>
        <w:rPr>
          <w:rFonts w:ascii="Calibri" w:eastAsia="Times New Roman" w:hAnsi="Calibri" w:cs="Times New Roman"/>
          <w:sz w:val="24"/>
          <w:szCs w:val="20"/>
          <w:bdr w:val="nil"/>
          <w:lang w:val="en-AU"/>
        </w:rPr>
      </w:pPr>
    </w:p>
    <w:p w14:paraId="17304191" w14:textId="77777777" w:rsidR="0083580F" w:rsidRDefault="0083580F">
      <w:pPr>
        <w:rPr>
          <w:rFonts w:ascii="Calibri" w:eastAsia="Calibri" w:hAnsi="Calibri" w:cs="Times New Roman"/>
          <w:b/>
          <w:iCs/>
          <w:szCs w:val="18"/>
          <w:bdr w:val="nil"/>
          <w:lang w:val="en-AU"/>
        </w:rPr>
      </w:pPr>
      <w:r>
        <w:rPr>
          <w:rFonts w:ascii="Calibri" w:eastAsia="Calibri" w:hAnsi="Calibri"/>
          <w:bdr w:val="nil"/>
        </w:rPr>
        <w:br w:type="page"/>
      </w:r>
    </w:p>
    <w:p w14:paraId="2613441F" w14:textId="62F23275" w:rsidR="00641583" w:rsidRDefault="005963FE" w:rsidP="005B0B53">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33</w:t>
      </w:r>
      <w:r>
        <w:rPr>
          <w:rFonts w:ascii="Calibri" w:eastAsia="Calibri" w:hAnsi="Calibri"/>
          <w:noProof/>
          <w:bdr w:val="nil"/>
        </w:rPr>
        <w:fldChar w:fldCharType="end"/>
      </w:r>
      <w:r>
        <w:rPr>
          <w:rFonts w:ascii="Calibri" w:eastAsia="Calibri" w:hAnsi="Calibri"/>
          <w:bdr w:val="nil"/>
        </w:rPr>
        <w:t>: ACT Health Directorate: Cash Flow Statement on behalf of the Territory ($’000)</w:t>
      </w:r>
    </w:p>
    <w:tbl>
      <w:tblPr>
        <w:tblStyle w:val="CDMRange2"/>
        <w:tblW w:w="9195" w:type="dxa"/>
        <w:tblLayout w:type="fixed"/>
        <w:tblLook w:val="0620" w:firstRow="1" w:lastRow="0" w:firstColumn="0" w:lastColumn="0" w:noHBand="1" w:noVBand="1"/>
      </w:tblPr>
      <w:tblGrid>
        <w:gridCol w:w="2385"/>
        <w:gridCol w:w="1035"/>
        <w:gridCol w:w="1035"/>
        <w:gridCol w:w="1035"/>
        <w:gridCol w:w="600"/>
        <w:gridCol w:w="1035"/>
        <w:gridCol w:w="1035"/>
        <w:gridCol w:w="1035"/>
      </w:tblGrid>
      <w:tr w:rsidR="009F3558" w14:paraId="4E39CC43" w14:textId="77777777" w:rsidTr="007D50DC">
        <w:trPr>
          <w:trHeight w:val="750"/>
        </w:trPr>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4C2917AD"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F7E2D7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6A27A4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23AE0E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7D293D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Var </w:t>
            </w:r>
          </w:p>
          <w:p w14:paraId="747FB45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2356D40"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6AD2AC2"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C4E2DA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9F3558" w14:paraId="44F50C0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4"/>
        </w:trPr>
        <w:tc>
          <w:tcPr>
            <w:tcW w:w="2385"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A5DFE75"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FLOWS FROM OPERATING ACTIVITIES</w:t>
            </w: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2F7995C"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FC32382"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C35F7D6"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6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D719CC4"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A97E4BF"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02F292F"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C4BD9F3" w14:textId="77777777" w:rsidR="009F3558" w:rsidRDefault="009F3558">
            <w:pPr>
              <w:pBdr>
                <w:top w:val="nil"/>
                <w:left w:val="nil"/>
                <w:bottom w:val="nil"/>
                <w:right w:val="nil"/>
                <w:between w:val="nil"/>
                <w:bar w:val="nil"/>
              </w:pBdr>
              <w:rPr>
                <w:rFonts w:eastAsia="Calibri" w:cs="Calibri"/>
                <w:b/>
                <w:color w:val="000000"/>
                <w:sz w:val="18"/>
                <w:bdr w:val="nil"/>
                <w:lang w:eastAsia="en-US"/>
              </w:rPr>
            </w:pPr>
          </w:p>
        </w:tc>
      </w:tr>
      <w:tr w:rsidR="00382F9E" w14:paraId="4A67F90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04E7E1E8" w14:textId="77777777" w:rsidR="00382F9E" w:rsidRDefault="00382F9E" w:rsidP="00382F9E">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ED222C6" w14:textId="77777777" w:rsidR="00382F9E" w:rsidRDefault="00382F9E">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E8CE72F" w14:textId="77777777" w:rsidR="00382F9E" w:rsidRDefault="00382F9E">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8DED70" w14:textId="77777777" w:rsidR="00382F9E" w:rsidRDefault="00382F9E">
            <w:pPr>
              <w:pBdr>
                <w:top w:val="nil"/>
                <w:left w:val="nil"/>
                <w:bottom w:val="nil"/>
                <w:right w:val="nil"/>
                <w:between w:val="nil"/>
                <w:bar w:val="nil"/>
              </w:pBdr>
              <w:rPr>
                <w:rFonts w:eastAsia="Calibri" w:cs="Calibri"/>
                <w:b/>
                <w:color w:val="000000"/>
                <w:sz w:val="18"/>
                <w:bdr w:val="nil"/>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15DAA2CE" w14:textId="77777777" w:rsidR="00382F9E" w:rsidRDefault="00382F9E">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FA46664" w14:textId="77777777" w:rsidR="00382F9E" w:rsidRDefault="00382F9E">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F8F4F3" w14:textId="77777777" w:rsidR="00382F9E" w:rsidRDefault="00382F9E">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D9FA66" w14:textId="77777777" w:rsidR="00382F9E" w:rsidRDefault="00382F9E">
            <w:pPr>
              <w:pBdr>
                <w:top w:val="nil"/>
                <w:left w:val="nil"/>
                <w:bottom w:val="nil"/>
                <w:right w:val="nil"/>
                <w:between w:val="nil"/>
                <w:bar w:val="nil"/>
              </w:pBdr>
              <w:rPr>
                <w:rFonts w:eastAsia="Calibri" w:cs="Calibri"/>
                <w:b/>
                <w:color w:val="000000"/>
                <w:sz w:val="18"/>
                <w:bdr w:val="nil"/>
              </w:rPr>
            </w:pPr>
          </w:p>
        </w:tc>
      </w:tr>
      <w:tr w:rsidR="009F3558" w14:paraId="763EA12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noWrap/>
            <w:tcMar>
              <w:left w:w="40" w:type="dxa"/>
              <w:right w:w="40" w:type="dxa"/>
            </w:tcMar>
          </w:tcPr>
          <w:p w14:paraId="07DA5C35"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F10089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052555B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0455A89F"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tcPr>
          <w:p w14:paraId="65328126"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5D918125"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3214495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4F4DC9AC"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5D005F7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85" w:type="dxa"/>
            <w:tcBorders>
              <w:top w:val="nil"/>
              <w:left w:val="nil"/>
              <w:bottom w:val="nil"/>
              <w:right w:val="nil"/>
              <w:tl2br w:val="nil"/>
              <w:tr2bl w:val="nil"/>
            </w:tcBorders>
            <w:shd w:val="clear" w:color="auto" w:fill="auto"/>
            <w:tcMar>
              <w:left w:w="40" w:type="dxa"/>
              <w:right w:w="40" w:type="dxa"/>
            </w:tcMar>
          </w:tcPr>
          <w:p w14:paraId="5BB83A11"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Payment for Expenses on Behalf of the Territory</w:t>
            </w:r>
          </w:p>
        </w:tc>
        <w:tc>
          <w:tcPr>
            <w:tcW w:w="1035" w:type="dxa"/>
            <w:tcBorders>
              <w:top w:val="nil"/>
              <w:left w:val="nil"/>
              <w:bottom w:val="nil"/>
              <w:right w:val="nil"/>
              <w:tl2br w:val="nil"/>
              <w:tr2bl w:val="nil"/>
            </w:tcBorders>
            <w:shd w:val="clear" w:color="FFFFFF" w:fill="FFFFFF"/>
            <w:tcMar>
              <w:left w:w="40" w:type="dxa"/>
              <w:right w:w="40" w:type="dxa"/>
            </w:tcMar>
          </w:tcPr>
          <w:p w14:paraId="4598785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15,443</w:t>
            </w:r>
          </w:p>
        </w:tc>
        <w:tc>
          <w:tcPr>
            <w:tcW w:w="1035" w:type="dxa"/>
            <w:tcBorders>
              <w:top w:val="nil"/>
              <w:left w:val="nil"/>
              <w:bottom w:val="nil"/>
              <w:right w:val="nil"/>
              <w:tl2br w:val="nil"/>
              <w:tr2bl w:val="nil"/>
            </w:tcBorders>
            <w:shd w:val="clear" w:color="FFFFFF" w:fill="FFFFFF"/>
            <w:tcMar>
              <w:left w:w="40" w:type="dxa"/>
              <w:right w:w="40" w:type="dxa"/>
            </w:tcMar>
          </w:tcPr>
          <w:p w14:paraId="054C829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15,334</w:t>
            </w:r>
          </w:p>
        </w:tc>
        <w:tc>
          <w:tcPr>
            <w:tcW w:w="1035" w:type="dxa"/>
            <w:tcBorders>
              <w:top w:val="nil"/>
              <w:left w:val="nil"/>
              <w:bottom w:val="nil"/>
              <w:right w:val="nil"/>
              <w:tl2br w:val="nil"/>
              <w:tr2bl w:val="nil"/>
            </w:tcBorders>
            <w:shd w:val="clear" w:color="FFFFFF" w:fill="FFFFFF"/>
            <w:tcMar>
              <w:left w:w="40" w:type="dxa"/>
              <w:right w:w="40" w:type="dxa"/>
            </w:tcMar>
          </w:tcPr>
          <w:p w14:paraId="633B639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13,799</w:t>
            </w:r>
          </w:p>
        </w:tc>
        <w:tc>
          <w:tcPr>
            <w:tcW w:w="600" w:type="dxa"/>
            <w:tcBorders>
              <w:top w:val="nil"/>
              <w:left w:val="nil"/>
              <w:bottom w:val="nil"/>
              <w:right w:val="nil"/>
              <w:tl2br w:val="nil"/>
              <w:tr2bl w:val="nil"/>
            </w:tcBorders>
            <w:shd w:val="clear" w:color="FFFFFF" w:fill="FFFFFF"/>
            <w:tcMar>
              <w:left w:w="40" w:type="dxa"/>
              <w:right w:w="40" w:type="dxa"/>
            </w:tcMar>
          </w:tcPr>
          <w:p w14:paraId="7867F47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-10 </w:t>
            </w:r>
          </w:p>
        </w:tc>
        <w:tc>
          <w:tcPr>
            <w:tcW w:w="1035" w:type="dxa"/>
            <w:tcBorders>
              <w:top w:val="nil"/>
              <w:left w:val="nil"/>
              <w:bottom w:val="nil"/>
              <w:right w:val="nil"/>
              <w:tl2br w:val="nil"/>
              <w:tr2bl w:val="nil"/>
            </w:tcBorders>
            <w:shd w:val="clear" w:color="FFFFFF" w:fill="FFFFFF"/>
            <w:tcMar>
              <w:left w:w="40" w:type="dxa"/>
              <w:right w:w="40" w:type="dxa"/>
            </w:tcMar>
          </w:tcPr>
          <w:p w14:paraId="471B437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1,002</w:t>
            </w:r>
          </w:p>
        </w:tc>
        <w:tc>
          <w:tcPr>
            <w:tcW w:w="1035" w:type="dxa"/>
            <w:tcBorders>
              <w:top w:val="nil"/>
              <w:left w:val="nil"/>
              <w:bottom w:val="nil"/>
              <w:right w:val="nil"/>
              <w:tl2br w:val="nil"/>
              <w:tr2bl w:val="nil"/>
            </w:tcBorders>
            <w:shd w:val="clear" w:color="FFFFFF" w:fill="FFFFFF"/>
            <w:tcMar>
              <w:left w:w="40" w:type="dxa"/>
              <w:right w:w="40" w:type="dxa"/>
            </w:tcMar>
          </w:tcPr>
          <w:p w14:paraId="7BF70C6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1,027</w:t>
            </w:r>
          </w:p>
        </w:tc>
        <w:tc>
          <w:tcPr>
            <w:tcW w:w="1035" w:type="dxa"/>
            <w:tcBorders>
              <w:top w:val="nil"/>
              <w:left w:val="nil"/>
              <w:bottom w:val="nil"/>
              <w:right w:val="nil"/>
              <w:tl2br w:val="nil"/>
              <w:tr2bl w:val="nil"/>
            </w:tcBorders>
            <w:shd w:val="clear" w:color="FFFFFF" w:fill="FFFFFF"/>
            <w:tcMar>
              <w:left w:w="40" w:type="dxa"/>
              <w:right w:w="40" w:type="dxa"/>
            </w:tcMar>
          </w:tcPr>
          <w:p w14:paraId="4FA3E12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1,053</w:t>
            </w:r>
          </w:p>
        </w:tc>
      </w:tr>
      <w:tr w:rsidR="009F3558" w14:paraId="4796AA2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auto" w:fill="auto"/>
            <w:tcMar>
              <w:left w:w="40" w:type="dxa"/>
              <w:right w:w="40" w:type="dxa"/>
            </w:tcMar>
          </w:tcPr>
          <w:p w14:paraId="725B4613"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Taxes, Licences, Fees and Fines</w:t>
            </w:r>
          </w:p>
        </w:tc>
        <w:tc>
          <w:tcPr>
            <w:tcW w:w="1035" w:type="dxa"/>
            <w:tcBorders>
              <w:top w:val="nil"/>
              <w:left w:val="nil"/>
              <w:bottom w:val="nil"/>
              <w:right w:val="nil"/>
              <w:tl2br w:val="nil"/>
              <w:tr2bl w:val="nil"/>
            </w:tcBorders>
            <w:shd w:val="clear" w:color="FFFFFF" w:fill="FFFFFF"/>
            <w:tcMar>
              <w:left w:w="40" w:type="dxa"/>
              <w:right w:w="40" w:type="dxa"/>
            </w:tcMar>
          </w:tcPr>
          <w:p w14:paraId="329C2BA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2C4497E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5E83CBF6"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1,617</w:t>
            </w:r>
          </w:p>
        </w:tc>
        <w:tc>
          <w:tcPr>
            <w:tcW w:w="600" w:type="dxa"/>
            <w:tcBorders>
              <w:top w:val="nil"/>
              <w:left w:val="nil"/>
              <w:bottom w:val="nil"/>
              <w:right w:val="nil"/>
              <w:tl2br w:val="nil"/>
              <w:tr2bl w:val="nil"/>
            </w:tcBorders>
            <w:shd w:val="clear" w:color="FFFFFF" w:fill="FFFFFF"/>
            <w:tcMar>
              <w:left w:w="40" w:type="dxa"/>
              <w:right w:w="40" w:type="dxa"/>
            </w:tcMar>
          </w:tcPr>
          <w:p w14:paraId="013476C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54BE9FE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1,657</w:t>
            </w:r>
          </w:p>
        </w:tc>
        <w:tc>
          <w:tcPr>
            <w:tcW w:w="1035" w:type="dxa"/>
            <w:tcBorders>
              <w:top w:val="nil"/>
              <w:left w:val="nil"/>
              <w:bottom w:val="nil"/>
              <w:right w:val="nil"/>
              <w:tl2br w:val="nil"/>
              <w:tr2bl w:val="nil"/>
            </w:tcBorders>
            <w:shd w:val="clear" w:color="FFFFFF" w:fill="FFFFFF"/>
            <w:tcMar>
              <w:left w:w="40" w:type="dxa"/>
              <w:right w:w="40" w:type="dxa"/>
            </w:tcMar>
          </w:tcPr>
          <w:p w14:paraId="3008CC9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1,698</w:t>
            </w:r>
          </w:p>
        </w:tc>
        <w:tc>
          <w:tcPr>
            <w:tcW w:w="1035" w:type="dxa"/>
            <w:tcBorders>
              <w:top w:val="nil"/>
              <w:left w:val="nil"/>
              <w:bottom w:val="nil"/>
              <w:right w:val="nil"/>
              <w:tl2br w:val="nil"/>
              <w:tr2bl w:val="nil"/>
            </w:tcBorders>
            <w:shd w:val="clear" w:color="FFFFFF" w:fill="FFFFFF"/>
            <w:tcMar>
              <w:left w:w="40" w:type="dxa"/>
              <w:right w:w="40" w:type="dxa"/>
            </w:tcMar>
          </w:tcPr>
          <w:p w14:paraId="5C9E7FB8"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1,741</w:t>
            </w:r>
          </w:p>
        </w:tc>
      </w:tr>
      <w:tr w:rsidR="009F3558" w14:paraId="4888935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385" w:type="dxa"/>
            <w:tcBorders>
              <w:top w:val="nil"/>
              <w:left w:val="nil"/>
              <w:bottom w:val="nil"/>
              <w:right w:val="nil"/>
              <w:tl2br w:val="nil"/>
              <w:tr2bl w:val="nil"/>
            </w:tcBorders>
            <w:shd w:val="clear" w:color="auto" w:fill="auto"/>
            <w:tcMar>
              <w:left w:w="40" w:type="dxa"/>
              <w:right w:w="40" w:type="dxa"/>
            </w:tcMar>
          </w:tcPr>
          <w:p w14:paraId="7A09B097"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Goods and Services Tax Input Tax Credits from the Australian Taxation Office</w:t>
            </w:r>
          </w:p>
        </w:tc>
        <w:tc>
          <w:tcPr>
            <w:tcW w:w="1035" w:type="dxa"/>
            <w:tcBorders>
              <w:top w:val="nil"/>
              <w:left w:val="nil"/>
              <w:bottom w:val="nil"/>
              <w:right w:val="nil"/>
              <w:tl2br w:val="nil"/>
              <w:tr2bl w:val="nil"/>
            </w:tcBorders>
            <w:shd w:val="clear" w:color="FFFFFF" w:fill="FFFFFF"/>
            <w:tcMar>
              <w:left w:w="40" w:type="dxa"/>
              <w:right w:w="40" w:type="dxa"/>
            </w:tcMar>
          </w:tcPr>
          <w:p w14:paraId="60C893A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1,543</w:t>
            </w:r>
          </w:p>
        </w:tc>
        <w:tc>
          <w:tcPr>
            <w:tcW w:w="1035" w:type="dxa"/>
            <w:tcBorders>
              <w:top w:val="nil"/>
              <w:left w:val="nil"/>
              <w:bottom w:val="nil"/>
              <w:right w:val="nil"/>
              <w:tl2br w:val="nil"/>
              <w:tr2bl w:val="nil"/>
            </w:tcBorders>
            <w:shd w:val="clear" w:color="FFFFFF" w:fill="FFFFFF"/>
            <w:tcMar>
              <w:left w:w="40" w:type="dxa"/>
              <w:right w:w="40" w:type="dxa"/>
            </w:tcMar>
          </w:tcPr>
          <w:p w14:paraId="09D659C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1,532</w:t>
            </w:r>
          </w:p>
        </w:tc>
        <w:tc>
          <w:tcPr>
            <w:tcW w:w="1035" w:type="dxa"/>
            <w:tcBorders>
              <w:top w:val="nil"/>
              <w:left w:val="nil"/>
              <w:bottom w:val="nil"/>
              <w:right w:val="nil"/>
              <w:tl2br w:val="nil"/>
              <w:tr2bl w:val="nil"/>
            </w:tcBorders>
            <w:shd w:val="clear" w:color="FFFFFF" w:fill="FFFFFF"/>
            <w:tcMar>
              <w:left w:w="40" w:type="dxa"/>
              <w:right w:w="40" w:type="dxa"/>
            </w:tcMar>
          </w:tcPr>
          <w:p w14:paraId="7F3DBE9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86</w:t>
            </w:r>
          </w:p>
        </w:tc>
        <w:tc>
          <w:tcPr>
            <w:tcW w:w="600" w:type="dxa"/>
            <w:tcBorders>
              <w:top w:val="nil"/>
              <w:left w:val="nil"/>
              <w:bottom w:val="nil"/>
              <w:right w:val="nil"/>
              <w:tl2br w:val="nil"/>
              <w:tr2bl w:val="nil"/>
            </w:tcBorders>
            <w:shd w:val="clear" w:color="FFFFFF" w:fill="FFFFFF"/>
            <w:tcMar>
              <w:left w:w="40" w:type="dxa"/>
              <w:right w:w="40" w:type="dxa"/>
            </w:tcMar>
          </w:tcPr>
          <w:p w14:paraId="7EC493C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-94 </w:t>
            </w:r>
          </w:p>
        </w:tc>
        <w:tc>
          <w:tcPr>
            <w:tcW w:w="1035" w:type="dxa"/>
            <w:tcBorders>
              <w:top w:val="nil"/>
              <w:left w:val="nil"/>
              <w:bottom w:val="nil"/>
              <w:right w:val="nil"/>
              <w:tl2br w:val="nil"/>
              <w:tr2bl w:val="nil"/>
            </w:tcBorders>
            <w:shd w:val="clear" w:color="FFFFFF" w:fill="FFFFFF"/>
            <w:tcMar>
              <w:left w:w="40" w:type="dxa"/>
              <w:right w:w="40" w:type="dxa"/>
            </w:tcMar>
          </w:tcPr>
          <w:p w14:paraId="5665D75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1C02F84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8FC77B1"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9F3558" w14:paraId="373B208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2385" w:type="dxa"/>
            <w:tcBorders>
              <w:top w:val="nil"/>
              <w:left w:val="nil"/>
              <w:bottom w:val="nil"/>
              <w:right w:val="nil"/>
              <w:tl2br w:val="nil"/>
              <w:tr2bl w:val="nil"/>
            </w:tcBorders>
            <w:shd w:val="clear" w:color="FFFFFF" w:fill="FFFFFF"/>
            <w:tcMar>
              <w:left w:w="40" w:type="dxa"/>
              <w:right w:w="40" w:type="dxa"/>
            </w:tcMar>
          </w:tcPr>
          <w:p w14:paraId="3A899333"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Receipts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4AE0EB8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18,564</w:t>
            </w:r>
          </w:p>
        </w:tc>
        <w:tc>
          <w:tcPr>
            <w:tcW w:w="1035" w:type="dxa"/>
            <w:tcBorders>
              <w:top w:val="nil"/>
              <w:left w:val="nil"/>
              <w:bottom w:val="nil"/>
              <w:right w:val="nil"/>
              <w:tl2br w:val="nil"/>
              <w:tr2bl w:val="nil"/>
            </w:tcBorders>
            <w:shd w:val="clear" w:color="FFFFFF" w:fill="FFFFFF"/>
            <w:tcMar>
              <w:left w:w="40" w:type="dxa"/>
              <w:right w:w="40" w:type="dxa"/>
            </w:tcMar>
          </w:tcPr>
          <w:p w14:paraId="31B7CE3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18,444</w:t>
            </w:r>
          </w:p>
        </w:tc>
        <w:tc>
          <w:tcPr>
            <w:tcW w:w="1035" w:type="dxa"/>
            <w:tcBorders>
              <w:top w:val="nil"/>
              <w:left w:val="nil"/>
              <w:bottom w:val="nil"/>
              <w:right w:val="nil"/>
              <w:tl2br w:val="nil"/>
              <w:tr2bl w:val="nil"/>
            </w:tcBorders>
            <w:shd w:val="clear" w:color="FFFFFF" w:fill="FFFFFF"/>
            <w:tcMar>
              <w:left w:w="40" w:type="dxa"/>
              <w:right w:w="40" w:type="dxa"/>
            </w:tcMar>
          </w:tcPr>
          <w:p w14:paraId="736EF4B6"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15,502</w:t>
            </w:r>
          </w:p>
        </w:tc>
        <w:tc>
          <w:tcPr>
            <w:tcW w:w="600" w:type="dxa"/>
            <w:tcBorders>
              <w:top w:val="nil"/>
              <w:left w:val="nil"/>
              <w:bottom w:val="nil"/>
              <w:right w:val="nil"/>
              <w:tl2br w:val="nil"/>
              <w:tr2bl w:val="nil"/>
            </w:tcBorders>
            <w:shd w:val="clear" w:color="FFFFFF" w:fill="FFFFFF"/>
            <w:tcMar>
              <w:left w:w="40" w:type="dxa"/>
              <w:right w:w="40" w:type="dxa"/>
            </w:tcMar>
          </w:tcPr>
          <w:p w14:paraId="02AED71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-16 </w:t>
            </w:r>
          </w:p>
        </w:tc>
        <w:tc>
          <w:tcPr>
            <w:tcW w:w="1035" w:type="dxa"/>
            <w:tcBorders>
              <w:top w:val="nil"/>
              <w:left w:val="nil"/>
              <w:bottom w:val="nil"/>
              <w:right w:val="nil"/>
              <w:tl2br w:val="nil"/>
              <w:tr2bl w:val="nil"/>
            </w:tcBorders>
            <w:shd w:val="clear" w:color="FFFFFF" w:fill="FFFFFF"/>
            <w:tcMar>
              <w:left w:w="40" w:type="dxa"/>
              <w:right w:w="40" w:type="dxa"/>
            </w:tcMar>
          </w:tcPr>
          <w:p w14:paraId="087D5ED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2,659</w:t>
            </w:r>
          </w:p>
        </w:tc>
        <w:tc>
          <w:tcPr>
            <w:tcW w:w="1035" w:type="dxa"/>
            <w:tcBorders>
              <w:top w:val="nil"/>
              <w:left w:val="nil"/>
              <w:bottom w:val="nil"/>
              <w:right w:val="nil"/>
              <w:tl2br w:val="nil"/>
              <w:tr2bl w:val="nil"/>
            </w:tcBorders>
            <w:shd w:val="clear" w:color="FFFFFF" w:fill="FFFFFF"/>
            <w:tcMar>
              <w:left w:w="40" w:type="dxa"/>
              <w:right w:w="40" w:type="dxa"/>
            </w:tcMar>
          </w:tcPr>
          <w:p w14:paraId="4CAC831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2,725</w:t>
            </w:r>
          </w:p>
        </w:tc>
        <w:tc>
          <w:tcPr>
            <w:tcW w:w="1035" w:type="dxa"/>
            <w:tcBorders>
              <w:top w:val="nil"/>
              <w:left w:val="nil"/>
              <w:bottom w:val="nil"/>
              <w:right w:val="nil"/>
              <w:tl2br w:val="nil"/>
              <w:tr2bl w:val="nil"/>
            </w:tcBorders>
            <w:shd w:val="clear" w:color="FFFFFF" w:fill="FFFFFF"/>
            <w:tcMar>
              <w:left w:w="40" w:type="dxa"/>
              <w:right w:w="40" w:type="dxa"/>
            </w:tcMar>
          </w:tcPr>
          <w:p w14:paraId="112E45D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2,794</w:t>
            </w:r>
          </w:p>
        </w:tc>
      </w:tr>
      <w:tr w:rsidR="009F3558" w14:paraId="3EB2BDC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385" w:type="dxa"/>
            <w:tcBorders>
              <w:top w:val="nil"/>
              <w:left w:val="nil"/>
              <w:bottom w:val="nil"/>
              <w:right w:val="nil"/>
              <w:tl2br w:val="nil"/>
              <w:tr2bl w:val="nil"/>
            </w:tcBorders>
            <w:shd w:val="clear" w:color="FFFFFF" w:fill="FFFFFF"/>
            <w:noWrap/>
            <w:tcMar>
              <w:left w:w="40" w:type="dxa"/>
              <w:right w:w="40" w:type="dxa"/>
            </w:tcMar>
            <w:vAlign w:val="bottom"/>
          </w:tcPr>
          <w:p w14:paraId="725AB9F2"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D9C64E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3D72891"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03BFCD2"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585EDC54"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A376CC3"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B546468"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F9CD560" w14:textId="77777777" w:rsidR="009F3558" w:rsidRDefault="009F3558">
            <w:pPr>
              <w:pBdr>
                <w:top w:val="nil"/>
                <w:left w:val="nil"/>
                <w:bottom w:val="nil"/>
                <w:right w:val="nil"/>
                <w:between w:val="nil"/>
                <w:bar w:val="nil"/>
              </w:pBdr>
              <w:rPr>
                <w:rFonts w:eastAsia="Calibri" w:cs="Calibri"/>
                <w:color w:val="000000"/>
                <w:sz w:val="18"/>
                <w:bdr w:val="nil"/>
                <w:lang w:eastAsia="en-US"/>
              </w:rPr>
            </w:pPr>
          </w:p>
        </w:tc>
      </w:tr>
      <w:tr w:rsidR="009F3558" w14:paraId="68BD2B4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6A278FE0"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0AC765A3"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15,443</w:t>
            </w:r>
          </w:p>
        </w:tc>
        <w:tc>
          <w:tcPr>
            <w:tcW w:w="1035" w:type="dxa"/>
            <w:tcBorders>
              <w:top w:val="nil"/>
              <w:left w:val="nil"/>
              <w:bottom w:val="nil"/>
              <w:right w:val="nil"/>
              <w:tl2br w:val="nil"/>
              <w:tr2bl w:val="nil"/>
            </w:tcBorders>
            <w:shd w:val="clear" w:color="FFFFFF" w:fill="FFFFFF"/>
            <w:tcMar>
              <w:left w:w="40" w:type="dxa"/>
              <w:right w:w="40" w:type="dxa"/>
            </w:tcMar>
          </w:tcPr>
          <w:p w14:paraId="1E92C8D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15,334</w:t>
            </w:r>
          </w:p>
        </w:tc>
        <w:tc>
          <w:tcPr>
            <w:tcW w:w="1035" w:type="dxa"/>
            <w:tcBorders>
              <w:top w:val="nil"/>
              <w:left w:val="nil"/>
              <w:bottom w:val="nil"/>
              <w:right w:val="nil"/>
              <w:tl2br w:val="nil"/>
              <w:tr2bl w:val="nil"/>
            </w:tcBorders>
            <w:shd w:val="clear" w:color="FFFFFF" w:fill="FFFFFF"/>
            <w:tcMar>
              <w:left w:w="40" w:type="dxa"/>
              <w:right w:w="40" w:type="dxa"/>
            </w:tcMar>
          </w:tcPr>
          <w:p w14:paraId="0030143D"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13,799</w:t>
            </w:r>
          </w:p>
        </w:tc>
        <w:tc>
          <w:tcPr>
            <w:tcW w:w="600" w:type="dxa"/>
            <w:tcBorders>
              <w:top w:val="nil"/>
              <w:left w:val="nil"/>
              <w:bottom w:val="nil"/>
              <w:right w:val="nil"/>
              <w:tl2br w:val="nil"/>
              <w:tr2bl w:val="nil"/>
            </w:tcBorders>
            <w:shd w:val="clear" w:color="FFFFFF" w:fill="FFFFFF"/>
            <w:tcMar>
              <w:left w:w="40" w:type="dxa"/>
              <w:right w:w="40" w:type="dxa"/>
            </w:tcMar>
          </w:tcPr>
          <w:p w14:paraId="4F850EBF"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-10 </w:t>
            </w:r>
          </w:p>
        </w:tc>
        <w:tc>
          <w:tcPr>
            <w:tcW w:w="1035" w:type="dxa"/>
            <w:tcBorders>
              <w:top w:val="nil"/>
              <w:left w:val="nil"/>
              <w:bottom w:val="nil"/>
              <w:right w:val="nil"/>
              <w:tl2br w:val="nil"/>
              <w:tr2bl w:val="nil"/>
            </w:tcBorders>
            <w:shd w:val="clear" w:color="FFFFFF" w:fill="FFFFFF"/>
            <w:tcMar>
              <w:left w:w="40" w:type="dxa"/>
              <w:right w:w="40" w:type="dxa"/>
            </w:tcMar>
          </w:tcPr>
          <w:p w14:paraId="3E93A42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1,002</w:t>
            </w:r>
          </w:p>
        </w:tc>
        <w:tc>
          <w:tcPr>
            <w:tcW w:w="1035" w:type="dxa"/>
            <w:tcBorders>
              <w:top w:val="nil"/>
              <w:left w:val="nil"/>
              <w:bottom w:val="nil"/>
              <w:right w:val="nil"/>
              <w:tl2br w:val="nil"/>
              <w:tr2bl w:val="nil"/>
            </w:tcBorders>
            <w:shd w:val="clear" w:color="FFFFFF" w:fill="FFFFFF"/>
            <w:tcMar>
              <w:left w:w="40" w:type="dxa"/>
              <w:right w:w="40" w:type="dxa"/>
            </w:tcMar>
          </w:tcPr>
          <w:p w14:paraId="410C800C"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1,027</w:t>
            </w:r>
          </w:p>
        </w:tc>
        <w:tc>
          <w:tcPr>
            <w:tcW w:w="1035" w:type="dxa"/>
            <w:tcBorders>
              <w:top w:val="nil"/>
              <w:left w:val="nil"/>
              <w:bottom w:val="nil"/>
              <w:right w:val="nil"/>
              <w:tl2br w:val="nil"/>
              <w:tr2bl w:val="nil"/>
            </w:tcBorders>
            <w:shd w:val="clear" w:color="FFFFFF" w:fill="FFFFFF"/>
            <w:tcMar>
              <w:left w:w="40" w:type="dxa"/>
              <w:right w:w="40" w:type="dxa"/>
            </w:tcMar>
          </w:tcPr>
          <w:p w14:paraId="17992215"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1,053</w:t>
            </w:r>
          </w:p>
        </w:tc>
      </w:tr>
      <w:tr w:rsidR="009F3558" w14:paraId="0F3CA95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85" w:type="dxa"/>
            <w:tcBorders>
              <w:top w:val="nil"/>
              <w:left w:val="nil"/>
              <w:bottom w:val="nil"/>
              <w:right w:val="nil"/>
              <w:tl2br w:val="nil"/>
              <w:tr2bl w:val="nil"/>
            </w:tcBorders>
            <w:shd w:val="clear" w:color="FFFFFF" w:fill="FFFFFF"/>
            <w:tcMar>
              <w:left w:w="40" w:type="dxa"/>
              <w:right w:w="40" w:type="dxa"/>
            </w:tcMar>
          </w:tcPr>
          <w:p w14:paraId="3C3371EE"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Transfer of Territory Receipts to the ACT Government</w:t>
            </w:r>
          </w:p>
        </w:tc>
        <w:tc>
          <w:tcPr>
            <w:tcW w:w="1035" w:type="dxa"/>
            <w:tcBorders>
              <w:top w:val="nil"/>
              <w:left w:val="nil"/>
              <w:bottom w:val="nil"/>
              <w:right w:val="nil"/>
              <w:tl2br w:val="nil"/>
              <w:tr2bl w:val="nil"/>
            </w:tcBorders>
            <w:shd w:val="clear" w:color="FFFFFF" w:fill="FFFFFF"/>
            <w:tcMar>
              <w:left w:w="40" w:type="dxa"/>
              <w:right w:w="40" w:type="dxa"/>
            </w:tcMar>
          </w:tcPr>
          <w:p w14:paraId="1CA6977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3E0CBE0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1,578</w:t>
            </w:r>
          </w:p>
        </w:tc>
        <w:tc>
          <w:tcPr>
            <w:tcW w:w="1035" w:type="dxa"/>
            <w:tcBorders>
              <w:top w:val="nil"/>
              <w:left w:val="nil"/>
              <w:bottom w:val="nil"/>
              <w:right w:val="nil"/>
              <w:tl2br w:val="nil"/>
              <w:tr2bl w:val="nil"/>
            </w:tcBorders>
            <w:shd w:val="clear" w:color="FFFFFF" w:fill="FFFFFF"/>
            <w:tcMar>
              <w:left w:w="40" w:type="dxa"/>
              <w:right w:w="40" w:type="dxa"/>
            </w:tcMar>
          </w:tcPr>
          <w:p w14:paraId="09E3665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1,617</w:t>
            </w:r>
          </w:p>
        </w:tc>
        <w:tc>
          <w:tcPr>
            <w:tcW w:w="600" w:type="dxa"/>
            <w:tcBorders>
              <w:top w:val="nil"/>
              <w:left w:val="nil"/>
              <w:bottom w:val="nil"/>
              <w:right w:val="nil"/>
              <w:tl2br w:val="nil"/>
              <w:tr2bl w:val="nil"/>
            </w:tcBorders>
            <w:shd w:val="clear" w:color="FFFFFF" w:fill="FFFFFF"/>
            <w:tcMar>
              <w:left w:w="40" w:type="dxa"/>
              <w:right w:w="40" w:type="dxa"/>
            </w:tcMar>
          </w:tcPr>
          <w:p w14:paraId="73DAEABA"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306BE5D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1,657</w:t>
            </w:r>
          </w:p>
        </w:tc>
        <w:tc>
          <w:tcPr>
            <w:tcW w:w="1035" w:type="dxa"/>
            <w:tcBorders>
              <w:top w:val="nil"/>
              <w:left w:val="nil"/>
              <w:bottom w:val="nil"/>
              <w:right w:val="nil"/>
              <w:tl2br w:val="nil"/>
              <w:tr2bl w:val="nil"/>
            </w:tcBorders>
            <w:shd w:val="clear" w:color="FFFFFF" w:fill="FFFFFF"/>
            <w:tcMar>
              <w:left w:w="40" w:type="dxa"/>
              <w:right w:w="40" w:type="dxa"/>
            </w:tcMar>
          </w:tcPr>
          <w:p w14:paraId="365C73B2"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1,698</w:t>
            </w:r>
          </w:p>
        </w:tc>
        <w:tc>
          <w:tcPr>
            <w:tcW w:w="1035" w:type="dxa"/>
            <w:tcBorders>
              <w:top w:val="nil"/>
              <w:left w:val="nil"/>
              <w:bottom w:val="nil"/>
              <w:right w:val="nil"/>
              <w:tl2br w:val="nil"/>
              <w:tr2bl w:val="nil"/>
            </w:tcBorders>
            <w:shd w:val="clear" w:color="FFFFFF" w:fill="FFFFFF"/>
            <w:tcMar>
              <w:left w:w="40" w:type="dxa"/>
              <w:right w:w="40" w:type="dxa"/>
            </w:tcMar>
          </w:tcPr>
          <w:p w14:paraId="13CF354E"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1,741</w:t>
            </w:r>
          </w:p>
        </w:tc>
      </w:tr>
      <w:tr w:rsidR="009F3558" w14:paraId="090A3AC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2538097A" w14:textId="77777777" w:rsidR="009F3558" w:rsidRDefault="005963FE" w:rsidP="00382F9E">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Goods and Services Tax Paid to Suppliers</w:t>
            </w:r>
          </w:p>
        </w:tc>
        <w:tc>
          <w:tcPr>
            <w:tcW w:w="1035" w:type="dxa"/>
            <w:tcBorders>
              <w:top w:val="nil"/>
              <w:left w:val="nil"/>
              <w:bottom w:val="nil"/>
              <w:right w:val="nil"/>
              <w:tl2br w:val="nil"/>
              <w:tr2bl w:val="nil"/>
            </w:tcBorders>
            <w:shd w:val="clear" w:color="FFFFFF" w:fill="FFFFFF"/>
            <w:tcMar>
              <w:left w:w="40" w:type="dxa"/>
              <w:right w:w="40" w:type="dxa"/>
            </w:tcMar>
          </w:tcPr>
          <w:p w14:paraId="71D055A0"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1,543</w:t>
            </w:r>
          </w:p>
        </w:tc>
        <w:tc>
          <w:tcPr>
            <w:tcW w:w="1035" w:type="dxa"/>
            <w:tcBorders>
              <w:top w:val="nil"/>
              <w:left w:val="nil"/>
              <w:bottom w:val="nil"/>
              <w:right w:val="nil"/>
              <w:tl2br w:val="nil"/>
              <w:tr2bl w:val="nil"/>
            </w:tcBorders>
            <w:shd w:val="clear" w:color="FFFFFF" w:fill="FFFFFF"/>
            <w:tcMar>
              <w:left w:w="40" w:type="dxa"/>
              <w:right w:w="40" w:type="dxa"/>
            </w:tcMar>
          </w:tcPr>
          <w:p w14:paraId="6071BFD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1,532</w:t>
            </w:r>
          </w:p>
        </w:tc>
        <w:tc>
          <w:tcPr>
            <w:tcW w:w="1035" w:type="dxa"/>
            <w:tcBorders>
              <w:top w:val="nil"/>
              <w:left w:val="nil"/>
              <w:bottom w:val="nil"/>
              <w:right w:val="nil"/>
              <w:tl2br w:val="nil"/>
              <w:tr2bl w:val="nil"/>
            </w:tcBorders>
            <w:shd w:val="clear" w:color="FFFFFF" w:fill="FFFFFF"/>
            <w:tcMar>
              <w:left w:w="40" w:type="dxa"/>
              <w:right w:w="40" w:type="dxa"/>
            </w:tcMar>
          </w:tcPr>
          <w:p w14:paraId="06D906A7"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86</w:t>
            </w:r>
          </w:p>
        </w:tc>
        <w:tc>
          <w:tcPr>
            <w:tcW w:w="600" w:type="dxa"/>
            <w:tcBorders>
              <w:top w:val="nil"/>
              <w:left w:val="nil"/>
              <w:bottom w:val="nil"/>
              <w:right w:val="nil"/>
              <w:tl2br w:val="nil"/>
              <w:tr2bl w:val="nil"/>
            </w:tcBorders>
            <w:shd w:val="clear" w:color="FFFFFF" w:fill="FFFFFF"/>
            <w:tcMar>
              <w:left w:w="40" w:type="dxa"/>
              <w:right w:w="40" w:type="dxa"/>
            </w:tcMar>
          </w:tcPr>
          <w:p w14:paraId="4EE0F7F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-94 </w:t>
            </w:r>
          </w:p>
        </w:tc>
        <w:tc>
          <w:tcPr>
            <w:tcW w:w="1035" w:type="dxa"/>
            <w:tcBorders>
              <w:top w:val="nil"/>
              <w:left w:val="nil"/>
              <w:bottom w:val="nil"/>
              <w:right w:val="nil"/>
              <w:tl2br w:val="nil"/>
              <w:tr2bl w:val="nil"/>
            </w:tcBorders>
            <w:shd w:val="clear" w:color="FFFFFF" w:fill="FFFFFF"/>
            <w:tcMar>
              <w:left w:w="40" w:type="dxa"/>
              <w:right w:w="40" w:type="dxa"/>
            </w:tcMar>
          </w:tcPr>
          <w:p w14:paraId="279529D4"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207269D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6053C71B" w14:textId="77777777" w:rsidR="009F3558" w:rsidRDefault="005963FE">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9F3558" w14:paraId="178579E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85" w:type="dxa"/>
            <w:tcBorders>
              <w:top w:val="nil"/>
              <w:left w:val="nil"/>
              <w:bottom w:val="nil"/>
              <w:right w:val="nil"/>
              <w:tl2br w:val="nil"/>
              <w:tr2bl w:val="nil"/>
            </w:tcBorders>
            <w:shd w:val="clear" w:color="FFFFFF" w:fill="FFFFFF"/>
            <w:tcMar>
              <w:left w:w="40" w:type="dxa"/>
              <w:right w:w="40" w:type="dxa"/>
            </w:tcMar>
          </w:tcPr>
          <w:p w14:paraId="687D3084"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Payments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25BB247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18,564</w:t>
            </w:r>
          </w:p>
        </w:tc>
        <w:tc>
          <w:tcPr>
            <w:tcW w:w="1035" w:type="dxa"/>
            <w:tcBorders>
              <w:top w:val="nil"/>
              <w:left w:val="nil"/>
              <w:bottom w:val="nil"/>
              <w:right w:val="nil"/>
              <w:tl2br w:val="nil"/>
              <w:tr2bl w:val="nil"/>
            </w:tcBorders>
            <w:shd w:val="clear" w:color="FFFFFF" w:fill="FFFFFF"/>
            <w:tcMar>
              <w:left w:w="40" w:type="dxa"/>
              <w:right w:w="40" w:type="dxa"/>
            </w:tcMar>
          </w:tcPr>
          <w:p w14:paraId="17722A3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18,444</w:t>
            </w:r>
          </w:p>
        </w:tc>
        <w:tc>
          <w:tcPr>
            <w:tcW w:w="1035" w:type="dxa"/>
            <w:tcBorders>
              <w:top w:val="nil"/>
              <w:left w:val="nil"/>
              <w:bottom w:val="nil"/>
              <w:right w:val="nil"/>
              <w:tl2br w:val="nil"/>
              <w:tr2bl w:val="nil"/>
            </w:tcBorders>
            <w:shd w:val="clear" w:color="FFFFFF" w:fill="FFFFFF"/>
            <w:tcMar>
              <w:left w:w="40" w:type="dxa"/>
              <w:right w:w="40" w:type="dxa"/>
            </w:tcMar>
          </w:tcPr>
          <w:p w14:paraId="11CA630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15,502</w:t>
            </w:r>
          </w:p>
        </w:tc>
        <w:tc>
          <w:tcPr>
            <w:tcW w:w="600" w:type="dxa"/>
            <w:tcBorders>
              <w:top w:val="nil"/>
              <w:left w:val="nil"/>
              <w:bottom w:val="nil"/>
              <w:right w:val="nil"/>
              <w:tl2br w:val="nil"/>
              <w:tr2bl w:val="nil"/>
            </w:tcBorders>
            <w:shd w:val="clear" w:color="FFFFFF" w:fill="FFFFFF"/>
            <w:tcMar>
              <w:left w:w="40" w:type="dxa"/>
              <w:right w:w="40" w:type="dxa"/>
            </w:tcMar>
          </w:tcPr>
          <w:p w14:paraId="1C462F0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-16 </w:t>
            </w:r>
          </w:p>
        </w:tc>
        <w:tc>
          <w:tcPr>
            <w:tcW w:w="1035" w:type="dxa"/>
            <w:tcBorders>
              <w:top w:val="nil"/>
              <w:left w:val="nil"/>
              <w:bottom w:val="nil"/>
              <w:right w:val="nil"/>
              <w:tl2br w:val="nil"/>
              <w:tr2bl w:val="nil"/>
            </w:tcBorders>
            <w:shd w:val="clear" w:color="FFFFFF" w:fill="FFFFFF"/>
            <w:tcMar>
              <w:left w:w="40" w:type="dxa"/>
              <w:right w:w="40" w:type="dxa"/>
            </w:tcMar>
          </w:tcPr>
          <w:p w14:paraId="4B87FD4F"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2,659</w:t>
            </w:r>
          </w:p>
        </w:tc>
        <w:tc>
          <w:tcPr>
            <w:tcW w:w="1035" w:type="dxa"/>
            <w:tcBorders>
              <w:top w:val="nil"/>
              <w:left w:val="nil"/>
              <w:bottom w:val="nil"/>
              <w:right w:val="nil"/>
              <w:tl2br w:val="nil"/>
              <w:tr2bl w:val="nil"/>
            </w:tcBorders>
            <w:shd w:val="clear" w:color="FFFFFF" w:fill="FFFFFF"/>
            <w:tcMar>
              <w:left w:w="40" w:type="dxa"/>
              <w:right w:w="40" w:type="dxa"/>
            </w:tcMar>
          </w:tcPr>
          <w:p w14:paraId="3B0D95A5"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2,725</w:t>
            </w:r>
          </w:p>
        </w:tc>
        <w:tc>
          <w:tcPr>
            <w:tcW w:w="1035" w:type="dxa"/>
            <w:tcBorders>
              <w:top w:val="nil"/>
              <w:left w:val="nil"/>
              <w:bottom w:val="nil"/>
              <w:right w:val="nil"/>
              <w:tl2br w:val="nil"/>
              <w:tr2bl w:val="nil"/>
            </w:tcBorders>
            <w:shd w:val="clear" w:color="FFFFFF" w:fill="FFFFFF"/>
            <w:tcMar>
              <w:left w:w="40" w:type="dxa"/>
              <w:right w:w="40" w:type="dxa"/>
            </w:tcMar>
          </w:tcPr>
          <w:p w14:paraId="13329B88"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2,794</w:t>
            </w:r>
          </w:p>
        </w:tc>
      </w:tr>
      <w:tr w:rsidR="009F3558" w14:paraId="48DE87C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2385" w:type="dxa"/>
            <w:tcBorders>
              <w:top w:val="nil"/>
              <w:left w:val="nil"/>
              <w:bottom w:val="nil"/>
              <w:right w:val="nil"/>
              <w:tl2br w:val="nil"/>
              <w:tr2bl w:val="nil"/>
            </w:tcBorders>
            <w:shd w:val="clear" w:color="auto" w:fill="auto"/>
            <w:tcMar>
              <w:left w:w="40" w:type="dxa"/>
              <w:right w:w="40" w:type="dxa"/>
            </w:tcMar>
          </w:tcPr>
          <w:p w14:paraId="0A7EE575"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and Cash Equivalents at the Beginning of the 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41357047"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210</w:t>
            </w:r>
          </w:p>
        </w:tc>
        <w:tc>
          <w:tcPr>
            <w:tcW w:w="1035" w:type="dxa"/>
            <w:tcBorders>
              <w:top w:val="nil"/>
              <w:left w:val="nil"/>
              <w:bottom w:val="nil"/>
              <w:right w:val="nil"/>
              <w:tl2br w:val="nil"/>
              <w:tr2bl w:val="nil"/>
            </w:tcBorders>
            <w:shd w:val="clear" w:color="FFFFFF" w:fill="FFFFFF"/>
            <w:tcMar>
              <w:left w:w="40" w:type="dxa"/>
              <w:right w:w="40" w:type="dxa"/>
            </w:tcMar>
          </w:tcPr>
          <w:p w14:paraId="3A21252A"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249BA02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600" w:type="dxa"/>
            <w:tcBorders>
              <w:top w:val="nil"/>
              <w:left w:val="nil"/>
              <w:bottom w:val="nil"/>
              <w:right w:val="nil"/>
              <w:tl2br w:val="nil"/>
              <w:tr2bl w:val="nil"/>
            </w:tcBorders>
            <w:shd w:val="clear" w:color="FFFFFF" w:fill="FFFFFF"/>
            <w:tcMar>
              <w:left w:w="40" w:type="dxa"/>
              <w:right w:w="40" w:type="dxa"/>
            </w:tcMar>
          </w:tcPr>
          <w:p w14:paraId="015B3D6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245048DB"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3707AD43"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3C8EAF0E"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r>
      <w:tr w:rsidR="009F3558" w14:paraId="5AB0694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385" w:type="dxa"/>
            <w:tcBorders>
              <w:top w:val="nil"/>
              <w:left w:val="nil"/>
              <w:bottom w:val="nil"/>
              <w:right w:val="nil"/>
              <w:tl2br w:val="nil"/>
              <w:tr2bl w:val="nil"/>
            </w:tcBorders>
            <w:shd w:val="clear" w:color="auto" w:fill="auto"/>
            <w:tcMar>
              <w:left w:w="40" w:type="dxa"/>
              <w:right w:w="40" w:type="dxa"/>
            </w:tcMar>
          </w:tcPr>
          <w:p w14:paraId="1C0C838A" w14:textId="77777777" w:rsidR="009F3558" w:rsidRDefault="005963FE" w:rsidP="00382F9E">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and Cash Equivalents at the End of the 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271F043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210</w:t>
            </w:r>
          </w:p>
        </w:tc>
        <w:tc>
          <w:tcPr>
            <w:tcW w:w="1035" w:type="dxa"/>
            <w:tcBorders>
              <w:top w:val="nil"/>
              <w:left w:val="nil"/>
              <w:bottom w:val="nil"/>
              <w:right w:val="nil"/>
              <w:tl2br w:val="nil"/>
              <w:tr2bl w:val="nil"/>
            </w:tcBorders>
            <w:shd w:val="clear" w:color="FFFFFF" w:fill="FFFFFF"/>
            <w:tcMar>
              <w:left w:w="40" w:type="dxa"/>
              <w:right w:w="40" w:type="dxa"/>
            </w:tcMar>
          </w:tcPr>
          <w:p w14:paraId="6BF1D64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37B70869"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600" w:type="dxa"/>
            <w:tcBorders>
              <w:top w:val="nil"/>
              <w:left w:val="nil"/>
              <w:bottom w:val="nil"/>
              <w:right w:val="nil"/>
              <w:tl2br w:val="nil"/>
              <w:tr2bl w:val="nil"/>
            </w:tcBorders>
            <w:shd w:val="clear" w:color="FFFFFF" w:fill="FFFFFF"/>
            <w:tcMar>
              <w:left w:w="40" w:type="dxa"/>
              <w:right w:w="40" w:type="dxa"/>
            </w:tcMar>
          </w:tcPr>
          <w:p w14:paraId="03CA8614"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0B867041"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3F8D2FED"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c>
          <w:tcPr>
            <w:tcW w:w="1035" w:type="dxa"/>
            <w:tcBorders>
              <w:top w:val="nil"/>
              <w:left w:val="nil"/>
              <w:bottom w:val="nil"/>
              <w:right w:val="nil"/>
              <w:tl2br w:val="nil"/>
              <w:tr2bl w:val="nil"/>
            </w:tcBorders>
            <w:shd w:val="clear" w:color="FFFFFF" w:fill="FFFFFF"/>
            <w:tcMar>
              <w:left w:w="40" w:type="dxa"/>
              <w:right w:w="40" w:type="dxa"/>
            </w:tcMar>
          </w:tcPr>
          <w:p w14:paraId="2674676C" w14:textId="77777777" w:rsidR="009F3558" w:rsidRDefault="005963FE">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594</w:t>
            </w:r>
          </w:p>
        </w:tc>
      </w:tr>
      <w:tr w:rsidR="00382F9E" w14:paraId="7378E13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2385" w:type="dxa"/>
            <w:tcBorders>
              <w:top w:val="nil"/>
              <w:left w:val="nil"/>
              <w:bottom w:val="single" w:sz="12" w:space="0" w:color="000000"/>
              <w:right w:val="nil"/>
              <w:tl2br w:val="nil"/>
              <w:tr2bl w:val="nil"/>
            </w:tcBorders>
            <w:shd w:val="clear" w:color="auto" w:fill="auto"/>
            <w:tcMar>
              <w:left w:w="40" w:type="dxa"/>
              <w:right w:w="40" w:type="dxa"/>
            </w:tcMar>
          </w:tcPr>
          <w:p w14:paraId="76DA0265" w14:textId="77777777" w:rsidR="00382F9E" w:rsidRDefault="00382F9E" w:rsidP="006D164C">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249AE6C9" w14:textId="77777777" w:rsidR="00382F9E" w:rsidRDefault="00382F9E" w:rsidP="006D164C">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65947DDD" w14:textId="77777777" w:rsidR="00382F9E" w:rsidRDefault="00382F9E" w:rsidP="006D164C">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0CAD871E" w14:textId="77777777" w:rsidR="00382F9E" w:rsidRDefault="00382F9E" w:rsidP="006D164C">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single" w:sz="12" w:space="0" w:color="000000"/>
              <w:right w:val="nil"/>
              <w:tl2br w:val="nil"/>
              <w:tr2bl w:val="nil"/>
            </w:tcBorders>
            <w:shd w:val="clear" w:color="FFFFFF" w:fill="FFFFFF"/>
            <w:tcMar>
              <w:left w:w="40" w:type="dxa"/>
              <w:right w:w="40" w:type="dxa"/>
            </w:tcMar>
          </w:tcPr>
          <w:p w14:paraId="782538BA" w14:textId="77777777" w:rsidR="00382F9E" w:rsidRDefault="00382F9E" w:rsidP="006D164C">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46FE2591" w14:textId="77777777" w:rsidR="00382F9E" w:rsidRDefault="00382F9E" w:rsidP="006D164C">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1EF3F808" w14:textId="77777777" w:rsidR="00382F9E" w:rsidRDefault="00382F9E" w:rsidP="006D164C">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107F01E8" w14:textId="77777777" w:rsidR="00382F9E" w:rsidRDefault="00382F9E" w:rsidP="006D164C">
            <w:pPr>
              <w:pBdr>
                <w:top w:val="nil"/>
                <w:left w:val="nil"/>
                <w:bottom w:val="nil"/>
                <w:right w:val="nil"/>
                <w:between w:val="nil"/>
                <w:bar w:val="nil"/>
              </w:pBdr>
              <w:jc w:val="right"/>
              <w:rPr>
                <w:rFonts w:ascii="Calibri" w:eastAsia="Calibri" w:hAnsi="Calibri" w:cs="Calibri"/>
                <w:b/>
                <w:color w:val="000000"/>
                <w:sz w:val="18"/>
                <w:bdr w:val="nil"/>
              </w:rPr>
            </w:pPr>
          </w:p>
        </w:tc>
      </w:tr>
    </w:tbl>
    <w:p w14:paraId="3CC3E133" w14:textId="77777777" w:rsidR="00EE087C" w:rsidRPr="00732E49" w:rsidRDefault="005963FE" w:rsidP="0074769E">
      <w:pPr>
        <w:pStyle w:val="Heading3"/>
        <w:pageBreakBefore/>
        <w:pBdr>
          <w:top w:val="nil"/>
          <w:left w:val="nil"/>
          <w:bottom w:val="nil"/>
          <w:right w:val="nil"/>
          <w:between w:val="nil"/>
          <w:bar w:val="nil"/>
        </w:pBdr>
        <w:contextualSpacing/>
        <w:rPr>
          <w:rFonts w:ascii="Calibri" w:hAnsi="Calibri"/>
          <w:bdr w:val="nil"/>
        </w:rPr>
      </w:pPr>
      <w:r w:rsidRPr="00732E49">
        <w:rPr>
          <w:rFonts w:ascii="Calibri" w:hAnsi="Calibri"/>
          <w:bCs/>
          <w:szCs w:val="26"/>
          <w:bdr w:val="nil"/>
        </w:rPr>
        <w:t>Notes to the Territorial Budget Statements</w:t>
      </w:r>
    </w:p>
    <w:p w14:paraId="41A32689" w14:textId="40D2568F" w:rsidR="00EE087C" w:rsidRDefault="005963FE" w:rsidP="00C045D8">
      <w:pPr>
        <w:pStyle w:val="BSbullet1"/>
        <w:keepLines/>
        <w:numPr>
          <w:ilvl w:val="0"/>
          <w:numId w:val="0"/>
        </w:numPr>
        <w:pBdr>
          <w:top w:val="nil"/>
          <w:left w:val="nil"/>
          <w:bottom w:val="nil"/>
          <w:right w:val="nil"/>
          <w:between w:val="nil"/>
          <w:bar w:val="nil"/>
        </w:pBdr>
        <w:jc w:val="left"/>
        <w:rPr>
          <w:rFonts w:ascii="Calibri" w:eastAsia="Times New Roman" w:hAnsi="Calibri"/>
          <w:bdr w:val="nil"/>
        </w:rPr>
      </w:pPr>
      <w:r>
        <w:rPr>
          <w:rFonts w:ascii="Calibri" w:eastAsia="Times New Roman" w:hAnsi="Calibri"/>
          <w:bdr w:val="nil"/>
        </w:rPr>
        <w:t>There are no s</w:t>
      </w:r>
      <w:r w:rsidRPr="006A1276">
        <w:rPr>
          <w:rFonts w:ascii="Calibri" w:eastAsia="Times New Roman" w:hAnsi="Calibri"/>
          <w:bdr w:val="nil"/>
        </w:rPr>
        <w:t xml:space="preserve">ignificant variations </w:t>
      </w:r>
      <w:r>
        <w:rPr>
          <w:rFonts w:ascii="Calibri" w:eastAsia="Times New Roman" w:hAnsi="Calibri"/>
          <w:bdr w:val="nil"/>
        </w:rPr>
        <w:t>in the Territorial Budget Statements.</w:t>
      </w:r>
    </w:p>
    <w:p w14:paraId="604F821D" w14:textId="653F8E64" w:rsidR="00191977" w:rsidRDefault="00191977" w:rsidP="00C045D8">
      <w:pPr>
        <w:pStyle w:val="BSbullet1"/>
        <w:keepLines/>
        <w:numPr>
          <w:ilvl w:val="0"/>
          <w:numId w:val="0"/>
        </w:numPr>
        <w:pBdr>
          <w:top w:val="nil"/>
          <w:left w:val="nil"/>
          <w:bottom w:val="nil"/>
          <w:right w:val="nil"/>
          <w:between w:val="nil"/>
          <w:bar w:val="nil"/>
        </w:pBdr>
        <w:jc w:val="left"/>
        <w:rPr>
          <w:rFonts w:ascii="Calibri" w:eastAsia="Times New Roman" w:hAnsi="Calibri"/>
          <w:bdr w:val="nil"/>
        </w:rPr>
      </w:pPr>
    </w:p>
    <w:p w14:paraId="098B9589" w14:textId="77777777" w:rsidR="00191977" w:rsidRDefault="00191977" w:rsidP="00C045D8">
      <w:pPr>
        <w:pStyle w:val="BSbullet1"/>
        <w:keepLines/>
        <w:numPr>
          <w:ilvl w:val="0"/>
          <w:numId w:val="0"/>
        </w:numPr>
        <w:pBdr>
          <w:top w:val="nil"/>
          <w:left w:val="nil"/>
          <w:bottom w:val="nil"/>
          <w:right w:val="nil"/>
          <w:between w:val="nil"/>
          <w:bar w:val="nil"/>
        </w:pBdr>
        <w:jc w:val="left"/>
        <w:rPr>
          <w:rFonts w:ascii="Calibri" w:eastAsia="Times New Roman" w:hAnsi="Calibri"/>
          <w:bdr w:val="nil"/>
        </w:rPr>
        <w:sectPr w:rsidR="00191977" w:rsidSect="00542DA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51" w:right="1440" w:bottom="1729" w:left="1440" w:header="720" w:footer="720" w:gutter="0"/>
          <w:pgBorders>
            <w:top w:val="nil"/>
            <w:left w:val="nil"/>
            <w:bottom w:val="nil"/>
            <w:right w:val="nil"/>
          </w:pgBorders>
          <w:pgNumType w:start="1"/>
          <w:cols w:space="708"/>
          <w:docGrid w:linePitch="360"/>
        </w:sectPr>
      </w:pPr>
    </w:p>
    <w:p w14:paraId="3A97C36E" w14:textId="77777777" w:rsidR="00191977" w:rsidRDefault="00191977" w:rsidP="00191977">
      <w:pPr>
        <w:pStyle w:val="Heading1"/>
        <w:pageBreakBefore/>
        <w:pBdr>
          <w:top w:val="nil"/>
          <w:left w:val="nil"/>
          <w:bottom w:val="single" w:sz="18" w:space="1" w:color="auto"/>
          <w:right w:val="nil"/>
          <w:between w:val="nil"/>
          <w:bar w:val="nil"/>
        </w:pBdr>
        <w:rPr>
          <w:bdr w:val="nil"/>
        </w:rPr>
      </w:pPr>
      <w:bookmarkStart w:id="44" w:name="_Toc138165326"/>
      <w:r w:rsidRPr="001E43A5">
        <w:rPr>
          <w:rFonts w:ascii="Calibri" w:hAnsi="Calibri"/>
          <w:bdr w:val="nil"/>
        </w:rPr>
        <w:t>CANBERRA HEALTH SERVICES</w:t>
      </w:r>
      <w:bookmarkEnd w:id="44"/>
    </w:p>
    <w:p w14:paraId="6B31224F" w14:textId="77777777" w:rsidR="00191977" w:rsidRPr="00BF3074" w:rsidRDefault="00191977" w:rsidP="00191977">
      <w:pPr>
        <w:pStyle w:val="Heading2"/>
        <w:pBdr>
          <w:top w:val="nil"/>
          <w:left w:val="nil"/>
          <w:bottom w:val="nil"/>
          <w:right w:val="nil"/>
          <w:between w:val="nil"/>
          <w:bar w:val="nil"/>
        </w:pBdr>
        <w:rPr>
          <w:rFonts w:ascii="Calibri" w:hAnsi="Calibri" w:cs="Calibri"/>
          <w:bdr w:val="nil"/>
        </w:rPr>
      </w:pPr>
      <w:bookmarkStart w:id="45" w:name="_Toc138165327"/>
      <w:r w:rsidRPr="00BF3074">
        <w:rPr>
          <w:rFonts w:ascii="Calibri" w:hAnsi="Calibri" w:cs="Calibri"/>
          <w:bdr w:val="nil"/>
        </w:rPr>
        <w:t>Purpose</w:t>
      </w:r>
      <w:bookmarkEnd w:id="45"/>
    </w:p>
    <w:p w14:paraId="56FE1840" w14:textId="77777777" w:rsidR="00191977" w:rsidRPr="00C13E18" w:rsidRDefault="00191977" w:rsidP="00191977">
      <w:pPr>
        <w:pBdr>
          <w:top w:val="nil"/>
          <w:left w:val="nil"/>
          <w:bottom w:val="nil"/>
          <w:right w:val="nil"/>
          <w:between w:val="nil"/>
          <w:bar w:val="nil"/>
        </w:pBdr>
        <w:spacing w:before="120" w:line="257" w:lineRule="auto"/>
        <w:jc w:val="both"/>
        <w:rPr>
          <w:rFonts w:ascii="Calibri" w:eastAsia="Calibri" w:hAnsi="Calibri" w:cs="Calibri"/>
          <w:sz w:val="24"/>
          <w:szCs w:val="24"/>
          <w:bdr w:val="nil"/>
          <w:lang w:val="en-AU"/>
        </w:rPr>
      </w:pPr>
      <w:r w:rsidRPr="00C13E18">
        <w:rPr>
          <w:rFonts w:ascii="Calibri" w:eastAsia="Calibri" w:hAnsi="Calibri" w:cs="Calibri"/>
          <w:sz w:val="24"/>
          <w:szCs w:val="24"/>
          <w:bdr w:val="nil"/>
          <w:lang w:val="en-AU"/>
        </w:rPr>
        <w:t xml:space="preserve">Canberra Health Services partners with the community and consumers, creating exceptional health care together, by: </w:t>
      </w:r>
    </w:p>
    <w:p w14:paraId="6CF52A49" w14:textId="77777777" w:rsidR="00191977" w:rsidRPr="00C13E18"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C13E18">
        <w:rPr>
          <w:rFonts w:ascii="Calibri" w:eastAsia="Calibri" w:hAnsi="Calibri" w:cs="Calibri"/>
          <w:sz w:val="24"/>
          <w:szCs w:val="24"/>
          <w:bdr w:val="nil"/>
        </w:rPr>
        <w:t>delivering personal health services;</w:t>
      </w:r>
    </w:p>
    <w:p w14:paraId="146426F6" w14:textId="77777777" w:rsidR="00191977" w:rsidRPr="00C13E18"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C13E18">
        <w:rPr>
          <w:rFonts w:ascii="Calibri" w:eastAsia="Calibri" w:hAnsi="Calibri" w:cs="Calibri"/>
          <w:sz w:val="24"/>
          <w:szCs w:val="24"/>
          <w:bdr w:val="nil"/>
        </w:rPr>
        <w:t>working in partnerships to improve people’s health;</w:t>
      </w:r>
    </w:p>
    <w:p w14:paraId="61376955" w14:textId="77777777" w:rsidR="00191977" w:rsidRPr="00C13E18"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C13E18">
        <w:rPr>
          <w:rFonts w:ascii="Calibri" w:eastAsia="Calibri" w:hAnsi="Calibri" w:cs="Calibri"/>
          <w:sz w:val="24"/>
          <w:szCs w:val="24"/>
          <w:bdr w:val="nil"/>
        </w:rPr>
        <w:t xml:space="preserve">improving the experience of our consumers by engaging and listening; </w:t>
      </w:r>
    </w:p>
    <w:p w14:paraId="25D0C409" w14:textId="77777777" w:rsidR="00191977" w:rsidRPr="00C13E18"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C13E18">
        <w:rPr>
          <w:rFonts w:ascii="Calibri" w:eastAsia="Calibri" w:hAnsi="Calibri" w:cs="Calibri"/>
          <w:sz w:val="24"/>
          <w:szCs w:val="24"/>
          <w:bdr w:val="nil"/>
        </w:rPr>
        <w:t xml:space="preserve">providing leadership in research, education, and clinical excellence; and </w:t>
      </w:r>
    </w:p>
    <w:p w14:paraId="54FD6529" w14:textId="77777777" w:rsidR="00191977" w:rsidRPr="00C13E18"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C13E18">
        <w:rPr>
          <w:rFonts w:ascii="Calibri" w:eastAsia="Calibri" w:hAnsi="Calibri" w:cs="Calibri"/>
          <w:sz w:val="24"/>
          <w:szCs w:val="24"/>
          <w:bdr w:val="nil"/>
        </w:rPr>
        <w:t>designing models of care that deliver the highest standards of safety and quality.</w:t>
      </w:r>
    </w:p>
    <w:p w14:paraId="181EB235" w14:textId="77777777" w:rsidR="00191977" w:rsidRPr="00BF3074" w:rsidRDefault="00191977" w:rsidP="00191977">
      <w:pPr>
        <w:pStyle w:val="Heading2"/>
        <w:pBdr>
          <w:top w:val="nil"/>
          <w:left w:val="nil"/>
          <w:bottom w:val="nil"/>
          <w:right w:val="nil"/>
          <w:between w:val="nil"/>
          <w:bar w:val="nil"/>
        </w:pBdr>
        <w:rPr>
          <w:rFonts w:ascii="Calibri" w:hAnsi="Calibri" w:cs="Calibri"/>
          <w:bdr w:val="nil"/>
        </w:rPr>
      </w:pPr>
      <w:bookmarkStart w:id="46" w:name="_Toc138165328"/>
      <w:r w:rsidRPr="00BF3074">
        <w:rPr>
          <w:rFonts w:ascii="Calibri" w:hAnsi="Calibri" w:cs="Calibri"/>
          <w:bdr w:val="nil"/>
        </w:rPr>
        <w:t>2023-24 Priorities</w:t>
      </w:r>
      <w:bookmarkEnd w:id="46"/>
    </w:p>
    <w:p w14:paraId="6CA76CB3" w14:textId="77777777" w:rsidR="00191977" w:rsidRDefault="00191977" w:rsidP="00191977">
      <w:pPr>
        <w:pBdr>
          <w:top w:val="nil"/>
          <w:left w:val="nil"/>
          <w:bottom w:val="nil"/>
          <w:right w:val="nil"/>
          <w:between w:val="nil"/>
          <w:bar w:val="nil"/>
        </w:pBdr>
        <w:spacing w:before="120" w:line="240" w:lineRule="auto"/>
        <w:jc w:val="both"/>
        <w:rPr>
          <w:rFonts w:ascii="Calibri" w:eastAsia="Times New Roman" w:hAnsi="Calibri" w:cs="Times New Roman"/>
          <w:sz w:val="24"/>
          <w:szCs w:val="24"/>
          <w:bdr w:val="nil"/>
          <w:lang w:val="en-AU"/>
        </w:rPr>
      </w:pPr>
      <w:r w:rsidRPr="009E3D00">
        <w:rPr>
          <w:rFonts w:ascii="Calibri" w:eastAsia="Times New Roman" w:hAnsi="Calibri" w:cs="Times New Roman"/>
          <w:sz w:val="24"/>
          <w:szCs w:val="24"/>
          <w:bdr w:val="nil"/>
          <w:lang w:val="en-AU"/>
        </w:rPr>
        <w:t>In 2023</w:t>
      </w:r>
      <w:r>
        <w:rPr>
          <w:rFonts w:ascii="Calibri" w:eastAsia="Times New Roman" w:hAnsi="Calibri" w:cs="Times New Roman"/>
          <w:sz w:val="24"/>
          <w:szCs w:val="24"/>
          <w:bdr w:val="nil"/>
          <w:lang w:val="en-AU"/>
        </w:rPr>
        <w:t>-</w:t>
      </w:r>
      <w:r w:rsidRPr="009E3D00">
        <w:rPr>
          <w:rFonts w:ascii="Calibri" w:eastAsia="Times New Roman" w:hAnsi="Calibri" w:cs="Times New Roman"/>
          <w:sz w:val="24"/>
          <w:szCs w:val="24"/>
          <w:bdr w:val="nil"/>
          <w:lang w:val="en-AU"/>
        </w:rPr>
        <w:t xml:space="preserve">24, Canberra Health Services will continue to focus on performance and ensuring timely access to health services through improving </w:t>
      </w:r>
      <w:r>
        <w:rPr>
          <w:rFonts w:ascii="Calibri" w:eastAsia="Times New Roman" w:hAnsi="Calibri" w:cs="Times New Roman"/>
          <w:sz w:val="24"/>
          <w:szCs w:val="24"/>
          <w:bdr w:val="nil"/>
          <w:lang w:val="en-AU"/>
        </w:rPr>
        <w:t>e</w:t>
      </w:r>
      <w:r w:rsidRPr="009E3D00">
        <w:rPr>
          <w:rFonts w:ascii="Calibri" w:eastAsia="Times New Roman" w:hAnsi="Calibri" w:cs="Times New Roman"/>
          <w:sz w:val="24"/>
          <w:szCs w:val="24"/>
          <w:bdr w:val="nil"/>
          <w:lang w:val="en-AU"/>
        </w:rPr>
        <w:t xml:space="preserve">mergency </w:t>
      </w:r>
      <w:r>
        <w:rPr>
          <w:rFonts w:ascii="Calibri" w:eastAsia="Times New Roman" w:hAnsi="Calibri" w:cs="Times New Roman"/>
          <w:sz w:val="24"/>
          <w:szCs w:val="24"/>
          <w:bdr w:val="nil"/>
          <w:lang w:val="en-AU"/>
        </w:rPr>
        <w:t>d</w:t>
      </w:r>
      <w:r w:rsidRPr="009E3D00">
        <w:rPr>
          <w:rFonts w:ascii="Calibri" w:eastAsia="Times New Roman" w:hAnsi="Calibri" w:cs="Times New Roman"/>
          <w:sz w:val="24"/>
          <w:szCs w:val="24"/>
          <w:bdr w:val="nil"/>
          <w:lang w:val="en-AU"/>
        </w:rPr>
        <w:t>epartment treatment times, reducing outpatient waitlists, and delivering 60,000 elective surgeries over four years.</w:t>
      </w:r>
    </w:p>
    <w:p w14:paraId="6E01F9DF" w14:textId="77777777" w:rsidR="00191977" w:rsidRDefault="00191977" w:rsidP="00191977">
      <w:pPr>
        <w:pBdr>
          <w:top w:val="nil"/>
          <w:left w:val="nil"/>
          <w:bottom w:val="nil"/>
          <w:right w:val="nil"/>
          <w:between w:val="nil"/>
          <w:bar w:val="nil"/>
        </w:pBdr>
        <w:spacing w:before="120" w:line="240" w:lineRule="auto"/>
        <w:jc w:val="both"/>
        <w:rPr>
          <w:rFonts w:ascii="Calibri" w:eastAsia="Times New Roman" w:hAnsi="Calibri" w:cs="Times New Roman"/>
          <w:sz w:val="24"/>
          <w:szCs w:val="24"/>
          <w:bdr w:val="nil"/>
          <w:lang w:val="en-AU"/>
        </w:rPr>
      </w:pPr>
      <w:r>
        <w:rPr>
          <w:rFonts w:ascii="Calibri" w:eastAsia="Times New Roman" w:hAnsi="Calibri" w:cs="Times New Roman"/>
          <w:sz w:val="24"/>
          <w:szCs w:val="24"/>
          <w:bdr w:val="nil"/>
          <w:lang w:val="en-AU"/>
        </w:rPr>
        <w:t>Following the acquisition of Calvary Public Hospital Bruce (North Canberra Hospital) from            3 July 2023, w</w:t>
      </w:r>
      <w:r w:rsidRPr="009E3D00">
        <w:rPr>
          <w:rFonts w:ascii="Calibri" w:eastAsia="Times New Roman" w:hAnsi="Calibri" w:cs="Times New Roman"/>
          <w:sz w:val="24"/>
          <w:szCs w:val="24"/>
          <w:bdr w:val="nil"/>
          <w:lang w:val="en-AU"/>
        </w:rPr>
        <w:t xml:space="preserve">e will safely transition services </w:t>
      </w:r>
      <w:r>
        <w:rPr>
          <w:rFonts w:ascii="Calibri" w:eastAsia="Times New Roman" w:hAnsi="Calibri" w:cs="Times New Roman"/>
          <w:sz w:val="24"/>
          <w:szCs w:val="24"/>
          <w:bdr w:val="nil"/>
          <w:lang w:val="en-AU"/>
        </w:rPr>
        <w:t>in a staged and consultative approach across</w:t>
      </w:r>
      <w:r w:rsidRPr="009E3D00">
        <w:rPr>
          <w:rFonts w:ascii="Calibri" w:eastAsia="Times New Roman" w:hAnsi="Calibri" w:cs="Times New Roman"/>
          <w:sz w:val="24"/>
          <w:szCs w:val="24"/>
          <w:bdr w:val="nil"/>
          <w:lang w:val="en-AU"/>
        </w:rPr>
        <w:t xml:space="preserve"> the Territory</w:t>
      </w:r>
      <w:r>
        <w:rPr>
          <w:rFonts w:ascii="Calibri" w:eastAsia="Times New Roman" w:hAnsi="Calibri" w:cs="Times New Roman"/>
          <w:sz w:val="24"/>
          <w:szCs w:val="24"/>
          <w:bdr w:val="nil"/>
          <w:lang w:val="en-AU"/>
        </w:rPr>
        <w:t xml:space="preserve">. </w:t>
      </w:r>
    </w:p>
    <w:p w14:paraId="5CDBE11D" w14:textId="77777777" w:rsidR="00191977" w:rsidRDefault="00191977" w:rsidP="00191977">
      <w:pPr>
        <w:pBdr>
          <w:top w:val="nil"/>
          <w:left w:val="nil"/>
          <w:bottom w:val="nil"/>
          <w:right w:val="nil"/>
          <w:between w:val="nil"/>
          <w:bar w:val="nil"/>
        </w:pBdr>
        <w:spacing w:before="120" w:line="240" w:lineRule="auto"/>
        <w:jc w:val="both"/>
        <w:rPr>
          <w:rFonts w:ascii="Calibri" w:eastAsia="Times New Roman" w:hAnsi="Calibri" w:cs="Times New Roman"/>
          <w:sz w:val="24"/>
          <w:szCs w:val="24"/>
          <w:bdr w:val="nil"/>
          <w:lang w:val="en-AU"/>
        </w:rPr>
      </w:pPr>
      <w:r>
        <w:rPr>
          <w:rFonts w:ascii="Calibri" w:eastAsia="Times New Roman" w:hAnsi="Calibri" w:cs="Times New Roman"/>
          <w:sz w:val="24"/>
          <w:szCs w:val="24"/>
          <w:bdr w:val="nil"/>
          <w:lang w:val="en-AU"/>
        </w:rPr>
        <w:t>We will engage and support our new teams at North Canberra Hospital and ensure our consumers also experience a seamless transition. We will provide enhanced care for some of our</w:t>
      </w:r>
      <w:r w:rsidRPr="009E3D00">
        <w:rPr>
          <w:rFonts w:ascii="Calibri" w:eastAsia="Times New Roman" w:hAnsi="Calibri" w:cs="Times New Roman"/>
          <w:sz w:val="24"/>
          <w:szCs w:val="24"/>
          <w:bdr w:val="nil"/>
          <w:lang w:val="en-AU"/>
        </w:rPr>
        <w:t xml:space="preserve"> vulnerable by opening the Adolescent Health Unit at Centenary Hospital for Women and Children and deliver</w:t>
      </w:r>
      <w:r>
        <w:rPr>
          <w:rFonts w:ascii="Calibri" w:eastAsia="Times New Roman" w:hAnsi="Calibri" w:cs="Times New Roman"/>
          <w:sz w:val="24"/>
          <w:szCs w:val="24"/>
          <w:bdr w:val="nil"/>
          <w:lang w:val="en-AU"/>
        </w:rPr>
        <w:t>y of</w:t>
      </w:r>
      <w:r w:rsidRPr="009E3D00">
        <w:rPr>
          <w:rFonts w:ascii="Calibri" w:eastAsia="Times New Roman" w:hAnsi="Calibri" w:cs="Times New Roman"/>
          <w:sz w:val="24"/>
          <w:szCs w:val="24"/>
          <w:bdr w:val="nil"/>
          <w:lang w:val="en-AU"/>
        </w:rPr>
        <w:t xml:space="preserve"> programs to support</w:t>
      </w:r>
      <w:r>
        <w:rPr>
          <w:rFonts w:ascii="Calibri" w:eastAsia="Times New Roman" w:hAnsi="Calibri" w:cs="Times New Roman"/>
          <w:sz w:val="24"/>
          <w:szCs w:val="24"/>
          <w:bdr w:val="nil"/>
          <w:lang w:val="en-AU"/>
        </w:rPr>
        <w:t xml:space="preserve"> those who require</w:t>
      </w:r>
      <w:r w:rsidRPr="009E3D00">
        <w:rPr>
          <w:rFonts w:ascii="Calibri" w:eastAsia="Times New Roman" w:hAnsi="Calibri" w:cs="Times New Roman"/>
          <w:sz w:val="24"/>
          <w:szCs w:val="24"/>
          <w:bdr w:val="nil"/>
          <w:lang w:val="en-AU"/>
        </w:rPr>
        <w:t xml:space="preserve"> dementia care.  </w:t>
      </w:r>
      <w:r>
        <w:rPr>
          <w:rFonts w:ascii="Calibri" w:eastAsia="Times New Roman" w:hAnsi="Calibri" w:cs="Times New Roman"/>
          <w:sz w:val="24"/>
          <w:szCs w:val="24"/>
          <w:bdr w:val="nil"/>
          <w:lang w:val="en-AU"/>
        </w:rPr>
        <w:t xml:space="preserve"> </w:t>
      </w:r>
    </w:p>
    <w:p w14:paraId="7A57EE2C" w14:textId="77777777" w:rsidR="00191977" w:rsidRDefault="00191977" w:rsidP="00191977">
      <w:pPr>
        <w:pBdr>
          <w:top w:val="nil"/>
          <w:left w:val="nil"/>
          <w:bottom w:val="nil"/>
          <w:right w:val="nil"/>
          <w:between w:val="nil"/>
          <w:bar w:val="nil"/>
        </w:pBdr>
        <w:spacing w:before="120" w:line="240" w:lineRule="auto"/>
        <w:jc w:val="both"/>
        <w:rPr>
          <w:rFonts w:ascii="Calibri" w:eastAsia="Times New Roman" w:hAnsi="Calibri" w:cs="Times New Roman"/>
          <w:sz w:val="24"/>
          <w:szCs w:val="24"/>
          <w:bdr w:val="nil"/>
          <w:lang w:val="en-AU"/>
        </w:rPr>
      </w:pPr>
      <w:r w:rsidRPr="009E3D00">
        <w:rPr>
          <w:rFonts w:ascii="Calibri" w:eastAsia="Times New Roman" w:hAnsi="Calibri" w:cs="Times New Roman"/>
          <w:sz w:val="24"/>
          <w:szCs w:val="24"/>
          <w:bdr w:val="nil"/>
          <w:lang w:val="en-AU"/>
        </w:rPr>
        <w:t xml:space="preserve">We will work in partnership to deliver inclusive and culturally appropriate services through the implementation of the Disability Action and Inclusion Plan and Together, Forward </w:t>
      </w:r>
      <w:r>
        <w:rPr>
          <w:rFonts w:ascii="Calibri" w:eastAsia="Times New Roman" w:hAnsi="Calibri" w:cs="Times New Roman"/>
          <w:sz w:val="24"/>
          <w:szCs w:val="24"/>
          <w:bdr w:val="nil"/>
          <w:lang w:val="en-AU"/>
        </w:rPr>
        <w:t>-</w:t>
      </w:r>
      <w:r w:rsidRPr="009E3D00">
        <w:rPr>
          <w:rFonts w:ascii="Calibri" w:eastAsia="Times New Roman" w:hAnsi="Calibri" w:cs="Times New Roman"/>
          <w:sz w:val="24"/>
          <w:szCs w:val="24"/>
          <w:bdr w:val="nil"/>
          <w:lang w:val="en-AU"/>
        </w:rPr>
        <w:t xml:space="preserve"> our commitment to Aboriginal and Torres Strait Islander peoples. In making Canberra Health Services a great place to work, we will continue to invest in workforce initiatives that support Team Canberra Health Services</w:t>
      </w:r>
      <w:r>
        <w:rPr>
          <w:rFonts w:ascii="Calibri" w:eastAsia="Times New Roman" w:hAnsi="Calibri" w:cs="Times New Roman"/>
          <w:sz w:val="24"/>
          <w:szCs w:val="24"/>
          <w:bdr w:val="nil"/>
          <w:lang w:val="en-AU"/>
        </w:rPr>
        <w:t>’</w:t>
      </w:r>
      <w:r w:rsidRPr="009E3D00">
        <w:rPr>
          <w:rFonts w:ascii="Calibri" w:eastAsia="Times New Roman" w:hAnsi="Calibri" w:cs="Times New Roman"/>
          <w:sz w:val="24"/>
          <w:szCs w:val="24"/>
          <w:bdr w:val="nil"/>
          <w:lang w:val="en-AU"/>
        </w:rPr>
        <w:t xml:space="preserve"> wellbeing, engagement, and culture.</w:t>
      </w:r>
    </w:p>
    <w:p w14:paraId="1A59099E" w14:textId="77777777" w:rsidR="00191977" w:rsidRDefault="00191977" w:rsidP="00191977">
      <w:pPr>
        <w:pBdr>
          <w:top w:val="nil"/>
          <w:left w:val="nil"/>
          <w:bottom w:val="nil"/>
          <w:right w:val="nil"/>
          <w:between w:val="nil"/>
          <w:bar w:val="nil"/>
        </w:pBdr>
        <w:spacing w:before="120" w:line="240" w:lineRule="auto"/>
        <w:jc w:val="both"/>
        <w:rPr>
          <w:rFonts w:ascii="Calibri" w:eastAsia="Times New Roman" w:hAnsi="Calibri" w:cs="Times New Roman"/>
          <w:sz w:val="24"/>
          <w:szCs w:val="24"/>
          <w:bdr w:val="nil"/>
          <w:lang w:val="en-AU"/>
        </w:rPr>
      </w:pPr>
      <w:r w:rsidRPr="009E3D00">
        <w:rPr>
          <w:rFonts w:ascii="Calibri" w:eastAsia="Times New Roman" w:hAnsi="Calibri" w:cs="Times New Roman"/>
          <w:sz w:val="24"/>
          <w:szCs w:val="24"/>
          <w:bdr w:val="nil"/>
          <w:lang w:val="en-AU"/>
        </w:rPr>
        <w:t>This year we will also support the delivery of major future focussed infrastructure projects including the Canberra Hospital Expansion and Health Hubs to ensure the Canberra community can access the right care, in the right place.</w:t>
      </w:r>
    </w:p>
    <w:p w14:paraId="64D2C125" w14:textId="77777777" w:rsidR="00191977" w:rsidRDefault="00191977" w:rsidP="00191977">
      <w:pPr>
        <w:rPr>
          <w:rFonts w:ascii="Calibri" w:eastAsia="Times New Roman" w:hAnsi="Calibri" w:cs="Times New Roman"/>
          <w:sz w:val="24"/>
          <w:szCs w:val="24"/>
          <w:bdr w:val="nil"/>
          <w:lang w:val="en-AU"/>
        </w:rPr>
      </w:pPr>
      <w:r>
        <w:rPr>
          <w:rFonts w:ascii="Calibri" w:eastAsia="Times New Roman" w:hAnsi="Calibri" w:cs="Times New Roman"/>
          <w:sz w:val="24"/>
          <w:szCs w:val="24"/>
          <w:bdr w:val="nil"/>
          <w:lang w:val="en-AU"/>
        </w:rPr>
        <w:br w:type="page"/>
      </w:r>
    </w:p>
    <w:p w14:paraId="0448A4FA" w14:textId="77777777" w:rsidR="00191977" w:rsidRPr="00BF3074" w:rsidRDefault="00191977" w:rsidP="00191977">
      <w:pPr>
        <w:pStyle w:val="Heading2"/>
        <w:pBdr>
          <w:top w:val="nil"/>
          <w:left w:val="nil"/>
          <w:bottom w:val="nil"/>
          <w:right w:val="nil"/>
          <w:between w:val="nil"/>
          <w:bar w:val="nil"/>
        </w:pBdr>
        <w:rPr>
          <w:rFonts w:ascii="Calibri" w:hAnsi="Calibri" w:cs="Calibri"/>
          <w:bdr w:val="nil"/>
        </w:rPr>
      </w:pPr>
      <w:bookmarkStart w:id="47" w:name="_Toc138165329"/>
      <w:r w:rsidRPr="00BF3074">
        <w:rPr>
          <w:rFonts w:ascii="Calibri" w:hAnsi="Calibri" w:cs="Calibri"/>
          <w:bdr w:val="nil"/>
        </w:rPr>
        <w:t>Estimated Employment Levels</w:t>
      </w:r>
      <w:bookmarkEnd w:id="47"/>
    </w:p>
    <w:p w14:paraId="71EDB9F3" w14:textId="1C68C2E2" w:rsidR="00191977" w:rsidRDefault="00191977" w:rsidP="00191977">
      <w:pPr>
        <w:pStyle w:val="Caption"/>
        <w:pBdr>
          <w:top w:val="nil"/>
          <w:left w:val="nil"/>
          <w:bottom w:val="nil"/>
          <w:right w:val="nil"/>
          <w:between w:val="nil"/>
          <w:bar w:val="nil"/>
        </w:pBdr>
        <w:spacing w:before="80" w:after="80"/>
        <w:rPr>
          <w:rFonts w:ascii="Calibri" w:eastAsia="Calibri" w:hAnsi="Calibri"/>
          <w:bdr w:val="nil"/>
        </w:rPr>
      </w:pPr>
      <w:r>
        <w:rPr>
          <w:rFonts w:ascii="Calibri" w:eastAsia="Calibri" w:hAnsi="Calibri"/>
          <w:bdr w:val="nil"/>
        </w:rPr>
        <w:t xml:space="preserve">Table </w:t>
      </w:r>
      <w:r w:rsidR="00913D0A">
        <w:rPr>
          <w:rFonts w:ascii="Calibri" w:eastAsia="Calibri" w:hAnsi="Calibri"/>
          <w:bdr w:val="nil"/>
        </w:rPr>
        <w:t>1</w:t>
      </w:r>
      <w:r>
        <w:rPr>
          <w:rFonts w:ascii="Calibri" w:eastAsia="Calibri" w:hAnsi="Calibri"/>
          <w:bdr w:val="nil"/>
        </w:rPr>
        <w:t>: Estimated Employment Levels</w:t>
      </w:r>
    </w:p>
    <w:tbl>
      <w:tblPr>
        <w:tblStyle w:val="TableGrid"/>
        <w:tblW w:w="9014"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3118"/>
        <w:gridCol w:w="1474"/>
        <w:gridCol w:w="1474"/>
        <w:gridCol w:w="1474"/>
        <w:gridCol w:w="1474"/>
      </w:tblGrid>
      <w:tr w:rsidR="00191977" w14:paraId="58AE4F7E" w14:textId="77777777" w:rsidTr="007F2647">
        <w:trPr>
          <w:tblHeader/>
        </w:trPr>
        <w:tc>
          <w:tcPr>
            <w:tcW w:w="3118" w:type="dxa"/>
            <w:tcBorders>
              <w:top w:val="single" w:sz="12" w:space="0" w:color="auto"/>
              <w:left w:val="nil"/>
              <w:bottom w:val="single" w:sz="12" w:space="0" w:color="auto"/>
              <w:right w:val="nil"/>
            </w:tcBorders>
          </w:tcPr>
          <w:p w14:paraId="480382C8" w14:textId="77777777" w:rsidR="00191977" w:rsidRDefault="00191977" w:rsidP="007F2647">
            <w:pPr>
              <w:pBdr>
                <w:top w:val="nil"/>
                <w:left w:val="nil"/>
                <w:bottom w:val="nil"/>
                <w:right w:val="nil"/>
                <w:between w:val="nil"/>
                <w:bar w:val="nil"/>
              </w:pBdr>
              <w:rPr>
                <w:rFonts w:ascii="Calibri" w:eastAsia="Calibri" w:hAnsi="Calibri"/>
                <w:bdr w:val="nil"/>
              </w:rPr>
            </w:pPr>
          </w:p>
        </w:tc>
        <w:tc>
          <w:tcPr>
            <w:tcW w:w="1474" w:type="dxa"/>
            <w:tcBorders>
              <w:top w:val="single" w:sz="12" w:space="0" w:color="auto"/>
              <w:left w:val="nil"/>
              <w:bottom w:val="single" w:sz="12" w:space="0" w:color="auto"/>
              <w:right w:val="nil"/>
            </w:tcBorders>
            <w:hideMark/>
          </w:tcPr>
          <w:p w14:paraId="49BD14E3" w14:textId="77777777" w:rsidR="00191977" w:rsidRPr="00AD7BA5" w:rsidRDefault="00191977" w:rsidP="007F2647">
            <w:pPr>
              <w:pStyle w:val="BStableheading1"/>
              <w:framePr w:wrap="auto" w:vAnchor="margin" w:yAlign="inline"/>
              <w:pBdr>
                <w:top w:val="nil"/>
                <w:left w:val="nil"/>
                <w:bottom w:val="nil"/>
                <w:right w:val="nil"/>
                <w:between w:val="nil"/>
                <w:bar w:val="nil"/>
              </w:pBdr>
              <w:rPr>
                <w:rFonts w:eastAsia="Calibri"/>
                <w:sz w:val="20"/>
                <w:szCs w:val="20"/>
                <w:bdr w:val="nil"/>
              </w:rPr>
            </w:pPr>
            <w:r w:rsidRPr="00AD7BA5">
              <w:rPr>
                <w:rFonts w:ascii="Calibri" w:eastAsia="Calibri" w:hAnsi="Calibri"/>
                <w:sz w:val="20"/>
                <w:szCs w:val="20"/>
                <w:bdr w:val="nil"/>
              </w:rPr>
              <w:t>2021-22</w:t>
            </w:r>
          </w:p>
          <w:p w14:paraId="75D72752"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Actual</w:t>
            </w:r>
          </w:p>
          <w:p w14:paraId="5A0C7357"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Outcome </w:t>
            </w:r>
          </w:p>
        </w:tc>
        <w:tc>
          <w:tcPr>
            <w:tcW w:w="1474" w:type="dxa"/>
            <w:tcBorders>
              <w:top w:val="single" w:sz="12" w:space="0" w:color="auto"/>
              <w:left w:val="nil"/>
              <w:bottom w:val="single" w:sz="12" w:space="0" w:color="auto"/>
              <w:right w:val="nil"/>
            </w:tcBorders>
            <w:hideMark/>
          </w:tcPr>
          <w:p w14:paraId="2AB1C8DE"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0173B495"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Budget</w:t>
            </w:r>
          </w:p>
        </w:tc>
        <w:tc>
          <w:tcPr>
            <w:tcW w:w="1474" w:type="dxa"/>
            <w:tcBorders>
              <w:top w:val="single" w:sz="12" w:space="0" w:color="auto"/>
              <w:left w:val="nil"/>
              <w:bottom w:val="single" w:sz="12" w:space="0" w:color="auto"/>
              <w:right w:val="nil"/>
            </w:tcBorders>
            <w:hideMark/>
          </w:tcPr>
          <w:p w14:paraId="4EE379FE"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07CBD228"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Estimated</w:t>
            </w:r>
          </w:p>
          <w:p w14:paraId="3149EF0C"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Outcome</w:t>
            </w:r>
            <w:r w:rsidRPr="005641C3">
              <w:rPr>
                <w:rFonts w:ascii="Calibri" w:eastAsia="Calibri" w:hAnsi="Calibri"/>
                <w:bdr w:val="nil"/>
                <w:vertAlign w:val="superscript"/>
              </w:rPr>
              <w:t>1</w:t>
            </w:r>
            <w:r>
              <w:rPr>
                <w:rFonts w:ascii="Calibri" w:eastAsia="Calibri" w:hAnsi="Calibri"/>
                <w:bdr w:val="nil"/>
              </w:rPr>
              <w:t xml:space="preserve"> </w:t>
            </w:r>
          </w:p>
        </w:tc>
        <w:tc>
          <w:tcPr>
            <w:tcW w:w="1474" w:type="dxa"/>
            <w:tcBorders>
              <w:top w:val="single" w:sz="12" w:space="0" w:color="auto"/>
              <w:left w:val="nil"/>
              <w:bottom w:val="single" w:sz="12" w:space="0" w:color="auto"/>
              <w:right w:val="nil"/>
            </w:tcBorders>
          </w:tcPr>
          <w:p w14:paraId="7C6460C5"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2023-24</w:t>
            </w:r>
          </w:p>
          <w:p w14:paraId="31E1555C"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Budget</w:t>
            </w:r>
            <w:r w:rsidRPr="002B7449">
              <w:rPr>
                <w:rFonts w:ascii="Calibri" w:eastAsia="Calibri" w:hAnsi="Calibri"/>
                <w:bdr w:val="nil"/>
                <w:vertAlign w:val="superscript"/>
              </w:rPr>
              <w:t>2</w:t>
            </w:r>
            <w:r>
              <w:rPr>
                <w:rFonts w:ascii="Calibri" w:eastAsia="Calibri" w:hAnsi="Calibri"/>
                <w:bdr w:val="nil"/>
              </w:rPr>
              <w:t xml:space="preserve"> </w:t>
            </w:r>
          </w:p>
          <w:p w14:paraId="2C948490"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p>
        </w:tc>
      </w:tr>
      <w:tr w:rsidR="00191977" w14:paraId="4DF4D17C" w14:textId="77777777" w:rsidTr="007F2647">
        <w:tc>
          <w:tcPr>
            <w:tcW w:w="3118" w:type="dxa"/>
            <w:tcBorders>
              <w:top w:val="single" w:sz="12" w:space="0" w:color="auto"/>
              <w:left w:val="nil"/>
              <w:bottom w:val="single" w:sz="12" w:space="0" w:color="auto"/>
              <w:right w:val="nil"/>
            </w:tcBorders>
            <w:hideMark/>
          </w:tcPr>
          <w:p w14:paraId="322C840B" w14:textId="77777777" w:rsidR="00191977" w:rsidRPr="0010457E" w:rsidRDefault="00191977" w:rsidP="007F2647">
            <w:pPr>
              <w:pBdr>
                <w:top w:val="nil"/>
                <w:left w:val="nil"/>
                <w:bottom w:val="nil"/>
                <w:right w:val="nil"/>
                <w:between w:val="nil"/>
                <w:bar w:val="nil"/>
              </w:pBdr>
              <w:rPr>
                <w:rFonts w:ascii="Calibri" w:eastAsia="Calibri" w:hAnsi="Calibri"/>
                <w:sz w:val="20"/>
                <w:szCs w:val="20"/>
                <w:bdr w:val="nil"/>
              </w:rPr>
            </w:pPr>
            <w:r w:rsidRPr="0010457E">
              <w:rPr>
                <w:rFonts w:ascii="Calibri" w:eastAsia="Calibri" w:hAnsi="Calibri"/>
                <w:sz w:val="20"/>
                <w:szCs w:val="20"/>
                <w:bdr w:val="nil"/>
              </w:rPr>
              <w:t xml:space="preserve">Staffing (FTE) </w:t>
            </w:r>
          </w:p>
        </w:tc>
        <w:tc>
          <w:tcPr>
            <w:tcW w:w="1474" w:type="dxa"/>
            <w:tcBorders>
              <w:top w:val="single" w:sz="12" w:space="0" w:color="auto"/>
              <w:left w:val="nil"/>
              <w:bottom w:val="single" w:sz="12" w:space="0" w:color="auto"/>
              <w:right w:val="nil"/>
            </w:tcBorders>
            <w:hideMark/>
          </w:tcPr>
          <w:p w14:paraId="70D269B8" w14:textId="77777777" w:rsidR="00191977" w:rsidRDefault="00191977" w:rsidP="007F2647">
            <w:pPr>
              <w:pBdr>
                <w:top w:val="nil"/>
                <w:left w:val="nil"/>
                <w:bottom w:val="nil"/>
                <w:right w:val="nil"/>
                <w:between w:val="nil"/>
                <w:bar w:val="nil"/>
              </w:pBdr>
              <w:jc w:val="right"/>
              <w:rPr>
                <w:rFonts w:ascii="Calibri" w:eastAsia="Calibri" w:hAnsi="Calibri"/>
                <w:sz w:val="20"/>
                <w:szCs w:val="20"/>
                <w:bdr w:val="nil"/>
              </w:rPr>
            </w:pPr>
            <w:r>
              <w:rPr>
                <w:rFonts w:ascii="Calibri" w:eastAsia="Calibri" w:hAnsi="Calibri"/>
                <w:sz w:val="20"/>
                <w:szCs w:val="20"/>
                <w:bdr w:val="nil"/>
              </w:rPr>
              <w:t xml:space="preserve">7,134 </w:t>
            </w:r>
          </w:p>
        </w:tc>
        <w:tc>
          <w:tcPr>
            <w:tcW w:w="1474" w:type="dxa"/>
            <w:tcBorders>
              <w:top w:val="single" w:sz="12" w:space="0" w:color="auto"/>
              <w:left w:val="nil"/>
              <w:bottom w:val="single" w:sz="12" w:space="0" w:color="auto"/>
              <w:right w:val="nil"/>
            </w:tcBorders>
            <w:hideMark/>
          </w:tcPr>
          <w:p w14:paraId="532E9BDF" w14:textId="77777777" w:rsidR="00191977" w:rsidRPr="001F3F96" w:rsidRDefault="00191977" w:rsidP="007F2647">
            <w:pPr>
              <w:pBdr>
                <w:top w:val="nil"/>
                <w:left w:val="nil"/>
                <w:bottom w:val="nil"/>
                <w:right w:val="nil"/>
                <w:between w:val="nil"/>
                <w:bar w:val="nil"/>
              </w:pBdr>
              <w:jc w:val="right"/>
              <w:rPr>
                <w:rFonts w:ascii="Calibri" w:eastAsia="Calibri" w:hAnsi="Calibri"/>
                <w:sz w:val="20"/>
                <w:szCs w:val="20"/>
                <w:bdr w:val="nil"/>
              </w:rPr>
            </w:pPr>
            <w:r w:rsidRPr="001F3F96">
              <w:rPr>
                <w:rFonts w:ascii="Calibri" w:eastAsia="Calibri" w:hAnsi="Calibri"/>
                <w:sz w:val="20"/>
                <w:szCs w:val="20"/>
                <w:bdr w:val="nil"/>
              </w:rPr>
              <w:t xml:space="preserve"> 7,062</w:t>
            </w:r>
          </w:p>
        </w:tc>
        <w:tc>
          <w:tcPr>
            <w:tcW w:w="1474" w:type="dxa"/>
            <w:tcBorders>
              <w:top w:val="single" w:sz="12" w:space="0" w:color="auto"/>
              <w:left w:val="nil"/>
              <w:bottom w:val="single" w:sz="12" w:space="0" w:color="auto"/>
              <w:right w:val="nil"/>
            </w:tcBorders>
            <w:hideMark/>
          </w:tcPr>
          <w:p w14:paraId="3E1EA6BC" w14:textId="77777777" w:rsidR="00191977" w:rsidRPr="001F3F96" w:rsidRDefault="00191977" w:rsidP="007F2647">
            <w:pPr>
              <w:pBdr>
                <w:top w:val="nil"/>
                <w:left w:val="nil"/>
                <w:bottom w:val="nil"/>
                <w:right w:val="nil"/>
                <w:between w:val="nil"/>
                <w:bar w:val="nil"/>
              </w:pBdr>
              <w:jc w:val="right"/>
              <w:rPr>
                <w:rFonts w:ascii="Calibri" w:eastAsia="Calibri" w:hAnsi="Calibri"/>
                <w:sz w:val="20"/>
                <w:szCs w:val="20"/>
                <w:bdr w:val="nil"/>
              </w:rPr>
            </w:pPr>
            <w:r w:rsidRPr="001F3F96">
              <w:rPr>
                <w:rFonts w:ascii="Calibri" w:eastAsia="Calibri" w:hAnsi="Calibri"/>
                <w:sz w:val="20"/>
                <w:szCs w:val="20"/>
                <w:bdr w:val="nil"/>
              </w:rPr>
              <w:t>7,253</w:t>
            </w:r>
          </w:p>
        </w:tc>
        <w:tc>
          <w:tcPr>
            <w:tcW w:w="1474" w:type="dxa"/>
            <w:tcBorders>
              <w:top w:val="single" w:sz="12" w:space="0" w:color="auto"/>
              <w:left w:val="nil"/>
              <w:bottom w:val="single" w:sz="12" w:space="0" w:color="auto"/>
              <w:right w:val="nil"/>
            </w:tcBorders>
            <w:hideMark/>
          </w:tcPr>
          <w:p w14:paraId="38EF4347" w14:textId="77777777" w:rsidR="00191977" w:rsidRDefault="00191977" w:rsidP="007F2647">
            <w:pPr>
              <w:pBdr>
                <w:top w:val="nil"/>
                <w:left w:val="nil"/>
                <w:bottom w:val="nil"/>
                <w:right w:val="nil"/>
                <w:between w:val="nil"/>
                <w:bar w:val="nil"/>
              </w:pBdr>
              <w:jc w:val="right"/>
              <w:rPr>
                <w:rFonts w:ascii="Calibri" w:eastAsia="Calibri" w:hAnsi="Calibri"/>
                <w:sz w:val="20"/>
                <w:szCs w:val="20"/>
                <w:bdr w:val="nil"/>
              </w:rPr>
            </w:pPr>
            <w:r>
              <w:rPr>
                <w:rFonts w:ascii="Calibri" w:eastAsia="Calibri" w:hAnsi="Calibri"/>
                <w:sz w:val="20"/>
                <w:szCs w:val="20"/>
                <w:bdr w:val="nil"/>
              </w:rPr>
              <w:t>7,259</w:t>
            </w:r>
          </w:p>
        </w:tc>
      </w:tr>
    </w:tbl>
    <w:p w14:paraId="441561F5" w14:textId="77777777" w:rsidR="00191977" w:rsidRPr="00893A8A" w:rsidRDefault="00191977" w:rsidP="00F071CC">
      <w:pPr>
        <w:pStyle w:val="BNote"/>
        <w:pBdr>
          <w:top w:val="nil"/>
          <w:left w:val="nil"/>
          <w:bottom w:val="nil"/>
          <w:right w:val="nil"/>
          <w:between w:val="nil"/>
          <w:bar w:val="nil"/>
        </w:pBdr>
        <w:rPr>
          <w:rFonts w:ascii="Calibri" w:eastAsia="Calibri" w:hAnsi="Calibri"/>
          <w:b/>
          <w:bCs/>
          <w:bdr w:val="nil"/>
        </w:rPr>
      </w:pPr>
      <w:r w:rsidRPr="00893A8A">
        <w:rPr>
          <w:rFonts w:ascii="Calibri" w:eastAsia="Calibri" w:hAnsi="Calibri"/>
          <w:b/>
          <w:bCs/>
          <w:bdr w:val="nil"/>
        </w:rPr>
        <w:t>Notes:</w:t>
      </w:r>
    </w:p>
    <w:p w14:paraId="035BBAAA" w14:textId="77777777" w:rsidR="00191977" w:rsidRDefault="00191977" w:rsidP="00A52BF2">
      <w:pPr>
        <w:pStyle w:val="BNotelist"/>
        <w:numPr>
          <w:ilvl w:val="0"/>
          <w:numId w:val="36"/>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The increase of 191 FTE from 2022-23 Budget to the 2022-23 estimated outcome is due to the Territory’s continued support of the COVID-19 public health response.</w:t>
      </w:r>
    </w:p>
    <w:p w14:paraId="7114CA3F" w14:textId="77777777" w:rsidR="00191977" w:rsidRDefault="00191977" w:rsidP="00A52BF2">
      <w:pPr>
        <w:pStyle w:val="BNotelist"/>
        <w:numPr>
          <w:ilvl w:val="0"/>
          <w:numId w:val="36"/>
        </w:numPr>
        <w:pBdr>
          <w:top w:val="nil"/>
          <w:left w:val="nil"/>
          <w:bottom w:val="nil"/>
          <w:right w:val="nil"/>
          <w:between w:val="nil"/>
          <w:bar w:val="nil"/>
        </w:pBdr>
        <w:jc w:val="both"/>
        <w:rPr>
          <w:rFonts w:ascii="Calibri" w:eastAsia="Calibri" w:hAnsi="Calibri"/>
          <w:bdr w:val="nil"/>
        </w:rPr>
      </w:pPr>
      <w:r w:rsidRPr="00E221FF">
        <w:rPr>
          <w:rFonts w:ascii="Calibri" w:eastAsia="Calibri" w:hAnsi="Calibri"/>
          <w:bdr w:val="nil"/>
        </w:rPr>
        <w:t xml:space="preserve">The </w:t>
      </w:r>
      <w:r>
        <w:rPr>
          <w:rFonts w:ascii="Calibri" w:eastAsia="Calibri" w:hAnsi="Calibri"/>
          <w:bdr w:val="nil"/>
        </w:rPr>
        <w:t>increase</w:t>
      </w:r>
      <w:r w:rsidRPr="00E221FF">
        <w:rPr>
          <w:rFonts w:ascii="Calibri" w:eastAsia="Calibri" w:hAnsi="Calibri"/>
          <w:bdr w:val="nil"/>
        </w:rPr>
        <w:t xml:space="preserve"> of </w:t>
      </w:r>
      <w:r>
        <w:rPr>
          <w:rFonts w:ascii="Calibri" w:eastAsia="Calibri" w:hAnsi="Calibri"/>
          <w:bdr w:val="nil"/>
        </w:rPr>
        <w:t>6</w:t>
      </w:r>
      <w:r w:rsidRPr="00E221FF">
        <w:rPr>
          <w:rFonts w:ascii="Calibri" w:eastAsia="Calibri" w:hAnsi="Calibri"/>
          <w:bdr w:val="nil"/>
        </w:rPr>
        <w:t xml:space="preserve"> FTE from the 202</w:t>
      </w:r>
      <w:r>
        <w:rPr>
          <w:rFonts w:ascii="Calibri" w:eastAsia="Calibri" w:hAnsi="Calibri"/>
          <w:bdr w:val="nil"/>
        </w:rPr>
        <w:t>2-</w:t>
      </w:r>
      <w:r w:rsidRPr="00E221FF">
        <w:rPr>
          <w:rFonts w:ascii="Calibri" w:eastAsia="Calibri" w:hAnsi="Calibri"/>
          <w:bdr w:val="nil"/>
        </w:rPr>
        <w:t>2</w:t>
      </w:r>
      <w:r>
        <w:rPr>
          <w:rFonts w:ascii="Calibri" w:eastAsia="Calibri" w:hAnsi="Calibri"/>
          <w:bdr w:val="nil"/>
        </w:rPr>
        <w:t>3</w:t>
      </w:r>
      <w:r w:rsidRPr="00E221FF">
        <w:rPr>
          <w:rFonts w:ascii="Calibri" w:eastAsia="Calibri" w:hAnsi="Calibri"/>
          <w:bdr w:val="nil"/>
        </w:rPr>
        <w:t xml:space="preserve"> </w:t>
      </w:r>
      <w:r>
        <w:rPr>
          <w:rFonts w:ascii="Calibri" w:eastAsia="Calibri" w:hAnsi="Calibri"/>
          <w:bdr w:val="nil"/>
        </w:rPr>
        <w:t xml:space="preserve">estimated outcome </w:t>
      </w:r>
      <w:r w:rsidRPr="00E221FF">
        <w:rPr>
          <w:rFonts w:ascii="Calibri" w:eastAsia="Calibri" w:hAnsi="Calibri"/>
          <w:bdr w:val="nil"/>
        </w:rPr>
        <w:t>to the 202</w:t>
      </w:r>
      <w:r>
        <w:rPr>
          <w:rFonts w:ascii="Calibri" w:eastAsia="Calibri" w:hAnsi="Calibri"/>
          <w:bdr w:val="nil"/>
        </w:rPr>
        <w:t>3-</w:t>
      </w:r>
      <w:r w:rsidRPr="00E221FF">
        <w:rPr>
          <w:rFonts w:ascii="Calibri" w:eastAsia="Calibri" w:hAnsi="Calibri"/>
          <w:bdr w:val="nil"/>
        </w:rPr>
        <w:t>2</w:t>
      </w:r>
      <w:r>
        <w:rPr>
          <w:rFonts w:ascii="Calibri" w:eastAsia="Calibri" w:hAnsi="Calibri"/>
          <w:bdr w:val="nil"/>
        </w:rPr>
        <w:t>4</w:t>
      </w:r>
      <w:r w:rsidRPr="00E221FF">
        <w:rPr>
          <w:rFonts w:ascii="Calibri" w:eastAsia="Calibri" w:hAnsi="Calibri"/>
          <w:bdr w:val="nil"/>
        </w:rPr>
        <w:t xml:space="preserve"> Budget </w:t>
      </w:r>
      <w:r>
        <w:rPr>
          <w:rFonts w:ascii="Calibri" w:eastAsia="Calibri" w:hAnsi="Calibri"/>
          <w:bdr w:val="nil"/>
        </w:rPr>
        <w:t xml:space="preserve">is mainly due to new and continuing initiatives, </w:t>
      </w:r>
      <w:r w:rsidRPr="001F3F96">
        <w:rPr>
          <w:rFonts w:ascii="Calibri" w:eastAsia="Calibri" w:hAnsi="Calibri"/>
          <w:bdr w:val="nil"/>
        </w:rPr>
        <w:t>including</w:t>
      </w:r>
      <w:r>
        <w:rPr>
          <w:rFonts w:ascii="Calibri" w:eastAsia="Calibri" w:hAnsi="Calibri"/>
          <w:bdr w:val="nil"/>
        </w:rPr>
        <w:t xml:space="preserve"> Investing in public health care -</w:t>
      </w:r>
      <w:r w:rsidRPr="001F3F96">
        <w:rPr>
          <w:rFonts w:ascii="Calibri" w:eastAsia="Calibri" w:hAnsi="Calibri"/>
          <w:bdr w:val="nil"/>
        </w:rPr>
        <w:t xml:space="preserve"> Managing the </w:t>
      </w:r>
      <w:r>
        <w:rPr>
          <w:rFonts w:ascii="Calibri" w:eastAsia="Calibri" w:hAnsi="Calibri"/>
          <w:bdr w:val="nil"/>
        </w:rPr>
        <w:t xml:space="preserve">ongoing </w:t>
      </w:r>
      <w:r w:rsidRPr="001F3F96">
        <w:rPr>
          <w:rFonts w:ascii="Calibri" w:eastAsia="Calibri" w:hAnsi="Calibri"/>
          <w:bdr w:val="nil"/>
        </w:rPr>
        <w:t>impact of COVID</w:t>
      </w:r>
      <w:r>
        <w:rPr>
          <w:rFonts w:ascii="Calibri" w:eastAsia="Calibri" w:hAnsi="Calibri"/>
          <w:bdr w:val="nil"/>
        </w:rPr>
        <w:t>-</w:t>
      </w:r>
      <w:r w:rsidRPr="001F3F96">
        <w:rPr>
          <w:rFonts w:ascii="Calibri" w:eastAsia="Calibri" w:hAnsi="Calibri"/>
          <w:bdr w:val="nil"/>
        </w:rPr>
        <w:t>19 and</w:t>
      </w:r>
      <w:r>
        <w:rPr>
          <w:rFonts w:ascii="Calibri" w:eastAsia="Calibri" w:hAnsi="Calibri"/>
          <w:bdr w:val="nil"/>
        </w:rPr>
        <w:t xml:space="preserve"> other emerging health threats and</w:t>
      </w:r>
      <w:r w:rsidRPr="001F3F96">
        <w:rPr>
          <w:rFonts w:ascii="Calibri" w:eastAsia="Calibri" w:hAnsi="Calibri"/>
          <w:bdr w:val="nil"/>
        </w:rPr>
        <w:t xml:space="preserve"> Drugs and</w:t>
      </w:r>
      <w:r>
        <w:rPr>
          <w:rFonts w:ascii="Calibri" w:eastAsia="Calibri" w:hAnsi="Calibri"/>
          <w:bdr w:val="nil"/>
        </w:rPr>
        <w:t xml:space="preserve"> Justice reform -</w:t>
      </w:r>
      <w:r w:rsidRPr="001F3F96">
        <w:rPr>
          <w:rFonts w:ascii="Calibri" w:eastAsia="Calibri" w:hAnsi="Calibri"/>
          <w:bdr w:val="nil"/>
        </w:rPr>
        <w:t xml:space="preserve"> Alcohol Sentencing</w:t>
      </w:r>
      <w:r>
        <w:rPr>
          <w:rFonts w:ascii="Calibri" w:eastAsia="Calibri" w:hAnsi="Calibri"/>
          <w:bdr w:val="nil"/>
        </w:rPr>
        <w:t xml:space="preserve"> List</w:t>
      </w:r>
      <w:r w:rsidRPr="001F3F96">
        <w:rPr>
          <w:rFonts w:ascii="Calibri" w:eastAsia="Calibri" w:hAnsi="Calibri"/>
          <w:bdr w:val="nil"/>
        </w:rPr>
        <w:t>. This is partially offset by a decrease in FTE associated with</w:t>
      </w:r>
      <w:r>
        <w:rPr>
          <w:rFonts w:ascii="Calibri" w:eastAsia="Calibri" w:hAnsi="Calibri"/>
          <w:bdr w:val="nil"/>
        </w:rPr>
        <w:t xml:space="preserve"> the</w:t>
      </w:r>
      <w:r w:rsidRPr="001F3F96">
        <w:rPr>
          <w:rFonts w:ascii="Calibri" w:eastAsia="Calibri" w:hAnsi="Calibri"/>
          <w:bdr w:val="nil"/>
        </w:rPr>
        <w:t xml:space="preserve"> COVID</w:t>
      </w:r>
      <w:r>
        <w:rPr>
          <w:rFonts w:ascii="Calibri" w:eastAsia="Calibri" w:hAnsi="Calibri"/>
          <w:bdr w:val="nil"/>
        </w:rPr>
        <w:t>-</w:t>
      </w:r>
      <w:r w:rsidRPr="001F3F96">
        <w:rPr>
          <w:rFonts w:ascii="Calibri" w:eastAsia="Calibri" w:hAnsi="Calibri"/>
          <w:bdr w:val="nil"/>
        </w:rPr>
        <w:t>19</w:t>
      </w:r>
      <w:r>
        <w:rPr>
          <w:rFonts w:ascii="Calibri" w:eastAsia="Calibri" w:hAnsi="Calibri"/>
          <w:bdr w:val="nil"/>
        </w:rPr>
        <w:t xml:space="preserve"> public h</w:t>
      </w:r>
      <w:r w:rsidRPr="001F3F96">
        <w:rPr>
          <w:rFonts w:ascii="Calibri" w:eastAsia="Calibri" w:hAnsi="Calibri"/>
          <w:bdr w:val="nil"/>
        </w:rPr>
        <w:t>ealth response</w:t>
      </w:r>
      <w:r>
        <w:rPr>
          <w:rFonts w:ascii="Calibri" w:eastAsia="Calibri" w:hAnsi="Calibri"/>
          <w:bdr w:val="nil"/>
        </w:rPr>
        <w:t xml:space="preserve"> ceasing</w:t>
      </w:r>
      <w:r w:rsidRPr="001F3F96">
        <w:rPr>
          <w:rFonts w:ascii="Calibri" w:eastAsia="Calibri" w:hAnsi="Calibri"/>
          <w:bdr w:val="nil"/>
        </w:rPr>
        <w:t>.</w:t>
      </w:r>
    </w:p>
    <w:p w14:paraId="459FBF75" w14:textId="77777777" w:rsidR="00191977" w:rsidRPr="003502FB" w:rsidRDefault="00191977" w:rsidP="00191977">
      <w:pPr>
        <w:pStyle w:val="Heading2"/>
        <w:pBdr>
          <w:top w:val="nil"/>
          <w:left w:val="nil"/>
          <w:bottom w:val="nil"/>
          <w:right w:val="nil"/>
          <w:between w:val="nil"/>
          <w:bar w:val="nil"/>
        </w:pBdr>
        <w:rPr>
          <w:rFonts w:cs="Calibri"/>
          <w:bdr w:val="nil"/>
        </w:rPr>
      </w:pPr>
      <w:bookmarkStart w:id="48" w:name="_Toc138165330"/>
      <w:r w:rsidRPr="003502FB">
        <w:rPr>
          <w:rFonts w:ascii="Calibri" w:hAnsi="Calibri" w:cs="Calibri"/>
          <w:bdr w:val="nil"/>
        </w:rPr>
        <w:t>Strategic Objectives and Indicators</w:t>
      </w:r>
      <w:bookmarkEnd w:id="48"/>
    </w:p>
    <w:p w14:paraId="1C80CCFD" w14:textId="77777777" w:rsidR="00191977" w:rsidRPr="003502FB" w:rsidRDefault="00191977" w:rsidP="00191977">
      <w:pPr>
        <w:pStyle w:val="Heading3"/>
        <w:pBdr>
          <w:top w:val="nil"/>
          <w:left w:val="nil"/>
          <w:bottom w:val="nil"/>
          <w:right w:val="nil"/>
          <w:between w:val="nil"/>
          <w:bar w:val="nil"/>
        </w:pBdr>
        <w:rPr>
          <w:rFonts w:cs="Calibri"/>
          <w:bdr w:val="nil"/>
        </w:rPr>
      </w:pPr>
      <w:r w:rsidRPr="003502FB">
        <w:rPr>
          <w:rFonts w:ascii="Calibri" w:hAnsi="Calibri" w:cs="Calibri"/>
          <w:bdr w:val="nil"/>
        </w:rPr>
        <w:t>Strategic Objective 1: Maximising the Quality of Hospital Services</w:t>
      </w:r>
    </w:p>
    <w:p w14:paraId="1444C574" w14:textId="77777777" w:rsidR="00191977" w:rsidRPr="003502FB" w:rsidRDefault="00191977" w:rsidP="00191977">
      <w:pPr>
        <w:pStyle w:val="Heading4"/>
        <w:pBdr>
          <w:top w:val="nil"/>
          <w:left w:val="nil"/>
          <w:bottom w:val="nil"/>
          <w:right w:val="nil"/>
          <w:between w:val="nil"/>
          <w:bar w:val="nil"/>
        </w:pBdr>
        <w:rPr>
          <w:rFonts w:cs="Calibri"/>
          <w:bdr w:val="nil"/>
        </w:rPr>
      </w:pPr>
      <w:r w:rsidRPr="003502FB">
        <w:rPr>
          <w:rFonts w:ascii="Calibri" w:hAnsi="Calibri" w:cs="Calibri"/>
          <w:bdr w:val="nil"/>
        </w:rPr>
        <w:t>Strategic Indicator 1.1: Quality of care provided to patients</w:t>
      </w:r>
    </w:p>
    <w:p w14:paraId="2D57A7D1" w14:textId="77777777" w:rsidR="00191977" w:rsidRPr="003502FB" w:rsidRDefault="00191977" w:rsidP="00191977">
      <w:pPr>
        <w:pBdr>
          <w:top w:val="nil"/>
          <w:left w:val="nil"/>
          <w:bottom w:val="nil"/>
          <w:right w:val="nil"/>
          <w:between w:val="nil"/>
          <w:bar w:val="nil"/>
        </w:pBdr>
        <w:spacing w:after="160" w:line="256" w:lineRule="auto"/>
        <w:jc w:val="both"/>
        <w:rPr>
          <w:rFonts w:ascii="Calibri" w:eastAsia="Calibri" w:hAnsi="Calibri" w:cs="Calibri"/>
          <w:sz w:val="24"/>
          <w:szCs w:val="24"/>
          <w:bdr w:val="nil"/>
          <w:lang w:val="en-AU"/>
        </w:rPr>
      </w:pPr>
      <w:r w:rsidRPr="003502FB">
        <w:rPr>
          <w:rFonts w:ascii="Calibri" w:eastAsia="Calibri" w:hAnsi="Calibri" w:cs="Calibri"/>
          <w:sz w:val="24"/>
          <w:szCs w:val="24"/>
          <w:bdr w:val="nil"/>
          <w:lang w:val="en-AU"/>
        </w:rPr>
        <w:t>This indicator highlights the effectiveness and quality of care provided within Canberra Health Services from a patient’s perspective.</w:t>
      </w:r>
    </w:p>
    <w:p w14:paraId="16CDCB01" w14:textId="77777777" w:rsidR="00191977" w:rsidRPr="003502FB" w:rsidRDefault="00191977" w:rsidP="00191977">
      <w:pPr>
        <w:pStyle w:val="Caption"/>
        <w:pBdr>
          <w:top w:val="nil"/>
          <w:left w:val="nil"/>
          <w:bottom w:val="nil"/>
          <w:right w:val="nil"/>
          <w:between w:val="nil"/>
          <w:bar w:val="nil"/>
        </w:pBdr>
        <w:rPr>
          <w:rFonts w:ascii="Calibri" w:eastAsia="Calibri" w:hAnsi="Calibri" w:cs="Calibri"/>
          <w:bdr w:val="nil"/>
        </w:rPr>
      </w:pPr>
      <w:r w:rsidRPr="003502FB">
        <w:rPr>
          <w:rFonts w:ascii="Calibri" w:eastAsia="Calibri" w:hAnsi="Calibri" w:cs="Calibri"/>
          <w:bdr w:val="nil"/>
        </w:rPr>
        <w:t>Table 2: Overall how would you rate the care you received in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417"/>
        <w:gridCol w:w="1417"/>
        <w:gridCol w:w="1417"/>
      </w:tblGrid>
      <w:tr w:rsidR="00191977" w14:paraId="7BC70BAF" w14:textId="77777777" w:rsidTr="007F2647">
        <w:trPr>
          <w:tblHeader/>
        </w:trPr>
        <w:tc>
          <w:tcPr>
            <w:tcW w:w="4762" w:type="dxa"/>
            <w:tcBorders>
              <w:top w:val="single" w:sz="12" w:space="0" w:color="auto"/>
              <w:left w:val="nil"/>
              <w:bottom w:val="single" w:sz="12" w:space="0" w:color="auto"/>
              <w:right w:val="nil"/>
            </w:tcBorders>
          </w:tcPr>
          <w:p w14:paraId="6FF1A32D"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bookmarkStart w:id="49" w:name="_Hlk135641010"/>
            <w:r w:rsidRPr="003502FB">
              <w:rPr>
                <w:rFonts w:ascii="Calibri" w:eastAsia="Calibri" w:hAnsi="Calibri" w:cs="Calibri"/>
                <w:b/>
                <w:bCs/>
                <w:sz w:val="20"/>
                <w:szCs w:val="20"/>
                <w:bdr w:val="nil"/>
              </w:rPr>
              <w:t>Strategic Indicator</w:t>
            </w:r>
          </w:p>
        </w:tc>
        <w:tc>
          <w:tcPr>
            <w:tcW w:w="1417" w:type="dxa"/>
            <w:tcBorders>
              <w:top w:val="single" w:sz="12" w:space="0" w:color="auto"/>
              <w:left w:val="nil"/>
              <w:bottom w:val="single" w:sz="12" w:space="0" w:color="auto"/>
              <w:right w:val="nil"/>
            </w:tcBorders>
            <w:hideMark/>
          </w:tcPr>
          <w:p w14:paraId="240DEFE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45BA5D98"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tcBorders>
              <w:top w:val="single" w:sz="12" w:space="0" w:color="auto"/>
              <w:left w:val="nil"/>
              <w:bottom w:val="single" w:sz="12" w:space="0" w:color="auto"/>
              <w:right w:val="nil"/>
            </w:tcBorders>
            <w:hideMark/>
          </w:tcPr>
          <w:p w14:paraId="19A56BC9"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7A24B025"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6C866922"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tcBorders>
              <w:top w:val="single" w:sz="12" w:space="0" w:color="auto"/>
              <w:left w:val="nil"/>
              <w:bottom w:val="single" w:sz="12" w:space="0" w:color="auto"/>
              <w:right w:val="nil"/>
            </w:tcBorders>
            <w:hideMark/>
          </w:tcPr>
          <w:p w14:paraId="7B7C3A8E"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67DF4781"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66C0AA98" w14:textId="77777777" w:rsidTr="007F2647">
        <w:trPr>
          <w:trHeight w:hRule="exact" w:val="567"/>
        </w:trPr>
        <w:tc>
          <w:tcPr>
            <w:tcW w:w="4762" w:type="dxa"/>
            <w:tcBorders>
              <w:top w:val="single" w:sz="12" w:space="0" w:color="auto"/>
              <w:left w:val="nil"/>
              <w:bottom w:val="single" w:sz="12" w:space="0" w:color="auto"/>
              <w:right w:val="nil"/>
            </w:tcBorders>
            <w:hideMark/>
          </w:tcPr>
          <w:p w14:paraId="1E182107"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 xml:space="preserve">Patient Experience Survey </w:t>
            </w:r>
            <w:r>
              <w:rPr>
                <w:rFonts w:ascii="Calibri" w:eastAsia="Calibri" w:hAnsi="Calibri" w:cs="Calibri"/>
                <w:sz w:val="20"/>
                <w:szCs w:val="20"/>
                <w:bdr w:val="nil"/>
              </w:rPr>
              <w:t>-</w:t>
            </w:r>
            <w:r w:rsidRPr="003502FB">
              <w:rPr>
                <w:rFonts w:ascii="Calibri" w:eastAsia="Calibri" w:hAnsi="Calibri" w:cs="Calibri"/>
                <w:sz w:val="20"/>
                <w:szCs w:val="20"/>
                <w:bdr w:val="nil"/>
              </w:rPr>
              <w:t xml:space="preserve"> Proportion of respondents rating their overall care as good or very good</w:t>
            </w:r>
          </w:p>
        </w:tc>
        <w:tc>
          <w:tcPr>
            <w:tcW w:w="1417" w:type="dxa"/>
            <w:tcBorders>
              <w:top w:val="single" w:sz="12" w:space="0" w:color="auto"/>
              <w:left w:val="nil"/>
              <w:bottom w:val="single" w:sz="12" w:space="0" w:color="auto"/>
              <w:right w:val="nil"/>
            </w:tcBorders>
            <w:hideMark/>
          </w:tcPr>
          <w:p w14:paraId="1EB7C51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&gt;85%</w:t>
            </w:r>
          </w:p>
        </w:tc>
        <w:tc>
          <w:tcPr>
            <w:tcW w:w="1417" w:type="dxa"/>
            <w:tcBorders>
              <w:top w:val="single" w:sz="12" w:space="0" w:color="auto"/>
              <w:left w:val="nil"/>
              <w:bottom w:val="single" w:sz="12" w:space="0" w:color="auto"/>
              <w:right w:val="nil"/>
            </w:tcBorders>
            <w:hideMark/>
          </w:tcPr>
          <w:p w14:paraId="0B11AC8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tc>
        <w:tc>
          <w:tcPr>
            <w:tcW w:w="1417" w:type="dxa"/>
            <w:tcBorders>
              <w:top w:val="single" w:sz="12" w:space="0" w:color="auto"/>
              <w:left w:val="nil"/>
              <w:bottom w:val="single" w:sz="12" w:space="0" w:color="auto"/>
              <w:right w:val="nil"/>
            </w:tcBorders>
            <w:hideMark/>
          </w:tcPr>
          <w:p w14:paraId="401452FE"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&gt;85%</w:t>
            </w:r>
          </w:p>
        </w:tc>
      </w:tr>
    </w:tbl>
    <w:bookmarkEnd w:id="49"/>
    <w:p w14:paraId="085D7EA3"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Note:</w:t>
      </w:r>
    </w:p>
    <w:p w14:paraId="05CFD888" w14:textId="77777777" w:rsidR="00191977" w:rsidRDefault="00191977" w:rsidP="00A52BF2">
      <w:pPr>
        <w:pStyle w:val="BNotelist"/>
        <w:numPr>
          <w:ilvl w:val="0"/>
          <w:numId w:val="37"/>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An estimated outcome was not available at the time of publication. Following the implementation of the Digital Health Record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11B29E6B" w14:textId="77777777" w:rsidR="00191977" w:rsidRDefault="00191977" w:rsidP="00191977">
      <w:pPr>
        <w:rPr>
          <w:rFonts w:ascii="Calibri" w:eastAsia="Calibri" w:hAnsi="Calibri" w:cs="Times New Roman"/>
          <w:sz w:val="18"/>
          <w:bdr w:val="nil"/>
          <w:lang w:val="en-AU"/>
        </w:rPr>
      </w:pPr>
      <w:r>
        <w:rPr>
          <w:rFonts w:ascii="Calibri" w:eastAsia="Calibri" w:hAnsi="Calibri"/>
          <w:bdr w:val="nil"/>
        </w:rPr>
        <w:br w:type="page"/>
      </w:r>
    </w:p>
    <w:p w14:paraId="0C742D84" w14:textId="77777777" w:rsidR="00191977" w:rsidRDefault="00191977" w:rsidP="00191977">
      <w:pPr>
        <w:pStyle w:val="Heading4"/>
        <w:pBdr>
          <w:top w:val="nil"/>
          <w:left w:val="nil"/>
          <w:bottom w:val="nil"/>
          <w:right w:val="nil"/>
          <w:between w:val="nil"/>
          <w:bar w:val="nil"/>
        </w:pBdr>
        <w:rPr>
          <w:bdr w:val="nil"/>
        </w:rPr>
      </w:pPr>
      <w:r>
        <w:rPr>
          <w:rFonts w:ascii="Calibri" w:hAnsi="Calibri"/>
          <w:bdr w:val="nil"/>
        </w:rPr>
        <w:t>Strategic Indicator 1.2: The number of people admitted to hospitals per 10,000 patient days who acquire a Staphylococcus Aureus Bacteraemia infection (SAB infection) during their stay</w:t>
      </w:r>
    </w:p>
    <w:p w14:paraId="6002CEBC" w14:textId="77777777" w:rsidR="00191977" w:rsidRPr="003502FB" w:rsidRDefault="00191977" w:rsidP="00191977">
      <w:pPr>
        <w:pBdr>
          <w:top w:val="nil"/>
          <w:left w:val="nil"/>
          <w:bottom w:val="nil"/>
          <w:right w:val="nil"/>
          <w:between w:val="nil"/>
          <w:bar w:val="nil"/>
        </w:pBdr>
        <w:spacing w:after="160" w:line="256" w:lineRule="auto"/>
        <w:rPr>
          <w:rFonts w:ascii="Calibri" w:eastAsia="Calibri" w:hAnsi="Calibri" w:cs="Calibri"/>
          <w:sz w:val="24"/>
          <w:szCs w:val="24"/>
          <w:bdr w:val="nil"/>
          <w:lang w:val="en-AU"/>
        </w:rPr>
      </w:pPr>
      <w:r w:rsidRPr="003502FB">
        <w:rPr>
          <w:rFonts w:ascii="Calibri" w:eastAsia="Calibri" w:hAnsi="Calibri" w:cs="Calibri"/>
          <w:sz w:val="24"/>
          <w:szCs w:val="24"/>
          <w:bdr w:val="nil"/>
          <w:lang w:val="en-AU"/>
        </w:rPr>
        <w:t xml:space="preserve">This </w:t>
      </w:r>
      <w:r>
        <w:rPr>
          <w:rFonts w:ascii="Calibri" w:eastAsia="Calibri" w:hAnsi="Calibri" w:cs="Calibri"/>
          <w:sz w:val="24"/>
          <w:szCs w:val="24"/>
          <w:bdr w:val="nil"/>
          <w:lang w:val="en-AU"/>
        </w:rPr>
        <w:t xml:space="preserve">indicator </w:t>
      </w:r>
      <w:r w:rsidRPr="003502FB">
        <w:rPr>
          <w:rFonts w:ascii="Calibri" w:eastAsia="Calibri" w:hAnsi="Calibri" w:cs="Calibri"/>
          <w:sz w:val="24"/>
          <w:szCs w:val="24"/>
          <w:bdr w:val="nil"/>
          <w:lang w:val="en-AU"/>
        </w:rPr>
        <w:t>provides an indication of the safety of hospital</w:t>
      </w:r>
      <w:r>
        <w:rPr>
          <w:rFonts w:ascii="Calibri" w:eastAsia="Calibri" w:hAnsi="Calibri" w:cs="Calibri"/>
          <w:sz w:val="24"/>
          <w:szCs w:val="24"/>
          <w:bdr w:val="nil"/>
          <w:lang w:val="en-AU"/>
        </w:rPr>
        <w:t>-</w:t>
      </w:r>
      <w:r w:rsidRPr="003502FB">
        <w:rPr>
          <w:rFonts w:ascii="Calibri" w:eastAsia="Calibri" w:hAnsi="Calibri" w:cs="Calibri"/>
          <w:sz w:val="24"/>
          <w:szCs w:val="24"/>
          <w:bdr w:val="nil"/>
          <w:lang w:val="en-AU"/>
        </w:rPr>
        <w:t>based services.</w:t>
      </w:r>
    </w:p>
    <w:p w14:paraId="66C1DB76" w14:textId="77777777" w:rsidR="00191977" w:rsidRPr="003502FB" w:rsidRDefault="00191977" w:rsidP="00191977">
      <w:pPr>
        <w:pStyle w:val="Caption"/>
        <w:pBdr>
          <w:top w:val="nil"/>
          <w:left w:val="nil"/>
          <w:bottom w:val="nil"/>
          <w:right w:val="nil"/>
          <w:between w:val="nil"/>
          <w:bar w:val="nil"/>
        </w:pBdr>
        <w:rPr>
          <w:rFonts w:ascii="Calibri" w:eastAsia="Calibri" w:hAnsi="Calibri" w:cs="Calibri"/>
          <w:bdr w:val="nil"/>
        </w:rPr>
      </w:pPr>
      <w:r w:rsidRPr="003502FB">
        <w:rPr>
          <w:rFonts w:ascii="Calibri" w:eastAsia="Calibri" w:hAnsi="Calibri" w:cs="Calibri"/>
          <w:bdr w:val="nil"/>
        </w:rPr>
        <w:t xml:space="preserve">Table 3: The number of people admitted to hospitals per 10,000 </w:t>
      </w:r>
      <w:r>
        <w:rPr>
          <w:rFonts w:ascii="Calibri" w:eastAsia="Calibri" w:hAnsi="Calibri" w:cs="Calibri"/>
          <w:bdr w:val="nil"/>
        </w:rPr>
        <w:t xml:space="preserve">patient </w:t>
      </w:r>
      <w:r w:rsidRPr="003502FB">
        <w:rPr>
          <w:rFonts w:ascii="Calibri" w:eastAsia="Calibri" w:hAnsi="Calibri" w:cs="Calibri"/>
          <w:bdr w:val="nil"/>
        </w:rPr>
        <w:t>days who acquire a SAB infection during their stay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417"/>
        <w:gridCol w:w="1417"/>
        <w:gridCol w:w="1417"/>
      </w:tblGrid>
      <w:tr w:rsidR="00191977" w14:paraId="0D82697E" w14:textId="77777777" w:rsidTr="007F2647">
        <w:trPr>
          <w:tblHeader/>
        </w:trPr>
        <w:tc>
          <w:tcPr>
            <w:tcW w:w="4762" w:type="dxa"/>
            <w:tcBorders>
              <w:top w:val="single" w:sz="12" w:space="0" w:color="auto"/>
              <w:left w:val="nil"/>
              <w:bottom w:val="single" w:sz="12" w:space="0" w:color="auto"/>
              <w:right w:val="nil"/>
            </w:tcBorders>
          </w:tcPr>
          <w:p w14:paraId="360D1D8D"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3502FB">
              <w:rPr>
                <w:rFonts w:ascii="Calibri" w:eastAsia="Calibri" w:hAnsi="Calibri" w:cs="Calibri"/>
                <w:b/>
                <w:bCs/>
                <w:sz w:val="20"/>
                <w:szCs w:val="20"/>
                <w:bdr w:val="nil"/>
              </w:rPr>
              <w:t>Strategic Indicator</w:t>
            </w:r>
          </w:p>
        </w:tc>
        <w:tc>
          <w:tcPr>
            <w:tcW w:w="1417" w:type="dxa"/>
            <w:tcBorders>
              <w:top w:val="single" w:sz="12" w:space="0" w:color="auto"/>
              <w:left w:val="nil"/>
              <w:bottom w:val="single" w:sz="12" w:space="0" w:color="auto"/>
              <w:right w:val="nil"/>
            </w:tcBorders>
            <w:hideMark/>
          </w:tcPr>
          <w:p w14:paraId="30338257"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431C0E75"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tcBorders>
              <w:top w:val="single" w:sz="12" w:space="0" w:color="auto"/>
              <w:left w:val="nil"/>
              <w:bottom w:val="single" w:sz="12" w:space="0" w:color="auto"/>
              <w:right w:val="nil"/>
            </w:tcBorders>
            <w:hideMark/>
          </w:tcPr>
          <w:p w14:paraId="266389F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53B01B40"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2612364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tcBorders>
              <w:top w:val="single" w:sz="12" w:space="0" w:color="auto"/>
              <w:left w:val="nil"/>
              <w:bottom w:val="single" w:sz="12" w:space="0" w:color="auto"/>
              <w:right w:val="nil"/>
            </w:tcBorders>
            <w:hideMark/>
          </w:tcPr>
          <w:p w14:paraId="23B8F4F9"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099AAA42"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6B7AFF1C" w14:textId="77777777" w:rsidTr="007F2647">
        <w:trPr>
          <w:trHeight w:hRule="exact" w:val="567"/>
        </w:trPr>
        <w:tc>
          <w:tcPr>
            <w:tcW w:w="4762" w:type="dxa"/>
            <w:tcBorders>
              <w:top w:val="single" w:sz="12" w:space="0" w:color="auto"/>
              <w:left w:val="nil"/>
              <w:bottom w:val="single" w:sz="12" w:space="0" w:color="auto"/>
              <w:right w:val="nil"/>
            </w:tcBorders>
            <w:hideMark/>
          </w:tcPr>
          <w:p w14:paraId="5F15AD23"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Number of admitted patients who acquire a SAB infection per 10,000</w:t>
            </w:r>
            <w:r>
              <w:rPr>
                <w:rFonts w:ascii="Calibri" w:eastAsia="Calibri" w:hAnsi="Calibri" w:cs="Calibri"/>
                <w:sz w:val="20"/>
                <w:szCs w:val="20"/>
                <w:bdr w:val="nil"/>
              </w:rPr>
              <w:t xml:space="preserve"> patient </w:t>
            </w:r>
            <w:r w:rsidRPr="003502FB">
              <w:rPr>
                <w:rFonts w:ascii="Calibri" w:eastAsia="Calibri" w:hAnsi="Calibri" w:cs="Calibri"/>
                <w:sz w:val="20"/>
                <w:szCs w:val="20"/>
                <w:bdr w:val="nil"/>
              </w:rPr>
              <w:t>days</w:t>
            </w:r>
            <w:r w:rsidRPr="00BF785C">
              <w:rPr>
                <w:rFonts w:ascii="Calibri" w:eastAsia="Calibri" w:hAnsi="Calibri" w:cs="Calibri"/>
                <w:sz w:val="20"/>
                <w:szCs w:val="20"/>
                <w:bdr w:val="nil"/>
                <w:vertAlign w:val="superscript"/>
              </w:rPr>
              <w:t>2</w:t>
            </w:r>
          </w:p>
        </w:tc>
        <w:tc>
          <w:tcPr>
            <w:tcW w:w="1417" w:type="dxa"/>
            <w:tcBorders>
              <w:top w:val="single" w:sz="12" w:space="0" w:color="auto"/>
              <w:left w:val="nil"/>
              <w:bottom w:val="single" w:sz="12" w:space="0" w:color="auto"/>
              <w:right w:val="nil"/>
            </w:tcBorders>
            <w:hideMark/>
          </w:tcPr>
          <w:p w14:paraId="5D9FF18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 xml:space="preserve">&lt;1.0 per </w:t>
            </w:r>
          </w:p>
          <w:p w14:paraId="5C02A642"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10</w:t>
            </w:r>
            <w:r>
              <w:rPr>
                <w:rFonts w:ascii="Calibri" w:eastAsia="Calibri" w:hAnsi="Calibri" w:cs="Calibri"/>
                <w:sz w:val="20"/>
                <w:szCs w:val="20"/>
                <w:bdr w:val="nil"/>
              </w:rPr>
              <w:t>,</w:t>
            </w:r>
            <w:r w:rsidRPr="003502FB">
              <w:rPr>
                <w:rFonts w:ascii="Calibri" w:eastAsia="Calibri" w:hAnsi="Calibri" w:cs="Calibri"/>
                <w:sz w:val="20"/>
                <w:szCs w:val="20"/>
                <w:bdr w:val="nil"/>
              </w:rPr>
              <w:t>000</w:t>
            </w:r>
          </w:p>
        </w:tc>
        <w:tc>
          <w:tcPr>
            <w:tcW w:w="1417" w:type="dxa"/>
            <w:tcBorders>
              <w:top w:val="single" w:sz="12" w:space="0" w:color="auto"/>
              <w:left w:val="nil"/>
              <w:bottom w:val="single" w:sz="12" w:space="0" w:color="auto"/>
              <w:right w:val="nil"/>
            </w:tcBorders>
            <w:hideMark/>
          </w:tcPr>
          <w:p w14:paraId="6CB10B5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p w14:paraId="5F0DE35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p>
        </w:tc>
        <w:tc>
          <w:tcPr>
            <w:tcW w:w="1417" w:type="dxa"/>
            <w:tcBorders>
              <w:top w:val="single" w:sz="12" w:space="0" w:color="auto"/>
              <w:left w:val="nil"/>
              <w:bottom w:val="single" w:sz="12" w:space="0" w:color="auto"/>
              <w:right w:val="nil"/>
            </w:tcBorders>
            <w:hideMark/>
          </w:tcPr>
          <w:p w14:paraId="32D8A5A1"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 xml:space="preserve">&lt;1.0 per </w:t>
            </w:r>
          </w:p>
          <w:p w14:paraId="3C56DD77"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10</w:t>
            </w:r>
            <w:r>
              <w:rPr>
                <w:rFonts w:ascii="Calibri" w:eastAsia="Calibri" w:hAnsi="Calibri" w:cs="Calibri"/>
                <w:sz w:val="20"/>
                <w:szCs w:val="20"/>
                <w:bdr w:val="nil"/>
              </w:rPr>
              <w:t>,</w:t>
            </w:r>
            <w:r w:rsidRPr="003502FB">
              <w:rPr>
                <w:rFonts w:ascii="Calibri" w:eastAsia="Calibri" w:hAnsi="Calibri" w:cs="Calibri"/>
                <w:sz w:val="20"/>
                <w:szCs w:val="20"/>
                <w:bdr w:val="nil"/>
              </w:rPr>
              <w:t>000</w:t>
            </w:r>
          </w:p>
        </w:tc>
      </w:tr>
    </w:tbl>
    <w:p w14:paraId="6899D00D" w14:textId="1A51AD65"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Note</w:t>
      </w:r>
      <w:r w:rsidR="003977F7">
        <w:rPr>
          <w:rFonts w:ascii="Calibri" w:eastAsia="Calibri" w:hAnsi="Calibri"/>
          <w:b/>
          <w:bCs/>
          <w:bdr w:val="nil"/>
        </w:rPr>
        <w:t>s</w:t>
      </w:r>
      <w:r>
        <w:rPr>
          <w:rFonts w:ascii="Calibri" w:eastAsia="Calibri" w:hAnsi="Calibri"/>
          <w:b/>
          <w:bCs/>
          <w:bdr w:val="nil"/>
        </w:rPr>
        <w:t>:</w:t>
      </w:r>
    </w:p>
    <w:p w14:paraId="6FCF7EBA" w14:textId="77777777" w:rsidR="00191977" w:rsidRDefault="00191977" w:rsidP="00A52BF2">
      <w:pPr>
        <w:pStyle w:val="BNotelist"/>
        <w:numPr>
          <w:ilvl w:val="0"/>
          <w:numId w:val="38"/>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063D9704" w14:textId="77777777" w:rsidR="00191977" w:rsidRDefault="00191977" w:rsidP="00A52BF2">
      <w:pPr>
        <w:pStyle w:val="BNotelist"/>
        <w:numPr>
          <w:ilvl w:val="0"/>
          <w:numId w:val="38"/>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The indicator has changed from occupied bed days to patient days to align to the national definition determined by the Australian Commissions on Safety and Quality in Health Care.</w:t>
      </w:r>
    </w:p>
    <w:p w14:paraId="03D7283C" w14:textId="77777777" w:rsidR="00191977" w:rsidRPr="003502FB" w:rsidRDefault="00191977" w:rsidP="00191977">
      <w:pPr>
        <w:pStyle w:val="Heading4"/>
        <w:pBdr>
          <w:top w:val="nil"/>
          <w:left w:val="nil"/>
          <w:bottom w:val="nil"/>
          <w:right w:val="nil"/>
          <w:between w:val="nil"/>
          <w:bar w:val="nil"/>
        </w:pBdr>
        <w:rPr>
          <w:rFonts w:cs="Calibri"/>
          <w:bdr w:val="nil"/>
        </w:rPr>
      </w:pPr>
      <w:r w:rsidRPr="003502FB">
        <w:rPr>
          <w:rFonts w:ascii="Calibri" w:hAnsi="Calibri" w:cs="Calibri"/>
          <w:bdr w:val="nil"/>
        </w:rPr>
        <w:t xml:space="preserve">Strategic Indicator 1.3: The estimated hand hygiene rate </w:t>
      </w:r>
    </w:p>
    <w:p w14:paraId="702F269D" w14:textId="77777777" w:rsidR="00191977" w:rsidRPr="003502FB" w:rsidRDefault="00191977" w:rsidP="00191977">
      <w:pPr>
        <w:pBdr>
          <w:top w:val="nil"/>
          <w:left w:val="nil"/>
          <w:bottom w:val="nil"/>
          <w:right w:val="nil"/>
          <w:between w:val="nil"/>
          <w:bar w:val="nil"/>
        </w:pBdr>
        <w:spacing w:after="160" w:line="256" w:lineRule="auto"/>
        <w:jc w:val="both"/>
        <w:rPr>
          <w:rFonts w:ascii="Calibri" w:eastAsia="Calibri" w:hAnsi="Calibri" w:cs="Calibri"/>
          <w:sz w:val="24"/>
          <w:szCs w:val="24"/>
          <w:bdr w:val="nil"/>
          <w:lang w:val="en-AU"/>
        </w:rPr>
      </w:pPr>
      <w:r w:rsidRPr="003502FB">
        <w:rPr>
          <w:rFonts w:ascii="Calibri" w:eastAsia="Calibri" w:hAnsi="Calibri" w:cs="Calibri"/>
          <w:sz w:val="24"/>
          <w:szCs w:val="24"/>
          <w:bdr w:val="nil"/>
          <w:lang w:val="en-AU"/>
        </w:rPr>
        <w:t>The estimated hand hygiene rate for a hospital is a measure of how often (as a percentage) hand hygiene is correctly performed.</w:t>
      </w:r>
    </w:p>
    <w:p w14:paraId="5BE9444D" w14:textId="77777777" w:rsidR="00191977" w:rsidRPr="003502FB" w:rsidRDefault="00191977" w:rsidP="00191977">
      <w:pPr>
        <w:pBdr>
          <w:top w:val="nil"/>
          <w:left w:val="nil"/>
          <w:bottom w:val="nil"/>
          <w:right w:val="nil"/>
          <w:between w:val="nil"/>
          <w:bar w:val="nil"/>
        </w:pBdr>
        <w:spacing w:after="160" w:line="256" w:lineRule="auto"/>
        <w:jc w:val="both"/>
        <w:rPr>
          <w:rFonts w:ascii="Calibri" w:eastAsia="Calibri" w:hAnsi="Calibri" w:cs="Calibri"/>
          <w:sz w:val="24"/>
          <w:szCs w:val="24"/>
          <w:bdr w:val="nil"/>
          <w:lang w:val="en-AU"/>
        </w:rPr>
      </w:pPr>
      <w:r w:rsidRPr="003502FB">
        <w:rPr>
          <w:rFonts w:ascii="Calibri" w:eastAsia="Calibri" w:hAnsi="Calibri" w:cs="Calibri"/>
          <w:sz w:val="24"/>
          <w:szCs w:val="24"/>
          <w:bdr w:val="nil"/>
          <w:lang w:val="en-AU"/>
        </w:rPr>
        <w:t>It is calculated by dividing the number of observed hand hygiene 'moments' where proper hand hygiene was practiced in a specified audit period, by the total number of observed hand hygiene 'moments' in the same audit period.</w:t>
      </w:r>
    </w:p>
    <w:p w14:paraId="1EEE3423" w14:textId="77777777" w:rsidR="00191977" w:rsidRPr="003502FB" w:rsidRDefault="00191977" w:rsidP="00191977">
      <w:pPr>
        <w:pStyle w:val="Caption"/>
        <w:pBdr>
          <w:top w:val="nil"/>
          <w:left w:val="nil"/>
          <w:bottom w:val="nil"/>
          <w:right w:val="nil"/>
          <w:between w:val="nil"/>
          <w:bar w:val="nil"/>
        </w:pBdr>
        <w:rPr>
          <w:rFonts w:ascii="Calibri" w:eastAsia="Calibri" w:hAnsi="Calibri" w:cs="Calibri"/>
          <w:bdr w:val="nil"/>
        </w:rPr>
      </w:pPr>
      <w:r w:rsidRPr="003502FB">
        <w:rPr>
          <w:rFonts w:ascii="Calibri" w:eastAsia="Calibri" w:hAnsi="Calibri" w:cs="Calibri"/>
          <w:bdr w:val="nil"/>
        </w:rPr>
        <w:t xml:space="preserve">Table 4: Estimated </w:t>
      </w:r>
      <w:r>
        <w:rPr>
          <w:rFonts w:ascii="Calibri" w:eastAsia="Calibri" w:hAnsi="Calibri" w:cs="Calibri"/>
          <w:bdr w:val="nil"/>
        </w:rPr>
        <w:t>h</w:t>
      </w:r>
      <w:r w:rsidRPr="003502FB">
        <w:rPr>
          <w:rFonts w:ascii="Calibri" w:eastAsia="Calibri" w:hAnsi="Calibri" w:cs="Calibri"/>
          <w:bdr w:val="nil"/>
        </w:rPr>
        <w:t xml:space="preserve">and </w:t>
      </w:r>
      <w:r>
        <w:rPr>
          <w:rFonts w:ascii="Calibri" w:eastAsia="Calibri" w:hAnsi="Calibri" w:cs="Calibri"/>
          <w:bdr w:val="nil"/>
        </w:rPr>
        <w:t>h</w:t>
      </w:r>
      <w:r w:rsidRPr="003502FB">
        <w:rPr>
          <w:rFonts w:ascii="Calibri" w:eastAsia="Calibri" w:hAnsi="Calibri" w:cs="Calibri"/>
          <w:bdr w:val="nil"/>
        </w:rPr>
        <w:t xml:space="preserve">ygiene </w:t>
      </w:r>
      <w:r>
        <w:rPr>
          <w:rFonts w:ascii="Calibri" w:eastAsia="Calibri" w:hAnsi="Calibri" w:cs="Calibri"/>
          <w:bdr w:val="nil"/>
        </w:rPr>
        <w:t>r</w:t>
      </w:r>
      <w:r w:rsidRPr="003502FB">
        <w:rPr>
          <w:rFonts w:ascii="Calibri" w:eastAsia="Calibri" w:hAnsi="Calibri" w:cs="Calibri"/>
          <w:bdr w:val="nil"/>
        </w:rPr>
        <w: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417"/>
        <w:gridCol w:w="1417"/>
        <w:gridCol w:w="1417"/>
      </w:tblGrid>
      <w:tr w:rsidR="00191977" w14:paraId="4AFF6F54" w14:textId="77777777" w:rsidTr="007F2647">
        <w:trPr>
          <w:tblHeader/>
        </w:trPr>
        <w:tc>
          <w:tcPr>
            <w:tcW w:w="4762" w:type="dxa"/>
            <w:tcBorders>
              <w:top w:val="single" w:sz="12" w:space="0" w:color="auto"/>
              <w:left w:val="nil"/>
              <w:bottom w:val="single" w:sz="12" w:space="0" w:color="auto"/>
              <w:right w:val="nil"/>
            </w:tcBorders>
          </w:tcPr>
          <w:p w14:paraId="3352E75A"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3502FB">
              <w:rPr>
                <w:rFonts w:ascii="Calibri" w:eastAsia="Calibri" w:hAnsi="Calibri" w:cs="Calibri"/>
                <w:b/>
                <w:bCs/>
                <w:sz w:val="20"/>
                <w:szCs w:val="20"/>
                <w:bdr w:val="nil"/>
              </w:rPr>
              <w:t>Strategic Indicator</w:t>
            </w:r>
          </w:p>
        </w:tc>
        <w:tc>
          <w:tcPr>
            <w:tcW w:w="1417" w:type="dxa"/>
            <w:tcBorders>
              <w:top w:val="single" w:sz="12" w:space="0" w:color="auto"/>
              <w:left w:val="nil"/>
              <w:bottom w:val="single" w:sz="12" w:space="0" w:color="auto"/>
              <w:right w:val="nil"/>
            </w:tcBorders>
            <w:hideMark/>
          </w:tcPr>
          <w:p w14:paraId="0E8229DC"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328C9F4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tcBorders>
              <w:top w:val="single" w:sz="12" w:space="0" w:color="auto"/>
              <w:left w:val="nil"/>
              <w:bottom w:val="single" w:sz="12" w:space="0" w:color="auto"/>
              <w:right w:val="nil"/>
            </w:tcBorders>
            <w:hideMark/>
          </w:tcPr>
          <w:p w14:paraId="57C870F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3FA38B3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002015F2"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tcBorders>
              <w:top w:val="single" w:sz="12" w:space="0" w:color="auto"/>
              <w:left w:val="nil"/>
              <w:bottom w:val="single" w:sz="12" w:space="0" w:color="auto"/>
              <w:right w:val="nil"/>
            </w:tcBorders>
            <w:hideMark/>
          </w:tcPr>
          <w:p w14:paraId="69F6A66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365A8DD2"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7B570843" w14:textId="77777777" w:rsidTr="007F2647">
        <w:trPr>
          <w:trHeight w:hRule="exact" w:val="284"/>
        </w:trPr>
        <w:tc>
          <w:tcPr>
            <w:tcW w:w="4762" w:type="dxa"/>
            <w:tcBorders>
              <w:top w:val="single" w:sz="12" w:space="0" w:color="auto"/>
              <w:left w:val="nil"/>
              <w:bottom w:val="single" w:sz="12" w:space="0" w:color="auto"/>
              <w:right w:val="nil"/>
            </w:tcBorders>
            <w:hideMark/>
          </w:tcPr>
          <w:p w14:paraId="445ED2A4"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Estimated hand hygiene</w:t>
            </w:r>
            <w:r>
              <w:rPr>
                <w:rFonts w:ascii="Calibri" w:eastAsia="Calibri" w:hAnsi="Calibri" w:cs="Calibri"/>
                <w:sz w:val="20"/>
                <w:szCs w:val="20"/>
                <w:bdr w:val="nil"/>
              </w:rPr>
              <w:t xml:space="preserve"> rate</w:t>
            </w:r>
          </w:p>
        </w:tc>
        <w:tc>
          <w:tcPr>
            <w:tcW w:w="1417" w:type="dxa"/>
            <w:tcBorders>
              <w:top w:val="single" w:sz="12" w:space="0" w:color="auto"/>
              <w:left w:val="nil"/>
              <w:bottom w:val="single" w:sz="12" w:space="0" w:color="auto"/>
              <w:right w:val="nil"/>
            </w:tcBorders>
            <w:hideMark/>
          </w:tcPr>
          <w:p w14:paraId="04C3B15A"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80%</w:t>
            </w:r>
          </w:p>
        </w:tc>
        <w:tc>
          <w:tcPr>
            <w:tcW w:w="1417" w:type="dxa"/>
            <w:tcBorders>
              <w:top w:val="single" w:sz="12" w:space="0" w:color="auto"/>
              <w:left w:val="nil"/>
              <w:bottom w:val="single" w:sz="12" w:space="0" w:color="auto"/>
              <w:right w:val="nil"/>
            </w:tcBorders>
            <w:hideMark/>
          </w:tcPr>
          <w:p w14:paraId="6277800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tc>
        <w:tc>
          <w:tcPr>
            <w:tcW w:w="1417" w:type="dxa"/>
            <w:tcBorders>
              <w:top w:val="single" w:sz="12" w:space="0" w:color="auto"/>
              <w:left w:val="nil"/>
              <w:bottom w:val="single" w:sz="12" w:space="0" w:color="auto"/>
              <w:right w:val="nil"/>
            </w:tcBorders>
            <w:hideMark/>
          </w:tcPr>
          <w:p w14:paraId="1D770DB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80%</w:t>
            </w:r>
          </w:p>
        </w:tc>
      </w:tr>
    </w:tbl>
    <w:p w14:paraId="54E4F52A" w14:textId="77777777" w:rsidR="00191977" w:rsidRPr="003502FB" w:rsidRDefault="00191977" w:rsidP="00191977">
      <w:pPr>
        <w:pStyle w:val="BNote"/>
        <w:pBdr>
          <w:top w:val="nil"/>
          <w:left w:val="nil"/>
          <w:bottom w:val="nil"/>
          <w:right w:val="nil"/>
          <w:between w:val="nil"/>
          <w:bar w:val="nil"/>
        </w:pBdr>
        <w:rPr>
          <w:rFonts w:eastAsia="Calibri" w:cs="Calibri"/>
          <w:b/>
          <w:bCs/>
          <w:bdr w:val="nil"/>
        </w:rPr>
      </w:pPr>
      <w:r w:rsidRPr="003502FB">
        <w:rPr>
          <w:rFonts w:ascii="Calibri" w:eastAsia="Calibri" w:hAnsi="Calibri" w:cs="Calibri"/>
          <w:b/>
          <w:bCs/>
          <w:bdr w:val="nil"/>
        </w:rPr>
        <w:t>Note:</w:t>
      </w:r>
    </w:p>
    <w:p w14:paraId="6E9E2BCA" w14:textId="77777777" w:rsidR="00191977" w:rsidRPr="00466F22" w:rsidRDefault="00191977" w:rsidP="00A52BF2">
      <w:pPr>
        <w:pStyle w:val="BNotelist"/>
        <w:numPr>
          <w:ilvl w:val="0"/>
          <w:numId w:val="39"/>
        </w:numPr>
        <w:pBdr>
          <w:top w:val="nil"/>
          <w:left w:val="nil"/>
          <w:bottom w:val="nil"/>
          <w:right w:val="nil"/>
          <w:between w:val="nil"/>
          <w:bar w:val="nil"/>
        </w:pBdr>
        <w:jc w:val="both"/>
        <w:rPr>
          <w:rFonts w:ascii="Calibri" w:eastAsia="Calibri" w:hAnsi="Calibri"/>
          <w:bdr w:val="nil"/>
        </w:rPr>
      </w:pPr>
      <w:bookmarkStart w:id="50" w:name="_Toc514832546"/>
      <w:bookmarkStart w:id="51" w:name="_Toc514832363"/>
      <w:bookmarkStart w:id="52" w:name="_Toc514765739"/>
      <w:bookmarkStart w:id="53" w:name="_Toc514764111"/>
      <w:bookmarkStart w:id="54" w:name="_Toc483492145"/>
      <w:bookmarkStart w:id="55" w:name="_Toc483560927"/>
      <w:bookmarkStart w:id="56" w:name="_Toc483919421"/>
      <w:bookmarkStart w:id="57" w:name="_Toc484069668"/>
      <w:bookmarkEnd w:id="50"/>
      <w:bookmarkEnd w:id="51"/>
      <w:bookmarkEnd w:id="52"/>
      <w:bookmarkEnd w:id="53"/>
      <w:bookmarkEnd w:id="54"/>
      <w:bookmarkEnd w:id="55"/>
      <w:bookmarkEnd w:id="56"/>
      <w:bookmarkEnd w:id="57"/>
      <w:r w:rsidRPr="00466F22">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4502D4ED" w14:textId="77777777" w:rsidR="00191977" w:rsidRDefault="00191977" w:rsidP="00191977">
      <w:pPr>
        <w:rPr>
          <w:rFonts w:ascii="Calibri" w:eastAsia="Calibri" w:hAnsi="Calibri" w:cs="Calibri"/>
          <w:sz w:val="18"/>
          <w:bdr w:val="nil"/>
          <w:lang w:val="en-AU"/>
        </w:rPr>
      </w:pPr>
      <w:r>
        <w:rPr>
          <w:rFonts w:ascii="Calibri" w:eastAsia="Calibri" w:hAnsi="Calibri" w:cs="Calibri"/>
          <w:bdr w:val="nil"/>
        </w:rPr>
        <w:br w:type="page"/>
      </w:r>
    </w:p>
    <w:p w14:paraId="18AF5B59" w14:textId="77777777" w:rsidR="00191977" w:rsidRPr="003502FB" w:rsidRDefault="00191977" w:rsidP="00191977">
      <w:pPr>
        <w:pStyle w:val="Heading3"/>
        <w:pBdr>
          <w:top w:val="nil"/>
          <w:left w:val="nil"/>
          <w:bottom w:val="nil"/>
          <w:right w:val="nil"/>
          <w:between w:val="nil"/>
          <w:bar w:val="nil"/>
        </w:pBdr>
        <w:jc w:val="both"/>
        <w:rPr>
          <w:rFonts w:cs="Calibri"/>
          <w:bdr w:val="nil"/>
        </w:rPr>
      </w:pPr>
      <w:r w:rsidRPr="003502FB">
        <w:rPr>
          <w:rFonts w:ascii="Calibri" w:hAnsi="Calibri" w:cs="Calibri"/>
          <w:bdr w:val="nil"/>
        </w:rPr>
        <w:t>Strategic Objective 2: Proportion of women in the target age group (50</w:t>
      </w:r>
      <w:r>
        <w:rPr>
          <w:rFonts w:ascii="Calibri" w:hAnsi="Calibri" w:cs="Calibri"/>
          <w:bdr w:val="nil"/>
        </w:rPr>
        <w:noBreakHyphen/>
      </w:r>
      <w:r w:rsidRPr="003502FB">
        <w:rPr>
          <w:rFonts w:ascii="Calibri" w:hAnsi="Calibri" w:cs="Calibri"/>
          <w:bdr w:val="nil"/>
        </w:rPr>
        <w:t>74 years) screened through BreastScreen Australia in a 24</w:t>
      </w:r>
      <w:r>
        <w:rPr>
          <w:rFonts w:ascii="Calibri" w:hAnsi="Calibri" w:cs="Calibri"/>
          <w:bdr w:val="nil"/>
        </w:rPr>
        <w:t>-</w:t>
      </w:r>
      <w:r w:rsidRPr="003502FB">
        <w:rPr>
          <w:rFonts w:ascii="Calibri" w:hAnsi="Calibri" w:cs="Calibri"/>
          <w:bdr w:val="nil"/>
        </w:rPr>
        <w:t>month period</w:t>
      </w:r>
    </w:p>
    <w:p w14:paraId="1A50113E" w14:textId="77777777" w:rsidR="00191977" w:rsidRDefault="00191977" w:rsidP="00191977">
      <w:pPr>
        <w:pStyle w:val="Heading4"/>
        <w:pBdr>
          <w:top w:val="nil"/>
          <w:left w:val="nil"/>
          <w:bottom w:val="nil"/>
          <w:right w:val="nil"/>
          <w:between w:val="nil"/>
          <w:bar w:val="nil"/>
        </w:pBdr>
        <w:jc w:val="both"/>
        <w:rPr>
          <w:rFonts w:ascii="Calibri" w:hAnsi="Calibri" w:cs="Calibri"/>
          <w:bdr w:val="nil"/>
        </w:rPr>
      </w:pPr>
      <w:r w:rsidRPr="003502FB">
        <w:rPr>
          <w:rFonts w:ascii="Calibri" w:hAnsi="Calibri" w:cs="Calibri"/>
          <w:bdr w:val="nil"/>
        </w:rPr>
        <w:t xml:space="preserve">Strategic Indicator 2.1: Participation rate </w:t>
      </w:r>
      <w:r>
        <w:rPr>
          <w:rFonts w:ascii="Calibri" w:hAnsi="Calibri" w:cs="Calibri"/>
          <w:bdr w:val="nil"/>
        </w:rPr>
        <w:t>-</w:t>
      </w:r>
      <w:r w:rsidRPr="003502FB">
        <w:rPr>
          <w:rFonts w:ascii="Calibri" w:hAnsi="Calibri" w:cs="Calibri"/>
          <w:bdr w:val="nil"/>
        </w:rPr>
        <w:t xml:space="preserve"> proportion of women aged 50</w:t>
      </w:r>
      <w:r>
        <w:rPr>
          <w:rFonts w:ascii="Calibri" w:hAnsi="Calibri" w:cs="Calibri"/>
          <w:bdr w:val="nil"/>
        </w:rPr>
        <w:t xml:space="preserve"> to </w:t>
      </w:r>
      <w:r w:rsidRPr="003502FB">
        <w:rPr>
          <w:rFonts w:ascii="Calibri" w:hAnsi="Calibri" w:cs="Calibri"/>
          <w:bdr w:val="nil"/>
        </w:rPr>
        <w:t>74 who had a breast screen</w:t>
      </w:r>
    </w:p>
    <w:p w14:paraId="0CB23BF0" w14:textId="77777777" w:rsidR="00191977" w:rsidRPr="003502FB" w:rsidRDefault="00191977" w:rsidP="00191977">
      <w:pPr>
        <w:pBdr>
          <w:top w:val="nil"/>
          <w:left w:val="nil"/>
          <w:bottom w:val="nil"/>
          <w:right w:val="nil"/>
          <w:between w:val="nil"/>
          <w:bar w:val="nil"/>
        </w:pBdr>
        <w:spacing w:after="160" w:line="256" w:lineRule="auto"/>
        <w:rPr>
          <w:rFonts w:ascii="Calibri" w:eastAsia="Calibri" w:hAnsi="Calibri" w:cs="Calibri"/>
          <w:sz w:val="24"/>
          <w:szCs w:val="24"/>
          <w:bdr w:val="nil"/>
          <w:lang w:val="en-AU"/>
        </w:rPr>
      </w:pPr>
      <w:r w:rsidRPr="003502FB">
        <w:rPr>
          <w:rFonts w:ascii="Calibri" w:eastAsia="Calibri" w:hAnsi="Calibri" w:cs="Calibri"/>
          <w:sz w:val="24"/>
          <w:szCs w:val="24"/>
          <w:bdr w:val="nil"/>
          <w:lang w:val="en-AU"/>
        </w:rPr>
        <w:t xml:space="preserve">This indicator measures </w:t>
      </w:r>
      <w:r>
        <w:rPr>
          <w:rFonts w:ascii="Calibri" w:eastAsia="Calibri" w:hAnsi="Calibri" w:cs="Calibri"/>
          <w:sz w:val="24"/>
          <w:szCs w:val="24"/>
          <w:bdr w:val="nil"/>
          <w:lang w:val="en-AU"/>
        </w:rPr>
        <w:t>proportion of women (50 to 74 years) who had a breast screen</w:t>
      </w:r>
      <w:r w:rsidRPr="003502FB">
        <w:rPr>
          <w:rFonts w:ascii="Calibri" w:eastAsia="Calibri" w:hAnsi="Calibri" w:cs="Calibri"/>
          <w:sz w:val="24"/>
          <w:szCs w:val="24"/>
          <w:bdr w:val="nil"/>
          <w:lang w:val="en-AU"/>
        </w:rPr>
        <w:t>.</w:t>
      </w:r>
    </w:p>
    <w:p w14:paraId="2CB21372" w14:textId="77777777" w:rsidR="00191977" w:rsidRPr="003502FB" w:rsidRDefault="00191977" w:rsidP="00191977">
      <w:pPr>
        <w:pStyle w:val="Caption"/>
        <w:pBdr>
          <w:top w:val="nil"/>
          <w:left w:val="nil"/>
          <w:bottom w:val="nil"/>
          <w:right w:val="nil"/>
          <w:between w:val="nil"/>
          <w:bar w:val="nil"/>
        </w:pBdr>
        <w:rPr>
          <w:rFonts w:ascii="Calibri" w:eastAsia="Calibri" w:hAnsi="Calibri" w:cs="Calibri"/>
          <w:bdr w:val="nil"/>
        </w:rPr>
      </w:pPr>
      <w:r w:rsidRPr="003502FB">
        <w:rPr>
          <w:rFonts w:ascii="Calibri" w:eastAsia="Calibri" w:hAnsi="Calibri" w:cs="Calibri"/>
          <w:bdr w:val="nil"/>
        </w:rPr>
        <w:t xml:space="preserve">Table 5: Participation rate </w:t>
      </w:r>
      <w:r>
        <w:rPr>
          <w:rFonts w:ascii="Calibri" w:eastAsia="Calibri" w:hAnsi="Calibri" w:cs="Calibri"/>
          <w:bdr w:val="nil"/>
        </w:rPr>
        <w:t>-</w:t>
      </w:r>
      <w:r w:rsidRPr="003502FB">
        <w:rPr>
          <w:rFonts w:ascii="Calibri" w:eastAsia="Calibri" w:hAnsi="Calibri" w:cs="Calibri"/>
          <w:bdr w:val="nil"/>
        </w:rPr>
        <w:t xml:space="preserve"> proportion of women aged 50 to 74 who had a breast screen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417"/>
        <w:gridCol w:w="1417"/>
        <w:gridCol w:w="1417"/>
      </w:tblGrid>
      <w:tr w:rsidR="00191977" w14:paraId="53DC8139" w14:textId="77777777" w:rsidTr="007F2647">
        <w:trPr>
          <w:tblHeader/>
        </w:trPr>
        <w:tc>
          <w:tcPr>
            <w:tcW w:w="4762" w:type="dxa"/>
            <w:tcBorders>
              <w:top w:val="single" w:sz="12" w:space="0" w:color="auto"/>
              <w:left w:val="nil"/>
              <w:bottom w:val="single" w:sz="12" w:space="0" w:color="auto"/>
              <w:right w:val="nil"/>
            </w:tcBorders>
          </w:tcPr>
          <w:p w14:paraId="46A0CB2A"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3502FB">
              <w:rPr>
                <w:rFonts w:ascii="Calibri" w:eastAsia="Calibri" w:hAnsi="Calibri" w:cs="Calibri"/>
                <w:b/>
                <w:bCs/>
                <w:sz w:val="20"/>
                <w:szCs w:val="20"/>
                <w:bdr w:val="nil"/>
              </w:rPr>
              <w:t>Strategic Indicator</w:t>
            </w:r>
          </w:p>
        </w:tc>
        <w:tc>
          <w:tcPr>
            <w:tcW w:w="1417" w:type="dxa"/>
            <w:tcBorders>
              <w:top w:val="single" w:sz="12" w:space="0" w:color="auto"/>
              <w:left w:val="nil"/>
              <w:bottom w:val="single" w:sz="12" w:space="0" w:color="auto"/>
              <w:right w:val="nil"/>
            </w:tcBorders>
            <w:hideMark/>
          </w:tcPr>
          <w:p w14:paraId="219EE06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67148B17"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tcBorders>
              <w:top w:val="single" w:sz="12" w:space="0" w:color="auto"/>
              <w:left w:val="nil"/>
              <w:bottom w:val="single" w:sz="12" w:space="0" w:color="auto"/>
              <w:right w:val="nil"/>
            </w:tcBorders>
            <w:hideMark/>
          </w:tcPr>
          <w:p w14:paraId="1A28D4D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2B7ADE28"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23A95D07"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tcBorders>
              <w:top w:val="single" w:sz="12" w:space="0" w:color="auto"/>
              <w:left w:val="nil"/>
              <w:bottom w:val="single" w:sz="12" w:space="0" w:color="auto"/>
              <w:right w:val="nil"/>
            </w:tcBorders>
            <w:hideMark/>
          </w:tcPr>
          <w:p w14:paraId="3362ADBC"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6BAFD71E"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7B6FC981" w14:textId="77777777" w:rsidTr="007F2647">
        <w:trPr>
          <w:trHeight w:hRule="exact" w:val="567"/>
        </w:trPr>
        <w:tc>
          <w:tcPr>
            <w:tcW w:w="4762" w:type="dxa"/>
            <w:tcBorders>
              <w:top w:val="single" w:sz="12" w:space="0" w:color="auto"/>
              <w:left w:val="nil"/>
              <w:bottom w:val="single" w:sz="12" w:space="0" w:color="auto"/>
              <w:right w:val="nil"/>
            </w:tcBorders>
            <w:hideMark/>
          </w:tcPr>
          <w:p w14:paraId="4D565421"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 xml:space="preserve">Participation rate </w:t>
            </w:r>
            <w:r>
              <w:rPr>
                <w:rFonts w:ascii="Calibri" w:eastAsia="Calibri" w:hAnsi="Calibri" w:cs="Calibri"/>
                <w:sz w:val="20"/>
                <w:szCs w:val="20"/>
                <w:bdr w:val="nil"/>
              </w:rPr>
              <w:t>-</w:t>
            </w:r>
            <w:r w:rsidRPr="003502FB">
              <w:rPr>
                <w:rFonts w:ascii="Calibri" w:eastAsia="Calibri" w:hAnsi="Calibri" w:cs="Calibri"/>
                <w:sz w:val="20"/>
                <w:szCs w:val="20"/>
                <w:bdr w:val="nil"/>
              </w:rPr>
              <w:t xml:space="preserve"> proportion of women aged 50 to 74 who had a breast screen</w:t>
            </w:r>
          </w:p>
        </w:tc>
        <w:tc>
          <w:tcPr>
            <w:tcW w:w="1417" w:type="dxa"/>
            <w:tcBorders>
              <w:top w:val="single" w:sz="12" w:space="0" w:color="auto"/>
              <w:left w:val="nil"/>
              <w:bottom w:val="single" w:sz="12" w:space="0" w:color="auto"/>
              <w:right w:val="nil"/>
            </w:tcBorders>
            <w:hideMark/>
          </w:tcPr>
          <w:p w14:paraId="03E6497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60%</w:t>
            </w:r>
          </w:p>
        </w:tc>
        <w:tc>
          <w:tcPr>
            <w:tcW w:w="1417" w:type="dxa"/>
            <w:tcBorders>
              <w:top w:val="single" w:sz="12" w:space="0" w:color="auto"/>
              <w:left w:val="nil"/>
              <w:bottom w:val="single" w:sz="12" w:space="0" w:color="auto"/>
              <w:right w:val="nil"/>
            </w:tcBorders>
            <w:hideMark/>
          </w:tcPr>
          <w:p w14:paraId="349CF4AE"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tc>
        <w:tc>
          <w:tcPr>
            <w:tcW w:w="1417" w:type="dxa"/>
            <w:tcBorders>
              <w:top w:val="single" w:sz="12" w:space="0" w:color="auto"/>
              <w:left w:val="nil"/>
              <w:bottom w:val="single" w:sz="12" w:space="0" w:color="auto"/>
              <w:right w:val="nil"/>
            </w:tcBorders>
            <w:hideMark/>
          </w:tcPr>
          <w:p w14:paraId="046395A0"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60%</w:t>
            </w:r>
          </w:p>
        </w:tc>
      </w:tr>
    </w:tbl>
    <w:p w14:paraId="0A92446A" w14:textId="77777777" w:rsidR="00191977" w:rsidRPr="005F4E9B" w:rsidRDefault="00191977" w:rsidP="00191977">
      <w:pPr>
        <w:pStyle w:val="BNote"/>
        <w:pBdr>
          <w:top w:val="nil"/>
          <w:left w:val="nil"/>
          <w:bottom w:val="nil"/>
          <w:right w:val="nil"/>
          <w:between w:val="nil"/>
          <w:bar w:val="nil"/>
        </w:pBdr>
        <w:rPr>
          <w:rFonts w:eastAsia="Calibri"/>
          <w:b/>
          <w:bCs/>
          <w:bdr w:val="nil"/>
        </w:rPr>
      </w:pPr>
      <w:r w:rsidRPr="005F4E9B">
        <w:rPr>
          <w:rFonts w:ascii="Calibri" w:eastAsia="Calibri" w:hAnsi="Calibri"/>
          <w:b/>
          <w:bCs/>
          <w:bdr w:val="nil"/>
        </w:rPr>
        <w:t>Note:</w:t>
      </w:r>
    </w:p>
    <w:p w14:paraId="28575560" w14:textId="77777777" w:rsidR="00191977" w:rsidRDefault="00191977" w:rsidP="00A52BF2">
      <w:pPr>
        <w:pStyle w:val="BNotelist"/>
        <w:numPr>
          <w:ilvl w:val="0"/>
          <w:numId w:val="40"/>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39730690" w14:textId="77777777" w:rsidR="00191977" w:rsidRDefault="00191977" w:rsidP="00191977">
      <w:pPr>
        <w:pStyle w:val="Heading3"/>
        <w:pBdr>
          <w:top w:val="nil"/>
          <w:left w:val="nil"/>
          <w:bottom w:val="nil"/>
          <w:right w:val="nil"/>
          <w:between w:val="nil"/>
          <w:bar w:val="nil"/>
        </w:pBdr>
        <w:spacing w:before="240" w:after="120"/>
        <w:jc w:val="both"/>
        <w:rPr>
          <w:bdr w:val="nil"/>
        </w:rPr>
      </w:pPr>
      <w:r>
        <w:rPr>
          <w:rFonts w:ascii="Calibri" w:hAnsi="Calibri"/>
          <w:bdr w:val="nil"/>
        </w:rPr>
        <w:t>Strategic Objective 3: Timely access to inpatient beds for mental health consumers</w:t>
      </w:r>
    </w:p>
    <w:p w14:paraId="0CCF8F1E" w14:textId="77777777" w:rsidR="00191977" w:rsidRDefault="00191977" w:rsidP="00191977">
      <w:pPr>
        <w:pStyle w:val="Heading4"/>
        <w:pBdr>
          <w:top w:val="nil"/>
          <w:left w:val="nil"/>
          <w:bottom w:val="nil"/>
          <w:right w:val="nil"/>
          <w:between w:val="nil"/>
          <w:bar w:val="nil"/>
        </w:pBdr>
        <w:jc w:val="both"/>
        <w:rPr>
          <w:bdr w:val="nil"/>
        </w:rPr>
      </w:pPr>
      <w:r>
        <w:rPr>
          <w:rFonts w:ascii="Calibri" w:hAnsi="Calibri"/>
          <w:bdr w:val="nil"/>
        </w:rPr>
        <w:t>Strategic Indicator 3.1: Proportion of mental health patients whose emergency department length of stay is greater than 24 hours</w:t>
      </w:r>
    </w:p>
    <w:p w14:paraId="11B22C58" w14:textId="77777777" w:rsidR="00191977" w:rsidRPr="003502FB" w:rsidRDefault="00191977" w:rsidP="00191977">
      <w:pPr>
        <w:pBdr>
          <w:top w:val="nil"/>
          <w:left w:val="nil"/>
          <w:bottom w:val="nil"/>
          <w:right w:val="nil"/>
          <w:between w:val="nil"/>
          <w:bar w:val="nil"/>
        </w:pBdr>
        <w:spacing w:after="160" w:line="256" w:lineRule="auto"/>
        <w:rPr>
          <w:rFonts w:ascii="Calibri" w:eastAsia="Calibri" w:hAnsi="Calibri" w:cs="Calibri"/>
          <w:sz w:val="24"/>
          <w:szCs w:val="24"/>
          <w:bdr w:val="nil"/>
          <w:lang w:val="en-AU"/>
        </w:rPr>
      </w:pPr>
      <w:r w:rsidRPr="003502FB">
        <w:rPr>
          <w:rFonts w:ascii="Calibri" w:eastAsia="Calibri" w:hAnsi="Calibri" w:cs="Calibri"/>
          <w:sz w:val="24"/>
          <w:szCs w:val="24"/>
          <w:bdr w:val="nil"/>
          <w:lang w:val="en-AU"/>
        </w:rPr>
        <w:t xml:space="preserve">This indicator measures timely access to inpatient beds for mental health </w:t>
      </w:r>
      <w:r>
        <w:rPr>
          <w:rFonts w:ascii="Calibri" w:eastAsia="Calibri" w:hAnsi="Calibri" w:cs="Calibri"/>
          <w:sz w:val="24"/>
          <w:szCs w:val="24"/>
          <w:bdr w:val="nil"/>
          <w:lang w:val="en-AU"/>
        </w:rPr>
        <w:t>patients</w:t>
      </w:r>
      <w:r w:rsidRPr="003502FB">
        <w:rPr>
          <w:rFonts w:ascii="Calibri" w:eastAsia="Calibri" w:hAnsi="Calibri" w:cs="Calibri"/>
          <w:sz w:val="24"/>
          <w:szCs w:val="24"/>
          <w:bdr w:val="nil"/>
          <w:lang w:val="en-AU"/>
        </w:rPr>
        <w:t>.</w:t>
      </w:r>
    </w:p>
    <w:p w14:paraId="7B5BF984" w14:textId="77777777" w:rsidR="00191977" w:rsidRPr="003502FB" w:rsidRDefault="00191977" w:rsidP="00191977">
      <w:pPr>
        <w:pStyle w:val="Caption"/>
        <w:pBdr>
          <w:top w:val="nil"/>
          <w:left w:val="nil"/>
          <w:bottom w:val="nil"/>
          <w:right w:val="nil"/>
          <w:between w:val="nil"/>
          <w:bar w:val="nil"/>
        </w:pBdr>
        <w:spacing w:before="120"/>
        <w:jc w:val="both"/>
        <w:rPr>
          <w:rFonts w:ascii="Calibri" w:eastAsia="Calibri" w:hAnsi="Calibri" w:cs="Calibri"/>
          <w:bdr w:val="nil"/>
        </w:rPr>
      </w:pPr>
      <w:r w:rsidRPr="003502FB">
        <w:rPr>
          <w:rFonts w:ascii="Calibri" w:eastAsia="Calibri" w:hAnsi="Calibri" w:cs="Calibri"/>
          <w:bdr w:val="nil"/>
        </w:rPr>
        <w:t xml:space="preserve">Table 6: Proportion of </w:t>
      </w:r>
      <w:r>
        <w:rPr>
          <w:rFonts w:ascii="Calibri" w:eastAsia="Calibri" w:hAnsi="Calibri" w:cs="Calibri"/>
          <w:bdr w:val="nil"/>
        </w:rPr>
        <w:t>m</w:t>
      </w:r>
      <w:r w:rsidRPr="003502FB">
        <w:rPr>
          <w:rFonts w:ascii="Calibri" w:eastAsia="Calibri" w:hAnsi="Calibri" w:cs="Calibri"/>
          <w:bdr w:val="nil"/>
        </w:rPr>
        <w:t xml:space="preserve">ental </w:t>
      </w:r>
      <w:r>
        <w:rPr>
          <w:rFonts w:ascii="Calibri" w:eastAsia="Calibri" w:hAnsi="Calibri" w:cs="Calibri"/>
          <w:bdr w:val="nil"/>
        </w:rPr>
        <w:t>h</w:t>
      </w:r>
      <w:r w:rsidRPr="003502FB">
        <w:rPr>
          <w:rFonts w:ascii="Calibri" w:eastAsia="Calibri" w:hAnsi="Calibri" w:cs="Calibri"/>
          <w:bdr w:val="nil"/>
        </w:rPr>
        <w:t xml:space="preserve">ealth </w:t>
      </w:r>
      <w:r>
        <w:rPr>
          <w:rFonts w:ascii="Calibri" w:eastAsia="Calibri" w:hAnsi="Calibri" w:cs="Calibri"/>
          <w:bdr w:val="nil"/>
        </w:rPr>
        <w:t>p</w:t>
      </w:r>
      <w:r w:rsidRPr="003502FB">
        <w:rPr>
          <w:rFonts w:ascii="Calibri" w:eastAsia="Calibri" w:hAnsi="Calibri" w:cs="Calibri"/>
          <w:bdr w:val="nil"/>
        </w:rPr>
        <w:t xml:space="preserve">atients whose </w:t>
      </w:r>
      <w:r>
        <w:rPr>
          <w:rFonts w:ascii="Calibri" w:eastAsia="Calibri" w:hAnsi="Calibri" w:cs="Calibri"/>
          <w:bdr w:val="nil"/>
        </w:rPr>
        <w:t>e</w:t>
      </w:r>
      <w:r w:rsidRPr="003502FB">
        <w:rPr>
          <w:rFonts w:ascii="Calibri" w:eastAsia="Calibri" w:hAnsi="Calibri" w:cs="Calibri"/>
          <w:bdr w:val="nil"/>
        </w:rPr>
        <w:t xml:space="preserve">mergency </w:t>
      </w:r>
      <w:r>
        <w:rPr>
          <w:rFonts w:ascii="Calibri" w:eastAsia="Calibri" w:hAnsi="Calibri" w:cs="Calibri"/>
          <w:bdr w:val="nil"/>
        </w:rPr>
        <w:t>d</w:t>
      </w:r>
      <w:r w:rsidRPr="003502FB">
        <w:rPr>
          <w:rFonts w:ascii="Calibri" w:eastAsia="Calibri" w:hAnsi="Calibri" w:cs="Calibri"/>
          <w:bdr w:val="nil"/>
        </w:rPr>
        <w:t>epartment length of stay is greater than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417"/>
        <w:gridCol w:w="1417"/>
        <w:gridCol w:w="1417"/>
      </w:tblGrid>
      <w:tr w:rsidR="00191977" w14:paraId="5CF56EA1" w14:textId="77777777" w:rsidTr="007F2647">
        <w:trPr>
          <w:tblHeader/>
        </w:trPr>
        <w:tc>
          <w:tcPr>
            <w:tcW w:w="4762" w:type="dxa"/>
            <w:tcBorders>
              <w:top w:val="single" w:sz="12" w:space="0" w:color="auto"/>
              <w:left w:val="nil"/>
              <w:bottom w:val="single" w:sz="12" w:space="0" w:color="auto"/>
              <w:right w:val="nil"/>
            </w:tcBorders>
          </w:tcPr>
          <w:p w14:paraId="12803D15"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3502FB">
              <w:rPr>
                <w:rFonts w:ascii="Calibri" w:eastAsia="Calibri" w:hAnsi="Calibri" w:cs="Calibri"/>
                <w:b/>
                <w:bCs/>
                <w:sz w:val="20"/>
                <w:szCs w:val="20"/>
                <w:bdr w:val="nil"/>
              </w:rPr>
              <w:t>Strategic Indicator</w:t>
            </w:r>
          </w:p>
        </w:tc>
        <w:tc>
          <w:tcPr>
            <w:tcW w:w="1417" w:type="dxa"/>
            <w:tcBorders>
              <w:top w:val="single" w:sz="12" w:space="0" w:color="auto"/>
              <w:left w:val="nil"/>
              <w:bottom w:val="single" w:sz="12" w:space="0" w:color="auto"/>
              <w:right w:val="nil"/>
            </w:tcBorders>
            <w:hideMark/>
          </w:tcPr>
          <w:p w14:paraId="5CB4197B"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04426F22"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tcBorders>
              <w:top w:val="single" w:sz="12" w:space="0" w:color="auto"/>
              <w:left w:val="nil"/>
              <w:bottom w:val="single" w:sz="12" w:space="0" w:color="auto"/>
              <w:right w:val="nil"/>
            </w:tcBorders>
            <w:hideMark/>
          </w:tcPr>
          <w:p w14:paraId="03AE30F7"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4C991D6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29095ED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tcBorders>
              <w:top w:val="single" w:sz="12" w:space="0" w:color="auto"/>
              <w:left w:val="nil"/>
              <w:bottom w:val="single" w:sz="12" w:space="0" w:color="auto"/>
              <w:right w:val="nil"/>
            </w:tcBorders>
            <w:hideMark/>
          </w:tcPr>
          <w:p w14:paraId="678946C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186E5D13"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0EBB4F47" w14:textId="77777777" w:rsidTr="007F2647">
        <w:trPr>
          <w:trHeight w:hRule="exact" w:val="567"/>
        </w:trPr>
        <w:tc>
          <w:tcPr>
            <w:tcW w:w="4762" w:type="dxa"/>
            <w:tcBorders>
              <w:top w:val="single" w:sz="12" w:space="0" w:color="auto"/>
              <w:left w:val="nil"/>
              <w:bottom w:val="single" w:sz="12" w:space="0" w:color="auto"/>
              <w:right w:val="nil"/>
            </w:tcBorders>
            <w:hideMark/>
          </w:tcPr>
          <w:p w14:paraId="4EA1F054"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Proportion of mental health patients whose emergency department length of stay is greater than 24 hours</w:t>
            </w:r>
          </w:p>
        </w:tc>
        <w:tc>
          <w:tcPr>
            <w:tcW w:w="1417" w:type="dxa"/>
            <w:tcBorders>
              <w:top w:val="single" w:sz="12" w:space="0" w:color="auto"/>
              <w:left w:val="nil"/>
              <w:bottom w:val="single" w:sz="12" w:space="0" w:color="auto"/>
              <w:right w:val="nil"/>
            </w:tcBorders>
            <w:hideMark/>
          </w:tcPr>
          <w:p w14:paraId="358D9830"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0%</w:t>
            </w:r>
          </w:p>
        </w:tc>
        <w:tc>
          <w:tcPr>
            <w:tcW w:w="1417" w:type="dxa"/>
            <w:tcBorders>
              <w:top w:val="single" w:sz="12" w:space="0" w:color="auto"/>
              <w:left w:val="nil"/>
              <w:bottom w:val="single" w:sz="12" w:space="0" w:color="auto"/>
              <w:right w:val="nil"/>
            </w:tcBorders>
            <w:hideMark/>
          </w:tcPr>
          <w:p w14:paraId="141442D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tc>
        <w:tc>
          <w:tcPr>
            <w:tcW w:w="1417" w:type="dxa"/>
            <w:tcBorders>
              <w:top w:val="single" w:sz="12" w:space="0" w:color="auto"/>
              <w:left w:val="nil"/>
              <w:bottom w:val="single" w:sz="12" w:space="0" w:color="auto"/>
              <w:right w:val="nil"/>
            </w:tcBorders>
            <w:hideMark/>
          </w:tcPr>
          <w:p w14:paraId="68548D3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0%</w:t>
            </w:r>
          </w:p>
        </w:tc>
      </w:tr>
    </w:tbl>
    <w:p w14:paraId="42DD22C5" w14:textId="77777777" w:rsidR="00191977" w:rsidRPr="005F4E9B" w:rsidRDefault="00191977" w:rsidP="00191977">
      <w:pPr>
        <w:pStyle w:val="BNote"/>
        <w:pBdr>
          <w:top w:val="nil"/>
          <w:left w:val="nil"/>
          <w:bottom w:val="nil"/>
          <w:right w:val="nil"/>
          <w:between w:val="nil"/>
          <w:bar w:val="nil"/>
        </w:pBdr>
        <w:rPr>
          <w:rFonts w:eastAsia="Calibri"/>
          <w:b/>
          <w:bCs/>
          <w:bdr w:val="nil"/>
        </w:rPr>
      </w:pPr>
      <w:r w:rsidRPr="005F4E9B">
        <w:rPr>
          <w:rFonts w:ascii="Calibri" w:eastAsia="Calibri" w:hAnsi="Calibri"/>
          <w:b/>
          <w:bCs/>
          <w:bdr w:val="nil"/>
        </w:rPr>
        <w:t>Note:</w:t>
      </w:r>
    </w:p>
    <w:p w14:paraId="388BC073" w14:textId="77777777" w:rsidR="00191977" w:rsidRDefault="00191977" w:rsidP="00A52BF2">
      <w:pPr>
        <w:pStyle w:val="BNotelist"/>
        <w:numPr>
          <w:ilvl w:val="0"/>
          <w:numId w:val="26"/>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6462D04B" w14:textId="77777777" w:rsidR="00191977" w:rsidRPr="002D3834" w:rsidRDefault="00191977" w:rsidP="00191977">
      <w:pPr>
        <w:rPr>
          <w:rFonts w:ascii="Calibri" w:eastAsia="Times New Roman" w:hAnsi="Calibri" w:cs="Times New Roman"/>
          <w:b/>
          <w:sz w:val="16"/>
          <w:szCs w:val="16"/>
          <w:bdr w:val="nil"/>
          <w:lang w:val="en-AU"/>
        </w:rPr>
      </w:pPr>
      <w:r>
        <w:rPr>
          <w:rFonts w:ascii="Calibri" w:hAnsi="Calibri"/>
          <w:sz w:val="16"/>
          <w:szCs w:val="16"/>
          <w:bdr w:val="nil"/>
        </w:rPr>
        <w:br w:type="page"/>
      </w:r>
    </w:p>
    <w:p w14:paraId="3DDDC941" w14:textId="77777777" w:rsidR="00191977" w:rsidRDefault="00191977" w:rsidP="00191977">
      <w:pPr>
        <w:pStyle w:val="Heading3"/>
        <w:pBdr>
          <w:top w:val="nil"/>
          <w:left w:val="nil"/>
          <w:bottom w:val="nil"/>
          <w:right w:val="nil"/>
          <w:between w:val="nil"/>
          <w:bar w:val="nil"/>
        </w:pBdr>
        <w:jc w:val="both"/>
        <w:rPr>
          <w:bdr w:val="nil"/>
        </w:rPr>
      </w:pPr>
      <w:r>
        <w:rPr>
          <w:rFonts w:ascii="Calibri" w:hAnsi="Calibri"/>
          <w:bdr w:val="nil"/>
        </w:rPr>
        <w:t>Strategic Objective 4: Reducing the impacts of occupational violence on our staff</w:t>
      </w:r>
    </w:p>
    <w:p w14:paraId="007E8DB2" w14:textId="77777777" w:rsidR="00191977" w:rsidRDefault="00191977" w:rsidP="00191977">
      <w:pPr>
        <w:pStyle w:val="Heading4"/>
        <w:pBdr>
          <w:top w:val="nil"/>
          <w:left w:val="nil"/>
          <w:bottom w:val="nil"/>
          <w:right w:val="nil"/>
          <w:between w:val="nil"/>
          <w:bar w:val="nil"/>
        </w:pBdr>
        <w:jc w:val="both"/>
        <w:rPr>
          <w:bdr w:val="nil"/>
        </w:rPr>
      </w:pPr>
      <w:r>
        <w:rPr>
          <w:rFonts w:ascii="Calibri" w:hAnsi="Calibri"/>
          <w:bdr w:val="nil"/>
        </w:rPr>
        <w:t>Strategic Indicator 4.1: The reduction in occasions of staff absence caused by occupational violence</w:t>
      </w:r>
    </w:p>
    <w:p w14:paraId="120E994B" w14:textId="77777777" w:rsidR="00191977" w:rsidRPr="003502FB" w:rsidRDefault="00191977" w:rsidP="00191977">
      <w:pPr>
        <w:pBdr>
          <w:top w:val="nil"/>
          <w:left w:val="nil"/>
          <w:bottom w:val="nil"/>
          <w:right w:val="nil"/>
          <w:between w:val="nil"/>
          <w:bar w:val="nil"/>
        </w:pBdr>
        <w:spacing w:after="160" w:line="256" w:lineRule="auto"/>
        <w:jc w:val="both"/>
        <w:rPr>
          <w:rFonts w:ascii="Calibri" w:eastAsia="Calibri" w:hAnsi="Calibri" w:cs="Calibri"/>
          <w:sz w:val="24"/>
          <w:szCs w:val="24"/>
          <w:bdr w:val="nil"/>
          <w:lang w:val="en-AU"/>
        </w:rPr>
      </w:pPr>
      <w:r w:rsidRPr="003502FB">
        <w:rPr>
          <w:rFonts w:ascii="Calibri" w:eastAsia="Calibri" w:hAnsi="Calibri" w:cs="Calibri"/>
          <w:sz w:val="24"/>
          <w:szCs w:val="24"/>
          <w:bdr w:val="nil"/>
          <w:lang w:val="en-AU"/>
        </w:rPr>
        <w:t>This indicator details the rate of staff absence due to reported occupational violence incidents (i.e. staff time lost from the workplace).</w:t>
      </w:r>
    </w:p>
    <w:p w14:paraId="551B8B7E" w14:textId="77777777" w:rsidR="00191977" w:rsidRPr="003502FB" w:rsidRDefault="00191977" w:rsidP="00191977">
      <w:pPr>
        <w:pStyle w:val="Caption"/>
        <w:pBdr>
          <w:top w:val="nil"/>
          <w:left w:val="nil"/>
          <w:bottom w:val="nil"/>
          <w:right w:val="nil"/>
          <w:between w:val="nil"/>
          <w:bar w:val="nil"/>
        </w:pBdr>
        <w:spacing w:before="120"/>
        <w:jc w:val="both"/>
        <w:rPr>
          <w:rFonts w:ascii="Calibri" w:eastAsia="Calibri" w:hAnsi="Calibri" w:cs="Calibri"/>
          <w:bdr w:val="nil"/>
        </w:rPr>
      </w:pPr>
      <w:r w:rsidRPr="003502FB">
        <w:rPr>
          <w:rFonts w:ascii="Calibri" w:eastAsia="Calibri" w:hAnsi="Calibri" w:cs="Calibri"/>
          <w:bdr w:val="nil"/>
        </w:rPr>
        <w:t xml:space="preserve">Table 7: Reduction in occasions of staff absence caused by an occupational violence incident (lost time incident frequency rate due to occupational violence)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417"/>
        <w:gridCol w:w="1417"/>
        <w:gridCol w:w="1417"/>
      </w:tblGrid>
      <w:tr w:rsidR="00191977" w14:paraId="1C1E7B39" w14:textId="77777777" w:rsidTr="007F2647">
        <w:trPr>
          <w:tblHeader/>
        </w:trPr>
        <w:tc>
          <w:tcPr>
            <w:tcW w:w="4762" w:type="dxa"/>
            <w:tcBorders>
              <w:top w:val="single" w:sz="12" w:space="0" w:color="auto"/>
              <w:left w:val="nil"/>
              <w:bottom w:val="single" w:sz="12" w:space="0" w:color="auto"/>
              <w:right w:val="nil"/>
            </w:tcBorders>
          </w:tcPr>
          <w:p w14:paraId="1CC33D6D"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3502FB">
              <w:rPr>
                <w:rFonts w:ascii="Calibri" w:eastAsia="Calibri" w:hAnsi="Calibri" w:cs="Calibri"/>
                <w:b/>
                <w:bCs/>
                <w:sz w:val="20"/>
                <w:szCs w:val="20"/>
                <w:bdr w:val="nil"/>
              </w:rPr>
              <w:t>Strategic Indicator</w:t>
            </w:r>
          </w:p>
        </w:tc>
        <w:tc>
          <w:tcPr>
            <w:tcW w:w="1417" w:type="dxa"/>
            <w:tcBorders>
              <w:top w:val="single" w:sz="12" w:space="0" w:color="auto"/>
              <w:left w:val="nil"/>
              <w:bottom w:val="single" w:sz="12" w:space="0" w:color="auto"/>
              <w:right w:val="nil"/>
            </w:tcBorders>
            <w:hideMark/>
          </w:tcPr>
          <w:p w14:paraId="091835E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00D86DFC"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tcBorders>
              <w:top w:val="single" w:sz="12" w:space="0" w:color="auto"/>
              <w:left w:val="nil"/>
              <w:bottom w:val="single" w:sz="12" w:space="0" w:color="auto"/>
              <w:right w:val="nil"/>
            </w:tcBorders>
            <w:hideMark/>
          </w:tcPr>
          <w:p w14:paraId="09FFFD38"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3CA20850"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2F25C888"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tcBorders>
              <w:top w:val="single" w:sz="12" w:space="0" w:color="auto"/>
              <w:left w:val="nil"/>
              <w:bottom w:val="single" w:sz="12" w:space="0" w:color="auto"/>
              <w:right w:val="nil"/>
            </w:tcBorders>
            <w:hideMark/>
          </w:tcPr>
          <w:p w14:paraId="578AD4E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0417B24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1A461E22" w14:textId="77777777" w:rsidTr="007F2647">
        <w:trPr>
          <w:trHeight w:hRule="exact" w:val="851"/>
        </w:trPr>
        <w:tc>
          <w:tcPr>
            <w:tcW w:w="4762" w:type="dxa"/>
            <w:tcBorders>
              <w:top w:val="single" w:sz="12" w:space="0" w:color="auto"/>
              <w:left w:val="nil"/>
              <w:bottom w:val="single" w:sz="12" w:space="0" w:color="auto"/>
              <w:right w:val="nil"/>
            </w:tcBorders>
            <w:hideMark/>
          </w:tcPr>
          <w:p w14:paraId="586A0D1A"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Occasions of staff absence caused by an occupational violence incident (lost time incident frequency rate due to occupational violence)</w:t>
            </w:r>
          </w:p>
        </w:tc>
        <w:tc>
          <w:tcPr>
            <w:tcW w:w="1417" w:type="dxa"/>
            <w:tcBorders>
              <w:top w:val="single" w:sz="12" w:space="0" w:color="auto"/>
              <w:left w:val="nil"/>
              <w:bottom w:val="single" w:sz="12" w:space="0" w:color="auto"/>
              <w:right w:val="nil"/>
            </w:tcBorders>
            <w:hideMark/>
          </w:tcPr>
          <w:p w14:paraId="77857EA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5.8 per million hours worked</w:t>
            </w:r>
          </w:p>
        </w:tc>
        <w:tc>
          <w:tcPr>
            <w:tcW w:w="1417" w:type="dxa"/>
            <w:tcBorders>
              <w:top w:val="single" w:sz="12" w:space="0" w:color="auto"/>
              <w:left w:val="nil"/>
              <w:bottom w:val="single" w:sz="12" w:space="0" w:color="auto"/>
              <w:right w:val="nil"/>
            </w:tcBorders>
            <w:hideMark/>
          </w:tcPr>
          <w:p w14:paraId="5758AF33"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tc>
        <w:tc>
          <w:tcPr>
            <w:tcW w:w="1417" w:type="dxa"/>
            <w:tcBorders>
              <w:top w:val="single" w:sz="12" w:space="0" w:color="auto"/>
              <w:left w:val="nil"/>
              <w:bottom w:val="single" w:sz="12" w:space="0" w:color="auto"/>
              <w:right w:val="nil"/>
            </w:tcBorders>
            <w:hideMark/>
          </w:tcPr>
          <w:p w14:paraId="00460BFA"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5.8 per million hours worked</w:t>
            </w:r>
          </w:p>
        </w:tc>
      </w:tr>
    </w:tbl>
    <w:p w14:paraId="0EFECD8E" w14:textId="77777777" w:rsidR="00191977" w:rsidRPr="005F4E9B" w:rsidRDefault="00191977" w:rsidP="00191977">
      <w:pPr>
        <w:pStyle w:val="BNote"/>
        <w:pBdr>
          <w:top w:val="nil"/>
          <w:left w:val="nil"/>
          <w:bottom w:val="nil"/>
          <w:right w:val="nil"/>
          <w:between w:val="nil"/>
          <w:bar w:val="nil"/>
        </w:pBdr>
        <w:rPr>
          <w:rFonts w:eastAsia="Calibri"/>
          <w:b/>
          <w:bCs/>
          <w:bdr w:val="nil"/>
        </w:rPr>
      </w:pPr>
      <w:r w:rsidRPr="005F4E9B">
        <w:rPr>
          <w:rFonts w:ascii="Calibri" w:eastAsia="Calibri" w:hAnsi="Calibri"/>
          <w:b/>
          <w:bCs/>
          <w:bdr w:val="nil"/>
        </w:rPr>
        <w:t>Note:</w:t>
      </w:r>
    </w:p>
    <w:p w14:paraId="60208234" w14:textId="77777777" w:rsidR="00191977" w:rsidRPr="00466F22" w:rsidRDefault="00191977" w:rsidP="00A52BF2">
      <w:pPr>
        <w:pStyle w:val="BSnoteslist1"/>
        <w:numPr>
          <w:ilvl w:val="0"/>
          <w:numId w:val="41"/>
        </w:numPr>
        <w:pBdr>
          <w:top w:val="nil"/>
          <w:left w:val="nil"/>
          <w:bottom w:val="nil"/>
          <w:right w:val="nil"/>
          <w:between w:val="nil"/>
          <w:bar w:val="nil"/>
        </w:pBdr>
        <w:jc w:val="both"/>
        <w:rPr>
          <w:rFonts w:ascii="Calibri" w:eastAsia="Calibri" w:hAnsi="Calibri"/>
          <w:bdr w:val="nil"/>
        </w:rPr>
      </w:pPr>
      <w:r w:rsidRPr="00466F22">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5A2FEB13" w14:textId="77777777" w:rsidR="00191977" w:rsidRPr="00A5469B" w:rsidRDefault="00191977" w:rsidP="00191977">
      <w:pPr>
        <w:pStyle w:val="Heading3"/>
        <w:pBdr>
          <w:top w:val="nil"/>
          <w:left w:val="nil"/>
          <w:bottom w:val="nil"/>
          <w:right w:val="nil"/>
          <w:between w:val="nil"/>
          <w:bar w:val="nil"/>
        </w:pBdr>
        <w:spacing w:before="240" w:after="120"/>
        <w:jc w:val="both"/>
        <w:rPr>
          <w:rFonts w:ascii="Calibri" w:hAnsi="Calibri"/>
          <w:bdr w:val="nil"/>
        </w:rPr>
      </w:pPr>
      <w:r>
        <w:rPr>
          <w:rFonts w:ascii="Calibri" w:hAnsi="Calibri"/>
          <w:bdr w:val="nil"/>
        </w:rPr>
        <w:t>Strategic Objective 5: Improving quality of care for inpatients at Canberra Health Services for patients 80 years or older</w:t>
      </w:r>
    </w:p>
    <w:p w14:paraId="7B5A1050" w14:textId="77777777" w:rsidR="00191977" w:rsidRDefault="00191977" w:rsidP="00191977">
      <w:pPr>
        <w:pStyle w:val="Heading4"/>
        <w:pBdr>
          <w:top w:val="nil"/>
          <w:left w:val="nil"/>
          <w:bottom w:val="nil"/>
          <w:right w:val="nil"/>
          <w:between w:val="nil"/>
          <w:bar w:val="nil"/>
        </w:pBdr>
        <w:jc w:val="both"/>
        <w:rPr>
          <w:rFonts w:ascii="Calibri" w:hAnsi="Calibri"/>
          <w:bdr w:val="nil"/>
        </w:rPr>
      </w:pPr>
      <w:r>
        <w:rPr>
          <w:rFonts w:ascii="Calibri" w:hAnsi="Calibri"/>
          <w:bdr w:val="nil"/>
        </w:rPr>
        <w:t>Strategic Indicator 5.1: Proportion of patients 80 years or older at admission for an inpatient episode of care at Canberra Health Services with “Goals of Care” registered during admission</w:t>
      </w:r>
    </w:p>
    <w:p w14:paraId="4930DA27" w14:textId="77777777" w:rsidR="00191977" w:rsidRPr="00CD47B2" w:rsidRDefault="00191977" w:rsidP="00191977">
      <w:pPr>
        <w:pBdr>
          <w:top w:val="nil"/>
          <w:left w:val="nil"/>
          <w:bottom w:val="nil"/>
          <w:right w:val="nil"/>
          <w:between w:val="nil"/>
          <w:bar w:val="nil"/>
        </w:pBdr>
        <w:spacing w:after="80" w:line="257" w:lineRule="auto"/>
        <w:jc w:val="both"/>
        <w:rPr>
          <w:rFonts w:ascii="Calibri" w:eastAsia="Calibri" w:hAnsi="Calibri" w:cs="Calibri"/>
          <w:sz w:val="24"/>
          <w:szCs w:val="24"/>
          <w:bdr w:val="nil"/>
          <w:lang w:val="en-AU"/>
        </w:rPr>
      </w:pPr>
      <w:r w:rsidRPr="00CD47B2">
        <w:rPr>
          <w:rFonts w:ascii="Calibri" w:eastAsia="Calibri" w:hAnsi="Calibri" w:cs="Calibri"/>
          <w:sz w:val="24"/>
          <w:szCs w:val="24"/>
          <w:bdr w:val="nil"/>
          <w:lang w:val="en-AU"/>
        </w:rPr>
        <w:t xml:space="preserve">This details the </w:t>
      </w:r>
      <w:r>
        <w:rPr>
          <w:rFonts w:ascii="Calibri" w:eastAsia="Calibri" w:hAnsi="Calibri" w:cs="Calibri"/>
          <w:sz w:val="24"/>
          <w:szCs w:val="24"/>
          <w:bdr w:val="nil"/>
          <w:lang w:val="en-AU"/>
        </w:rPr>
        <w:t>p</w:t>
      </w:r>
      <w:r w:rsidRPr="00CD47B2">
        <w:rPr>
          <w:rFonts w:ascii="Calibri" w:eastAsia="Calibri" w:hAnsi="Calibri" w:cs="Calibri"/>
          <w:sz w:val="24"/>
          <w:szCs w:val="24"/>
          <w:bdr w:val="nil"/>
          <w:lang w:val="en-AU"/>
        </w:rPr>
        <w:t>roportion of patients 80 years</w:t>
      </w:r>
      <w:r>
        <w:rPr>
          <w:rFonts w:ascii="Calibri" w:eastAsia="Calibri" w:hAnsi="Calibri" w:cs="Calibri"/>
          <w:sz w:val="24"/>
          <w:szCs w:val="24"/>
          <w:bdr w:val="nil"/>
          <w:lang w:val="en-AU"/>
        </w:rPr>
        <w:t xml:space="preserve"> or older</w:t>
      </w:r>
      <w:r w:rsidRPr="00CD47B2">
        <w:rPr>
          <w:rFonts w:ascii="Calibri" w:eastAsia="Calibri" w:hAnsi="Calibri" w:cs="Calibri"/>
          <w:sz w:val="24"/>
          <w:szCs w:val="24"/>
          <w:bdr w:val="nil"/>
          <w:lang w:val="en-AU"/>
        </w:rPr>
        <w:t xml:space="preserve"> at admission for an inpatient episode of care at Canberra Health Services with “Goals of Care” registered during admission.</w:t>
      </w:r>
    </w:p>
    <w:p w14:paraId="722DE534" w14:textId="77777777" w:rsidR="00191977" w:rsidRPr="003502FB" w:rsidRDefault="00191977" w:rsidP="00191977">
      <w:pPr>
        <w:pStyle w:val="Caption"/>
        <w:pBdr>
          <w:top w:val="nil"/>
          <w:left w:val="nil"/>
          <w:bottom w:val="nil"/>
          <w:right w:val="nil"/>
          <w:between w:val="nil"/>
          <w:bar w:val="nil"/>
        </w:pBdr>
        <w:spacing w:before="0" w:after="120"/>
        <w:jc w:val="both"/>
        <w:rPr>
          <w:rFonts w:ascii="Calibri" w:eastAsia="Calibri" w:hAnsi="Calibri" w:cs="Calibri"/>
          <w:bdr w:val="nil"/>
        </w:rPr>
      </w:pPr>
      <w:r w:rsidRPr="003502FB">
        <w:rPr>
          <w:rFonts w:ascii="Calibri" w:eastAsia="Calibri" w:hAnsi="Calibri" w:cs="Calibri"/>
          <w:bdr w:val="nil"/>
        </w:rPr>
        <w:t>Table 8: Proportion of patients 80 years or older at admission for an inpatient episode of care at Canberra Health Services with “Goals of Care” registered during admission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1417"/>
        <w:gridCol w:w="1417"/>
        <w:gridCol w:w="1417"/>
      </w:tblGrid>
      <w:tr w:rsidR="00191977" w14:paraId="4159FB2E" w14:textId="77777777" w:rsidTr="007F2647">
        <w:trPr>
          <w:tblHeader/>
        </w:trPr>
        <w:tc>
          <w:tcPr>
            <w:tcW w:w="4762" w:type="dxa"/>
            <w:tcBorders>
              <w:top w:val="single" w:sz="12" w:space="0" w:color="auto"/>
              <w:left w:val="nil"/>
              <w:bottom w:val="single" w:sz="12" w:space="0" w:color="auto"/>
              <w:right w:val="nil"/>
            </w:tcBorders>
          </w:tcPr>
          <w:p w14:paraId="65BEF054"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3502FB">
              <w:rPr>
                <w:rFonts w:ascii="Calibri" w:eastAsia="Calibri" w:hAnsi="Calibri" w:cs="Calibri"/>
                <w:b/>
                <w:bCs/>
                <w:sz w:val="20"/>
                <w:szCs w:val="20"/>
                <w:bdr w:val="nil"/>
              </w:rPr>
              <w:t>Strategic Indicator</w:t>
            </w:r>
          </w:p>
        </w:tc>
        <w:tc>
          <w:tcPr>
            <w:tcW w:w="1417" w:type="dxa"/>
            <w:tcBorders>
              <w:top w:val="single" w:sz="12" w:space="0" w:color="auto"/>
              <w:left w:val="nil"/>
              <w:bottom w:val="single" w:sz="12" w:space="0" w:color="auto"/>
              <w:right w:val="nil"/>
            </w:tcBorders>
            <w:hideMark/>
          </w:tcPr>
          <w:p w14:paraId="6916AAD8"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25A502A0"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tcBorders>
              <w:top w:val="single" w:sz="12" w:space="0" w:color="auto"/>
              <w:left w:val="nil"/>
              <w:bottom w:val="single" w:sz="12" w:space="0" w:color="auto"/>
              <w:right w:val="nil"/>
            </w:tcBorders>
            <w:hideMark/>
          </w:tcPr>
          <w:p w14:paraId="46628C0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4DA251C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67279DA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tcBorders>
              <w:top w:val="single" w:sz="12" w:space="0" w:color="auto"/>
              <w:left w:val="nil"/>
              <w:bottom w:val="single" w:sz="12" w:space="0" w:color="auto"/>
              <w:right w:val="nil"/>
            </w:tcBorders>
            <w:hideMark/>
          </w:tcPr>
          <w:p w14:paraId="75D7D426"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73F2B6C1"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77490A42" w14:textId="77777777" w:rsidTr="007F2647">
        <w:trPr>
          <w:trHeight w:hRule="exact" w:val="1134"/>
        </w:trPr>
        <w:tc>
          <w:tcPr>
            <w:tcW w:w="4762" w:type="dxa"/>
            <w:tcBorders>
              <w:top w:val="single" w:sz="12" w:space="0" w:color="auto"/>
              <w:left w:val="nil"/>
              <w:bottom w:val="single" w:sz="12" w:space="0" w:color="auto"/>
              <w:right w:val="nil"/>
            </w:tcBorders>
            <w:hideMark/>
          </w:tcPr>
          <w:p w14:paraId="3405F14C"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 xml:space="preserve">Proportion of patients 80 years or older at admission </w:t>
            </w:r>
            <w:r>
              <w:rPr>
                <w:rFonts w:ascii="Calibri" w:eastAsia="Calibri" w:hAnsi="Calibri" w:cs="Calibri"/>
                <w:sz w:val="20"/>
                <w:szCs w:val="20"/>
                <w:bdr w:val="nil"/>
              </w:rPr>
              <w:t>f</w:t>
            </w:r>
            <w:r w:rsidRPr="003502FB">
              <w:rPr>
                <w:rFonts w:ascii="Calibri" w:eastAsia="Calibri" w:hAnsi="Calibri" w:cs="Calibri"/>
                <w:sz w:val="20"/>
                <w:szCs w:val="20"/>
                <w:bdr w:val="nil"/>
              </w:rPr>
              <w:t>or an inpatient episode of care at Canberra Health Services with “Goals of Care” registered during admission</w:t>
            </w:r>
          </w:p>
        </w:tc>
        <w:tc>
          <w:tcPr>
            <w:tcW w:w="1417" w:type="dxa"/>
            <w:tcBorders>
              <w:top w:val="single" w:sz="12" w:space="0" w:color="auto"/>
              <w:left w:val="nil"/>
              <w:bottom w:val="single" w:sz="12" w:space="0" w:color="auto"/>
              <w:right w:val="nil"/>
            </w:tcBorders>
            <w:hideMark/>
          </w:tcPr>
          <w:p w14:paraId="6306C56D"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100%</w:t>
            </w:r>
          </w:p>
        </w:tc>
        <w:tc>
          <w:tcPr>
            <w:tcW w:w="1417" w:type="dxa"/>
            <w:tcBorders>
              <w:top w:val="single" w:sz="12" w:space="0" w:color="auto"/>
              <w:left w:val="nil"/>
              <w:bottom w:val="single" w:sz="12" w:space="0" w:color="auto"/>
              <w:right w:val="nil"/>
            </w:tcBorders>
            <w:hideMark/>
          </w:tcPr>
          <w:p w14:paraId="15D0D81E"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tc>
        <w:tc>
          <w:tcPr>
            <w:tcW w:w="1417" w:type="dxa"/>
            <w:tcBorders>
              <w:top w:val="single" w:sz="12" w:space="0" w:color="auto"/>
              <w:left w:val="nil"/>
              <w:bottom w:val="single" w:sz="12" w:space="0" w:color="auto"/>
              <w:right w:val="nil"/>
            </w:tcBorders>
            <w:hideMark/>
          </w:tcPr>
          <w:p w14:paraId="07FFB17F"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100%</w:t>
            </w:r>
          </w:p>
        </w:tc>
      </w:tr>
    </w:tbl>
    <w:p w14:paraId="481B7DDD" w14:textId="77777777" w:rsidR="00191977" w:rsidRPr="005F4E9B" w:rsidRDefault="00191977" w:rsidP="00913D0A">
      <w:pPr>
        <w:pStyle w:val="BNote"/>
        <w:pBdr>
          <w:top w:val="nil"/>
          <w:left w:val="nil"/>
          <w:bottom w:val="nil"/>
          <w:right w:val="nil"/>
          <w:between w:val="nil"/>
          <w:bar w:val="nil"/>
        </w:pBdr>
        <w:rPr>
          <w:rFonts w:eastAsia="Calibri"/>
          <w:b/>
          <w:bCs/>
          <w:bdr w:val="nil"/>
        </w:rPr>
      </w:pPr>
      <w:r w:rsidRPr="005F4E9B">
        <w:rPr>
          <w:rFonts w:ascii="Calibri" w:eastAsia="Calibri" w:hAnsi="Calibri"/>
          <w:b/>
          <w:bCs/>
          <w:bdr w:val="nil"/>
        </w:rPr>
        <w:t>Note:</w:t>
      </w:r>
    </w:p>
    <w:p w14:paraId="61B852BC" w14:textId="77777777" w:rsidR="00191977" w:rsidRPr="00466F22" w:rsidRDefault="00191977" w:rsidP="00A52BF2">
      <w:pPr>
        <w:pStyle w:val="BSnoteslist1"/>
        <w:numPr>
          <w:ilvl w:val="0"/>
          <w:numId w:val="42"/>
        </w:numPr>
        <w:pBdr>
          <w:top w:val="nil"/>
          <w:left w:val="nil"/>
          <w:bottom w:val="nil"/>
          <w:right w:val="nil"/>
          <w:between w:val="nil"/>
          <w:bar w:val="nil"/>
        </w:pBdr>
        <w:jc w:val="both"/>
        <w:rPr>
          <w:rFonts w:ascii="Calibri" w:eastAsia="Calibri" w:hAnsi="Calibri"/>
          <w:bdr w:val="nil"/>
        </w:rPr>
      </w:pPr>
      <w:r w:rsidRPr="00466F22">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774AF320" w14:textId="77777777" w:rsidR="00191977" w:rsidRDefault="00191977" w:rsidP="00191977">
      <w:pPr>
        <w:rPr>
          <w:rFonts w:ascii="Calibri" w:hAnsi="Calibri"/>
          <w:sz w:val="16"/>
          <w:szCs w:val="16"/>
          <w:bdr w:val="nil"/>
        </w:rPr>
      </w:pPr>
    </w:p>
    <w:p w14:paraId="115E03FF" w14:textId="77777777" w:rsidR="00191977" w:rsidRPr="00A5469B" w:rsidRDefault="00191977" w:rsidP="00191977">
      <w:pPr>
        <w:pStyle w:val="Heading3"/>
        <w:pBdr>
          <w:top w:val="nil"/>
          <w:left w:val="nil"/>
          <w:bottom w:val="nil"/>
          <w:right w:val="nil"/>
          <w:between w:val="nil"/>
          <w:bar w:val="nil"/>
        </w:pBdr>
        <w:spacing w:before="240" w:after="120"/>
        <w:jc w:val="both"/>
        <w:rPr>
          <w:rFonts w:ascii="Calibri" w:hAnsi="Calibri"/>
          <w:bdr w:val="nil"/>
        </w:rPr>
      </w:pPr>
      <w:r>
        <w:rPr>
          <w:rFonts w:ascii="Calibri" w:hAnsi="Calibri"/>
          <w:bdr w:val="nil"/>
        </w:rPr>
        <w:t>Strategic Objective 6: Improving partnerships with primary health care providers</w:t>
      </w:r>
    </w:p>
    <w:p w14:paraId="5ECBFA5E" w14:textId="77777777" w:rsidR="00191977" w:rsidRDefault="00191977" w:rsidP="00191977">
      <w:pPr>
        <w:pStyle w:val="Heading4"/>
        <w:pBdr>
          <w:top w:val="nil"/>
          <w:left w:val="nil"/>
          <w:bottom w:val="nil"/>
          <w:right w:val="nil"/>
          <w:between w:val="nil"/>
          <w:bar w:val="nil"/>
        </w:pBdr>
        <w:jc w:val="both"/>
        <w:rPr>
          <w:rFonts w:ascii="Calibri" w:hAnsi="Calibri"/>
          <w:bdr w:val="nil"/>
        </w:rPr>
      </w:pPr>
      <w:r>
        <w:rPr>
          <w:rFonts w:ascii="Calibri" w:hAnsi="Calibri"/>
          <w:bdr w:val="nil"/>
        </w:rPr>
        <w:t>Strategic Indicator 6.1: Proportion of patients who present to Canberra Health Services’ emergency department or Walk-in Centre who have a registered primary health care provider recorded</w:t>
      </w:r>
    </w:p>
    <w:p w14:paraId="5250D2D8" w14:textId="77777777" w:rsidR="00191977" w:rsidRPr="00CD47B2" w:rsidRDefault="00191977" w:rsidP="00191977">
      <w:pPr>
        <w:pBdr>
          <w:top w:val="nil"/>
          <w:left w:val="nil"/>
          <w:bottom w:val="nil"/>
          <w:right w:val="nil"/>
          <w:between w:val="nil"/>
          <w:bar w:val="nil"/>
        </w:pBdr>
        <w:spacing w:after="80" w:line="257" w:lineRule="auto"/>
        <w:jc w:val="both"/>
        <w:rPr>
          <w:rFonts w:ascii="Calibri" w:eastAsia="Calibri" w:hAnsi="Calibri" w:cs="Calibri"/>
          <w:sz w:val="24"/>
          <w:szCs w:val="24"/>
          <w:bdr w:val="nil"/>
          <w:lang w:val="en-AU"/>
        </w:rPr>
      </w:pPr>
      <w:r w:rsidRPr="00CD47B2">
        <w:rPr>
          <w:rFonts w:ascii="Calibri" w:eastAsia="Calibri" w:hAnsi="Calibri" w:cs="Calibri"/>
          <w:sz w:val="24"/>
          <w:szCs w:val="24"/>
          <w:bdr w:val="nil"/>
          <w:lang w:val="en-AU"/>
        </w:rPr>
        <w:t xml:space="preserve">This details the </w:t>
      </w:r>
      <w:r>
        <w:rPr>
          <w:rFonts w:ascii="Calibri" w:eastAsia="Calibri" w:hAnsi="Calibri" w:cs="Calibri"/>
          <w:sz w:val="24"/>
          <w:szCs w:val="24"/>
          <w:bdr w:val="nil"/>
          <w:lang w:val="en-AU"/>
        </w:rPr>
        <w:t>proportion</w:t>
      </w:r>
      <w:r w:rsidRPr="00CD47B2">
        <w:rPr>
          <w:rFonts w:ascii="Calibri" w:eastAsia="Calibri" w:hAnsi="Calibri" w:cs="Calibri"/>
          <w:sz w:val="24"/>
          <w:szCs w:val="24"/>
          <w:bdr w:val="nil"/>
          <w:lang w:val="en-AU"/>
        </w:rPr>
        <w:t xml:space="preserve"> of patients who present to </w:t>
      </w:r>
      <w:r>
        <w:rPr>
          <w:rFonts w:ascii="Calibri" w:eastAsia="Calibri" w:hAnsi="Calibri" w:cs="Calibri"/>
          <w:sz w:val="24"/>
          <w:szCs w:val="24"/>
          <w:bdr w:val="nil"/>
          <w:lang w:val="en-AU"/>
        </w:rPr>
        <w:t>a Canberra Health Services’ e</w:t>
      </w:r>
      <w:r w:rsidRPr="00CD47B2">
        <w:rPr>
          <w:rFonts w:ascii="Calibri" w:eastAsia="Calibri" w:hAnsi="Calibri" w:cs="Calibri"/>
          <w:sz w:val="24"/>
          <w:szCs w:val="24"/>
          <w:bdr w:val="nil"/>
          <w:lang w:val="en-AU"/>
        </w:rPr>
        <w:t xml:space="preserve">mergency </w:t>
      </w:r>
      <w:r>
        <w:rPr>
          <w:rFonts w:ascii="Calibri" w:eastAsia="Calibri" w:hAnsi="Calibri" w:cs="Calibri"/>
          <w:sz w:val="24"/>
          <w:szCs w:val="24"/>
          <w:bdr w:val="nil"/>
          <w:lang w:val="en-AU"/>
        </w:rPr>
        <w:t>d</w:t>
      </w:r>
      <w:r w:rsidRPr="00CD47B2">
        <w:rPr>
          <w:rFonts w:ascii="Calibri" w:eastAsia="Calibri" w:hAnsi="Calibri" w:cs="Calibri"/>
          <w:sz w:val="24"/>
          <w:szCs w:val="24"/>
          <w:bdr w:val="nil"/>
          <w:lang w:val="en-AU"/>
        </w:rPr>
        <w:t>epartment or Walk</w:t>
      </w:r>
      <w:r>
        <w:rPr>
          <w:rFonts w:ascii="Calibri" w:eastAsia="Calibri" w:hAnsi="Calibri" w:cs="Calibri"/>
          <w:sz w:val="24"/>
          <w:szCs w:val="24"/>
          <w:bdr w:val="nil"/>
          <w:lang w:val="en-AU"/>
        </w:rPr>
        <w:t>-</w:t>
      </w:r>
      <w:r w:rsidRPr="00CD47B2">
        <w:rPr>
          <w:rFonts w:ascii="Calibri" w:eastAsia="Calibri" w:hAnsi="Calibri" w:cs="Calibri"/>
          <w:sz w:val="24"/>
          <w:szCs w:val="24"/>
          <w:bdr w:val="nil"/>
          <w:lang w:val="en-AU"/>
        </w:rPr>
        <w:t>in Centre who have a registered primary health care provider</w:t>
      </w:r>
      <w:r>
        <w:rPr>
          <w:rFonts w:ascii="Calibri" w:eastAsia="Calibri" w:hAnsi="Calibri" w:cs="Calibri"/>
          <w:sz w:val="24"/>
          <w:szCs w:val="24"/>
          <w:bdr w:val="nil"/>
          <w:lang w:val="en-AU"/>
        </w:rPr>
        <w:t xml:space="preserve"> recorded</w:t>
      </w:r>
      <w:r w:rsidRPr="00CD47B2">
        <w:rPr>
          <w:rFonts w:ascii="Calibri" w:eastAsia="Calibri" w:hAnsi="Calibri" w:cs="Calibri"/>
          <w:sz w:val="24"/>
          <w:szCs w:val="24"/>
          <w:bdr w:val="nil"/>
          <w:lang w:val="en-AU"/>
        </w:rPr>
        <w:t>.</w:t>
      </w:r>
    </w:p>
    <w:p w14:paraId="01B59B7D" w14:textId="77777777" w:rsidR="00191977" w:rsidRPr="003502FB" w:rsidRDefault="00191977" w:rsidP="00191977">
      <w:pPr>
        <w:pStyle w:val="Caption"/>
        <w:pBdr>
          <w:top w:val="nil"/>
          <w:left w:val="nil"/>
          <w:bottom w:val="nil"/>
          <w:right w:val="nil"/>
          <w:between w:val="nil"/>
          <w:bar w:val="nil"/>
        </w:pBdr>
        <w:rPr>
          <w:rFonts w:ascii="Calibri" w:eastAsia="Calibri" w:hAnsi="Calibri" w:cs="Calibri"/>
          <w:bdr w:val="nil"/>
        </w:rPr>
      </w:pPr>
      <w:r w:rsidRPr="003502FB">
        <w:rPr>
          <w:rFonts w:ascii="Calibri" w:eastAsia="Calibri" w:hAnsi="Calibri" w:cs="Calibri"/>
          <w:bdr w:val="nil"/>
        </w:rPr>
        <w:t xml:space="preserve">Table 9: Proportion of patients who present to Canberra Health Services’ </w:t>
      </w:r>
      <w:r>
        <w:rPr>
          <w:rFonts w:ascii="Calibri" w:eastAsia="Calibri" w:hAnsi="Calibri" w:cs="Calibri"/>
          <w:bdr w:val="nil"/>
        </w:rPr>
        <w:t>e</w:t>
      </w:r>
      <w:r w:rsidRPr="003502FB">
        <w:rPr>
          <w:rFonts w:ascii="Calibri" w:eastAsia="Calibri" w:hAnsi="Calibri" w:cs="Calibri"/>
          <w:bdr w:val="nil"/>
        </w:rPr>
        <w:t xml:space="preserve">mergency </w:t>
      </w:r>
      <w:r>
        <w:rPr>
          <w:rFonts w:ascii="Calibri" w:eastAsia="Calibri" w:hAnsi="Calibri" w:cs="Calibri"/>
          <w:bdr w:val="nil"/>
        </w:rPr>
        <w:t>d</w:t>
      </w:r>
      <w:r w:rsidRPr="003502FB">
        <w:rPr>
          <w:rFonts w:ascii="Calibri" w:eastAsia="Calibri" w:hAnsi="Calibri" w:cs="Calibri"/>
          <w:bdr w:val="nil"/>
        </w:rPr>
        <w:t xml:space="preserve">epartment or </w:t>
      </w:r>
      <w:r>
        <w:rPr>
          <w:rFonts w:ascii="Calibri" w:eastAsia="Calibri" w:hAnsi="Calibri" w:cs="Calibri"/>
          <w:bdr w:val="nil"/>
        </w:rPr>
        <w:t>W</w:t>
      </w:r>
      <w:r w:rsidRPr="003502FB">
        <w:rPr>
          <w:rFonts w:ascii="Calibri" w:eastAsia="Calibri" w:hAnsi="Calibri" w:cs="Calibri"/>
          <w:bdr w:val="nil"/>
        </w:rPr>
        <w:t>alk</w:t>
      </w:r>
      <w:r>
        <w:rPr>
          <w:rFonts w:ascii="Calibri" w:eastAsia="Calibri" w:hAnsi="Calibri" w:cs="Calibri"/>
          <w:bdr w:val="nil"/>
        </w:rPr>
        <w:t>-</w:t>
      </w:r>
      <w:r w:rsidRPr="003502FB">
        <w:rPr>
          <w:rFonts w:ascii="Calibri" w:eastAsia="Calibri" w:hAnsi="Calibri" w:cs="Calibri"/>
          <w:bdr w:val="nil"/>
        </w:rPr>
        <w:t xml:space="preserve">in </w:t>
      </w:r>
      <w:r>
        <w:rPr>
          <w:rFonts w:ascii="Calibri" w:eastAsia="Calibri" w:hAnsi="Calibri" w:cs="Calibri"/>
          <w:bdr w:val="nil"/>
        </w:rPr>
        <w:t>C</w:t>
      </w:r>
      <w:r w:rsidRPr="003502FB">
        <w:rPr>
          <w:rFonts w:ascii="Calibri" w:eastAsia="Calibri" w:hAnsi="Calibri" w:cs="Calibri"/>
          <w:bdr w:val="nil"/>
        </w:rPr>
        <w:t>entre who have a recorded registered primary health care provider</w:t>
      </w: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4762"/>
        <w:gridCol w:w="1417"/>
        <w:gridCol w:w="1417"/>
        <w:gridCol w:w="1417"/>
      </w:tblGrid>
      <w:tr w:rsidR="00191977" w14:paraId="5F248C46" w14:textId="77777777" w:rsidTr="007F2647">
        <w:trPr>
          <w:tblHeader/>
        </w:trPr>
        <w:tc>
          <w:tcPr>
            <w:tcW w:w="4762" w:type="dxa"/>
          </w:tcPr>
          <w:p w14:paraId="2F1AB6EB" w14:textId="77777777" w:rsidR="00191977" w:rsidRPr="003502FB"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3502FB">
              <w:rPr>
                <w:rFonts w:ascii="Calibri" w:eastAsia="Calibri" w:hAnsi="Calibri" w:cs="Calibri"/>
                <w:b/>
                <w:bCs/>
                <w:sz w:val="20"/>
                <w:szCs w:val="20"/>
                <w:bdr w:val="nil"/>
              </w:rPr>
              <w:t>Strategic Indicator</w:t>
            </w:r>
          </w:p>
        </w:tc>
        <w:tc>
          <w:tcPr>
            <w:tcW w:w="1417" w:type="dxa"/>
            <w:hideMark/>
          </w:tcPr>
          <w:p w14:paraId="2EE82B2B"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1BCCDA47"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c>
          <w:tcPr>
            <w:tcW w:w="1417" w:type="dxa"/>
            <w:hideMark/>
          </w:tcPr>
          <w:p w14:paraId="1CDE9E7A"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2022</w:t>
            </w:r>
            <w:r>
              <w:rPr>
                <w:rFonts w:ascii="Calibri" w:eastAsia="Calibri" w:hAnsi="Calibri" w:cs="Calibri"/>
                <w:b/>
                <w:bCs/>
                <w:sz w:val="20"/>
                <w:szCs w:val="20"/>
                <w:bdr w:val="nil"/>
              </w:rPr>
              <w:t>-</w:t>
            </w:r>
            <w:r w:rsidRPr="003502FB">
              <w:rPr>
                <w:rFonts w:ascii="Calibri" w:eastAsia="Calibri" w:hAnsi="Calibri" w:cs="Calibri"/>
                <w:b/>
                <w:bCs/>
                <w:sz w:val="20"/>
                <w:szCs w:val="20"/>
                <w:bdr w:val="nil"/>
              </w:rPr>
              <w:t>23</w:t>
            </w:r>
          </w:p>
          <w:p w14:paraId="23726924"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 xml:space="preserve">Estimated </w:t>
            </w:r>
          </w:p>
          <w:p w14:paraId="7738541B"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Outcome</w:t>
            </w:r>
            <w:r w:rsidRPr="003502FB">
              <w:rPr>
                <w:rFonts w:ascii="Calibri" w:eastAsia="Calibri" w:hAnsi="Calibri" w:cs="Calibri"/>
                <w:b/>
                <w:bCs/>
                <w:sz w:val="20"/>
                <w:szCs w:val="20"/>
                <w:bdr w:val="nil"/>
                <w:vertAlign w:val="superscript"/>
              </w:rPr>
              <w:t>1</w:t>
            </w:r>
          </w:p>
        </w:tc>
        <w:tc>
          <w:tcPr>
            <w:tcW w:w="1417" w:type="dxa"/>
            <w:hideMark/>
          </w:tcPr>
          <w:p w14:paraId="46FF7B55"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2023</w:t>
            </w:r>
            <w:r>
              <w:rPr>
                <w:rFonts w:ascii="Calibri" w:eastAsia="Calibri" w:hAnsi="Calibri" w:cs="Calibri"/>
                <w:b/>
                <w:bCs/>
                <w:sz w:val="20"/>
                <w:szCs w:val="20"/>
                <w:bdr w:val="nil"/>
              </w:rPr>
              <w:t>-</w:t>
            </w:r>
            <w:r w:rsidRPr="003502FB">
              <w:rPr>
                <w:rFonts w:ascii="Calibri" w:eastAsia="Calibri" w:hAnsi="Calibri" w:cs="Calibri"/>
                <w:b/>
                <w:bCs/>
                <w:sz w:val="20"/>
                <w:szCs w:val="20"/>
                <w:bdr w:val="nil"/>
              </w:rPr>
              <w:t>24</w:t>
            </w:r>
          </w:p>
          <w:p w14:paraId="522B3888"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b/>
                <w:bCs/>
                <w:sz w:val="20"/>
                <w:szCs w:val="20"/>
                <w:bdr w:val="nil"/>
              </w:rPr>
            </w:pPr>
            <w:r w:rsidRPr="003502FB">
              <w:rPr>
                <w:rFonts w:ascii="Calibri" w:eastAsia="Calibri" w:hAnsi="Calibri" w:cs="Calibri"/>
                <w:b/>
                <w:bCs/>
                <w:sz w:val="20"/>
                <w:szCs w:val="20"/>
                <w:bdr w:val="nil"/>
              </w:rPr>
              <w:t>Targets</w:t>
            </w:r>
          </w:p>
        </w:tc>
      </w:tr>
      <w:tr w:rsidR="00191977" w14:paraId="15063C08" w14:textId="77777777" w:rsidTr="007F2647">
        <w:trPr>
          <w:trHeight w:hRule="exact" w:val="1149"/>
        </w:trPr>
        <w:tc>
          <w:tcPr>
            <w:tcW w:w="4762" w:type="dxa"/>
            <w:tcBorders>
              <w:bottom w:val="single" w:sz="12" w:space="0" w:color="auto"/>
            </w:tcBorders>
            <w:hideMark/>
          </w:tcPr>
          <w:p w14:paraId="18265597" w14:textId="77777777" w:rsidR="00191977" w:rsidRPr="003502FB" w:rsidRDefault="00191977" w:rsidP="007F2647">
            <w:pPr>
              <w:pBdr>
                <w:top w:val="nil"/>
                <w:left w:val="nil"/>
                <w:bottom w:val="nil"/>
                <w:right w:val="nil"/>
                <w:between w:val="nil"/>
                <w:bar w:val="nil"/>
              </w:pBdr>
              <w:spacing w:line="256" w:lineRule="auto"/>
              <w:ind w:left="313" w:hanging="313"/>
              <w:rPr>
                <w:rFonts w:ascii="Calibri" w:eastAsia="Calibri" w:hAnsi="Calibri" w:cs="Calibri"/>
                <w:sz w:val="20"/>
                <w:szCs w:val="20"/>
                <w:bdr w:val="nil"/>
              </w:rPr>
            </w:pPr>
            <w:r w:rsidRPr="003502FB">
              <w:rPr>
                <w:rFonts w:ascii="Calibri" w:eastAsia="Calibri" w:hAnsi="Calibri" w:cs="Calibri"/>
                <w:sz w:val="20"/>
                <w:szCs w:val="20"/>
                <w:bdr w:val="nil"/>
              </w:rPr>
              <w:t>Proportion of patients who present to Canberra Health Services</w:t>
            </w:r>
            <w:r>
              <w:rPr>
                <w:rFonts w:ascii="Calibri" w:eastAsia="Calibri" w:hAnsi="Calibri" w:cs="Calibri"/>
                <w:sz w:val="20"/>
                <w:szCs w:val="20"/>
                <w:bdr w:val="nil"/>
              </w:rPr>
              <w:t>’</w:t>
            </w:r>
            <w:r w:rsidRPr="003502FB">
              <w:rPr>
                <w:rFonts w:ascii="Calibri" w:eastAsia="Calibri" w:hAnsi="Calibri" w:cs="Calibri"/>
                <w:sz w:val="20"/>
                <w:szCs w:val="20"/>
                <w:bdr w:val="nil"/>
              </w:rPr>
              <w:t xml:space="preserve"> </w:t>
            </w:r>
            <w:r>
              <w:rPr>
                <w:rFonts w:ascii="Calibri" w:eastAsia="Calibri" w:hAnsi="Calibri" w:cs="Calibri"/>
                <w:sz w:val="20"/>
                <w:szCs w:val="20"/>
                <w:bdr w:val="nil"/>
              </w:rPr>
              <w:t>e</w:t>
            </w:r>
            <w:r w:rsidRPr="003502FB">
              <w:rPr>
                <w:rFonts w:ascii="Calibri" w:eastAsia="Calibri" w:hAnsi="Calibri" w:cs="Calibri"/>
                <w:sz w:val="20"/>
                <w:szCs w:val="20"/>
                <w:bdr w:val="nil"/>
              </w:rPr>
              <w:t xml:space="preserve">mergency </w:t>
            </w:r>
            <w:r>
              <w:rPr>
                <w:rFonts w:ascii="Calibri" w:eastAsia="Calibri" w:hAnsi="Calibri" w:cs="Calibri"/>
                <w:sz w:val="20"/>
                <w:szCs w:val="20"/>
                <w:bdr w:val="nil"/>
              </w:rPr>
              <w:t>d</w:t>
            </w:r>
            <w:r w:rsidRPr="003502FB">
              <w:rPr>
                <w:rFonts w:ascii="Calibri" w:eastAsia="Calibri" w:hAnsi="Calibri" w:cs="Calibri"/>
                <w:sz w:val="20"/>
                <w:szCs w:val="20"/>
                <w:bdr w:val="nil"/>
              </w:rPr>
              <w:t xml:space="preserve">epartment or </w:t>
            </w:r>
            <w:r>
              <w:rPr>
                <w:rFonts w:ascii="Calibri" w:eastAsia="Calibri" w:hAnsi="Calibri" w:cs="Calibri"/>
                <w:sz w:val="20"/>
                <w:szCs w:val="20"/>
                <w:bdr w:val="nil"/>
              </w:rPr>
              <w:t>W</w:t>
            </w:r>
            <w:r w:rsidRPr="003502FB">
              <w:rPr>
                <w:rFonts w:ascii="Calibri" w:eastAsia="Calibri" w:hAnsi="Calibri" w:cs="Calibri"/>
                <w:sz w:val="20"/>
                <w:szCs w:val="20"/>
                <w:bdr w:val="nil"/>
              </w:rPr>
              <w:t>alk</w:t>
            </w:r>
            <w:r>
              <w:rPr>
                <w:rFonts w:ascii="Calibri" w:eastAsia="Calibri" w:hAnsi="Calibri" w:cs="Calibri"/>
                <w:sz w:val="20"/>
                <w:szCs w:val="20"/>
                <w:bdr w:val="nil"/>
              </w:rPr>
              <w:t>-</w:t>
            </w:r>
            <w:r w:rsidRPr="003502FB">
              <w:rPr>
                <w:rFonts w:ascii="Calibri" w:eastAsia="Calibri" w:hAnsi="Calibri" w:cs="Calibri"/>
                <w:sz w:val="20"/>
                <w:szCs w:val="20"/>
                <w:bdr w:val="nil"/>
              </w:rPr>
              <w:t xml:space="preserve">in </w:t>
            </w:r>
            <w:r>
              <w:rPr>
                <w:rFonts w:ascii="Calibri" w:eastAsia="Calibri" w:hAnsi="Calibri" w:cs="Calibri"/>
                <w:sz w:val="20"/>
                <w:szCs w:val="20"/>
                <w:bdr w:val="nil"/>
              </w:rPr>
              <w:t>C</w:t>
            </w:r>
            <w:r w:rsidRPr="003502FB">
              <w:rPr>
                <w:rFonts w:ascii="Calibri" w:eastAsia="Calibri" w:hAnsi="Calibri" w:cs="Calibri"/>
                <w:sz w:val="20"/>
                <w:szCs w:val="20"/>
                <w:bdr w:val="nil"/>
              </w:rPr>
              <w:t>entre who have a registered primary health care</w:t>
            </w:r>
            <w:r>
              <w:rPr>
                <w:rFonts w:ascii="Calibri" w:eastAsia="Calibri" w:hAnsi="Calibri" w:cs="Calibri"/>
                <w:sz w:val="20"/>
                <w:szCs w:val="20"/>
                <w:bdr w:val="nil"/>
              </w:rPr>
              <w:t xml:space="preserve"> provider recorded</w:t>
            </w:r>
          </w:p>
        </w:tc>
        <w:tc>
          <w:tcPr>
            <w:tcW w:w="1417" w:type="dxa"/>
            <w:tcBorders>
              <w:bottom w:val="single" w:sz="12" w:space="0" w:color="auto"/>
            </w:tcBorders>
            <w:hideMark/>
          </w:tcPr>
          <w:p w14:paraId="11AE3483"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100%</w:t>
            </w:r>
          </w:p>
        </w:tc>
        <w:tc>
          <w:tcPr>
            <w:tcW w:w="1417" w:type="dxa"/>
            <w:tcBorders>
              <w:bottom w:val="single" w:sz="12" w:space="0" w:color="auto"/>
            </w:tcBorders>
            <w:hideMark/>
          </w:tcPr>
          <w:p w14:paraId="632130F9"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N/A</w:t>
            </w:r>
          </w:p>
        </w:tc>
        <w:tc>
          <w:tcPr>
            <w:tcW w:w="1417" w:type="dxa"/>
            <w:tcBorders>
              <w:bottom w:val="single" w:sz="12" w:space="0" w:color="auto"/>
            </w:tcBorders>
            <w:hideMark/>
          </w:tcPr>
          <w:p w14:paraId="0B60A0D1" w14:textId="77777777" w:rsidR="00191977" w:rsidRPr="003502FB"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3502FB">
              <w:rPr>
                <w:rFonts w:ascii="Calibri" w:eastAsia="Calibri" w:hAnsi="Calibri" w:cs="Calibri"/>
                <w:sz w:val="20"/>
                <w:szCs w:val="20"/>
                <w:bdr w:val="nil"/>
              </w:rPr>
              <w:t>100%</w:t>
            </w:r>
          </w:p>
        </w:tc>
      </w:tr>
    </w:tbl>
    <w:p w14:paraId="2B39CB09" w14:textId="77777777" w:rsidR="00191977" w:rsidRPr="00CD47B2" w:rsidRDefault="00191977" w:rsidP="00913D0A">
      <w:pPr>
        <w:pStyle w:val="BNote"/>
        <w:pBdr>
          <w:top w:val="nil"/>
          <w:left w:val="nil"/>
          <w:bottom w:val="nil"/>
          <w:right w:val="nil"/>
          <w:between w:val="nil"/>
          <w:bar w:val="nil"/>
        </w:pBdr>
        <w:rPr>
          <w:rFonts w:ascii="Calibri" w:eastAsia="Calibri" w:hAnsi="Calibri"/>
          <w:b/>
          <w:bCs/>
          <w:bdr w:val="nil"/>
        </w:rPr>
      </w:pPr>
      <w:r w:rsidRPr="005F4E9B">
        <w:rPr>
          <w:rFonts w:ascii="Calibri" w:eastAsia="Calibri" w:hAnsi="Calibri"/>
          <w:b/>
          <w:bCs/>
          <w:bdr w:val="nil"/>
        </w:rPr>
        <w:t>Note:</w:t>
      </w:r>
    </w:p>
    <w:p w14:paraId="632EE0B9" w14:textId="77777777" w:rsidR="00191977" w:rsidRPr="00466F22" w:rsidRDefault="00191977" w:rsidP="00A52BF2">
      <w:pPr>
        <w:pStyle w:val="BSnoteslist1"/>
        <w:numPr>
          <w:ilvl w:val="0"/>
          <w:numId w:val="43"/>
        </w:numPr>
        <w:pBdr>
          <w:top w:val="nil"/>
          <w:left w:val="nil"/>
          <w:bottom w:val="nil"/>
          <w:right w:val="nil"/>
          <w:between w:val="nil"/>
          <w:bar w:val="nil"/>
        </w:pBdr>
        <w:jc w:val="both"/>
        <w:rPr>
          <w:rFonts w:ascii="Calibri" w:eastAsia="Calibri" w:hAnsi="Calibri"/>
          <w:bdr w:val="nil"/>
        </w:rPr>
      </w:pPr>
      <w:bookmarkStart w:id="58" w:name="_Hlk137155753"/>
      <w:r w:rsidRPr="00466F22">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bookmarkEnd w:id="58"/>
    <w:p w14:paraId="18700BDA" w14:textId="77777777" w:rsidR="00191977" w:rsidRDefault="00191977" w:rsidP="00191977">
      <w:pPr>
        <w:pBdr>
          <w:top w:val="nil"/>
          <w:left w:val="nil"/>
          <w:bottom w:val="nil"/>
          <w:right w:val="nil"/>
          <w:between w:val="nil"/>
          <w:bar w:val="nil"/>
        </w:pBdr>
        <w:spacing w:after="160" w:line="256" w:lineRule="auto"/>
      </w:pPr>
      <w:r>
        <w:t xml:space="preserve"> </w:t>
      </w:r>
      <w:r>
        <w:br w:type="page"/>
      </w:r>
    </w:p>
    <w:p w14:paraId="1D835A3A" w14:textId="77777777" w:rsidR="00191977" w:rsidRDefault="00191977" w:rsidP="00191977">
      <w:pPr>
        <w:pBdr>
          <w:top w:val="nil"/>
          <w:left w:val="nil"/>
          <w:bottom w:val="nil"/>
          <w:right w:val="nil"/>
          <w:between w:val="nil"/>
          <w:bar w:val="nil"/>
        </w:pBdr>
        <w:spacing w:after="160" w:line="256" w:lineRule="auto"/>
        <w:rPr>
          <w:bdr w:val="nil"/>
        </w:rPr>
      </w:pPr>
      <w:r>
        <w:rPr>
          <w:rFonts w:ascii="Calibri" w:eastAsia="Times New Roman" w:hAnsi="Calibri" w:cs="Times New Roman"/>
          <w:b/>
          <w:sz w:val="32"/>
          <w:szCs w:val="32"/>
          <w:bdr w:val="nil"/>
          <w:lang w:val="en-AU"/>
        </w:rPr>
        <w:t>Output Classes</w:t>
      </w:r>
    </w:p>
    <w:p w14:paraId="5329271B" w14:textId="77777777" w:rsidR="00191977" w:rsidRPr="00D37E2B" w:rsidRDefault="00191977" w:rsidP="00191977">
      <w:pPr>
        <w:pBdr>
          <w:top w:val="nil"/>
          <w:left w:val="nil"/>
          <w:bottom w:val="nil"/>
          <w:right w:val="nil"/>
          <w:between w:val="nil"/>
          <w:bar w:val="nil"/>
        </w:pBdr>
        <w:spacing w:after="160" w:line="256" w:lineRule="auto"/>
        <w:jc w:val="both"/>
        <w:rPr>
          <w:rFonts w:ascii="Calibri" w:eastAsia="Calibri" w:hAnsi="Calibri" w:cs="Calibri"/>
          <w:sz w:val="24"/>
          <w:szCs w:val="24"/>
          <w:bdr w:val="nil"/>
          <w:lang w:val="en-AU"/>
        </w:rPr>
      </w:pPr>
      <w:r w:rsidRPr="00D37E2B">
        <w:rPr>
          <w:rFonts w:ascii="Calibri" w:eastAsia="Calibri" w:hAnsi="Calibri" w:cs="Calibri"/>
          <w:sz w:val="24"/>
          <w:szCs w:val="24"/>
          <w:bdr w:val="nil"/>
          <w:lang w:val="en-AU"/>
        </w:rPr>
        <w:t xml:space="preserve">Canberra Health Services aims to deliver the best possible healthcare and health related services in Australia. It will do this via its public hospitals and related health services, including Acute Services; Mental Health, Justice Health and Alcohol and Drug Services; Cancer Services; and </w:t>
      </w:r>
      <w:r>
        <w:rPr>
          <w:rFonts w:ascii="Calibri" w:eastAsia="Calibri" w:hAnsi="Calibri" w:cs="Calibri"/>
          <w:sz w:val="24"/>
          <w:szCs w:val="24"/>
          <w:bdr w:val="nil"/>
          <w:lang w:val="en-AU"/>
        </w:rPr>
        <w:t>Subacute and Community Services</w:t>
      </w:r>
      <w:r w:rsidRPr="00D37E2B">
        <w:rPr>
          <w:rFonts w:ascii="Calibri" w:eastAsia="Calibri" w:hAnsi="Calibri" w:cs="Calibri"/>
          <w:sz w:val="24"/>
          <w:szCs w:val="24"/>
          <w:bdr w:val="nil"/>
          <w:lang w:val="en-AU"/>
        </w:rPr>
        <w:t>.</w:t>
      </w:r>
    </w:p>
    <w:p w14:paraId="6CCE0DF3" w14:textId="77777777" w:rsidR="00191977" w:rsidRDefault="00191977" w:rsidP="00191977">
      <w:pPr>
        <w:pStyle w:val="Heading3"/>
        <w:pBdr>
          <w:top w:val="nil"/>
          <w:left w:val="nil"/>
          <w:bottom w:val="nil"/>
          <w:right w:val="nil"/>
          <w:between w:val="nil"/>
          <w:bar w:val="nil"/>
        </w:pBdr>
        <w:spacing w:before="0"/>
        <w:rPr>
          <w:bdr w:val="nil"/>
        </w:rPr>
      </w:pPr>
      <w:r>
        <w:rPr>
          <w:rFonts w:ascii="Calibri" w:hAnsi="Calibri"/>
          <w:bdr w:val="nil"/>
        </w:rPr>
        <w:t>Output Class 1: Health and Community Care</w:t>
      </w:r>
    </w:p>
    <w:p w14:paraId="37FA06A2" w14:textId="77777777" w:rsidR="00191977" w:rsidRPr="00D37E2B" w:rsidRDefault="00191977" w:rsidP="00191977">
      <w:pPr>
        <w:pStyle w:val="Caption"/>
        <w:pBdr>
          <w:top w:val="nil"/>
          <w:left w:val="nil"/>
          <w:bottom w:val="nil"/>
          <w:right w:val="nil"/>
          <w:between w:val="nil"/>
          <w:bar w:val="nil"/>
        </w:pBdr>
        <w:rPr>
          <w:rFonts w:ascii="Calibri" w:eastAsia="Calibri" w:hAnsi="Calibri" w:cs="Calibri"/>
          <w:bdr w:val="nil"/>
        </w:rPr>
      </w:pPr>
      <w:r w:rsidRPr="00D37E2B">
        <w:rPr>
          <w:rFonts w:ascii="Calibri" w:eastAsia="Calibri" w:hAnsi="Calibri" w:cs="Calibri"/>
          <w:bdr w:val="nil"/>
        </w:rPr>
        <w:t>Table 10: Health and Community Care ($’000)</w:t>
      </w:r>
    </w:p>
    <w:tbl>
      <w:tblPr>
        <w:tblStyle w:val="Style1"/>
        <w:tblW w:w="8940" w:type="dxa"/>
        <w:tblBorders>
          <w:top w:val="single" w:sz="12" w:space="0" w:color="auto"/>
          <w:bottom w:val="single" w:sz="12" w:space="0" w:color="auto"/>
          <w:insideH w:val="single" w:sz="12" w:space="0" w:color="auto"/>
        </w:tblBorders>
        <w:tblLayout w:type="fixed"/>
        <w:tblLook w:val="0620" w:firstRow="1" w:lastRow="0" w:firstColumn="0" w:lastColumn="0" w:noHBand="1" w:noVBand="1"/>
      </w:tblPr>
      <w:tblGrid>
        <w:gridCol w:w="5115"/>
        <w:gridCol w:w="2175"/>
        <w:gridCol w:w="1650"/>
      </w:tblGrid>
      <w:tr w:rsidR="00191977" w:rsidRPr="00CD47B2" w14:paraId="37D9637F" w14:textId="77777777" w:rsidTr="007F2647">
        <w:trPr>
          <w:trHeight w:val="510"/>
        </w:trPr>
        <w:tc>
          <w:tcPr>
            <w:tcW w:w="5115" w:type="dxa"/>
            <w:tcBorders>
              <w:bottom w:val="single" w:sz="12" w:space="0" w:color="auto"/>
            </w:tcBorders>
            <w:noWrap/>
          </w:tcPr>
          <w:p w14:paraId="0DDD494D"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p>
        </w:tc>
        <w:tc>
          <w:tcPr>
            <w:tcW w:w="2175" w:type="dxa"/>
            <w:tcBorders>
              <w:bottom w:val="single" w:sz="12" w:space="0" w:color="auto"/>
            </w:tcBorders>
          </w:tcPr>
          <w:p w14:paraId="7D51B748"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2022</w:t>
            </w:r>
            <w:r>
              <w:rPr>
                <w:rFonts w:ascii="Calibri" w:eastAsia="Calibri" w:hAnsi="Calibri" w:cs="Calibri"/>
                <w:b/>
                <w:color w:val="000000"/>
                <w:sz w:val="20"/>
                <w:szCs w:val="20"/>
                <w:bdr w:val="nil"/>
                <w:lang w:val="en-AU"/>
              </w:rPr>
              <w:t>-</w:t>
            </w:r>
            <w:r w:rsidRPr="00CD47B2">
              <w:rPr>
                <w:rFonts w:ascii="Calibri" w:eastAsia="Calibri" w:hAnsi="Calibri" w:cs="Calibri"/>
                <w:b/>
                <w:color w:val="000000"/>
                <w:sz w:val="20"/>
                <w:szCs w:val="20"/>
                <w:bdr w:val="nil"/>
                <w:lang w:val="en-AU"/>
              </w:rPr>
              <w:t>23</w:t>
            </w:r>
          </w:p>
          <w:p w14:paraId="42F13AB8"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 xml:space="preserve">  Estimated Outcome</w:t>
            </w:r>
          </w:p>
        </w:tc>
        <w:tc>
          <w:tcPr>
            <w:tcW w:w="1650" w:type="dxa"/>
            <w:tcBorders>
              <w:bottom w:val="single" w:sz="12" w:space="0" w:color="auto"/>
            </w:tcBorders>
          </w:tcPr>
          <w:p w14:paraId="3B667E89"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2023</w:t>
            </w:r>
            <w:r>
              <w:rPr>
                <w:rFonts w:ascii="Calibri" w:eastAsia="Calibri" w:hAnsi="Calibri" w:cs="Calibri"/>
                <w:b/>
                <w:color w:val="000000"/>
                <w:sz w:val="20"/>
                <w:szCs w:val="20"/>
                <w:bdr w:val="nil"/>
                <w:lang w:val="en-AU"/>
              </w:rPr>
              <w:t>-</w:t>
            </w:r>
            <w:r w:rsidRPr="00CD47B2">
              <w:rPr>
                <w:rFonts w:ascii="Calibri" w:eastAsia="Calibri" w:hAnsi="Calibri" w:cs="Calibri"/>
                <w:b/>
                <w:color w:val="000000"/>
                <w:sz w:val="20"/>
                <w:szCs w:val="20"/>
                <w:bdr w:val="nil"/>
                <w:lang w:val="en-AU"/>
              </w:rPr>
              <w:t>24</w:t>
            </w:r>
          </w:p>
          <w:p w14:paraId="66111181"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 xml:space="preserve">  Budget</w:t>
            </w:r>
          </w:p>
        </w:tc>
      </w:tr>
      <w:tr w:rsidR="00191977" w:rsidRPr="00CD47B2" w14:paraId="0E851708" w14:textId="77777777" w:rsidTr="007F2647">
        <w:trPr>
          <w:trHeight w:hRule="exact" w:val="240"/>
        </w:trPr>
        <w:tc>
          <w:tcPr>
            <w:tcW w:w="5115" w:type="dxa"/>
            <w:tcBorders>
              <w:bottom w:val="nil"/>
            </w:tcBorders>
            <w:noWrap/>
          </w:tcPr>
          <w:p w14:paraId="29CACC9D"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Total Cost</w:t>
            </w:r>
            <w:r w:rsidRPr="00CD47B2">
              <w:rPr>
                <w:rFonts w:ascii="Calibri" w:eastAsia="Calibri" w:hAnsi="Calibri" w:cs="Calibri"/>
                <w:color w:val="000000"/>
                <w:sz w:val="20"/>
                <w:szCs w:val="20"/>
                <w:bdr w:val="nil"/>
                <w:vertAlign w:val="superscript"/>
                <w:lang w:val="en-AU"/>
              </w:rPr>
              <w:t>1</w:t>
            </w:r>
          </w:p>
        </w:tc>
        <w:tc>
          <w:tcPr>
            <w:tcW w:w="2175" w:type="dxa"/>
            <w:tcBorders>
              <w:bottom w:val="nil"/>
            </w:tcBorders>
            <w:noWrap/>
          </w:tcPr>
          <w:p w14:paraId="641875D4"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1,630,885</w:t>
            </w:r>
          </w:p>
        </w:tc>
        <w:tc>
          <w:tcPr>
            <w:tcW w:w="1650" w:type="dxa"/>
            <w:tcBorders>
              <w:bottom w:val="nil"/>
            </w:tcBorders>
            <w:noWrap/>
          </w:tcPr>
          <w:p w14:paraId="196D3B35"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1,673,287</w:t>
            </w:r>
          </w:p>
        </w:tc>
      </w:tr>
      <w:tr w:rsidR="00191977" w:rsidRPr="00CD47B2" w14:paraId="066EAB9B" w14:textId="77777777" w:rsidTr="007F2647">
        <w:trPr>
          <w:trHeight w:hRule="exact" w:val="300"/>
        </w:trPr>
        <w:tc>
          <w:tcPr>
            <w:tcW w:w="5115" w:type="dxa"/>
            <w:tcBorders>
              <w:top w:val="nil"/>
            </w:tcBorders>
            <w:noWrap/>
          </w:tcPr>
          <w:p w14:paraId="22D138EB"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Controlled Recurrent Payments</w:t>
            </w:r>
            <w:r w:rsidRPr="00CD47B2">
              <w:rPr>
                <w:rFonts w:ascii="Calibri" w:eastAsia="Calibri" w:hAnsi="Calibri" w:cs="Calibri"/>
                <w:color w:val="000000"/>
                <w:sz w:val="20"/>
                <w:szCs w:val="20"/>
                <w:bdr w:val="nil"/>
                <w:vertAlign w:val="superscript"/>
                <w:lang w:val="en-AU"/>
              </w:rPr>
              <w:t>2</w:t>
            </w:r>
          </w:p>
        </w:tc>
        <w:tc>
          <w:tcPr>
            <w:tcW w:w="2175" w:type="dxa"/>
            <w:tcBorders>
              <w:top w:val="nil"/>
            </w:tcBorders>
            <w:noWrap/>
          </w:tcPr>
          <w:p w14:paraId="4F814CE3"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0</w:t>
            </w:r>
          </w:p>
        </w:tc>
        <w:tc>
          <w:tcPr>
            <w:tcW w:w="1650" w:type="dxa"/>
            <w:tcBorders>
              <w:top w:val="nil"/>
            </w:tcBorders>
            <w:noWrap/>
          </w:tcPr>
          <w:p w14:paraId="2E6F7F2D"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0</w:t>
            </w:r>
          </w:p>
        </w:tc>
      </w:tr>
    </w:tbl>
    <w:p w14:paraId="5EBA0D02"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Notes:</w:t>
      </w:r>
    </w:p>
    <w:p w14:paraId="2291EC4E" w14:textId="77777777" w:rsidR="00191977" w:rsidRPr="00466F22" w:rsidRDefault="00191977" w:rsidP="00A52BF2">
      <w:pPr>
        <w:pStyle w:val="BSnoteslist1"/>
        <w:numPr>
          <w:ilvl w:val="0"/>
          <w:numId w:val="44"/>
        </w:numPr>
        <w:pBdr>
          <w:top w:val="nil"/>
          <w:left w:val="nil"/>
          <w:bottom w:val="nil"/>
          <w:right w:val="nil"/>
          <w:between w:val="nil"/>
          <w:bar w:val="nil"/>
        </w:pBdr>
        <w:jc w:val="both"/>
        <w:rPr>
          <w:rFonts w:ascii="Calibri" w:eastAsia="Calibri" w:hAnsi="Calibri"/>
          <w:bdr w:val="nil"/>
        </w:rPr>
      </w:pPr>
      <w:r w:rsidRPr="00466F22">
        <w:rPr>
          <w:rFonts w:ascii="Calibri" w:eastAsia="Calibri" w:hAnsi="Calibri"/>
          <w:bdr w:val="nil"/>
        </w:rPr>
        <w:t>Total cost includes depreciation of $40.203 million in 2022-23 and $42.361 million in 2023-24.</w:t>
      </w:r>
    </w:p>
    <w:p w14:paraId="5323395D" w14:textId="77777777" w:rsidR="00191977" w:rsidRDefault="00191977" w:rsidP="00A52BF2">
      <w:pPr>
        <w:pStyle w:val="BSnoteslist1"/>
        <w:numPr>
          <w:ilvl w:val="0"/>
          <w:numId w:val="43"/>
        </w:numPr>
        <w:pBdr>
          <w:top w:val="nil"/>
          <w:left w:val="nil"/>
          <w:bottom w:val="nil"/>
          <w:right w:val="nil"/>
          <w:between w:val="nil"/>
          <w:bar w:val="nil"/>
        </w:pBdr>
        <w:jc w:val="both"/>
        <w:rPr>
          <w:rFonts w:eastAsia="Calibri"/>
          <w:bdr w:val="nil"/>
        </w:rPr>
      </w:pPr>
      <w:r>
        <w:rPr>
          <w:rFonts w:ascii="Calibri" w:eastAsia="Calibri" w:hAnsi="Calibri"/>
          <w:bdr w:val="nil"/>
        </w:rPr>
        <w:t>Funding is received from the ACT Local Hospital Network Directorate (LHN) as Grants and Contributions, not as Controlled Recurrent Payments (CRP).</w:t>
      </w:r>
    </w:p>
    <w:p w14:paraId="095C7423" w14:textId="77777777" w:rsidR="00191977" w:rsidRDefault="00191977" w:rsidP="00191977">
      <w:pPr>
        <w:pStyle w:val="Heading4"/>
        <w:pBdr>
          <w:top w:val="nil"/>
          <w:left w:val="nil"/>
          <w:bottom w:val="nil"/>
          <w:right w:val="nil"/>
          <w:between w:val="nil"/>
          <w:bar w:val="nil"/>
        </w:pBdr>
        <w:rPr>
          <w:bdr w:val="nil"/>
        </w:rPr>
      </w:pPr>
      <w:r>
        <w:rPr>
          <w:rFonts w:ascii="Calibri" w:hAnsi="Calibri"/>
          <w:bdr w:val="nil"/>
        </w:rPr>
        <w:t>Output 1.1: Acute Services</w:t>
      </w:r>
    </w:p>
    <w:p w14:paraId="3AE023E7" w14:textId="77777777" w:rsidR="00191977" w:rsidRPr="00D37E2B" w:rsidRDefault="00191977" w:rsidP="00191977">
      <w:pPr>
        <w:pBdr>
          <w:top w:val="nil"/>
          <w:left w:val="nil"/>
          <w:bottom w:val="nil"/>
          <w:right w:val="nil"/>
          <w:between w:val="nil"/>
          <w:bar w:val="nil"/>
        </w:pBdr>
        <w:spacing w:after="120" w:line="256" w:lineRule="auto"/>
        <w:jc w:val="both"/>
        <w:rPr>
          <w:rFonts w:ascii="Calibri" w:eastAsia="Calibri" w:hAnsi="Calibri" w:cs="Calibri"/>
          <w:sz w:val="24"/>
          <w:szCs w:val="24"/>
          <w:bdr w:val="nil"/>
          <w:lang w:val="en-AU"/>
        </w:rPr>
      </w:pPr>
      <w:r w:rsidRPr="00D37E2B">
        <w:rPr>
          <w:rFonts w:ascii="Calibri" w:eastAsia="Calibri" w:hAnsi="Calibri" w:cs="Calibri"/>
          <w:sz w:val="24"/>
          <w:szCs w:val="24"/>
          <w:bdr w:val="nil"/>
          <w:lang w:val="en-AU"/>
        </w:rPr>
        <w:t>Canberra Health Services provides a comprehensive range of acute care, including:</w:t>
      </w:r>
    </w:p>
    <w:p w14:paraId="43CE2FCE" w14:textId="77777777" w:rsidR="00191977" w:rsidRPr="00D37E2B"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tertiary inpatient, outpatient and ambulatory services to the ACT and surrounding NSW;</w:t>
      </w:r>
    </w:p>
    <w:p w14:paraId="580CD856" w14:textId="77777777" w:rsidR="00191977" w:rsidRPr="00D37E2B"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emergency department, intensive care unit and retrieval services;</w:t>
      </w:r>
    </w:p>
    <w:p w14:paraId="7FD447A9" w14:textId="77777777" w:rsidR="00191977" w:rsidRPr="00D37E2B"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a range of medical speciality services including cardiology, respiratory, gastroenterology, neurology, endocrinology, rheumatology, and renal services;</w:t>
      </w:r>
    </w:p>
    <w:p w14:paraId="0DCE183B" w14:textId="77777777" w:rsidR="00191977" w:rsidRPr="00D37E2B"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elective and emergency surgery services; and</w:t>
      </w:r>
    </w:p>
    <w:p w14:paraId="36845066" w14:textId="77777777" w:rsidR="00191977" w:rsidRPr="00D37E2B" w:rsidRDefault="00191977" w:rsidP="00A52BF2">
      <w:pPr>
        <w:pStyle w:val="BBullet1"/>
        <w:numPr>
          <w:ilvl w:val="0"/>
          <w:numId w:val="28"/>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services for women, youth and children in obstetrics, gynaecology, gynaecology surgery, paediatrics, and paediatric surgery.</w:t>
      </w:r>
    </w:p>
    <w:p w14:paraId="0D0D1F0B" w14:textId="77777777" w:rsidR="00191977" w:rsidRPr="00D37E2B" w:rsidRDefault="00191977" w:rsidP="00191977">
      <w:pPr>
        <w:pBdr>
          <w:top w:val="nil"/>
          <w:left w:val="nil"/>
          <w:bottom w:val="nil"/>
          <w:right w:val="nil"/>
          <w:between w:val="nil"/>
          <w:bar w:val="nil"/>
        </w:pBdr>
        <w:spacing w:after="120" w:line="256" w:lineRule="auto"/>
        <w:jc w:val="both"/>
        <w:rPr>
          <w:rFonts w:ascii="Calibri" w:eastAsia="Calibri" w:hAnsi="Calibri" w:cs="Calibri"/>
          <w:sz w:val="24"/>
          <w:szCs w:val="24"/>
          <w:bdr w:val="nil"/>
          <w:lang w:val="en-AU"/>
        </w:rPr>
      </w:pPr>
      <w:r w:rsidRPr="00D37E2B">
        <w:rPr>
          <w:rFonts w:ascii="Calibri" w:eastAsia="Calibri" w:hAnsi="Calibri" w:cs="Calibri"/>
          <w:sz w:val="24"/>
          <w:szCs w:val="24"/>
          <w:bdr w:val="nil"/>
          <w:lang w:val="en-AU"/>
        </w:rPr>
        <w:t>The key strategic priority for acute services is to deliver timely access to effective and safe hospital care services while responding to the growing demand of services. This means focusing on:</w:t>
      </w:r>
    </w:p>
    <w:p w14:paraId="4B6C8F22" w14:textId="77777777" w:rsidR="00191977" w:rsidRPr="00D37E2B" w:rsidRDefault="00191977" w:rsidP="00A52BF2">
      <w:pPr>
        <w:pStyle w:val="BBullet1"/>
        <w:numPr>
          <w:ilvl w:val="0"/>
          <w:numId w:val="29"/>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 xml:space="preserve">strategies to improve access to services, including for the emergency department and elective surgery; and </w:t>
      </w:r>
    </w:p>
    <w:p w14:paraId="1EBBF6A7" w14:textId="77777777" w:rsidR="00191977" w:rsidRPr="00D37E2B" w:rsidRDefault="00191977" w:rsidP="00A52BF2">
      <w:pPr>
        <w:pStyle w:val="BBullet1"/>
        <w:numPr>
          <w:ilvl w:val="0"/>
          <w:numId w:val="29"/>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continuing to increase the efficiency of acute care services.</w:t>
      </w:r>
    </w:p>
    <w:p w14:paraId="2BF21C57" w14:textId="77777777" w:rsidR="00191977" w:rsidRPr="00D37E2B" w:rsidRDefault="00191977" w:rsidP="00191977">
      <w:pPr>
        <w:pStyle w:val="Caption"/>
        <w:pBdr>
          <w:top w:val="nil"/>
          <w:left w:val="nil"/>
          <w:bottom w:val="nil"/>
          <w:right w:val="nil"/>
          <w:between w:val="nil"/>
          <w:bar w:val="nil"/>
        </w:pBdr>
        <w:rPr>
          <w:rFonts w:ascii="Calibri" w:eastAsia="Calibri" w:hAnsi="Calibri" w:cs="Calibri"/>
          <w:bdr w:val="nil"/>
        </w:rPr>
      </w:pPr>
      <w:r w:rsidRPr="00D37E2B">
        <w:rPr>
          <w:rFonts w:ascii="Calibri" w:eastAsia="Calibri" w:hAnsi="Calibri" w:cs="Calibri"/>
          <w:bdr w:val="nil"/>
        </w:rPr>
        <w:t>Table 11: Output 1.1: Acute Services ($’000)</w:t>
      </w:r>
    </w:p>
    <w:tbl>
      <w:tblPr>
        <w:tblStyle w:val="Style2"/>
        <w:tblW w:w="8940" w:type="dxa"/>
        <w:tblBorders>
          <w:top w:val="single" w:sz="12" w:space="0" w:color="auto"/>
          <w:bottom w:val="single" w:sz="12" w:space="0" w:color="auto"/>
          <w:insideH w:val="single" w:sz="12" w:space="0" w:color="auto"/>
        </w:tblBorders>
        <w:tblLayout w:type="fixed"/>
        <w:tblLook w:val="0620" w:firstRow="1" w:lastRow="0" w:firstColumn="0" w:lastColumn="0" w:noHBand="1" w:noVBand="1"/>
      </w:tblPr>
      <w:tblGrid>
        <w:gridCol w:w="5115"/>
        <w:gridCol w:w="2175"/>
        <w:gridCol w:w="1650"/>
      </w:tblGrid>
      <w:tr w:rsidR="00191977" w:rsidRPr="00CD47B2" w14:paraId="4A8FE2FB" w14:textId="77777777" w:rsidTr="007F2647">
        <w:trPr>
          <w:trHeight w:val="510"/>
        </w:trPr>
        <w:tc>
          <w:tcPr>
            <w:tcW w:w="5115" w:type="dxa"/>
            <w:tcBorders>
              <w:bottom w:val="single" w:sz="12" w:space="0" w:color="auto"/>
            </w:tcBorders>
            <w:noWrap/>
          </w:tcPr>
          <w:p w14:paraId="02360DE0"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p>
        </w:tc>
        <w:tc>
          <w:tcPr>
            <w:tcW w:w="2175" w:type="dxa"/>
            <w:tcBorders>
              <w:bottom w:val="single" w:sz="12" w:space="0" w:color="auto"/>
            </w:tcBorders>
          </w:tcPr>
          <w:p w14:paraId="6EBEFCCD"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2022</w:t>
            </w:r>
            <w:r>
              <w:rPr>
                <w:rFonts w:ascii="Calibri" w:eastAsia="Calibri" w:hAnsi="Calibri" w:cs="Calibri"/>
                <w:b/>
                <w:color w:val="000000"/>
                <w:sz w:val="20"/>
                <w:szCs w:val="20"/>
                <w:bdr w:val="nil"/>
                <w:lang w:val="en-AU"/>
              </w:rPr>
              <w:t>-</w:t>
            </w:r>
            <w:r w:rsidRPr="00CD47B2">
              <w:rPr>
                <w:rFonts w:ascii="Calibri" w:eastAsia="Calibri" w:hAnsi="Calibri" w:cs="Calibri"/>
                <w:b/>
                <w:color w:val="000000"/>
                <w:sz w:val="20"/>
                <w:szCs w:val="20"/>
                <w:bdr w:val="nil"/>
                <w:lang w:val="en-AU"/>
              </w:rPr>
              <w:t>23</w:t>
            </w:r>
          </w:p>
          <w:p w14:paraId="2FF527AE"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 xml:space="preserve">  Estimated Outcome</w:t>
            </w:r>
          </w:p>
        </w:tc>
        <w:tc>
          <w:tcPr>
            <w:tcW w:w="1650" w:type="dxa"/>
            <w:tcBorders>
              <w:bottom w:val="single" w:sz="12" w:space="0" w:color="auto"/>
            </w:tcBorders>
          </w:tcPr>
          <w:p w14:paraId="6B001BA5"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2023</w:t>
            </w:r>
            <w:r>
              <w:rPr>
                <w:rFonts w:ascii="Calibri" w:eastAsia="Calibri" w:hAnsi="Calibri" w:cs="Calibri"/>
                <w:b/>
                <w:color w:val="000000"/>
                <w:sz w:val="20"/>
                <w:szCs w:val="20"/>
                <w:bdr w:val="nil"/>
                <w:lang w:val="en-AU"/>
              </w:rPr>
              <w:t>-</w:t>
            </w:r>
            <w:r w:rsidRPr="00CD47B2">
              <w:rPr>
                <w:rFonts w:ascii="Calibri" w:eastAsia="Calibri" w:hAnsi="Calibri" w:cs="Calibri"/>
                <w:b/>
                <w:color w:val="000000"/>
                <w:sz w:val="20"/>
                <w:szCs w:val="20"/>
                <w:bdr w:val="nil"/>
                <w:lang w:val="en-AU"/>
              </w:rPr>
              <w:t>24</w:t>
            </w:r>
          </w:p>
          <w:p w14:paraId="7E31762F"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 xml:space="preserve">  Budget</w:t>
            </w:r>
          </w:p>
        </w:tc>
      </w:tr>
      <w:tr w:rsidR="00191977" w:rsidRPr="00CD47B2" w14:paraId="3192F7DF" w14:textId="77777777" w:rsidTr="007F2647">
        <w:trPr>
          <w:trHeight w:hRule="exact" w:val="240"/>
        </w:trPr>
        <w:tc>
          <w:tcPr>
            <w:tcW w:w="5115" w:type="dxa"/>
            <w:tcBorders>
              <w:bottom w:val="nil"/>
            </w:tcBorders>
            <w:noWrap/>
          </w:tcPr>
          <w:p w14:paraId="0D03A568"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Total Cost</w:t>
            </w:r>
          </w:p>
        </w:tc>
        <w:tc>
          <w:tcPr>
            <w:tcW w:w="2175" w:type="dxa"/>
            <w:tcBorders>
              <w:bottom w:val="nil"/>
            </w:tcBorders>
            <w:noWrap/>
          </w:tcPr>
          <w:p w14:paraId="5FED41AC"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1,084,861</w:t>
            </w:r>
          </w:p>
        </w:tc>
        <w:tc>
          <w:tcPr>
            <w:tcW w:w="1650" w:type="dxa"/>
            <w:tcBorders>
              <w:bottom w:val="nil"/>
            </w:tcBorders>
            <w:noWrap/>
          </w:tcPr>
          <w:p w14:paraId="2BFD5AD9"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1,117,329</w:t>
            </w:r>
          </w:p>
        </w:tc>
      </w:tr>
      <w:tr w:rsidR="00191977" w:rsidRPr="00CD47B2" w14:paraId="3EA967B9" w14:textId="77777777" w:rsidTr="007F2647">
        <w:trPr>
          <w:trHeight w:hRule="exact" w:val="300"/>
        </w:trPr>
        <w:tc>
          <w:tcPr>
            <w:tcW w:w="5115" w:type="dxa"/>
            <w:tcBorders>
              <w:top w:val="nil"/>
            </w:tcBorders>
            <w:noWrap/>
          </w:tcPr>
          <w:p w14:paraId="6E3BF2F6"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Controlled Recurrent Payments</w:t>
            </w:r>
            <w:r w:rsidRPr="00CD47B2">
              <w:rPr>
                <w:rFonts w:ascii="Calibri" w:eastAsia="Calibri" w:hAnsi="Calibri" w:cs="Calibri"/>
                <w:color w:val="000000"/>
                <w:sz w:val="20"/>
                <w:szCs w:val="20"/>
                <w:bdr w:val="nil"/>
                <w:vertAlign w:val="superscript"/>
                <w:lang w:val="en-AU"/>
              </w:rPr>
              <w:t>1</w:t>
            </w:r>
          </w:p>
        </w:tc>
        <w:tc>
          <w:tcPr>
            <w:tcW w:w="2175" w:type="dxa"/>
            <w:tcBorders>
              <w:top w:val="nil"/>
            </w:tcBorders>
            <w:noWrap/>
          </w:tcPr>
          <w:p w14:paraId="0CE4B61D"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0</w:t>
            </w:r>
          </w:p>
        </w:tc>
        <w:tc>
          <w:tcPr>
            <w:tcW w:w="1650" w:type="dxa"/>
            <w:tcBorders>
              <w:top w:val="nil"/>
            </w:tcBorders>
            <w:noWrap/>
          </w:tcPr>
          <w:p w14:paraId="3D2B3BFF"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0</w:t>
            </w:r>
          </w:p>
        </w:tc>
      </w:tr>
    </w:tbl>
    <w:p w14:paraId="03FD05FE"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Note:</w:t>
      </w:r>
    </w:p>
    <w:p w14:paraId="1CDB9653" w14:textId="77777777" w:rsidR="00191977" w:rsidRPr="00466F22" w:rsidRDefault="00191977" w:rsidP="00A52BF2">
      <w:pPr>
        <w:pStyle w:val="BSnoteslist1"/>
        <w:numPr>
          <w:ilvl w:val="0"/>
          <w:numId w:val="45"/>
        </w:numPr>
        <w:pBdr>
          <w:top w:val="nil"/>
          <w:left w:val="nil"/>
          <w:bottom w:val="nil"/>
          <w:right w:val="nil"/>
          <w:between w:val="nil"/>
          <w:bar w:val="nil"/>
        </w:pBdr>
        <w:jc w:val="both"/>
        <w:rPr>
          <w:rFonts w:ascii="Calibri" w:eastAsia="Calibri" w:hAnsi="Calibri"/>
          <w:bdr w:val="nil"/>
        </w:rPr>
      </w:pPr>
      <w:r w:rsidRPr="00466F22">
        <w:rPr>
          <w:rFonts w:ascii="Calibri" w:eastAsia="Calibri" w:hAnsi="Calibri"/>
          <w:bdr w:val="nil"/>
        </w:rPr>
        <w:t>Funding is received from the LHN as Grants and Contributions, not as CRP.</w:t>
      </w:r>
    </w:p>
    <w:p w14:paraId="2F22B8B5" w14:textId="77777777" w:rsidR="00191977" w:rsidRDefault="00191977" w:rsidP="00191977">
      <w:pPr>
        <w:rPr>
          <w:rFonts w:ascii="Calibri" w:eastAsia="Calibri" w:hAnsi="Calibri" w:cs="Calibri"/>
          <w:sz w:val="18"/>
          <w:szCs w:val="24"/>
          <w:bdr w:val="nil"/>
          <w:lang w:val="en-AU"/>
        </w:rPr>
      </w:pPr>
      <w:r>
        <w:rPr>
          <w:rFonts w:ascii="Calibri" w:eastAsia="Calibri" w:hAnsi="Calibri"/>
          <w:bdr w:val="nil"/>
        </w:rPr>
        <w:br w:type="page"/>
      </w:r>
    </w:p>
    <w:p w14:paraId="6214C753" w14:textId="77777777" w:rsidR="00191977" w:rsidRPr="0048632B" w:rsidRDefault="00191977" w:rsidP="00191977">
      <w:pPr>
        <w:pStyle w:val="Heading4"/>
        <w:pBdr>
          <w:top w:val="nil"/>
          <w:left w:val="nil"/>
          <w:bottom w:val="nil"/>
          <w:right w:val="nil"/>
          <w:between w:val="nil"/>
          <w:bar w:val="nil"/>
        </w:pBdr>
        <w:rPr>
          <w:rFonts w:ascii="Calibri" w:hAnsi="Calibri"/>
          <w:bdr w:val="nil"/>
        </w:rPr>
      </w:pPr>
      <w:r>
        <w:rPr>
          <w:rFonts w:ascii="Calibri" w:hAnsi="Calibri"/>
          <w:bdr w:val="nil"/>
        </w:rPr>
        <w:t>Output 1.2: Mental Health, Justice Health and Alcohol and Drug Services</w:t>
      </w:r>
    </w:p>
    <w:p w14:paraId="522FB79C" w14:textId="77777777" w:rsidR="00191977" w:rsidRPr="00D37E2B" w:rsidRDefault="00191977" w:rsidP="00191977">
      <w:pPr>
        <w:pBdr>
          <w:top w:val="nil"/>
          <w:left w:val="nil"/>
          <w:bottom w:val="nil"/>
          <w:right w:val="nil"/>
          <w:between w:val="nil"/>
          <w:bar w:val="nil"/>
        </w:pBdr>
        <w:spacing w:after="120" w:line="259" w:lineRule="auto"/>
        <w:jc w:val="both"/>
        <w:rPr>
          <w:rFonts w:ascii="Calibri" w:eastAsia="Calibri" w:hAnsi="Calibri" w:cs="Calibri"/>
          <w:sz w:val="24"/>
          <w:szCs w:val="24"/>
          <w:bdr w:val="nil"/>
          <w:lang w:val="en-AU"/>
        </w:rPr>
      </w:pPr>
      <w:r w:rsidRPr="00D37E2B">
        <w:rPr>
          <w:rFonts w:ascii="Calibri" w:eastAsia="Calibri" w:hAnsi="Calibri" w:cs="Calibri"/>
          <w:sz w:val="24"/>
          <w:szCs w:val="24"/>
          <w:bdr w:val="nil"/>
          <w:lang w:val="en-AU"/>
        </w:rPr>
        <w:t>Canberra Health Services provides a range of Mental Health, Justice Health and Alcohol and Drug Services through the public and community sectors in hospitals, community health centres and other community settings, adult and youth correctional facilities and people’s homes across the Territory. These services work to provide integrated and responsive care to a range of services including hospital</w:t>
      </w:r>
      <w:r>
        <w:rPr>
          <w:rFonts w:ascii="Calibri" w:eastAsia="Calibri" w:hAnsi="Calibri" w:cs="Calibri"/>
          <w:sz w:val="24"/>
          <w:szCs w:val="24"/>
          <w:bdr w:val="nil"/>
          <w:lang w:val="en-AU"/>
        </w:rPr>
        <w:t>-</w:t>
      </w:r>
      <w:r w:rsidRPr="00D37E2B">
        <w:rPr>
          <w:rFonts w:ascii="Calibri" w:eastAsia="Calibri" w:hAnsi="Calibri" w:cs="Calibri"/>
          <w:sz w:val="24"/>
          <w:szCs w:val="24"/>
          <w:bdr w:val="nil"/>
          <w:lang w:val="en-AU"/>
        </w:rPr>
        <w:t>based specialist services, therapeutic rehabilitation, counselling, supported accommodation services and other community</w:t>
      </w:r>
      <w:r>
        <w:rPr>
          <w:rFonts w:ascii="Calibri" w:eastAsia="Calibri" w:hAnsi="Calibri" w:cs="Calibri"/>
          <w:sz w:val="24"/>
          <w:szCs w:val="24"/>
          <w:bdr w:val="nil"/>
          <w:lang w:val="en-AU"/>
        </w:rPr>
        <w:t>-</w:t>
      </w:r>
      <w:r w:rsidRPr="00D37E2B">
        <w:rPr>
          <w:rFonts w:ascii="Calibri" w:eastAsia="Calibri" w:hAnsi="Calibri" w:cs="Calibri"/>
          <w:sz w:val="24"/>
          <w:szCs w:val="24"/>
          <w:bdr w:val="nil"/>
          <w:lang w:val="en-AU"/>
        </w:rPr>
        <w:t>based services.</w:t>
      </w:r>
    </w:p>
    <w:p w14:paraId="0BA3AA33" w14:textId="77777777" w:rsidR="00191977" w:rsidRPr="00D37E2B" w:rsidRDefault="00191977" w:rsidP="00191977">
      <w:pPr>
        <w:pBdr>
          <w:top w:val="nil"/>
          <w:left w:val="nil"/>
          <w:bottom w:val="nil"/>
          <w:right w:val="nil"/>
          <w:between w:val="nil"/>
          <w:bar w:val="nil"/>
        </w:pBdr>
        <w:spacing w:after="160" w:line="259" w:lineRule="auto"/>
        <w:jc w:val="both"/>
        <w:rPr>
          <w:rFonts w:ascii="Calibri" w:eastAsia="Calibri" w:hAnsi="Calibri" w:cs="Calibri"/>
          <w:sz w:val="24"/>
          <w:szCs w:val="24"/>
          <w:bdr w:val="nil"/>
          <w:lang w:val="en-AU"/>
        </w:rPr>
      </w:pPr>
      <w:r w:rsidRPr="00D37E2B">
        <w:rPr>
          <w:rFonts w:ascii="Calibri" w:eastAsia="Calibri" w:hAnsi="Calibri" w:cs="Calibri"/>
          <w:sz w:val="24"/>
          <w:szCs w:val="24"/>
          <w:bdr w:val="nil"/>
          <w:lang w:val="en-AU"/>
        </w:rPr>
        <w:t>The key priorities for Mental Health, Justice Health and Alcohol and Drug Services are ensuring that people’s health needs are met in a timely fashion and that care is integrated across hospital, community, and residential support services.</w:t>
      </w:r>
    </w:p>
    <w:p w14:paraId="20C527CB" w14:textId="77777777" w:rsidR="00191977" w:rsidRPr="00D37E2B" w:rsidRDefault="00191977" w:rsidP="00191977">
      <w:pPr>
        <w:pBdr>
          <w:top w:val="nil"/>
          <w:left w:val="nil"/>
          <w:bottom w:val="nil"/>
          <w:right w:val="nil"/>
          <w:between w:val="nil"/>
          <w:bar w:val="nil"/>
        </w:pBdr>
        <w:spacing w:after="80" w:line="259" w:lineRule="auto"/>
        <w:jc w:val="both"/>
        <w:rPr>
          <w:rFonts w:ascii="Calibri" w:eastAsia="Calibri" w:hAnsi="Calibri" w:cs="Calibri"/>
          <w:sz w:val="24"/>
          <w:szCs w:val="24"/>
          <w:bdr w:val="nil"/>
          <w:lang w:val="en-AU"/>
        </w:rPr>
      </w:pPr>
      <w:r w:rsidRPr="00D37E2B">
        <w:rPr>
          <w:rFonts w:ascii="Calibri" w:eastAsia="Calibri" w:hAnsi="Calibri" w:cs="Calibri"/>
          <w:sz w:val="24"/>
          <w:szCs w:val="24"/>
          <w:bdr w:val="nil"/>
          <w:lang w:val="en-AU"/>
        </w:rPr>
        <w:t>This means focusing on:</w:t>
      </w:r>
    </w:p>
    <w:p w14:paraId="4694523D" w14:textId="77777777" w:rsidR="00191977" w:rsidRPr="00D37E2B" w:rsidRDefault="00191977" w:rsidP="00A52BF2">
      <w:pPr>
        <w:pStyle w:val="BBullet1"/>
        <w:numPr>
          <w:ilvl w:val="0"/>
          <w:numId w:val="30"/>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ensuring timely access to emergency mental health care;</w:t>
      </w:r>
    </w:p>
    <w:p w14:paraId="4323D08B" w14:textId="77777777" w:rsidR="00191977" w:rsidRPr="00D37E2B" w:rsidRDefault="00191977" w:rsidP="00A52BF2">
      <w:pPr>
        <w:pStyle w:val="BBullet1"/>
        <w:numPr>
          <w:ilvl w:val="0"/>
          <w:numId w:val="30"/>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ensuring that public and community mental health services in the ACT provide people with appropriate assessment, treatment and care that result in improved mental health outcomes;</w:t>
      </w:r>
    </w:p>
    <w:p w14:paraId="50042AEE" w14:textId="77777777" w:rsidR="00191977" w:rsidRPr="00D37E2B" w:rsidRDefault="00191977" w:rsidP="00A52BF2">
      <w:pPr>
        <w:pStyle w:val="BBullet1"/>
        <w:numPr>
          <w:ilvl w:val="0"/>
          <w:numId w:val="30"/>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providing community and hospital</w:t>
      </w:r>
      <w:r>
        <w:rPr>
          <w:rFonts w:ascii="Calibri" w:eastAsia="Calibri" w:hAnsi="Calibri" w:cs="Calibri"/>
          <w:sz w:val="24"/>
          <w:szCs w:val="24"/>
          <w:bdr w:val="nil"/>
        </w:rPr>
        <w:t>-</w:t>
      </w:r>
      <w:r w:rsidRPr="00D37E2B">
        <w:rPr>
          <w:rFonts w:ascii="Calibri" w:eastAsia="Calibri" w:hAnsi="Calibri" w:cs="Calibri"/>
          <w:sz w:val="24"/>
          <w:szCs w:val="24"/>
          <w:bdr w:val="nil"/>
        </w:rPr>
        <w:t>based alcohol and drug services;</w:t>
      </w:r>
    </w:p>
    <w:p w14:paraId="4AEFBC69" w14:textId="77777777" w:rsidR="00191977" w:rsidRPr="00D37E2B" w:rsidRDefault="00191977" w:rsidP="00A52BF2">
      <w:pPr>
        <w:pStyle w:val="BBullet1"/>
        <w:numPr>
          <w:ilvl w:val="0"/>
          <w:numId w:val="30"/>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providing health assessments and care for people detained in corrective facilities; and</w:t>
      </w:r>
    </w:p>
    <w:p w14:paraId="6A1BDAB7" w14:textId="77777777" w:rsidR="00191977" w:rsidRPr="00D37E2B" w:rsidRDefault="00191977" w:rsidP="00A52BF2">
      <w:pPr>
        <w:pStyle w:val="BBullet1"/>
        <w:numPr>
          <w:ilvl w:val="0"/>
          <w:numId w:val="30"/>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engag</w:t>
      </w:r>
      <w:r>
        <w:rPr>
          <w:rFonts w:ascii="Calibri" w:eastAsia="Calibri" w:hAnsi="Calibri" w:cs="Calibri"/>
          <w:sz w:val="24"/>
          <w:szCs w:val="24"/>
          <w:bdr w:val="nil"/>
        </w:rPr>
        <w:t>ing</w:t>
      </w:r>
      <w:r w:rsidRPr="00D37E2B">
        <w:rPr>
          <w:rFonts w:ascii="Calibri" w:eastAsia="Calibri" w:hAnsi="Calibri" w:cs="Calibri"/>
          <w:sz w:val="24"/>
          <w:szCs w:val="24"/>
          <w:bdr w:val="nil"/>
        </w:rPr>
        <w:t xml:space="preserve"> and </w:t>
      </w:r>
      <w:r>
        <w:rPr>
          <w:rFonts w:ascii="Calibri" w:eastAsia="Calibri" w:hAnsi="Calibri" w:cs="Calibri"/>
          <w:sz w:val="24"/>
          <w:szCs w:val="24"/>
          <w:bdr w:val="nil"/>
        </w:rPr>
        <w:t>liaising with</w:t>
      </w:r>
      <w:r w:rsidRPr="00D37E2B">
        <w:rPr>
          <w:rFonts w:ascii="Calibri" w:eastAsia="Calibri" w:hAnsi="Calibri" w:cs="Calibri"/>
          <w:sz w:val="24"/>
          <w:szCs w:val="24"/>
          <w:bdr w:val="nil"/>
        </w:rPr>
        <w:t xml:space="preserve"> community sector services, primary care and other government agencies providing support and shared care arrangements.</w:t>
      </w:r>
    </w:p>
    <w:p w14:paraId="49A27EC3" w14:textId="77777777" w:rsidR="00191977" w:rsidRPr="00D37E2B" w:rsidRDefault="00191977" w:rsidP="00191977">
      <w:pPr>
        <w:pStyle w:val="Caption"/>
        <w:pBdr>
          <w:top w:val="nil"/>
          <w:left w:val="nil"/>
          <w:bottom w:val="nil"/>
          <w:right w:val="nil"/>
          <w:between w:val="nil"/>
          <w:bar w:val="nil"/>
        </w:pBdr>
        <w:spacing w:before="200" w:after="160"/>
        <w:rPr>
          <w:rFonts w:ascii="Calibri" w:eastAsia="Calibri" w:hAnsi="Calibri" w:cs="Calibri"/>
          <w:bdr w:val="nil"/>
        </w:rPr>
      </w:pPr>
      <w:r w:rsidRPr="00D37E2B">
        <w:rPr>
          <w:rFonts w:ascii="Calibri" w:eastAsia="Calibri" w:hAnsi="Calibri" w:cs="Calibri"/>
          <w:bdr w:val="nil"/>
        </w:rPr>
        <w:t>Table 12: Output 1.2: Mental Health, Justice Health and Alcohol and Drug Services ($’000)</w:t>
      </w:r>
    </w:p>
    <w:tbl>
      <w:tblPr>
        <w:tblStyle w:val="Style1"/>
        <w:tblW w:w="8940" w:type="dxa"/>
        <w:tblBorders>
          <w:top w:val="single" w:sz="12" w:space="0" w:color="auto"/>
          <w:bottom w:val="single" w:sz="12" w:space="0" w:color="auto"/>
          <w:insideH w:val="single" w:sz="12" w:space="0" w:color="auto"/>
        </w:tblBorders>
        <w:tblLayout w:type="fixed"/>
        <w:tblLook w:val="0620" w:firstRow="1" w:lastRow="0" w:firstColumn="0" w:lastColumn="0" w:noHBand="1" w:noVBand="1"/>
      </w:tblPr>
      <w:tblGrid>
        <w:gridCol w:w="5115"/>
        <w:gridCol w:w="2175"/>
        <w:gridCol w:w="1650"/>
      </w:tblGrid>
      <w:tr w:rsidR="00191977" w:rsidRPr="00CD47B2" w14:paraId="155245BE" w14:textId="77777777" w:rsidTr="007F2647">
        <w:trPr>
          <w:trHeight w:hRule="exact" w:val="656"/>
        </w:trPr>
        <w:tc>
          <w:tcPr>
            <w:tcW w:w="5115" w:type="dxa"/>
            <w:tcBorders>
              <w:bottom w:val="single" w:sz="12" w:space="0" w:color="auto"/>
            </w:tcBorders>
            <w:noWrap/>
          </w:tcPr>
          <w:p w14:paraId="79E5E856"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p>
        </w:tc>
        <w:tc>
          <w:tcPr>
            <w:tcW w:w="2175" w:type="dxa"/>
            <w:tcBorders>
              <w:bottom w:val="single" w:sz="12" w:space="0" w:color="auto"/>
            </w:tcBorders>
          </w:tcPr>
          <w:p w14:paraId="040F21DC"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2022</w:t>
            </w:r>
            <w:r>
              <w:rPr>
                <w:rFonts w:ascii="Calibri" w:eastAsia="Calibri" w:hAnsi="Calibri" w:cs="Calibri"/>
                <w:b/>
                <w:color w:val="000000"/>
                <w:sz w:val="20"/>
                <w:szCs w:val="20"/>
                <w:bdr w:val="nil"/>
                <w:lang w:val="en-AU"/>
              </w:rPr>
              <w:t>-</w:t>
            </w:r>
            <w:r w:rsidRPr="00CD47B2">
              <w:rPr>
                <w:rFonts w:ascii="Calibri" w:eastAsia="Calibri" w:hAnsi="Calibri" w:cs="Calibri"/>
                <w:b/>
                <w:color w:val="000000"/>
                <w:sz w:val="20"/>
                <w:szCs w:val="20"/>
                <w:bdr w:val="nil"/>
                <w:lang w:val="en-AU"/>
              </w:rPr>
              <w:t>23</w:t>
            </w:r>
          </w:p>
          <w:p w14:paraId="539296B7"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 xml:space="preserve">  Estimated Outcome</w:t>
            </w:r>
          </w:p>
        </w:tc>
        <w:tc>
          <w:tcPr>
            <w:tcW w:w="1650" w:type="dxa"/>
            <w:tcBorders>
              <w:bottom w:val="single" w:sz="12" w:space="0" w:color="auto"/>
            </w:tcBorders>
          </w:tcPr>
          <w:p w14:paraId="39ACC140"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2023</w:t>
            </w:r>
            <w:r>
              <w:rPr>
                <w:rFonts w:ascii="Calibri" w:eastAsia="Calibri" w:hAnsi="Calibri" w:cs="Calibri"/>
                <w:b/>
                <w:color w:val="000000"/>
                <w:sz w:val="20"/>
                <w:szCs w:val="20"/>
                <w:bdr w:val="nil"/>
                <w:lang w:val="en-AU"/>
              </w:rPr>
              <w:t>-</w:t>
            </w:r>
            <w:r w:rsidRPr="00CD47B2">
              <w:rPr>
                <w:rFonts w:ascii="Calibri" w:eastAsia="Calibri" w:hAnsi="Calibri" w:cs="Calibri"/>
                <w:b/>
                <w:color w:val="000000"/>
                <w:sz w:val="20"/>
                <w:szCs w:val="20"/>
                <w:bdr w:val="nil"/>
                <w:lang w:val="en-AU"/>
              </w:rPr>
              <w:t>24</w:t>
            </w:r>
          </w:p>
          <w:p w14:paraId="337E74C4" w14:textId="77777777" w:rsidR="00191977" w:rsidRPr="00CD47B2"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CD47B2">
              <w:rPr>
                <w:rFonts w:ascii="Calibri" w:eastAsia="Calibri" w:hAnsi="Calibri" w:cs="Calibri"/>
                <w:b/>
                <w:color w:val="000000"/>
                <w:sz w:val="20"/>
                <w:szCs w:val="20"/>
                <w:bdr w:val="nil"/>
                <w:lang w:val="en-AU"/>
              </w:rPr>
              <w:t xml:space="preserve">  Budget</w:t>
            </w:r>
          </w:p>
        </w:tc>
      </w:tr>
      <w:tr w:rsidR="00191977" w:rsidRPr="00CD47B2" w14:paraId="4D7C0DEC" w14:textId="77777777" w:rsidTr="007F2647">
        <w:trPr>
          <w:trHeight w:hRule="exact" w:val="240"/>
        </w:trPr>
        <w:tc>
          <w:tcPr>
            <w:tcW w:w="5115" w:type="dxa"/>
            <w:tcBorders>
              <w:bottom w:val="nil"/>
            </w:tcBorders>
            <w:noWrap/>
          </w:tcPr>
          <w:p w14:paraId="104A48E4"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Total Cost</w:t>
            </w:r>
          </w:p>
        </w:tc>
        <w:tc>
          <w:tcPr>
            <w:tcW w:w="2175" w:type="dxa"/>
            <w:tcBorders>
              <w:bottom w:val="nil"/>
            </w:tcBorders>
            <w:noWrap/>
          </w:tcPr>
          <w:p w14:paraId="0CDB1585"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216,119</w:t>
            </w:r>
          </w:p>
        </w:tc>
        <w:tc>
          <w:tcPr>
            <w:tcW w:w="1650" w:type="dxa"/>
            <w:tcBorders>
              <w:bottom w:val="nil"/>
            </w:tcBorders>
            <w:noWrap/>
          </w:tcPr>
          <w:p w14:paraId="4BD535C1"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220,259</w:t>
            </w:r>
          </w:p>
        </w:tc>
      </w:tr>
      <w:tr w:rsidR="00191977" w:rsidRPr="00CD47B2" w14:paraId="6A506537" w14:textId="77777777" w:rsidTr="007F2647">
        <w:trPr>
          <w:trHeight w:hRule="exact" w:val="238"/>
        </w:trPr>
        <w:tc>
          <w:tcPr>
            <w:tcW w:w="5115" w:type="dxa"/>
            <w:tcBorders>
              <w:top w:val="nil"/>
            </w:tcBorders>
            <w:noWrap/>
          </w:tcPr>
          <w:p w14:paraId="2B2EE449" w14:textId="77777777" w:rsidR="00191977" w:rsidRPr="00CD47B2"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Controlled Recurrent Payments</w:t>
            </w:r>
            <w:r w:rsidRPr="00CD47B2">
              <w:rPr>
                <w:rFonts w:ascii="Calibri" w:eastAsia="Calibri" w:hAnsi="Calibri" w:cs="Calibri"/>
                <w:color w:val="000000"/>
                <w:sz w:val="20"/>
                <w:szCs w:val="20"/>
                <w:bdr w:val="nil"/>
                <w:vertAlign w:val="superscript"/>
                <w:lang w:val="en-AU"/>
              </w:rPr>
              <w:t>1</w:t>
            </w:r>
          </w:p>
        </w:tc>
        <w:tc>
          <w:tcPr>
            <w:tcW w:w="2175" w:type="dxa"/>
            <w:tcBorders>
              <w:top w:val="nil"/>
            </w:tcBorders>
            <w:noWrap/>
          </w:tcPr>
          <w:p w14:paraId="40F89E49"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0</w:t>
            </w:r>
          </w:p>
        </w:tc>
        <w:tc>
          <w:tcPr>
            <w:tcW w:w="1650" w:type="dxa"/>
            <w:tcBorders>
              <w:top w:val="nil"/>
            </w:tcBorders>
            <w:noWrap/>
          </w:tcPr>
          <w:p w14:paraId="1CDD213A" w14:textId="77777777" w:rsidR="00191977" w:rsidRPr="00CD47B2"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CD47B2">
              <w:rPr>
                <w:rFonts w:ascii="Calibri" w:eastAsia="Calibri" w:hAnsi="Calibri" w:cs="Calibri"/>
                <w:color w:val="000000"/>
                <w:sz w:val="20"/>
                <w:szCs w:val="20"/>
                <w:bdr w:val="nil"/>
                <w:lang w:val="en-AU"/>
              </w:rPr>
              <w:t>0</w:t>
            </w:r>
          </w:p>
        </w:tc>
      </w:tr>
    </w:tbl>
    <w:p w14:paraId="2947E332"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Note:</w:t>
      </w:r>
    </w:p>
    <w:p w14:paraId="45E3C470" w14:textId="77777777" w:rsidR="00191977" w:rsidRPr="00466F22" w:rsidRDefault="00191977" w:rsidP="00A52BF2">
      <w:pPr>
        <w:pStyle w:val="BSnoteslist1"/>
        <w:numPr>
          <w:ilvl w:val="0"/>
          <w:numId w:val="46"/>
        </w:numPr>
        <w:pBdr>
          <w:top w:val="nil"/>
          <w:left w:val="nil"/>
          <w:bottom w:val="nil"/>
          <w:right w:val="nil"/>
          <w:between w:val="nil"/>
          <w:bar w:val="nil"/>
        </w:pBdr>
        <w:jc w:val="both"/>
        <w:rPr>
          <w:rFonts w:ascii="Calibri" w:eastAsia="Calibri" w:hAnsi="Calibri"/>
          <w:bdr w:val="nil"/>
        </w:rPr>
      </w:pPr>
      <w:r w:rsidRPr="00466F22">
        <w:rPr>
          <w:rFonts w:ascii="Calibri" w:eastAsia="Calibri" w:hAnsi="Calibri"/>
          <w:bdr w:val="nil"/>
        </w:rPr>
        <w:t>Funding is received from the LHN as Grants and Contributions, not as CRP.</w:t>
      </w:r>
    </w:p>
    <w:p w14:paraId="4DF3DD45" w14:textId="77777777" w:rsidR="00191977" w:rsidRDefault="00191977" w:rsidP="00191977">
      <w:pPr>
        <w:rPr>
          <w:rFonts w:ascii="Calibri" w:eastAsia="Times New Roman" w:hAnsi="Calibri" w:cs="Times New Roman"/>
          <w:b/>
          <w:i/>
          <w:iCs/>
          <w:sz w:val="24"/>
          <w:bdr w:val="nil"/>
          <w:lang w:val="en-AU"/>
        </w:rPr>
      </w:pPr>
      <w:r>
        <w:rPr>
          <w:rFonts w:ascii="Calibri" w:hAnsi="Calibri"/>
          <w:bdr w:val="nil"/>
        </w:rPr>
        <w:br w:type="page"/>
      </w:r>
    </w:p>
    <w:p w14:paraId="1F7C7F14" w14:textId="77777777" w:rsidR="00191977" w:rsidRPr="0048632B" w:rsidRDefault="00191977" w:rsidP="00191977">
      <w:pPr>
        <w:pStyle w:val="Heading4"/>
        <w:pBdr>
          <w:top w:val="nil"/>
          <w:left w:val="nil"/>
          <w:bottom w:val="nil"/>
          <w:right w:val="nil"/>
          <w:between w:val="nil"/>
          <w:bar w:val="nil"/>
        </w:pBdr>
        <w:rPr>
          <w:rFonts w:ascii="Calibri" w:hAnsi="Calibri"/>
          <w:bdr w:val="nil"/>
        </w:rPr>
      </w:pPr>
      <w:r>
        <w:rPr>
          <w:rFonts w:ascii="Calibri" w:hAnsi="Calibri"/>
          <w:bdr w:val="nil"/>
        </w:rPr>
        <w:t>Output 1.3: Cancer Services</w:t>
      </w:r>
    </w:p>
    <w:p w14:paraId="0623E209" w14:textId="77777777" w:rsidR="00191977" w:rsidRPr="00D37E2B" w:rsidRDefault="00191977" w:rsidP="00191977">
      <w:pPr>
        <w:pBdr>
          <w:top w:val="nil"/>
          <w:left w:val="nil"/>
          <w:bottom w:val="nil"/>
          <w:right w:val="nil"/>
          <w:between w:val="nil"/>
          <w:bar w:val="nil"/>
        </w:pBdr>
        <w:spacing w:after="120" w:line="257" w:lineRule="auto"/>
        <w:jc w:val="both"/>
        <w:rPr>
          <w:rFonts w:ascii="Calibri" w:eastAsia="Calibri" w:hAnsi="Calibri" w:cs="Calibri"/>
          <w:b/>
          <w:sz w:val="24"/>
          <w:szCs w:val="24"/>
          <w:bdr w:val="nil"/>
          <w:lang w:val="en-AU"/>
        </w:rPr>
      </w:pPr>
      <w:bookmarkStart w:id="59" w:name="_Hlk135644505"/>
      <w:r w:rsidRPr="00D37E2B">
        <w:rPr>
          <w:rFonts w:ascii="Calibri" w:eastAsia="Calibri" w:hAnsi="Calibri" w:cs="Calibri"/>
          <w:sz w:val="24"/>
          <w:szCs w:val="24"/>
          <w:bdr w:val="nil"/>
          <w:lang w:val="en-AU"/>
        </w:rPr>
        <w:t>Canberra Health Services provides a comprehensive range of screening, assessment, diagnostic, treatment, and palliative care services. Services are provided in inpatient, outpatient, and community settings. The key priorities for cancer care services are early detection and timely access to diagnostic and treatment services. These include ensuring that population screening rates for breast cancer meet targets, waiting time for access to essential services such as radiotherapy are consistent with agreed benchmarks and there is timely access to chemotherapy and haematological treatments.</w:t>
      </w:r>
      <w:bookmarkEnd w:id="59"/>
    </w:p>
    <w:p w14:paraId="29A3167D" w14:textId="77777777" w:rsidR="00191977" w:rsidRPr="00D37E2B" w:rsidRDefault="00191977" w:rsidP="00191977">
      <w:pPr>
        <w:pStyle w:val="Caption"/>
        <w:pBdr>
          <w:top w:val="nil"/>
          <w:left w:val="nil"/>
          <w:bottom w:val="nil"/>
          <w:right w:val="nil"/>
          <w:between w:val="nil"/>
          <w:bar w:val="nil"/>
        </w:pBdr>
        <w:spacing w:before="200" w:after="160"/>
        <w:rPr>
          <w:rFonts w:ascii="Calibri" w:eastAsia="Calibri" w:hAnsi="Calibri" w:cs="Calibri"/>
          <w:bdr w:val="nil"/>
        </w:rPr>
      </w:pPr>
      <w:r w:rsidRPr="00D37E2B">
        <w:rPr>
          <w:rFonts w:ascii="Calibri" w:eastAsia="Calibri" w:hAnsi="Calibri" w:cs="Calibri"/>
          <w:bdr w:val="nil"/>
        </w:rPr>
        <w:t>Table 13: Output 1.3: Cancer Services ($’000)</w:t>
      </w:r>
    </w:p>
    <w:tbl>
      <w:tblPr>
        <w:tblStyle w:val="Style1"/>
        <w:tblW w:w="8940" w:type="dxa"/>
        <w:tblBorders>
          <w:top w:val="single" w:sz="12" w:space="0" w:color="auto"/>
          <w:bottom w:val="single" w:sz="12" w:space="0" w:color="auto"/>
          <w:insideH w:val="single" w:sz="12" w:space="0" w:color="auto"/>
        </w:tblBorders>
        <w:tblLayout w:type="fixed"/>
        <w:tblLook w:val="0620" w:firstRow="1" w:lastRow="0" w:firstColumn="0" w:lastColumn="0" w:noHBand="1" w:noVBand="1"/>
      </w:tblPr>
      <w:tblGrid>
        <w:gridCol w:w="5115"/>
        <w:gridCol w:w="2175"/>
        <w:gridCol w:w="1650"/>
      </w:tblGrid>
      <w:tr w:rsidR="00191977" w:rsidRPr="00AF092C" w14:paraId="4CE11F61" w14:textId="77777777" w:rsidTr="007F2647">
        <w:trPr>
          <w:trHeight w:hRule="exact" w:val="624"/>
        </w:trPr>
        <w:tc>
          <w:tcPr>
            <w:tcW w:w="5115" w:type="dxa"/>
            <w:tcBorders>
              <w:bottom w:val="single" w:sz="12" w:space="0" w:color="auto"/>
            </w:tcBorders>
            <w:noWrap/>
          </w:tcPr>
          <w:p w14:paraId="70A27B1F" w14:textId="77777777" w:rsidR="00191977" w:rsidRPr="00AF092C"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p>
        </w:tc>
        <w:tc>
          <w:tcPr>
            <w:tcW w:w="2175" w:type="dxa"/>
            <w:tcBorders>
              <w:bottom w:val="single" w:sz="12" w:space="0" w:color="auto"/>
            </w:tcBorders>
          </w:tcPr>
          <w:p w14:paraId="245A3991" w14:textId="77777777" w:rsidR="00191977" w:rsidRPr="00AF092C"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AF092C">
              <w:rPr>
                <w:rFonts w:ascii="Calibri" w:eastAsia="Calibri" w:hAnsi="Calibri" w:cs="Calibri"/>
                <w:b/>
                <w:color w:val="000000"/>
                <w:sz w:val="20"/>
                <w:szCs w:val="20"/>
                <w:bdr w:val="nil"/>
                <w:lang w:val="en-AU"/>
              </w:rPr>
              <w:t>2022</w:t>
            </w:r>
            <w:r>
              <w:rPr>
                <w:rFonts w:ascii="Calibri" w:eastAsia="Calibri" w:hAnsi="Calibri" w:cs="Calibri"/>
                <w:b/>
                <w:color w:val="000000"/>
                <w:sz w:val="20"/>
                <w:szCs w:val="20"/>
                <w:bdr w:val="nil"/>
                <w:lang w:val="en-AU"/>
              </w:rPr>
              <w:t>-</w:t>
            </w:r>
            <w:r w:rsidRPr="00AF092C">
              <w:rPr>
                <w:rFonts w:ascii="Calibri" w:eastAsia="Calibri" w:hAnsi="Calibri" w:cs="Calibri"/>
                <w:b/>
                <w:color w:val="000000"/>
                <w:sz w:val="20"/>
                <w:szCs w:val="20"/>
                <w:bdr w:val="nil"/>
                <w:lang w:val="en-AU"/>
              </w:rPr>
              <w:t>23</w:t>
            </w:r>
          </w:p>
          <w:p w14:paraId="345F3955" w14:textId="77777777" w:rsidR="00191977" w:rsidRPr="00AF092C"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AF092C">
              <w:rPr>
                <w:rFonts w:ascii="Calibri" w:eastAsia="Calibri" w:hAnsi="Calibri" w:cs="Calibri"/>
                <w:b/>
                <w:color w:val="000000"/>
                <w:sz w:val="20"/>
                <w:szCs w:val="20"/>
                <w:bdr w:val="nil"/>
                <w:lang w:val="en-AU"/>
              </w:rPr>
              <w:t xml:space="preserve">  Estimated Outcome</w:t>
            </w:r>
          </w:p>
        </w:tc>
        <w:tc>
          <w:tcPr>
            <w:tcW w:w="1650" w:type="dxa"/>
            <w:tcBorders>
              <w:bottom w:val="single" w:sz="12" w:space="0" w:color="auto"/>
            </w:tcBorders>
          </w:tcPr>
          <w:p w14:paraId="44273A8F" w14:textId="77777777" w:rsidR="00191977" w:rsidRPr="00AF092C"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AF092C">
              <w:rPr>
                <w:rFonts w:ascii="Calibri" w:eastAsia="Calibri" w:hAnsi="Calibri" w:cs="Calibri"/>
                <w:b/>
                <w:color w:val="000000"/>
                <w:sz w:val="20"/>
                <w:szCs w:val="20"/>
                <w:bdr w:val="nil"/>
                <w:lang w:val="en-AU"/>
              </w:rPr>
              <w:t>2023</w:t>
            </w:r>
            <w:r>
              <w:rPr>
                <w:rFonts w:ascii="Calibri" w:eastAsia="Calibri" w:hAnsi="Calibri" w:cs="Calibri"/>
                <w:b/>
                <w:color w:val="000000"/>
                <w:sz w:val="20"/>
                <w:szCs w:val="20"/>
                <w:bdr w:val="nil"/>
                <w:lang w:val="en-AU"/>
              </w:rPr>
              <w:t>-</w:t>
            </w:r>
            <w:r w:rsidRPr="00AF092C">
              <w:rPr>
                <w:rFonts w:ascii="Calibri" w:eastAsia="Calibri" w:hAnsi="Calibri" w:cs="Calibri"/>
                <w:b/>
                <w:color w:val="000000"/>
                <w:sz w:val="20"/>
                <w:szCs w:val="20"/>
                <w:bdr w:val="nil"/>
                <w:lang w:val="en-AU"/>
              </w:rPr>
              <w:t>24</w:t>
            </w:r>
          </w:p>
          <w:p w14:paraId="2FFE6122" w14:textId="77777777" w:rsidR="00191977" w:rsidRPr="00AF092C" w:rsidRDefault="00191977" w:rsidP="007F2647">
            <w:pPr>
              <w:pBdr>
                <w:top w:val="nil"/>
                <w:left w:val="nil"/>
                <w:bottom w:val="nil"/>
                <w:right w:val="nil"/>
                <w:between w:val="nil"/>
                <w:bar w:val="nil"/>
              </w:pBdr>
              <w:jc w:val="right"/>
              <w:rPr>
                <w:rFonts w:ascii="Calibri" w:eastAsia="Calibri" w:hAnsi="Calibri" w:cs="Calibri"/>
                <w:b/>
                <w:color w:val="000000"/>
                <w:sz w:val="20"/>
                <w:szCs w:val="20"/>
                <w:bdr w:val="nil"/>
                <w:lang w:val="en-AU"/>
              </w:rPr>
            </w:pPr>
            <w:r w:rsidRPr="00AF092C">
              <w:rPr>
                <w:rFonts w:ascii="Calibri" w:eastAsia="Calibri" w:hAnsi="Calibri" w:cs="Calibri"/>
                <w:b/>
                <w:color w:val="000000"/>
                <w:sz w:val="20"/>
                <w:szCs w:val="20"/>
                <w:bdr w:val="nil"/>
                <w:lang w:val="en-AU"/>
              </w:rPr>
              <w:t xml:space="preserve">  Budget</w:t>
            </w:r>
          </w:p>
        </w:tc>
      </w:tr>
      <w:tr w:rsidR="00191977" w:rsidRPr="00AF092C" w14:paraId="1E3CC996" w14:textId="77777777" w:rsidTr="007F2647">
        <w:trPr>
          <w:trHeight w:hRule="exact" w:val="240"/>
        </w:trPr>
        <w:tc>
          <w:tcPr>
            <w:tcW w:w="5115" w:type="dxa"/>
            <w:tcBorders>
              <w:bottom w:val="nil"/>
            </w:tcBorders>
            <w:noWrap/>
          </w:tcPr>
          <w:p w14:paraId="737DB7C2" w14:textId="77777777" w:rsidR="00191977" w:rsidRPr="00AF092C"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AF092C">
              <w:rPr>
                <w:rFonts w:ascii="Calibri" w:eastAsia="Calibri" w:hAnsi="Calibri" w:cs="Calibri"/>
                <w:color w:val="000000"/>
                <w:sz w:val="20"/>
                <w:szCs w:val="20"/>
                <w:bdr w:val="nil"/>
                <w:lang w:val="en-AU"/>
              </w:rPr>
              <w:t>Total Cost</w:t>
            </w:r>
          </w:p>
        </w:tc>
        <w:tc>
          <w:tcPr>
            <w:tcW w:w="2175" w:type="dxa"/>
            <w:tcBorders>
              <w:bottom w:val="nil"/>
            </w:tcBorders>
            <w:noWrap/>
          </w:tcPr>
          <w:p w14:paraId="38FF806B" w14:textId="77777777" w:rsidR="00191977" w:rsidRPr="00AF092C"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AF092C">
              <w:rPr>
                <w:rFonts w:ascii="Calibri" w:eastAsia="Calibri" w:hAnsi="Calibri" w:cs="Calibri"/>
                <w:color w:val="000000"/>
                <w:sz w:val="20"/>
                <w:szCs w:val="20"/>
                <w:bdr w:val="nil"/>
                <w:lang w:val="en-AU"/>
              </w:rPr>
              <w:t>93,443</w:t>
            </w:r>
          </w:p>
        </w:tc>
        <w:tc>
          <w:tcPr>
            <w:tcW w:w="1650" w:type="dxa"/>
            <w:tcBorders>
              <w:bottom w:val="nil"/>
            </w:tcBorders>
            <w:noWrap/>
          </w:tcPr>
          <w:p w14:paraId="3CEE54EC" w14:textId="77777777" w:rsidR="00191977" w:rsidRPr="00AF092C"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AF092C">
              <w:rPr>
                <w:rFonts w:ascii="Calibri" w:eastAsia="Calibri" w:hAnsi="Calibri" w:cs="Calibri"/>
                <w:color w:val="000000"/>
                <w:sz w:val="20"/>
                <w:szCs w:val="20"/>
                <w:bdr w:val="nil"/>
                <w:lang w:val="en-AU"/>
              </w:rPr>
              <w:t>93,965</w:t>
            </w:r>
          </w:p>
        </w:tc>
      </w:tr>
      <w:tr w:rsidR="00191977" w:rsidRPr="00AF092C" w14:paraId="1ABEE8B7" w14:textId="77777777" w:rsidTr="007F2647">
        <w:trPr>
          <w:trHeight w:hRule="exact" w:val="238"/>
        </w:trPr>
        <w:tc>
          <w:tcPr>
            <w:tcW w:w="5115" w:type="dxa"/>
            <w:tcBorders>
              <w:top w:val="nil"/>
            </w:tcBorders>
            <w:noWrap/>
          </w:tcPr>
          <w:p w14:paraId="1D0E4FE5" w14:textId="77777777" w:rsidR="00191977" w:rsidRPr="00AF092C" w:rsidRDefault="00191977" w:rsidP="007F2647">
            <w:pPr>
              <w:pBdr>
                <w:top w:val="nil"/>
                <w:left w:val="nil"/>
                <w:bottom w:val="nil"/>
                <w:right w:val="nil"/>
                <w:between w:val="nil"/>
                <w:bar w:val="nil"/>
              </w:pBdr>
              <w:rPr>
                <w:rFonts w:ascii="Calibri" w:eastAsia="Calibri" w:hAnsi="Calibri" w:cs="Calibri"/>
                <w:sz w:val="20"/>
                <w:szCs w:val="20"/>
                <w:lang w:val="en-AU"/>
              </w:rPr>
            </w:pPr>
            <w:r w:rsidRPr="00AF092C">
              <w:rPr>
                <w:rFonts w:ascii="Calibri" w:eastAsia="Calibri" w:hAnsi="Calibri" w:cs="Calibri"/>
                <w:color w:val="000000"/>
                <w:sz w:val="20"/>
                <w:szCs w:val="20"/>
                <w:bdr w:val="nil"/>
                <w:lang w:val="en-AU"/>
              </w:rPr>
              <w:t>Controlled Recurrent Payments</w:t>
            </w:r>
            <w:r w:rsidRPr="00AF092C">
              <w:rPr>
                <w:rFonts w:ascii="Calibri" w:eastAsia="Calibri" w:hAnsi="Calibri" w:cs="Calibri"/>
                <w:color w:val="000000"/>
                <w:sz w:val="20"/>
                <w:szCs w:val="20"/>
                <w:bdr w:val="nil"/>
                <w:vertAlign w:val="superscript"/>
                <w:lang w:val="en-AU"/>
              </w:rPr>
              <w:t>1</w:t>
            </w:r>
          </w:p>
        </w:tc>
        <w:tc>
          <w:tcPr>
            <w:tcW w:w="2175" w:type="dxa"/>
            <w:tcBorders>
              <w:top w:val="nil"/>
            </w:tcBorders>
            <w:noWrap/>
          </w:tcPr>
          <w:p w14:paraId="491BB3D8" w14:textId="77777777" w:rsidR="00191977" w:rsidRPr="00AF092C"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AF092C">
              <w:rPr>
                <w:rFonts w:ascii="Calibri" w:eastAsia="Calibri" w:hAnsi="Calibri" w:cs="Calibri"/>
                <w:color w:val="000000"/>
                <w:sz w:val="20"/>
                <w:szCs w:val="20"/>
                <w:bdr w:val="nil"/>
                <w:lang w:val="en-AU"/>
              </w:rPr>
              <w:t>0</w:t>
            </w:r>
          </w:p>
        </w:tc>
        <w:tc>
          <w:tcPr>
            <w:tcW w:w="1650" w:type="dxa"/>
            <w:tcBorders>
              <w:top w:val="nil"/>
            </w:tcBorders>
            <w:noWrap/>
          </w:tcPr>
          <w:p w14:paraId="46CF5363" w14:textId="77777777" w:rsidR="00191977" w:rsidRPr="00AF092C"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AF092C">
              <w:rPr>
                <w:rFonts w:ascii="Calibri" w:eastAsia="Calibri" w:hAnsi="Calibri" w:cs="Calibri"/>
                <w:color w:val="000000"/>
                <w:sz w:val="20"/>
                <w:szCs w:val="20"/>
                <w:bdr w:val="nil"/>
                <w:lang w:val="en-AU"/>
              </w:rPr>
              <w:t>0</w:t>
            </w:r>
          </w:p>
        </w:tc>
      </w:tr>
    </w:tbl>
    <w:p w14:paraId="28F26F9A"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Note:</w:t>
      </w:r>
    </w:p>
    <w:p w14:paraId="77B0267B" w14:textId="77777777" w:rsidR="00191977" w:rsidRPr="00A034EE" w:rsidRDefault="00191977" w:rsidP="00A52BF2">
      <w:pPr>
        <w:pStyle w:val="BSnoteslist1"/>
        <w:numPr>
          <w:ilvl w:val="0"/>
          <w:numId w:val="47"/>
        </w:numPr>
        <w:pBdr>
          <w:top w:val="nil"/>
          <w:left w:val="nil"/>
          <w:bottom w:val="nil"/>
          <w:right w:val="nil"/>
          <w:between w:val="nil"/>
          <w:bar w:val="nil"/>
        </w:pBdr>
        <w:jc w:val="both"/>
        <w:rPr>
          <w:rFonts w:ascii="Calibri" w:eastAsia="Calibri" w:hAnsi="Calibri"/>
          <w:bdr w:val="nil"/>
        </w:rPr>
      </w:pPr>
      <w:r w:rsidRPr="00A034EE">
        <w:rPr>
          <w:rFonts w:ascii="Calibri" w:eastAsia="Calibri" w:hAnsi="Calibri"/>
          <w:bdr w:val="nil"/>
        </w:rPr>
        <w:t>Funding is received from the LHN as Grants and Contributions, not as CRP.</w:t>
      </w:r>
    </w:p>
    <w:p w14:paraId="3BC13E16" w14:textId="77777777" w:rsidR="00191977" w:rsidRDefault="00191977" w:rsidP="00191977">
      <w:pPr>
        <w:pStyle w:val="Heading4"/>
        <w:pBdr>
          <w:top w:val="nil"/>
          <w:left w:val="nil"/>
          <w:bottom w:val="nil"/>
          <w:right w:val="nil"/>
          <w:between w:val="nil"/>
          <w:bar w:val="nil"/>
        </w:pBdr>
        <w:rPr>
          <w:bdr w:val="nil"/>
        </w:rPr>
      </w:pPr>
      <w:r>
        <w:rPr>
          <w:rFonts w:ascii="Calibri" w:hAnsi="Calibri"/>
          <w:bdr w:val="nil"/>
        </w:rPr>
        <w:t>Output 1.4: Subacute and Community Services</w:t>
      </w:r>
    </w:p>
    <w:p w14:paraId="7F77A024" w14:textId="77777777" w:rsidR="00191977" w:rsidRPr="00D37E2B" w:rsidRDefault="00191977" w:rsidP="00191977">
      <w:pPr>
        <w:pStyle w:val="Caption"/>
        <w:pBdr>
          <w:top w:val="nil"/>
          <w:left w:val="nil"/>
          <w:bottom w:val="nil"/>
          <w:right w:val="nil"/>
          <w:between w:val="nil"/>
          <w:bar w:val="nil"/>
        </w:pBdr>
        <w:spacing w:before="0" w:after="120"/>
        <w:jc w:val="both"/>
        <w:rPr>
          <w:rFonts w:ascii="Calibri" w:eastAsia="Calibri" w:hAnsi="Calibri" w:cs="Calibri"/>
          <w:b w:val="0"/>
          <w:iCs w:val="0"/>
          <w:sz w:val="24"/>
          <w:szCs w:val="24"/>
          <w:bdr w:val="nil"/>
        </w:rPr>
      </w:pPr>
      <w:r w:rsidRPr="00D37E2B">
        <w:rPr>
          <w:rFonts w:ascii="Calibri" w:eastAsia="Calibri" w:hAnsi="Calibri" w:cs="Calibri"/>
          <w:b w:val="0"/>
          <w:iCs w:val="0"/>
          <w:sz w:val="24"/>
          <w:szCs w:val="24"/>
          <w:bdr w:val="nil"/>
        </w:rPr>
        <w:t>The provision of timely and effective, coordinated, and comprehensive services which optimise the functionality and quality of life of adult patients. Following illness, injury or surgery, subacute services enable individuals to safely transition to community living. Community</w:t>
      </w:r>
      <w:r>
        <w:rPr>
          <w:rFonts w:ascii="Calibri" w:eastAsia="Calibri" w:hAnsi="Calibri" w:cs="Calibri"/>
          <w:b w:val="0"/>
          <w:iCs w:val="0"/>
          <w:sz w:val="24"/>
          <w:szCs w:val="24"/>
          <w:bdr w:val="nil"/>
        </w:rPr>
        <w:t>-</w:t>
      </w:r>
      <w:r w:rsidRPr="00D37E2B">
        <w:rPr>
          <w:rFonts w:ascii="Calibri" w:eastAsia="Calibri" w:hAnsi="Calibri" w:cs="Calibri"/>
          <w:b w:val="0"/>
          <w:iCs w:val="0"/>
          <w:sz w:val="24"/>
          <w:szCs w:val="24"/>
          <w:bdr w:val="nil"/>
        </w:rPr>
        <w:t>based services sees care delivered safely and closely to where people live.</w:t>
      </w:r>
    </w:p>
    <w:p w14:paraId="2B47703A" w14:textId="77777777" w:rsidR="00191977" w:rsidRPr="00D37E2B" w:rsidRDefault="00191977" w:rsidP="00191977">
      <w:pPr>
        <w:pStyle w:val="Caption"/>
        <w:pBdr>
          <w:top w:val="nil"/>
          <w:left w:val="nil"/>
          <w:bottom w:val="nil"/>
          <w:right w:val="nil"/>
          <w:between w:val="nil"/>
          <w:bar w:val="nil"/>
        </w:pBdr>
        <w:jc w:val="both"/>
        <w:rPr>
          <w:rFonts w:ascii="Calibri" w:eastAsia="Calibri" w:hAnsi="Calibri" w:cs="Calibri"/>
          <w:b w:val="0"/>
          <w:iCs w:val="0"/>
          <w:sz w:val="24"/>
          <w:szCs w:val="24"/>
          <w:bdr w:val="nil"/>
        </w:rPr>
      </w:pPr>
      <w:r w:rsidRPr="00D37E2B">
        <w:rPr>
          <w:rFonts w:ascii="Calibri" w:eastAsia="Calibri" w:hAnsi="Calibri" w:cs="Calibri"/>
          <w:b w:val="0"/>
          <w:iCs w:val="0"/>
          <w:sz w:val="24"/>
          <w:szCs w:val="24"/>
          <w:bdr w:val="nil"/>
        </w:rPr>
        <w:t>The key priorities for Subacute and Community Services are:</w:t>
      </w:r>
    </w:p>
    <w:p w14:paraId="6EA93151" w14:textId="77777777" w:rsidR="00191977" w:rsidRPr="00D37E2B" w:rsidRDefault="00191977" w:rsidP="00A52BF2">
      <w:pPr>
        <w:pStyle w:val="BBullet1"/>
        <w:numPr>
          <w:ilvl w:val="0"/>
          <w:numId w:val="31"/>
        </w:numPr>
        <w:pBdr>
          <w:top w:val="nil"/>
          <w:left w:val="nil"/>
          <w:bottom w:val="nil"/>
          <w:right w:val="nil"/>
          <w:between w:val="nil"/>
          <w:bar w:val="nil"/>
        </w:pBdr>
        <w:ind w:left="357" w:hanging="357"/>
        <w:jc w:val="both"/>
        <w:rPr>
          <w:rFonts w:ascii="Calibri" w:eastAsia="Calibri" w:hAnsi="Calibri" w:cs="Calibri"/>
          <w:sz w:val="24"/>
          <w:szCs w:val="24"/>
          <w:bdr w:val="nil"/>
        </w:rPr>
      </w:pPr>
      <w:r w:rsidRPr="00D37E2B">
        <w:rPr>
          <w:rFonts w:ascii="Calibri" w:eastAsia="Calibri" w:hAnsi="Calibri" w:cs="Calibri"/>
          <w:sz w:val="24"/>
          <w:szCs w:val="24"/>
          <w:bdr w:val="nil"/>
        </w:rPr>
        <w:t>ensuring consistent and timely access to appropriate care and services, based on clinical need. This includes the efficient and appropriate transfer of people from acute to subacute settings, rehabilitation and ensuring community</w:t>
      </w:r>
      <w:r>
        <w:rPr>
          <w:rFonts w:ascii="Calibri" w:eastAsia="Calibri" w:hAnsi="Calibri" w:cs="Calibri"/>
          <w:sz w:val="24"/>
          <w:szCs w:val="24"/>
          <w:bdr w:val="nil"/>
        </w:rPr>
        <w:t>-based</w:t>
      </w:r>
      <w:r w:rsidRPr="00D37E2B">
        <w:rPr>
          <w:rFonts w:ascii="Calibri" w:eastAsia="Calibri" w:hAnsi="Calibri" w:cs="Calibri"/>
          <w:sz w:val="24"/>
          <w:szCs w:val="24"/>
          <w:bdr w:val="nil"/>
        </w:rPr>
        <w:t xml:space="preserve"> services are in place to support healthcare needs;</w:t>
      </w:r>
    </w:p>
    <w:p w14:paraId="6BD5DEDE" w14:textId="77777777" w:rsidR="00191977" w:rsidRPr="00D37E2B" w:rsidRDefault="00191977" w:rsidP="00A52BF2">
      <w:pPr>
        <w:pStyle w:val="BBullet1"/>
        <w:numPr>
          <w:ilvl w:val="0"/>
          <w:numId w:val="31"/>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ensuring effective planning for discharge and care planning occurs, including comprehensive aged care assessment where necessary, in order to provide appropriate support for independent living and minimise unplanned readmissions to hospital;</w:t>
      </w:r>
    </w:p>
    <w:p w14:paraId="06D3E0F7" w14:textId="77777777" w:rsidR="00191977" w:rsidRPr="00D37E2B" w:rsidRDefault="00191977" w:rsidP="00A52BF2">
      <w:pPr>
        <w:pStyle w:val="BBullet1"/>
        <w:numPr>
          <w:ilvl w:val="0"/>
          <w:numId w:val="31"/>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 xml:space="preserve">for services that receive Commonwealth </w:t>
      </w:r>
      <w:r>
        <w:rPr>
          <w:rFonts w:ascii="Calibri" w:eastAsia="Calibri" w:hAnsi="Calibri" w:cs="Calibri"/>
          <w:sz w:val="24"/>
          <w:szCs w:val="24"/>
          <w:bdr w:val="nil"/>
        </w:rPr>
        <w:t>a</w:t>
      </w:r>
      <w:r w:rsidRPr="00D37E2B">
        <w:rPr>
          <w:rFonts w:ascii="Calibri" w:eastAsia="Calibri" w:hAnsi="Calibri" w:cs="Calibri"/>
          <w:sz w:val="24"/>
          <w:szCs w:val="24"/>
          <w:bdr w:val="nil"/>
        </w:rPr>
        <w:t xml:space="preserve">ged </w:t>
      </w:r>
      <w:r>
        <w:rPr>
          <w:rFonts w:ascii="Calibri" w:eastAsia="Calibri" w:hAnsi="Calibri" w:cs="Calibri"/>
          <w:sz w:val="24"/>
          <w:szCs w:val="24"/>
          <w:bdr w:val="nil"/>
        </w:rPr>
        <w:t>c</w:t>
      </w:r>
      <w:r w:rsidRPr="00D37E2B">
        <w:rPr>
          <w:rFonts w:ascii="Calibri" w:eastAsia="Calibri" w:hAnsi="Calibri" w:cs="Calibri"/>
          <w:sz w:val="24"/>
          <w:szCs w:val="24"/>
          <w:bdr w:val="nil"/>
        </w:rPr>
        <w:t xml:space="preserve">are funding, complying with the Commonwealth’s </w:t>
      </w:r>
      <w:r>
        <w:rPr>
          <w:rFonts w:ascii="Calibri" w:eastAsia="Calibri" w:hAnsi="Calibri" w:cs="Calibri"/>
          <w:sz w:val="24"/>
          <w:szCs w:val="24"/>
          <w:bdr w:val="nil"/>
        </w:rPr>
        <w:t>q</w:t>
      </w:r>
      <w:r w:rsidRPr="00D37E2B">
        <w:rPr>
          <w:rFonts w:ascii="Calibri" w:eastAsia="Calibri" w:hAnsi="Calibri" w:cs="Calibri"/>
          <w:sz w:val="24"/>
          <w:szCs w:val="24"/>
          <w:bdr w:val="nil"/>
        </w:rPr>
        <w:t xml:space="preserve">uality and </w:t>
      </w:r>
      <w:r>
        <w:rPr>
          <w:rFonts w:ascii="Calibri" w:eastAsia="Calibri" w:hAnsi="Calibri" w:cs="Calibri"/>
          <w:sz w:val="24"/>
          <w:szCs w:val="24"/>
          <w:bdr w:val="nil"/>
        </w:rPr>
        <w:t>s</w:t>
      </w:r>
      <w:r w:rsidRPr="00D37E2B">
        <w:rPr>
          <w:rFonts w:ascii="Calibri" w:eastAsia="Calibri" w:hAnsi="Calibri" w:cs="Calibri"/>
          <w:sz w:val="24"/>
          <w:szCs w:val="24"/>
          <w:bdr w:val="nil"/>
        </w:rPr>
        <w:t>afety requirements;</w:t>
      </w:r>
    </w:p>
    <w:p w14:paraId="096A1004" w14:textId="77777777" w:rsidR="00191977" w:rsidRPr="00D37E2B" w:rsidRDefault="00191977" w:rsidP="00A52BF2">
      <w:pPr>
        <w:pStyle w:val="BBullet1"/>
        <w:numPr>
          <w:ilvl w:val="0"/>
          <w:numId w:val="31"/>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 xml:space="preserve">reduced waiting times for access to emergency </w:t>
      </w:r>
      <w:r>
        <w:rPr>
          <w:rFonts w:ascii="Calibri" w:eastAsia="Calibri" w:hAnsi="Calibri" w:cs="Calibri"/>
          <w:sz w:val="24"/>
          <w:szCs w:val="24"/>
          <w:bdr w:val="nil"/>
        </w:rPr>
        <w:t>d</w:t>
      </w:r>
      <w:r w:rsidRPr="00D37E2B">
        <w:rPr>
          <w:rFonts w:ascii="Calibri" w:eastAsia="Calibri" w:hAnsi="Calibri" w:cs="Calibri"/>
          <w:sz w:val="24"/>
          <w:szCs w:val="24"/>
          <w:bdr w:val="nil"/>
        </w:rPr>
        <w:t xml:space="preserve">ental </w:t>
      </w:r>
      <w:r>
        <w:rPr>
          <w:rFonts w:ascii="Calibri" w:eastAsia="Calibri" w:hAnsi="Calibri" w:cs="Calibri"/>
          <w:sz w:val="24"/>
          <w:szCs w:val="24"/>
          <w:bdr w:val="nil"/>
        </w:rPr>
        <w:t>h</w:t>
      </w:r>
      <w:r w:rsidRPr="00D37E2B">
        <w:rPr>
          <w:rFonts w:ascii="Calibri" w:eastAsia="Calibri" w:hAnsi="Calibri" w:cs="Calibri"/>
          <w:sz w:val="24"/>
          <w:szCs w:val="24"/>
          <w:bdr w:val="nil"/>
        </w:rPr>
        <w:t xml:space="preserve">ealth </w:t>
      </w:r>
      <w:r>
        <w:rPr>
          <w:rFonts w:ascii="Calibri" w:eastAsia="Calibri" w:hAnsi="Calibri" w:cs="Calibri"/>
          <w:sz w:val="24"/>
          <w:szCs w:val="24"/>
          <w:bdr w:val="nil"/>
        </w:rPr>
        <w:t>s</w:t>
      </w:r>
      <w:r w:rsidRPr="00D37E2B">
        <w:rPr>
          <w:rFonts w:ascii="Calibri" w:eastAsia="Calibri" w:hAnsi="Calibri" w:cs="Calibri"/>
          <w:sz w:val="24"/>
          <w:szCs w:val="24"/>
          <w:bdr w:val="nil"/>
        </w:rPr>
        <w:t>ervices; and</w:t>
      </w:r>
    </w:p>
    <w:p w14:paraId="44F52A57" w14:textId="77777777" w:rsidR="00191977" w:rsidRPr="00D37E2B" w:rsidRDefault="00191977" w:rsidP="00A52BF2">
      <w:pPr>
        <w:pStyle w:val="BBullet1"/>
        <w:numPr>
          <w:ilvl w:val="0"/>
          <w:numId w:val="31"/>
        </w:numPr>
        <w:pBdr>
          <w:top w:val="nil"/>
          <w:left w:val="nil"/>
          <w:bottom w:val="nil"/>
          <w:right w:val="nil"/>
          <w:between w:val="nil"/>
          <w:bar w:val="nil"/>
        </w:pBdr>
        <w:jc w:val="both"/>
        <w:rPr>
          <w:rFonts w:ascii="Calibri" w:eastAsia="Calibri" w:hAnsi="Calibri" w:cs="Calibri"/>
          <w:sz w:val="24"/>
          <w:szCs w:val="24"/>
          <w:bdr w:val="nil"/>
        </w:rPr>
      </w:pPr>
      <w:r w:rsidRPr="00D37E2B">
        <w:rPr>
          <w:rFonts w:ascii="Calibri" w:eastAsia="Calibri" w:hAnsi="Calibri" w:cs="Calibri"/>
          <w:sz w:val="24"/>
          <w:szCs w:val="24"/>
          <w:bdr w:val="nil"/>
        </w:rPr>
        <w:t>achieving lower than the Australian Average in the Decayed, Missing, or Filled Teeth Index.</w:t>
      </w:r>
    </w:p>
    <w:p w14:paraId="0C6630FD" w14:textId="77777777" w:rsidR="00191977" w:rsidRPr="00D37E2B" w:rsidRDefault="00191977" w:rsidP="00191977">
      <w:pPr>
        <w:pStyle w:val="Caption"/>
        <w:pBdr>
          <w:top w:val="nil"/>
          <w:left w:val="nil"/>
          <w:bottom w:val="nil"/>
          <w:right w:val="nil"/>
          <w:between w:val="nil"/>
          <w:bar w:val="nil"/>
        </w:pBdr>
        <w:rPr>
          <w:rFonts w:ascii="Calibri" w:eastAsia="Calibri" w:hAnsi="Calibri" w:cs="Calibri"/>
          <w:bdr w:val="nil"/>
        </w:rPr>
      </w:pPr>
      <w:r w:rsidRPr="00D37E2B">
        <w:rPr>
          <w:rFonts w:ascii="Calibri" w:eastAsia="Calibri" w:hAnsi="Calibri" w:cs="Calibri"/>
          <w:bdr w:val="nil"/>
        </w:rPr>
        <w:t>Table 14: Output 1.4: Subacute and Community Services ($’000)</w:t>
      </w:r>
    </w:p>
    <w:tbl>
      <w:tblPr>
        <w:tblStyle w:val="Style1"/>
        <w:tblW w:w="8940" w:type="dxa"/>
        <w:tblBorders>
          <w:top w:val="single" w:sz="12" w:space="0" w:color="auto"/>
          <w:bottom w:val="single" w:sz="12" w:space="0" w:color="auto"/>
          <w:insideH w:val="single" w:sz="12" w:space="0" w:color="auto"/>
        </w:tblBorders>
        <w:tblLayout w:type="fixed"/>
        <w:tblLook w:val="0620" w:firstRow="1" w:lastRow="0" w:firstColumn="0" w:lastColumn="0" w:noHBand="1" w:noVBand="1"/>
      </w:tblPr>
      <w:tblGrid>
        <w:gridCol w:w="5115"/>
        <w:gridCol w:w="2175"/>
        <w:gridCol w:w="1650"/>
      </w:tblGrid>
      <w:tr w:rsidR="00191977" w14:paraId="137BBC19" w14:textId="77777777" w:rsidTr="007F2647">
        <w:trPr>
          <w:trHeight w:val="510"/>
        </w:trPr>
        <w:tc>
          <w:tcPr>
            <w:tcW w:w="5115" w:type="dxa"/>
            <w:tcBorders>
              <w:bottom w:val="single" w:sz="12" w:space="0" w:color="auto"/>
            </w:tcBorders>
            <w:noWrap/>
          </w:tcPr>
          <w:p w14:paraId="4772042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val="en-AU"/>
              </w:rPr>
            </w:pPr>
          </w:p>
        </w:tc>
        <w:tc>
          <w:tcPr>
            <w:tcW w:w="2175" w:type="dxa"/>
            <w:tcBorders>
              <w:bottom w:val="single" w:sz="12" w:space="0" w:color="auto"/>
            </w:tcBorders>
          </w:tcPr>
          <w:p w14:paraId="7C16D08A"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2022-23</w:t>
            </w:r>
          </w:p>
          <w:p w14:paraId="124B460E"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 xml:space="preserve">  Estimated Outcome</w:t>
            </w:r>
          </w:p>
        </w:tc>
        <w:tc>
          <w:tcPr>
            <w:tcW w:w="1650" w:type="dxa"/>
            <w:tcBorders>
              <w:bottom w:val="single" w:sz="12" w:space="0" w:color="auto"/>
            </w:tcBorders>
          </w:tcPr>
          <w:p w14:paraId="6CCB4DBE"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2023-24</w:t>
            </w:r>
          </w:p>
          <w:p w14:paraId="4E7256E0"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 xml:space="preserve">  Budget</w:t>
            </w:r>
          </w:p>
        </w:tc>
      </w:tr>
      <w:tr w:rsidR="00191977" w:rsidRPr="0048632B" w14:paraId="3A129696" w14:textId="77777777" w:rsidTr="007F2647">
        <w:trPr>
          <w:trHeight w:hRule="exact" w:val="240"/>
        </w:trPr>
        <w:tc>
          <w:tcPr>
            <w:tcW w:w="5115" w:type="dxa"/>
            <w:tcBorders>
              <w:bottom w:val="nil"/>
            </w:tcBorders>
            <w:noWrap/>
          </w:tcPr>
          <w:p w14:paraId="0CEBD411" w14:textId="77777777" w:rsidR="00191977" w:rsidRPr="0048632B"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48632B">
              <w:rPr>
                <w:rFonts w:ascii="Calibri" w:eastAsia="Calibri" w:hAnsi="Calibri" w:cs="Calibri"/>
                <w:color w:val="000000"/>
                <w:sz w:val="20"/>
                <w:szCs w:val="20"/>
                <w:bdr w:val="nil"/>
                <w:lang w:val="en-AU"/>
              </w:rPr>
              <w:t>Total Cost</w:t>
            </w:r>
          </w:p>
        </w:tc>
        <w:tc>
          <w:tcPr>
            <w:tcW w:w="2175" w:type="dxa"/>
            <w:tcBorders>
              <w:bottom w:val="nil"/>
            </w:tcBorders>
            <w:noWrap/>
          </w:tcPr>
          <w:p w14:paraId="4E334081" w14:textId="77777777" w:rsidR="00191977" w:rsidRPr="0048632B"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48632B">
              <w:rPr>
                <w:rFonts w:ascii="Calibri" w:eastAsia="Calibri" w:hAnsi="Calibri" w:cs="Calibri"/>
                <w:color w:val="000000"/>
                <w:sz w:val="20"/>
                <w:szCs w:val="20"/>
                <w:bdr w:val="nil"/>
                <w:lang w:val="en-AU"/>
              </w:rPr>
              <w:t>236,462</w:t>
            </w:r>
          </w:p>
        </w:tc>
        <w:tc>
          <w:tcPr>
            <w:tcW w:w="1650" w:type="dxa"/>
            <w:tcBorders>
              <w:bottom w:val="nil"/>
            </w:tcBorders>
            <w:noWrap/>
          </w:tcPr>
          <w:p w14:paraId="1F3E74C6" w14:textId="77777777" w:rsidR="00191977" w:rsidRPr="0048632B"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48632B">
              <w:rPr>
                <w:rFonts w:ascii="Calibri" w:eastAsia="Calibri" w:hAnsi="Calibri" w:cs="Calibri"/>
                <w:color w:val="000000"/>
                <w:sz w:val="20"/>
                <w:szCs w:val="20"/>
                <w:bdr w:val="nil"/>
                <w:lang w:val="en-AU"/>
              </w:rPr>
              <w:t>241,734</w:t>
            </w:r>
          </w:p>
        </w:tc>
      </w:tr>
      <w:tr w:rsidR="00191977" w:rsidRPr="0048632B" w14:paraId="7E2AAD02" w14:textId="77777777" w:rsidTr="007F2647">
        <w:trPr>
          <w:trHeight w:hRule="exact" w:val="300"/>
        </w:trPr>
        <w:tc>
          <w:tcPr>
            <w:tcW w:w="5115" w:type="dxa"/>
            <w:tcBorders>
              <w:top w:val="nil"/>
            </w:tcBorders>
            <w:noWrap/>
          </w:tcPr>
          <w:p w14:paraId="7627DD58" w14:textId="77777777" w:rsidR="00191977" w:rsidRPr="0048632B" w:rsidRDefault="00191977" w:rsidP="007F2647">
            <w:pPr>
              <w:pBdr>
                <w:top w:val="nil"/>
                <w:left w:val="nil"/>
                <w:bottom w:val="nil"/>
                <w:right w:val="nil"/>
                <w:between w:val="nil"/>
                <w:bar w:val="nil"/>
              </w:pBdr>
              <w:rPr>
                <w:rFonts w:ascii="Calibri" w:eastAsia="Calibri" w:hAnsi="Calibri" w:cs="Calibri"/>
                <w:color w:val="000000"/>
                <w:sz w:val="20"/>
                <w:szCs w:val="20"/>
                <w:bdr w:val="nil"/>
                <w:lang w:val="en-AU"/>
              </w:rPr>
            </w:pPr>
            <w:r w:rsidRPr="0048632B">
              <w:rPr>
                <w:rFonts w:ascii="Calibri" w:eastAsia="Calibri" w:hAnsi="Calibri" w:cs="Calibri"/>
                <w:color w:val="000000"/>
                <w:sz w:val="20"/>
                <w:szCs w:val="20"/>
                <w:bdr w:val="nil"/>
                <w:lang w:val="en-AU"/>
              </w:rPr>
              <w:t>Controlled Recurrent Payments</w:t>
            </w:r>
            <w:r w:rsidRPr="0048632B">
              <w:rPr>
                <w:rFonts w:ascii="Calibri" w:eastAsia="Calibri" w:hAnsi="Calibri" w:cs="Calibri"/>
                <w:color w:val="000000"/>
                <w:sz w:val="20"/>
                <w:szCs w:val="20"/>
                <w:bdr w:val="nil"/>
                <w:vertAlign w:val="superscript"/>
                <w:lang w:val="en-AU"/>
              </w:rPr>
              <w:t>1</w:t>
            </w:r>
          </w:p>
        </w:tc>
        <w:tc>
          <w:tcPr>
            <w:tcW w:w="2175" w:type="dxa"/>
            <w:tcBorders>
              <w:top w:val="nil"/>
            </w:tcBorders>
            <w:noWrap/>
          </w:tcPr>
          <w:p w14:paraId="72636589" w14:textId="77777777" w:rsidR="00191977" w:rsidRPr="0048632B"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48632B">
              <w:rPr>
                <w:rFonts w:ascii="Calibri" w:eastAsia="Calibri" w:hAnsi="Calibri" w:cs="Calibri"/>
                <w:color w:val="000000"/>
                <w:sz w:val="20"/>
                <w:szCs w:val="20"/>
                <w:bdr w:val="nil"/>
                <w:lang w:val="en-AU"/>
              </w:rPr>
              <w:t>0</w:t>
            </w:r>
          </w:p>
        </w:tc>
        <w:tc>
          <w:tcPr>
            <w:tcW w:w="1650" w:type="dxa"/>
            <w:tcBorders>
              <w:top w:val="nil"/>
            </w:tcBorders>
            <w:noWrap/>
          </w:tcPr>
          <w:p w14:paraId="6A3B409D" w14:textId="77777777" w:rsidR="00191977" w:rsidRPr="0048632B" w:rsidRDefault="00191977" w:rsidP="007F2647">
            <w:pPr>
              <w:pBdr>
                <w:top w:val="nil"/>
                <w:left w:val="nil"/>
                <w:bottom w:val="nil"/>
                <w:right w:val="nil"/>
                <w:between w:val="nil"/>
                <w:bar w:val="nil"/>
              </w:pBdr>
              <w:jc w:val="right"/>
              <w:rPr>
                <w:rFonts w:ascii="Calibri" w:eastAsia="Calibri" w:hAnsi="Calibri" w:cs="Calibri"/>
                <w:color w:val="000000"/>
                <w:sz w:val="20"/>
                <w:szCs w:val="20"/>
                <w:bdr w:val="nil"/>
                <w:lang w:val="en-AU"/>
              </w:rPr>
            </w:pPr>
            <w:r w:rsidRPr="0048632B">
              <w:rPr>
                <w:rFonts w:ascii="Calibri" w:eastAsia="Calibri" w:hAnsi="Calibri" w:cs="Calibri"/>
                <w:color w:val="000000"/>
                <w:sz w:val="20"/>
                <w:szCs w:val="20"/>
                <w:bdr w:val="nil"/>
                <w:lang w:val="en-AU"/>
              </w:rPr>
              <w:t>0</w:t>
            </w:r>
          </w:p>
        </w:tc>
      </w:tr>
    </w:tbl>
    <w:p w14:paraId="463C2E19"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Note:</w:t>
      </w:r>
    </w:p>
    <w:p w14:paraId="0DC13F0A" w14:textId="77777777" w:rsidR="00191977" w:rsidRPr="00A034EE" w:rsidRDefault="00191977" w:rsidP="00A52BF2">
      <w:pPr>
        <w:pStyle w:val="BSnoteslist1"/>
        <w:numPr>
          <w:ilvl w:val="0"/>
          <w:numId w:val="48"/>
        </w:numPr>
        <w:pBdr>
          <w:top w:val="nil"/>
          <w:left w:val="nil"/>
          <w:bottom w:val="nil"/>
          <w:right w:val="nil"/>
          <w:between w:val="nil"/>
          <w:bar w:val="nil"/>
        </w:pBdr>
        <w:jc w:val="both"/>
        <w:rPr>
          <w:rFonts w:ascii="Calibri" w:eastAsia="Calibri" w:hAnsi="Calibri"/>
          <w:bdr w:val="nil"/>
        </w:rPr>
      </w:pPr>
      <w:r w:rsidRPr="00A034EE">
        <w:rPr>
          <w:rFonts w:ascii="Calibri" w:eastAsia="Calibri" w:hAnsi="Calibri"/>
          <w:bdr w:val="nil"/>
        </w:rPr>
        <w:t>Funding is received from the LHN as Grants and Contributions, not as CRP.</w:t>
      </w:r>
    </w:p>
    <w:p w14:paraId="499C20D3" w14:textId="77777777" w:rsidR="00191977" w:rsidRDefault="00191977" w:rsidP="00191977">
      <w:pPr>
        <w:pBdr>
          <w:top w:val="nil"/>
          <w:left w:val="nil"/>
          <w:bottom w:val="nil"/>
          <w:right w:val="nil"/>
          <w:between w:val="nil"/>
          <w:bar w:val="nil"/>
        </w:pBdr>
        <w:spacing w:after="160" w:line="256" w:lineRule="auto"/>
      </w:pPr>
      <w:r>
        <w:t xml:space="preserve"> </w:t>
      </w:r>
      <w:r>
        <w:br w:type="page"/>
      </w:r>
    </w:p>
    <w:p w14:paraId="05A40F5B" w14:textId="77777777" w:rsidR="00191977" w:rsidRDefault="00191977" w:rsidP="00191977">
      <w:pPr>
        <w:pStyle w:val="Heading2"/>
        <w:pageBreakBefore/>
        <w:pBdr>
          <w:top w:val="nil"/>
          <w:left w:val="nil"/>
          <w:bottom w:val="nil"/>
          <w:right w:val="nil"/>
          <w:between w:val="nil"/>
          <w:bar w:val="nil"/>
        </w:pBdr>
        <w:ind w:left="578" w:hanging="578"/>
        <w:rPr>
          <w:bdr w:val="nil"/>
        </w:rPr>
      </w:pPr>
      <w:bookmarkStart w:id="60" w:name="_Toc138165331"/>
      <w:r>
        <w:rPr>
          <w:rFonts w:ascii="Calibri" w:hAnsi="Calibri"/>
          <w:bdr w:val="nil"/>
        </w:rPr>
        <w:t>Accountability Indicators</w:t>
      </w:r>
      <w:bookmarkEnd w:id="60"/>
    </w:p>
    <w:p w14:paraId="01EDBB3A" w14:textId="77777777" w:rsidR="00191977" w:rsidRDefault="00191977" w:rsidP="00191977">
      <w:pPr>
        <w:pStyle w:val="Heading3"/>
        <w:pBdr>
          <w:top w:val="nil"/>
          <w:left w:val="nil"/>
          <w:bottom w:val="nil"/>
          <w:right w:val="nil"/>
          <w:between w:val="nil"/>
          <w:bar w:val="nil"/>
        </w:pBdr>
        <w:spacing w:before="240"/>
        <w:rPr>
          <w:bdr w:val="nil"/>
        </w:rPr>
      </w:pPr>
      <w:r>
        <w:rPr>
          <w:rFonts w:ascii="Calibri" w:hAnsi="Calibri"/>
          <w:bdr w:val="nil"/>
        </w:rPr>
        <w:t>Output Class 1: Health and Community Care</w:t>
      </w:r>
    </w:p>
    <w:p w14:paraId="18345725" w14:textId="77777777" w:rsidR="00191977" w:rsidRDefault="00191977" w:rsidP="00191977">
      <w:pPr>
        <w:pStyle w:val="Heading4"/>
        <w:pBdr>
          <w:top w:val="nil"/>
          <w:left w:val="nil"/>
          <w:bottom w:val="nil"/>
          <w:right w:val="nil"/>
          <w:between w:val="nil"/>
          <w:bar w:val="nil"/>
        </w:pBdr>
        <w:rPr>
          <w:bdr w:val="nil"/>
        </w:rPr>
      </w:pPr>
      <w:r>
        <w:rPr>
          <w:rFonts w:ascii="Calibri" w:hAnsi="Calibri"/>
          <w:bdr w:val="nil"/>
        </w:rPr>
        <w:t>Output 1.1: Acute Services</w:t>
      </w:r>
    </w:p>
    <w:p w14:paraId="2AFFED54" w14:textId="77777777" w:rsidR="00191977" w:rsidRDefault="00191977" w:rsidP="00191977">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Table 15: Accountability Indicators Output 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1598"/>
        <w:gridCol w:w="1598"/>
        <w:gridCol w:w="1599"/>
      </w:tblGrid>
      <w:tr w:rsidR="00191977" w14:paraId="358FB790" w14:textId="77777777" w:rsidTr="007F2647">
        <w:trPr>
          <w:tblHeader/>
        </w:trPr>
        <w:tc>
          <w:tcPr>
            <w:tcW w:w="4231" w:type="dxa"/>
            <w:tcBorders>
              <w:top w:val="single" w:sz="12" w:space="0" w:color="auto"/>
              <w:left w:val="nil"/>
              <w:bottom w:val="single" w:sz="12" w:space="0" w:color="auto"/>
              <w:right w:val="nil"/>
            </w:tcBorders>
          </w:tcPr>
          <w:p w14:paraId="3740738D" w14:textId="77777777" w:rsidR="00191977" w:rsidRDefault="00191977" w:rsidP="007F2647">
            <w:pPr>
              <w:pBdr>
                <w:top w:val="nil"/>
                <w:left w:val="nil"/>
                <w:bottom w:val="nil"/>
                <w:right w:val="nil"/>
                <w:between w:val="nil"/>
                <w:bar w:val="nil"/>
              </w:pBdr>
              <w:rPr>
                <w:rFonts w:ascii="Calibri" w:eastAsia="Calibri" w:hAnsi="Calibri"/>
                <w:bdr w:val="nil"/>
              </w:rPr>
            </w:pPr>
          </w:p>
        </w:tc>
        <w:tc>
          <w:tcPr>
            <w:tcW w:w="1598" w:type="dxa"/>
            <w:tcBorders>
              <w:top w:val="single" w:sz="12" w:space="0" w:color="auto"/>
              <w:left w:val="nil"/>
              <w:bottom w:val="single" w:sz="12" w:space="0" w:color="auto"/>
              <w:right w:val="nil"/>
            </w:tcBorders>
            <w:hideMark/>
          </w:tcPr>
          <w:p w14:paraId="3E9DBF5D"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44C33624"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Targets</w:t>
            </w:r>
          </w:p>
        </w:tc>
        <w:tc>
          <w:tcPr>
            <w:tcW w:w="1598" w:type="dxa"/>
            <w:tcBorders>
              <w:top w:val="single" w:sz="12" w:space="0" w:color="auto"/>
              <w:left w:val="nil"/>
              <w:bottom w:val="single" w:sz="12" w:space="0" w:color="auto"/>
              <w:right w:val="nil"/>
            </w:tcBorders>
            <w:hideMark/>
          </w:tcPr>
          <w:p w14:paraId="1000D760"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0B533E9E"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Estimated </w:t>
            </w:r>
          </w:p>
          <w:p w14:paraId="1395E47B"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Outcome</w:t>
            </w:r>
            <w:r w:rsidRPr="00AE6588">
              <w:rPr>
                <w:rFonts w:ascii="Calibri" w:eastAsia="Calibri" w:hAnsi="Calibri"/>
                <w:bdr w:val="nil"/>
                <w:vertAlign w:val="superscript"/>
              </w:rPr>
              <w:t>1</w:t>
            </w:r>
          </w:p>
        </w:tc>
        <w:tc>
          <w:tcPr>
            <w:tcW w:w="1599" w:type="dxa"/>
            <w:tcBorders>
              <w:top w:val="single" w:sz="12" w:space="0" w:color="auto"/>
              <w:left w:val="nil"/>
              <w:bottom w:val="single" w:sz="12" w:space="0" w:color="auto"/>
              <w:right w:val="nil"/>
            </w:tcBorders>
            <w:hideMark/>
          </w:tcPr>
          <w:p w14:paraId="786AF52F"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2023-24</w:t>
            </w:r>
          </w:p>
          <w:p w14:paraId="3A4CF640"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Targets</w:t>
            </w:r>
          </w:p>
        </w:tc>
      </w:tr>
      <w:tr w:rsidR="00191977" w14:paraId="32A320DD" w14:textId="77777777" w:rsidTr="007F2647">
        <w:tc>
          <w:tcPr>
            <w:tcW w:w="4231" w:type="dxa"/>
            <w:tcBorders>
              <w:top w:val="single" w:sz="12" w:space="0" w:color="auto"/>
              <w:left w:val="nil"/>
              <w:bottom w:val="nil"/>
              <w:right w:val="nil"/>
            </w:tcBorders>
            <w:hideMark/>
          </w:tcPr>
          <w:p w14:paraId="6581DFA2" w14:textId="77777777" w:rsidR="00191977"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 xml:space="preserve">Number of surgical complications requiring </w:t>
            </w:r>
          </w:p>
          <w:p w14:paraId="426D3F44" w14:textId="77777777" w:rsidR="00191977" w:rsidRPr="0014562E"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r w:rsidRPr="0014562E">
              <w:rPr>
                <w:rFonts w:ascii="Calibri" w:eastAsia="Calibri" w:hAnsi="Calibri" w:cs="Calibri"/>
                <w:szCs w:val="20"/>
                <w:bdr w:val="nil"/>
              </w:rPr>
              <w:t>unplanned return to theatre per 10,000 hospital admissions</w:t>
            </w:r>
          </w:p>
        </w:tc>
        <w:tc>
          <w:tcPr>
            <w:tcW w:w="1598" w:type="dxa"/>
            <w:tcBorders>
              <w:top w:val="single" w:sz="12" w:space="0" w:color="auto"/>
              <w:left w:val="nil"/>
              <w:bottom w:val="nil"/>
              <w:right w:val="nil"/>
            </w:tcBorders>
            <w:hideMark/>
          </w:tcPr>
          <w:p w14:paraId="7420DF61"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&lt;45</w:t>
            </w:r>
          </w:p>
        </w:tc>
        <w:tc>
          <w:tcPr>
            <w:tcW w:w="1598" w:type="dxa"/>
            <w:tcBorders>
              <w:top w:val="single" w:sz="12" w:space="0" w:color="auto"/>
              <w:left w:val="nil"/>
              <w:bottom w:val="nil"/>
              <w:right w:val="nil"/>
            </w:tcBorders>
            <w:hideMark/>
          </w:tcPr>
          <w:p w14:paraId="2C26779D"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599" w:type="dxa"/>
            <w:tcBorders>
              <w:top w:val="single" w:sz="12" w:space="0" w:color="auto"/>
              <w:left w:val="nil"/>
              <w:bottom w:val="nil"/>
              <w:right w:val="nil"/>
            </w:tcBorders>
            <w:hideMark/>
          </w:tcPr>
          <w:p w14:paraId="5AC780C0"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&lt;45</w:t>
            </w:r>
          </w:p>
        </w:tc>
      </w:tr>
      <w:tr w:rsidR="00191977" w14:paraId="119C5433" w14:textId="77777777" w:rsidTr="007F2647">
        <w:tc>
          <w:tcPr>
            <w:tcW w:w="4231" w:type="dxa"/>
            <w:hideMark/>
          </w:tcPr>
          <w:p w14:paraId="37309354" w14:textId="77777777" w:rsidR="00191977" w:rsidRPr="00BF785C"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Number of avoidable readmissions for selected conditions per 10,000 hospital admissions</w:t>
            </w:r>
            <w:r>
              <w:rPr>
                <w:rFonts w:ascii="Calibri" w:eastAsia="Calibri" w:hAnsi="Calibri"/>
                <w:bdr w:val="nil"/>
                <w:vertAlign w:val="superscript"/>
              </w:rPr>
              <w:t>2</w:t>
            </w:r>
          </w:p>
          <w:p w14:paraId="5D90DD92" w14:textId="77777777" w:rsidR="00191977" w:rsidRPr="00476D3B"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t>Percentage of emergency department presentations whose length of stay in the emergency department is four hours or less</w:t>
            </w:r>
            <w:r>
              <w:rPr>
                <w:vertAlign w:val="superscript"/>
              </w:rPr>
              <w:t>3</w:t>
            </w:r>
          </w:p>
        </w:tc>
        <w:tc>
          <w:tcPr>
            <w:tcW w:w="1598" w:type="dxa"/>
            <w:hideMark/>
          </w:tcPr>
          <w:p w14:paraId="19912500"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&lt;123</w:t>
            </w:r>
          </w:p>
          <w:p w14:paraId="7045273F"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p>
          <w:p w14:paraId="27FF8935"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p>
          <w:p w14:paraId="113F90B2"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tc>
        <w:tc>
          <w:tcPr>
            <w:tcW w:w="1598" w:type="dxa"/>
            <w:hideMark/>
          </w:tcPr>
          <w:p w14:paraId="4E9EB95B"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p w14:paraId="3A39B6D8"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p>
          <w:p w14:paraId="53284DB1"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p>
          <w:p w14:paraId="4C39553E"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tc>
        <w:tc>
          <w:tcPr>
            <w:tcW w:w="1599" w:type="dxa"/>
            <w:hideMark/>
          </w:tcPr>
          <w:p w14:paraId="4E881279"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&lt;12</w:t>
            </w:r>
            <w:r>
              <w:rPr>
                <w:rFonts w:ascii="Calibri" w:eastAsia="Calibri" w:hAnsi="Calibri" w:cs="Calibri"/>
                <w:sz w:val="20"/>
                <w:szCs w:val="20"/>
                <w:bdr w:val="nil"/>
              </w:rPr>
              <w:t>5</w:t>
            </w:r>
          </w:p>
          <w:p w14:paraId="55399BD3"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p>
          <w:p w14:paraId="1E1BCEC3"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p>
          <w:p w14:paraId="2BD7D1E7"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5026C5">
              <w:rPr>
                <w:rFonts w:ascii="Calibri" w:eastAsia="Calibri" w:hAnsi="Calibri" w:cs="Calibri"/>
                <w:sz w:val="20"/>
                <w:szCs w:val="20"/>
                <w:bdr w:val="nil"/>
              </w:rPr>
              <w:t>≥</w:t>
            </w:r>
            <w:r>
              <w:rPr>
                <w:rFonts w:ascii="Calibri" w:eastAsia="Calibri" w:hAnsi="Calibri" w:cs="Calibri"/>
                <w:sz w:val="20"/>
                <w:szCs w:val="20"/>
                <w:bdr w:val="nil"/>
              </w:rPr>
              <w:t>9</w:t>
            </w:r>
            <w:r w:rsidRPr="005026C5">
              <w:rPr>
                <w:rFonts w:ascii="Calibri" w:eastAsia="Calibri" w:hAnsi="Calibri" w:cs="Calibri"/>
                <w:sz w:val="20"/>
                <w:szCs w:val="20"/>
                <w:bdr w:val="nil"/>
              </w:rPr>
              <w:t>0%</w:t>
            </w:r>
          </w:p>
        </w:tc>
      </w:tr>
      <w:tr w:rsidR="00191977" w14:paraId="25D69D0F" w14:textId="77777777" w:rsidTr="007F2647">
        <w:tc>
          <w:tcPr>
            <w:tcW w:w="4231" w:type="dxa"/>
          </w:tcPr>
          <w:p w14:paraId="3556F4BB" w14:textId="77777777" w:rsidR="00191977" w:rsidRDefault="00191977" w:rsidP="007F2647">
            <w:pPr>
              <w:pBdr>
                <w:top w:val="nil"/>
                <w:left w:val="nil"/>
                <w:bottom w:val="nil"/>
                <w:right w:val="nil"/>
                <w:between w:val="nil"/>
                <w:bar w:val="nil"/>
              </w:pBdr>
              <w:spacing w:line="252" w:lineRule="auto"/>
              <w:rPr>
                <w:rFonts w:ascii="Calibri" w:eastAsia="Calibri" w:hAnsi="Calibri" w:cs="Calibri"/>
                <w:b/>
                <w:sz w:val="20"/>
                <w:szCs w:val="20"/>
                <w:bdr w:val="nil"/>
              </w:rPr>
            </w:pPr>
          </w:p>
          <w:p w14:paraId="63F7795B" w14:textId="77777777" w:rsidR="00191977" w:rsidRPr="0014562E" w:rsidRDefault="00191977" w:rsidP="007F2647">
            <w:pPr>
              <w:pBdr>
                <w:top w:val="nil"/>
                <w:left w:val="nil"/>
                <w:bottom w:val="nil"/>
                <w:right w:val="nil"/>
                <w:between w:val="nil"/>
                <w:bar w:val="nil"/>
              </w:pBdr>
              <w:spacing w:line="252" w:lineRule="auto"/>
              <w:rPr>
                <w:rFonts w:ascii="Calibri" w:eastAsia="Calibri" w:hAnsi="Calibri" w:cs="Calibri"/>
                <w:b/>
                <w:sz w:val="20"/>
                <w:szCs w:val="20"/>
                <w:bdr w:val="nil"/>
              </w:rPr>
            </w:pPr>
            <w:r w:rsidRPr="0014562E">
              <w:rPr>
                <w:rFonts w:ascii="Calibri" w:eastAsia="Calibri" w:hAnsi="Calibri" w:cs="Calibri"/>
                <w:b/>
                <w:sz w:val="20"/>
                <w:szCs w:val="20"/>
                <w:bdr w:val="nil"/>
              </w:rPr>
              <w:t>Percentage of Elective Surgery Cases Admitted on Time by Clinical Urgency</w:t>
            </w:r>
            <w:r>
              <w:rPr>
                <w:rFonts w:ascii="Calibri" w:eastAsia="Calibri" w:hAnsi="Calibri"/>
                <w:bdr w:val="nil"/>
                <w:vertAlign w:val="superscript"/>
              </w:rPr>
              <w:t>4</w:t>
            </w:r>
          </w:p>
        </w:tc>
        <w:tc>
          <w:tcPr>
            <w:tcW w:w="1598" w:type="dxa"/>
          </w:tcPr>
          <w:p w14:paraId="27F78694"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c>
          <w:tcPr>
            <w:tcW w:w="1598" w:type="dxa"/>
          </w:tcPr>
          <w:p w14:paraId="5DF2B288"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c>
          <w:tcPr>
            <w:tcW w:w="1599" w:type="dxa"/>
          </w:tcPr>
          <w:p w14:paraId="42B7F248"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r>
      <w:tr w:rsidR="00191977" w14:paraId="0FE41626" w14:textId="77777777" w:rsidTr="007F2647">
        <w:tc>
          <w:tcPr>
            <w:tcW w:w="4231" w:type="dxa"/>
            <w:hideMark/>
          </w:tcPr>
          <w:p w14:paraId="35540751" w14:textId="77777777" w:rsidR="00191977" w:rsidRPr="0014562E"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 xml:space="preserve">Urgent </w:t>
            </w:r>
            <w:r>
              <w:rPr>
                <w:rFonts w:ascii="Calibri" w:eastAsia="Calibri" w:hAnsi="Calibri" w:cs="Calibri"/>
                <w:szCs w:val="20"/>
                <w:bdr w:val="nil"/>
              </w:rPr>
              <w:t>–</w:t>
            </w:r>
            <w:r w:rsidRPr="0014562E">
              <w:rPr>
                <w:rFonts w:ascii="Calibri" w:eastAsia="Calibri" w:hAnsi="Calibri" w:cs="Calibri"/>
                <w:szCs w:val="20"/>
                <w:bdr w:val="nil"/>
              </w:rPr>
              <w:t xml:space="preserve"> admission within 30 days is desirable for a condition that has the potential to deteriorate quickly to the point that it may become an emergency</w:t>
            </w:r>
          </w:p>
        </w:tc>
        <w:tc>
          <w:tcPr>
            <w:tcW w:w="1598" w:type="dxa"/>
            <w:hideMark/>
          </w:tcPr>
          <w:p w14:paraId="73A9711C"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100%</w:t>
            </w:r>
          </w:p>
        </w:tc>
        <w:tc>
          <w:tcPr>
            <w:tcW w:w="1598" w:type="dxa"/>
            <w:hideMark/>
          </w:tcPr>
          <w:p w14:paraId="46653256"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599" w:type="dxa"/>
            <w:hideMark/>
          </w:tcPr>
          <w:p w14:paraId="3348EE20"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tc>
      </w:tr>
      <w:tr w:rsidR="00191977" w14:paraId="653D17AF" w14:textId="77777777" w:rsidTr="007F2647">
        <w:tc>
          <w:tcPr>
            <w:tcW w:w="4231" w:type="dxa"/>
            <w:hideMark/>
          </w:tcPr>
          <w:p w14:paraId="3C325F16" w14:textId="77777777" w:rsidR="00191977" w:rsidRPr="0014562E"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Semi</w:t>
            </w:r>
            <w:r>
              <w:rPr>
                <w:rFonts w:ascii="Calibri" w:eastAsia="Calibri" w:hAnsi="Calibri" w:cs="Calibri"/>
                <w:szCs w:val="20"/>
                <w:bdr w:val="nil"/>
              </w:rPr>
              <w:t>-</w:t>
            </w:r>
            <w:r w:rsidRPr="0014562E">
              <w:rPr>
                <w:rFonts w:ascii="Calibri" w:eastAsia="Calibri" w:hAnsi="Calibri" w:cs="Calibri"/>
                <w:szCs w:val="20"/>
                <w:bdr w:val="nil"/>
              </w:rPr>
              <w:t xml:space="preserve">urgent </w:t>
            </w:r>
            <w:r>
              <w:rPr>
                <w:rFonts w:ascii="Calibri" w:eastAsia="Calibri" w:hAnsi="Calibri" w:cs="Calibri"/>
                <w:szCs w:val="20"/>
                <w:bdr w:val="nil"/>
              </w:rPr>
              <w:t>–</w:t>
            </w:r>
            <w:r w:rsidRPr="0014562E">
              <w:rPr>
                <w:rFonts w:ascii="Calibri" w:eastAsia="Calibri" w:hAnsi="Calibri" w:cs="Calibri"/>
                <w:szCs w:val="20"/>
                <w:bdr w:val="nil"/>
              </w:rPr>
              <w:t xml:space="preserve"> admission within 90 days is desirable for a condition causing some pain, dysfunction or disability which is not likely to deteriorate quickly or become an emergency</w:t>
            </w:r>
          </w:p>
        </w:tc>
        <w:tc>
          <w:tcPr>
            <w:tcW w:w="1598" w:type="dxa"/>
            <w:hideMark/>
          </w:tcPr>
          <w:p w14:paraId="73769A11"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80%</w:t>
            </w:r>
          </w:p>
        </w:tc>
        <w:tc>
          <w:tcPr>
            <w:tcW w:w="1598" w:type="dxa"/>
            <w:hideMark/>
          </w:tcPr>
          <w:p w14:paraId="28017E88"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599" w:type="dxa"/>
            <w:hideMark/>
          </w:tcPr>
          <w:p w14:paraId="5C5FE0BA"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tc>
      </w:tr>
      <w:tr w:rsidR="00191977" w14:paraId="5726AF65" w14:textId="77777777" w:rsidTr="007F2647">
        <w:trPr>
          <w:trHeight w:hRule="exact" w:val="1531"/>
        </w:trPr>
        <w:tc>
          <w:tcPr>
            <w:tcW w:w="4231" w:type="dxa"/>
            <w:hideMark/>
          </w:tcPr>
          <w:p w14:paraId="73C285CA" w14:textId="77777777" w:rsidR="00191977" w:rsidRPr="0014562E"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Non</w:t>
            </w:r>
            <w:r>
              <w:rPr>
                <w:rFonts w:ascii="Calibri" w:eastAsia="Calibri" w:hAnsi="Calibri" w:cs="Calibri"/>
                <w:szCs w:val="20"/>
                <w:bdr w:val="nil"/>
              </w:rPr>
              <w:t>-</w:t>
            </w:r>
            <w:r w:rsidRPr="0014562E">
              <w:rPr>
                <w:rFonts w:ascii="Calibri" w:eastAsia="Calibri" w:hAnsi="Calibri" w:cs="Calibri"/>
                <w:szCs w:val="20"/>
                <w:bdr w:val="nil"/>
              </w:rPr>
              <w:t xml:space="preserve">urgent </w:t>
            </w:r>
            <w:r>
              <w:rPr>
                <w:rFonts w:ascii="Calibri" w:eastAsia="Calibri" w:hAnsi="Calibri" w:cs="Calibri"/>
                <w:szCs w:val="20"/>
                <w:bdr w:val="nil"/>
              </w:rPr>
              <w:t>–</w:t>
            </w:r>
            <w:r w:rsidRPr="0014562E">
              <w:rPr>
                <w:rFonts w:ascii="Calibri" w:eastAsia="Calibri" w:hAnsi="Calibri" w:cs="Calibri"/>
                <w:szCs w:val="20"/>
                <w:bdr w:val="nil"/>
              </w:rPr>
              <w:t xml:space="preserve"> admission within 365 days is desirable for a condition causing minimal or no pain, dysfunction, or disability, which is not likely to deteriorate quickly, and which does not have the potential to become an emergency</w:t>
            </w:r>
          </w:p>
          <w:p w14:paraId="089381D5" w14:textId="77777777" w:rsidR="00191977" w:rsidRPr="0014562E"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p w14:paraId="1DE88E24" w14:textId="77777777" w:rsidR="00191977" w:rsidRPr="0014562E"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tc>
        <w:tc>
          <w:tcPr>
            <w:tcW w:w="1598" w:type="dxa"/>
            <w:hideMark/>
          </w:tcPr>
          <w:p w14:paraId="7DA1B2AC"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93%</w:t>
            </w:r>
          </w:p>
        </w:tc>
        <w:tc>
          <w:tcPr>
            <w:tcW w:w="1598" w:type="dxa"/>
            <w:hideMark/>
          </w:tcPr>
          <w:p w14:paraId="3F506825"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599" w:type="dxa"/>
            <w:hideMark/>
          </w:tcPr>
          <w:p w14:paraId="0AB8306E"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tc>
      </w:tr>
      <w:tr w:rsidR="00191977" w:rsidRPr="005131AE" w14:paraId="4C0877AA" w14:textId="77777777" w:rsidTr="007F2647">
        <w:tc>
          <w:tcPr>
            <w:tcW w:w="4231" w:type="dxa"/>
            <w:shd w:val="clear" w:color="auto" w:fill="auto"/>
          </w:tcPr>
          <w:p w14:paraId="0223A1D1" w14:textId="77777777" w:rsidR="00191977" w:rsidRPr="00995B7F" w:rsidRDefault="00191977" w:rsidP="007F2647">
            <w:pPr>
              <w:pBdr>
                <w:top w:val="nil"/>
                <w:left w:val="nil"/>
                <w:bottom w:val="nil"/>
                <w:right w:val="nil"/>
                <w:between w:val="nil"/>
                <w:bar w:val="nil"/>
              </w:pBdr>
              <w:spacing w:line="252" w:lineRule="auto"/>
              <w:ind w:left="227" w:hanging="227"/>
              <w:rPr>
                <w:rFonts w:ascii="Calibri" w:eastAsia="Calibri" w:hAnsi="Calibri" w:cs="Calibri"/>
                <w:b/>
                <w:sz w:val="16"/>
                <w:szCs w:val="16"/>
                <w:bdr w:val="nil"/>
              </w:rPr>
            </w:pPr>
          </w:p>
          <w:p w14:paraId="2C038686" w14:textId="77777777" w:rsidR="00191977" w:rsidRPr="00995B7F" w:rsidRDefault="00191977" w:rsidP="007F2647">
            <w:pPr>
              <w:pBdr>
                <w:top w:val="nil"/>
                <w:left w:val="nil"/>
                <w:bottom w:val="nil"/>
                <w:right w:val="nil"/>
                <w:between w:val="nil"/>
                <w:bar w:val="nil"/>
              </w:pBdr>
              <w:spacing w:line="252" w:lineRule="auto"/>
              <w:rPr>
                <w:rFonts w:ascii="Calibri" w:eastAsia="Calibri" w:hAnsi="Calibri" w:cs="Calibri"/>
                <w:b/>
                <w:sz w:val="20"/>
                <w:szCs w:val="20"/>
                <w:bdr w:val="nil"/>
              </w:rPr>
            </w:pPr>
            <w:r>
              <w:rPr>
                <w:rFonts w:ascii="Calibri" w:eastAsia="Calibri" w:hAnsi="Calibri" w:cs="Calibri"/>
                <w:b/>
                <w:sz w:val="20"/>
                <w:szCs w:val="20"/>
                <w:bdr w:val="nil"/>
              </w:rPr>
              <w:t xml:space="preserve">Percentage </w:t>
            </w:r>
            <w:r w:rsidRPr="00995B7F">
              <w:rPr>
                <w:rFonts w:ascii="Calibri" w:eastAsia="Calibri" w:hAnsi="Calibri" w:cs="Calibri"/>
                <w:b/>
                <w:sz w:val="20"/>
                <w:szCs w:val="20"/>
                <w:bdr w:val="nil"/>
              </w:rPr>
              <w:t xml:space="preserve">of </w:t>
            </w:r>
            <w:r>
              <w:rPr>
                <w:rFonts w:ascii="Calibri" w:eastAsia="Calibri" w:hAnsi="Calibri" w:cs="Calibri"/>
                <w:b/>
                <w:sz w:val="20"/>
                <w:szCs w:val="20"/>
                <w:bdr w:val="nil"/>
              </w:rPr>
              <w:t>ACT e</w:t>
            </w:r>
            <w:r w:rsidRPr="00995B7F">
              <w:rPr>
                <w:rFonts w:ascii="Calibri" w:eastAsia="Calibri" w:hAnsi="Calibri" w:cs="Calibri"/>
                <w:b/>
                <w:sz w:val="20"/>
                <w:szCs w:val="20"/>
                <w:bdr w:val="nil"/>
              </w:rPr>
              <w:t xml:space="preserve">mergency </w:t>
            </w:r>
            <w:r>
              <w:rPr>
                <w:rFonts w:ascii="Calibri" w:eastAsia="Calibri" w:hAnsi="Calibri" w:cs="Calibri"/>
                <w:b/>
                <w:sz w:val="20"/>
                <w:szCs w:val="20"/>
                <w:bdr w:val="nil"/>
              </w:rPr>
              <w:t>d</w:t>
            </w:r>
            <w:r w:rsidRPr="00995B7F">
              <w:rPr>
                <w:rFonts w:ascii="Calibri" w:eastAsia="Calibri" w:hAnsi="Calibri" w:cs="Calibri"/>
                <w:b/>
                <w:sz w:val="20"/>
                <w:szCs w:val="20"/>
                <w:bdr w:val="nil"/>
              </w:rPr>
              <w:t xml:space="preserve">epartment </w:t>
            </w:r>
            <w:r>
              <w:rPr>
                <w:rFonts w:ascii="Calibri" w:eastAsia="Calibri" w:hAnsi="Calibri" w:cs="Calibri"/>
                <w:b/>
                <w:sz w:val="20"/>
                <w:szCs w:val="20"/>
                <w:bdr w:val="nil"/>
              </w:rPr>
              <w:t>p</w:t>
            </w:r>
            <w:r w:rsidRPr="00995B7F">
              <w:rPr>
                <w:rFonts w:ascii="Calibri" w:eastAsia="Calibri" w:hAnsi="Calibri" w:cs="Calibri"/>
                <w:b/>
                <w:sz w:val="20"/>
                <w:szCs w:val="20"/>
                <w:bdr w:val="nil"/>
              </w:rPr>
              <w:t xml:space="preserve">resentations that are </w:t>
            </w:r>
            <w:r>
              <w:rPr>
                <w:rFonts w:ascii="Calibri" w:eastAsia="Calibri" w:hAnsi="Calibri" w:cs="Calibri"/>
                <w:b/>
                <w:sz w:val="20"/>
                <w:szCs w:val="20"/>
                <w:bdr w:val="nil"/>
              </w:rPr>
              <w:t>t</w:t>
            </w:r>
            <w:r w:rsidRPr="00995B7F">
              <w:rPr>
                <w:rFonts w:ascii="Calibri" w:eastAsia="Calibri" w:hAnsi="Calibri" w:cs="Calibri"/>
                <w:b/>
                <w:sz w:val="20"/>
                <w:szCs w:val="20"/>
                <w:bdr w:val="nil"/>
              </w:rPr>
              <w:t xml:space="preserve">reated within </w:t>
            </w:r>
            <w:r>
              <w:rPr>
                <w:rFonts w:ascii="Calibri" w:eastAsia="Calibri" w:hAnsi="Calibri" w:cs="Calibri"/>
                <w:b/>
                <w:sz w:val="20"/>
                <w:szCs w:val="20"/>
                <w:bdr w:val="nil"/>
              </w:rPr>
              <w:t>c</w:t>
            </w:r>
            <w:r w:rsidRPr="00995B7F">
              <w:rPr>
                <w:rFonts w:ascii="Calibri" w:eastAsia="Calibri" w:hAnsi="Calibri" w:cs="Calibri"/>
                <w:b/>
                <w:sz w:val="20"/>
                <w:szCs w:val="20"/>
                <w:bdr w:val="nil"/>
              </w:rPr>
              <w:t xml:space="preserve">linically </w:t>
            </w:r>
            <w:r>
              <w:rPr>
                <w:rFonts w:ascii="Calibri" w:eastAsia="Calibri" w:hAnsi="Calibri" w:cs="Calibri"/>
                <w:b/>
                <w:sz w:val="20"/>
                <w:szCs w:val="20"/>
                <w:bdr w:val="nil"/>
              </w:rPr>
              <w:t>recommended t</w:t>
            </w:r>
            <w:r w:rsidRPr="00995B7F">
              <w:rPr>
                <w:rFonts w:ascii="Calibri" w:eastAsia="Calibri" w:hAnsi="Calibri" w:cs="Calibri"/>
                <w:b/>
                <w:sz w:val="20"/>
                <w:szCs w:val="20"/>
                <w:bdr w:val="nil"/>
              </w:rPr>
              <w:t>imeframes</w:t>
            </w:r>
            <w:r>
              <w:rPr>
                <w:rFonts w:ascii="Calibri" w:eastAsia="Calibri" w:hAnsi="Calibri" w:cs="Calibri"/>
                <w:b/>
                <w:sz w:val="20"/>
                <w:szCs w:val="20"/>
                <w:bdr w:val="nil"/>
              </w:rPr>
              <w:t>, by triage category</w:t>
            </w:r>
            <w:r w:rsidRPr="002474FD">
              <w:rPr>
                <w:rFonts w:ascii="Calibri" w:eastAsia="Calibri" w:hAnsi="Calibri" w:cs="Calibri"/>
                <w:bCs/>
                <w:sz w:val="20"/>
                <w:szCs w:val="20"/>
                <w:bdr w:val="nil"/>
                <w:vertAlign w:val="superscript"/>
              </w:rPr>
              <w:t>5</w:t>
            </w:r>
          </w:p>
        </w:tc>
        <w:tc>
          <w:tcPr>
            <w:tcW w:w="1598" w:type="dxa"/>
            <w:shd w:val="clear" w:color="auto" w:fill="auto"/>
          </w:tcPr>
          <w:p w14:paraId="1E4C93FB" w14:textId="77777777" w:rsidR="00191977" w:rsidRPr="00995B7F" w:rsidRDefault="00191977" w:rsidP="007F2647">
            <w:pPr>
              <w:pBdr>
                <w:top w:val="nil"/>
                <w:left w:val="nil"/>
                <w:bottom w:val="nil"/>
                <w:right w:val="nil"/>
                <w:between w:val="nil"/>
                <w:bar w:val="nil"/>
              </w:pBdr>
              <w:spacing w:line="252" w:lineRule="auto"/>
              <w:ind w:left="227" w:hanging="227"/>
              <w:rPr>
                <w:rFonts w:ascii="Calibri" w:eastAsia="Calibri" w:hAnsi="Calibri" w:cs="Calibri"/>
                <w:b/>
                <w:sz w:val="20"/>
                <w:szCs w:val="20"/>
                <w:bdr w:val="nil"/>
              </w:rPr>
            </w:pPr>
          </w:p>
        </w:tc>
        <w:tc>
          <w:tcPr>
            <w:tcW w:w="1598" w:type="dxa"/>
            <w:shd w:val="clear" w:color="auto" w:fill="auto"/>
          </w:tcPr>
          <w:p w14:paraId="7AD5D1BB" w14:textId="77777777" w:rsidR="00191977" w:rsidRPr="00995B7F" w:rsidRDefault="00191977" w:rsidP="007F2647">
            <w:pPr>
              <w:pBdr>
                <w:top w:val="nil"/>
                <w:left w:val="nil"/>
                <w:bottom w:val="nil"/>
                <w:right w:val="nil"/>
                <w:between w:val="nil"/>
                <w:bar w:val="nil"/>
              </w:pBdr>
              <w:spacing w:line="252" w:lineRule="auto"/>
              <w:ind w:left="227" w:hanging="227"/>
              <w:rPr>
                <w:rFonts w:ascii="Calibri" w:eastAsia="Calibri" w:hAnsi="Calibri" w:cs="Calibri"/>
                <w:b/>
                <w:sz w:val="20"/>
                <w:szCs w:val="20"/>
                <w:bdr w:val="nil"/>
              </w:rPr>
            </w:pPr>
          </w:p>
        </w:tc>
        <w:tc>
          <w:tcPr>
            <w:tcW w:w="1599" w:type="dxa"/>
            <w:shd w:val="clear" w:color="auto" w:fill="auto"/>
          </w:tcPr>
          <w:p w14:paraId="77DBF30F" w14:textId="77777777" w:rsidR="00191977" w:rsidRPr="00995B7F" w:rsidRDefault="00191977" w:rsidP="007F2647">
            <w:pPr>
              <w:pBdr>
                <w:top w:val="nil"/>
                <w:left w:val="nil"/>
                <w:bottom w:val="nil"/>
                <w:right w:val="nil"/>
                <w:between w:val="nil"/>
                <w:bar w:val="nil"/>
              </w:pBdr>
              <w:spacing w:line="252" w:lineRule="auto"/>
              <w:ind w:left="227" w:hanging="227"/>
              <w:rPr>
                <w:rFonts w:ascii="Calibri" w:eastAsia="Calibri" w:hAnsi="Calibri" w:cs="Calibri"/>
                <w:b/>
                <w:sz w:val="20"/>
                <w:szCs w:val="20"/>
                <w:bdr w:val="nil"/>
              </w:rPr>
            </w:pPr>
          </w:p>
        </w:tc>
      </w:tr>
      <w:tr w:rsidR="00191977" w:rsidRPr="0009081C" w14:paraId="43EEA779" w14:textId="77777777" w:rsidTr="007F2647">
        <w:trPr>
          <w:trHeight w:val="252"/>
        </w:trPr>
        <w:tc>
          <w:tcPr>
            <w:tcW w:w="4231" w:type="dxa"/>
            <w:tcBorders>
              <w:left w:val="nil"/>
              <w:bottom w:val="nil"/>
              <w:right w:val="nil"/>
            </w:tcBorders>
            <w:hideMark/>
          </w:tcPr>
          <w:p w14:paraId="7BE3A047" w14:textId="77777777" w:rsidR="00191977" w:rsidRPr="0014562E"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Pr>
                <w:rFonts w:ascii="Calibri" w:eastAsia="Calibri" w:hAnsi="Calibri" w:cs="Calibri"/>
                <w:szCs w:val="20"/>
                <w:bdr w:val="nil"/>
              </w:rPr>
              <w:t>Category 1 - R</w:t>
            </w:r>
            <w:r w:rsidRPr="00995B7F">
              <w:rPr>
                <w:rFonts w:ascii="Calibri" w:eastAsia="Calibri" w:hAnsi="Calibri" w:cs="Calibri"/>
                <w:szCs w:val="20"/>
                <w:bdr w:val="nil"/>
              </w:rPr>
              <w:t xml:space="preserve">esuscitation </w:t>
            </w:r>
            <w:r>
              <w:rPr>
                <w:rFonts w:ascii="Calibri" w:eastAsia="Calibri" w:hAnsi="Calibri" w:cs="Calibri"/>
                <w:szCs w:val="20"/>
                <w:bdr w:val="nil"/>
              </w:rPr>
              <w:t xml:space="preserve">patients </w:t>
            </w:r>
            <w:r w:rsidRPr="00995B7F">
              <w:rPr>
                <w:rFonts w:ascii="Calibri" w:eastAsia="Calibri" w:hAnsi="Calibri" w:cs="Calibri"/>
                <w:szCs w:val="20"/>
                <w:bdr w:val="nil"/>
              </w:rPr>
              <w:t>seen immediately</w:t>
            </w:r>
          </w:p>
        </w:tc>
        <w:tc>
          <w:tcPr>
            <w:tcW w:w="1598" w:type="dxa"/>
            <w:tcBorders>
              <w:left w:val="nil"/>
              <w:bottom w:val="nil"/>
              <w:right w:val="nil"/>
            </w:tcBorders>
            <w:hideMark/>
          </w:tcPr>
          <w:p w14:paraId="6688B6BB" w14:textId="77777777" w:rsidR="00191977" w:rsidRPr="0014562E"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Pr>
                <w:rFonts w:ascii="Calibri" w:eastAsia="Calibri" w:hAnsi="Calibri" w:cs="Calibri"/>
                <w:szCs w:val="20"/>
                <w:bdr w:val="nil"/>
              </w:rPr>
              <w:t>100%</w:t>
            </w:r>
          </w:p>
        </w:tc>
        <w:tc>
          <w:tcPr>
            <w:tcW w:w="1598" w:type="dxa"/>
            <w:tcBorders>
              <w:left w:val="nil"/>
              <w:bottom w:val="nil"/>
              <w:right w:val="nil"/>
            </w:tcBorders>
            <w:hideMark/>
          </w:tcPr>
          <w:p w14:paraId="25D7165A"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sidRPr="0014562E">
              <w:rPr>
                <w:rFonts w:ascii="Calibri" w:eastAsia="Calibri" w:hAnsi="Calibri" w:cs="Calibri"/>
                <w:szCs w:val="20"/>
                <w:bdr w:val="nil"/>
              </w:rPr>
              <w:t>N/A</w:t>
            </w:r>
          </w:p>
        </w:tc>
        <w:tc>
          <w:tcPr>
            <w:tcW w:w="1599" w:type="dxa"/>
            <w:tcBorders>
              <w:left w:val="nil"/>
              <w:bottom w:val="nil"/>
              <w:right w:val="nil"/>
            </w:tcBorders>
            <w:hideMark/>
          </w:tcPr>
          <w:p w14:paraId="47813C2F"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Pr>
                <w:rFonts w:ascii="Calibri" w:eastAsia="Calibri" w:hAnsi="Calibri" w:cs="Calibri"/>
                <w:szCs w:val="20"/>
                <w:bdr w:val="nil"/>
              </w:rPr>
              <w:t>100%</w:t>
            </w:r>
          </w:p>
        </w:tc>
      </w:tr>
      <w:tr w:rsidR="00191977" w:rsidRPr="0009081C" w14:paraId="11F8A76E" w14:textId="77777777" w:rsidTr="007F2647">
        <w:trPr>
          <w:trHeight w:val="252"/>
        </w:trPr>
        <w:tc>
          <w:tcPr>
            <w:tcW w:w="4231" w:type="dxa"/>
            <w:tcBorders>
              <w:left w:val="nil"/>
              <w:bottom w:val="nil"/>
              <w:right w:val="nil"/>
            </w:tcBorders>
            <w:hideMark/>
          </w:tcPr>
          <w:p w14:paraId="359BA2FA" w14:textId="77777777" w:rsidR="00191977" w:rsidRPr="0014562E"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Pr>
                <w:rFonts w:ascii="Calibri" w:eastAsia="Calibri" w:hAnsi="Calibri" w:cs="Calibri"/>
                <w:szCs w:val="20"/>
                <w:bdr w:val="nil"/>
              </w:rPr>
              <w:t>Category 2 - E</w:t>
            </w:r>
            <w:r w:rsidRPr="00995B7F">
              <w:rPr>
                <w:rFonts w:ascii="Calibri" w:eastAsia="Calibri" w:hAnsi="Calibri" w:cs="Calibri"/>
                <w:szCs w:val="20"/>
                <w:bdr w:val="nil"/>
              </w:rPr>
              <w:t xml:space="preserve">mergency </w:t>
            </w:r>
            <w:r>
              <w:rPr>
                <w:rFonts w:ascii="Calibri" w:eastAsia="Calibri" w:hAnsi="Calibri" w:cs="Calibri"/>
                <w:szCs w:val="20"/>
                <w:bdr w:val="nil"/>
              </w:rPr>
              <w:t xml:space="preserve">patients </w:t>
            </w:r>
            <w:r w:rsidRPr="00995B7F">
              <w:rPr>
                <w:rFonts w:ascii="Calibri" w:eastAsia="Calibri" w:hAnsi="Calibri" w:cs="Calibri"/>
                <w:szCs w:val="20"/>
                <w:bdr w:val="nil"/>
              </w:rPr>
              <w:t>seen within 10 min</w:t>
            </w:r>
            <w:r>
              <w:rPr>
                <w:rFonts w:ascii="Calibri" w:eastAsia="Calibri" w:hAnsi="Calibri" w:cs="Calibri"/>
                <w:szCs w:val="20"/>
                <w:bdr w:val="nil"/>
              </w:rPr>
              <w:t>utes</w:t>
            </w:r>
          </w:p>
        </w:tc>
        <w:tc>
          <w:tcPr>
            <w:tcW w:w="1598" w:type="dxa"/>
            <w:tcBorders>
              <w:left w:val="nil"/>
              <w:bottom w:val="nil"/>
              <w:right w:val="nil"/>
            </w:tcBorders>
            <w:hideMark/>
          </w:tcPr>
          <w:p w14:paraId="2EC81861" w14:textId="77777777" w:rsidR="00191977" w:rsidRPr="0014562E"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Pr>
                <w:rFonts w:ascii="Calibri" w:eastAsia="Calibri" w:hAnsi="Calibri" w:cs="Calibri"/>
                <w:szCs w:val="20"/>
                <w:bdr w:val="nil"/>
              </w:rPr>
              <w:t>80%</w:t>
            </w:r>
          </w:p>
        </w:tc>
        <w:tc>
          <w:tcPr>
            <w:tcW w:w="1598" w:type="dxa"/>
            <w:tcBorders>
              <w:left w:val="nil"/>
              <w:bottom w:val="nil"/>
              <w:right w:val="nil"/>
            </w:tcBorders>
            <w:hideMark/>
          </w:tcPr>
          <w:p w14:paraId="4D5C069F"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sidRPr="0014562E">
              <w:rPr>
                <w:rFonts w:ascii="Calibri" w:eastAsia="Calibri" w:hAnsi="Calibri" w:cs="Calibri"/>
                <w:szCs w:val="20"/>
                <w:bdr w:val="nil"/>
              </w:rPr>
              <w:t>N/A</w:t>
            </w:r>
          </w:p>
        </w:tc>
        <w:tc>
          <w:tcPr>
            <w:tcW w:w="1599" w:type="dxa"/>
            <w:tcBorders>
              <w:left w:val="nil"/>
              <w:bottom w:val="nil"/>
              <w:right w:val="nil"/>
            </w:tcBorders>
            <w:hideMark/>
          </w:tcPr>
          <w:p w14:paraId="5E76E33E"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Pr>
                <w:rFonts w:ascii="Calibri" w:eastAsia="Calibri" w:hAnsi="Calibri" w:cs="Calibri"/>
                <w:szCs w:val="20"/>
                <w:bdr w:val="nil"/>
              </w:rPr>
              <w:t>80%</w:t>
            </w:r>
          </w:p>
        </w:tc>
      </w:tr>
      <w:tr w:rsidR="00191977" w:rsidRPr="0009081C" w14:paraId="51222A0A" w14:textId="77777777" w:rsidTr="007F2647">
        <w:trPr>
          <w:trHeight w:val="252"/>
        </w:trPr>
        <w:tc>
          <w:tcPr>
            <w:tcW w:w="4231" w:type="dxa"/>
            <w:tcBorders>
              <w:left w:val="nil"/>
              <w:bottom w:val="nil"/>
              <w:right w:val="nil"/>
            </w:tcBorders>
            <w:hideMark/>
          </w:tcPr>
          <w:p w14:paraId="0B3BDBA4" w14:textId="77777777" w:rsidR="00191977" w:rsidRPr="00C63A9A"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Pr>
                <w:rFonts w:ascii="Calibri" w:eastAsia="Calibri" w:hAnsi="Calibri" w:cs="Calibri"/>
                <w:szCs w:val="20"/>
                <w:bdr w:val="nil"/>
              </w:rPr>
              <w:t>Category 3 - U</w:t>
            </w:r>
            <w:r w:rsidRPr="00995B7F">
              <w:rPr>
                <w:rFonts w:ascii="Calibri" w:eastAsia="Calibri" w:hAnsi="Calibri" w:cs="Calibri"/>
                <w:szCs w:val="20"/>
                <w:bdr w:val="nil"/>
              </w:rPr>
              <w:t xml:space="preserve">rgent </w:t>
            </w:r>
            <w:r>
              <w:rPr>
                <w:rFonts w:ascii="Calibri" w:eastAsia="Calibri" w:hAnsi="Calibri" w:cs="Calibri"/>
                <w:szCs w:val="20"/>
                <w:bdr w:val="nil"/>
              </w:rPr>
              <w:t xml:space="preserve">patients </w:t>
            </w:r>
            <w:r w:rsidRPr="00995B7F">
              <w:rPr>
                <w:rFonts w:ascii="Calibri" w:eastAsia="Calibri" w:hAnsi="Calibri" w:cs="Calibri"/>
                <w:szCs w:val="20"/>
                <w:bdr w:val="nil"/>
              </w:rPr>
              <w:t xml:space="preserve">seen within </w:t>
            </w:r>
            <w:r>
              <w:rPr>
                <w:rFonts w:ascii="Calibri" w:eastAsia="Calibri" w:hAnsi="Calibri" w:cs="Calibri"/>
                <w:szCs w:val="20"/>
                <w:bdr w:val="nil"/>
              </w:rPr>
              <w:t xml:space="preserve">   </w:t>
            </w:r>
            <w:r w:rsidRPr="00C63A9A">
              <w:rPr>
                <w:rFonts w:ascii="Calibri" w:eastAsia="Calibri" w:hAnsi="Calibri" w:cs="Calibri"/>
                <w:szCs w:val="20"/>
                <w:bdr w:val="nil"/>
              </w:rPr>
              <w:t>30 minutes</w:t>
            </w:r>
          </w:p>
        </w:tc>
        <w:tc>
          <w:tcPr>
            <w:tcW w:w="1598" w:type="dxa"/>
            <w:tcBorders>
              <w:left w:val="nil"/>
              <w:bottom w:val="nil"/>
              <w:right w:val="nil"/>
            </w:tcBorders>
            <w:hideMark/>
          </w:tcPr>
          <w:p w14:paraId="1265CA4B" w14:textId="77777777" w:rsidR="00191977" w:rsidRPr="0014562E"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Pr>
                <w:rFonts w:ascii="Calibri" w:eastAsia="Calibri" w:hAnsi="Calibri" w:cs="Calibri"/>
                <w:szCs w:val="20"/>
                <w:bdr w:val="nil"/>
              </w:rPr>
              <w:t>75%</w:t>
            </w:r>
          </w:p>
        </w:tc>
        <w:tc>
          <w:tcPr>
            <w:tcW w:w="1598" w:type="dxa"/>
            <w:tcBorders>
              <w:left w:val="nil"/>
              <w:bottom w:val="nil"/>
              <w:right w:val="nil"/>
            </w:tcBorders>
            <w:hideMark/>
          </w:tcPr>
          <w:p w14:paraId="660E5D0F"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sidRPr="0014562E">
              <w:rPr>
                <w:rFonts w:ascii="Calibri" w:eastAsia="Calibri" w:hAnsi="Calibri" w:cs="Calibri"/>
                <w:szCs w:val="20"/>
                <w:bdr w:val="nil"/>
              </w:rPr>
              <w:t>N/A</w:t>
            </w:r>
          </w:p>
        </w:tc>
        <w:tc>
          <w:tcPr>
            <w:tcW w:w="1599" w:type="dxa"/>
            <w:tcBorders>
              <w:left w:val="nil"/>
              <w:bottom w:val="nil"/>
              <w:right w:val="nil"/>
            </w:tcBorders>
            <w:hideMark/>
          </w:tcPr>
          <w:p w14:paraId="50150308"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Pr>
                <w:rFonts w:ascii="Calibri" w:eastAsia="Calibri" w:hAnsi="Calibri" w:cs="Calibri"/>
                <w:szCs w:val="20"/>
                <w:bdr w:val="nil"/>
              </w:rPr>
              <w:t>75%</w:t>
            </w:r>
          </w:p>
        </w:tc>
      </w:tr>
      <w:tr w:rsidR="00191977" w:rsidRPr="0009081C" w14:paraId="189744F9" w14:textId="77777777" w:rsidTr="007F2647">
        <w:trPr>
          <w:trHeight w:val="252"/>
        </w:trPr>
        <w:tc>
          <w:tcPr>
            <w:tcW w:w="4231" w:type="dxa"/>
            <w:tcBorders>
              <w:left w:val="nil"/>
              <w:bottom w:val="nil"/>
              <w:right w:val="nil"/>
            </w:tcBorders>
          </w:tcPr>
          <w:p w14:paraId="26B39D32" w14:textId="77777777" w:rsidR="00191977"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Pr>
                <w:rFonts w:ascii="Calibri" w:eastAsia="Calibri" w:hAnsi="Calibri" w:cs="Calibri"/>
                <w:szCs w:val="20"/>
                <w:bdr w:val="nil"/>
              </w:rPr>
              <w:t>Category 4 - S</w:t>
            </w:r>
            <w:r w:rsidRPr="00995B7F">
              <w:rPr>
                <w:rFonts w:ascii="Calibri" w:eastAsia="Calibri" w:hAnsi="Calibri" w:cs="Calibri"/>
                <w:szCs w:val="20"/>
                <w:bdr w:val="nil"/>
              </w:rPr>
              <w:t>emi</w:t>
            </w:r>
            <w:r>
              <w:rPr>
                <w:rFonts w:ascii="Calibri" w:eastAsia="Calibri" w:hAnsi="Calibri" w:cs="Calibri"/>
                <w:szCs w:val="20"/>
                <w:bdr w:val="nil"/>
              </w:rPr>
              <w:t>-U</w:t>
            </w:r>
            <w:r w:rsidRPr="00995B7F">
              <w:rPr>
                <w:rFonts w:ascii="Calibri" w:eastAsia="Calibri" w:hAnsi="Calibri" w:cs="Calibri"/>
                <w:szCs w:val="20"/>
                <w:bdr w:val="nil"/>
              </w:rPr>
              <w:t xml:space="preserve">rgent </w:t>
            </w:r>
            <w:r>
              <w:rPr>
                <w:rFonts w:ascii="Calibri" w:eastAsia="Calibri" w:hAnsi="Calibri" w:cs="Calibri"/>
                <w:szCs w:val="20"/>
                <w:bdr w:val="nil"/>
              </w:rPr>
              <w:t xml:space="preserve">patients </w:t>
            </w:r>
            <w:r w:rsidRPr="00995B7F">
              <w:rPr>
                <w:rFonts w:ascii="Calibri" w:eastAsia="Calibri" w:hAnsi="Calibri" w:cs="Calibri"/>
                <w:szCs w:val="20"/>
                <w:bdr w:val="nil"/>
              </w:rPr>
              <w:t>seen within 60 min</w:t>
            </w:r>
            <w:r>
              <w:rPr>
                <w:rFonts w:ascii="Calibri" w:eastAsia="Calibri" w:hAnsi="Calibri" w:cs="Calibri"/>
                <w:szCs w:val="20"/>
                <w:bdr w:val="nil"/>
              </w:rPr>
              <w:t>utes</w:t>
            </w:r>
          </w:p>
        </w:tc>
        <w:tc>
          <w:tcPr>
            <w:tcW w:w="1598" w:type="dxa"/>
            <w:tcBorders>
              <w:left w:val="nil"/>
              <w:bottom w:val="nil"/>
              <w:right w:val="nil"/>
            </w:tcBorders>
          </w:tcPr>
          <w:p w14:paraId="53A25FA7" w14:textId="77777777" w:rsidR="00191977"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sidRPr="00995B7F">
              <w:rPr>
                <w:rFonts w:ascii="Calibri" w:eastAsia="Calibri" w:hAnsi="Calibri" w:cs="Calibri"/>
                <w:szCs w:val="20"/>
                <w:bdr w:val="nil"/>
              </w:rPr>
              <w:t>70%</w:t>
            </w:r>
          </w:p>
        </w:tc>
        <w:tc>
          <w:tcPr>
            <w:tcW w:w="1598" w:type="dxa"/>
            <w:tcBorders>
              <w:left w:val="nil"/>
              <w:bottom w:val="nil"/>
              <w:right w:val="nil"/>
            </w:tcBorders>
          </w:tcPr>
          <w:p w14:paraId="173C775E"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sidRPr="0014562E">
              <w:rPr>
                <w:rFonts w:ascii="Calibri" w:eastAsia="Calibri" w:hAnsi="Calibri" w:cs="Calibri"/>
                <w:szCs w:val="20"/>
                <w:bdr w:val="nil"/>
              </w:rPr>
              <w:t>N/A</w:t>
            </w:r>
          </w:p>
        </w:tc>
        <w:tc>
          <w:tcPr>
            <w:tcW w:w="1599" w:type="dxa"/>
            <w:tcBorders>
              <w:left w:val="nil"/>
              <w:bottom w:val="nil"/>
              <w:right w:val="nil"/>
            </w:tcBorders>
          </w:tcPr>
          <w:p w14:paraId="05BC01A2" w14:textId="77777777" w:rsidR="00191977"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Pr>
                <w:rFonts w:ascii="Calibri" w:eastAsia="Calibri" w:hAnsi="Calibri" w:cs="Calibri"/>
                <w:szCs w:val="20"/>
                <w:bdr w:val="nil"/>
              </w:rPr>
              <w:t>70%</w:t>
            </w:r>
          </w:p>
        </w:tc>
      </w:tr>
      <w:tr w:rsidR="00191977" w:rsidRPr="0009081C" w14:paraId="2AD375B2" w14:textId="77777777" w:rsidTr="007F2647">
        <w:trPr>
          <w:trHeight w:val="252"/>
        </w:trPr>
        <w:tc>
          <w:tcPr>
            <w:tcW w:w="4231" w:type="dxa"/>
            <w:tcBorders>
              <w:left w:val="nil"/>
              <w:bottom w:val="nil"/>
              <w:right w:val="nil"/>
            </w:tcBorders>
          </w:tcPr>
          <w:p w14:paraId="7E3DC2DE" w14:textId="77777777" w:rsidR="00191977"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Pr>
                <w:rFonts w:ascii="Calibri" w:eastAsia="Calibri" w:hAnsi="Calibri" w:cs="Calibri"/>
                <w:szCs w:val="20"/>
                <w:bdr w:val="nil"/>
              </w:rPr>
              <w:t>Category 5 - N</w:t>
            </w:r>
            <w:r w:rsidRPr="00995B7F">
              <w:rPr>
                <w:rFonts w:ascii="Calibri" w:eastAsia="Calibri" w:hAnsi="Calibri" w:cs="Calibri"/>
                <w:szCs w:val="20"/>
                <w:bdr w:val="nil"/>
              </w:rPr>
              <w:t>on-</w:t>
            </w:r>
            <w:r>
              <w:rPr>
                <w:rFonts w:ascii="Calibri" w:eastAsia="Calibri" w:hAnsi="Calibri" w:cs="Calibri"/>
                <w:szCs w:val="20"/>
                <w:bdr w:val="nil"/>
              </w:rPr>
              <w:t>U</w:t>
            </w:r>
            <w:r w:rsidRPr="00995B7F">
              <w:rPr>
                <w:rFonts w:ascii="Calibri" w:eastAsia="Calibri" w:hAnsi="Calibri" w:cs="Calibri"/>
                <w:szCs w:val="20"/>
                <w:bdr w:val="nil"/>
              </w:rPr>
              <w:t xml:space="preserve">rgent </w:t>
            </w:r>
            <w:r>
              <w:rPr>
                <w:rFonts w:ascii="Calibri" w:eastAsia="Calibri" w:hAnsi="Calibri" w:cs="Calibri"/>
                <w:szCs w:val="20"/>
                <w:bdr w:val="nil"/>
              </w:rPr>
              <w:t xml:space="preserve">patients </w:t>
            </w:r>
            <w:r w:rsidRPr="00995B7F">
              <w:rPr>
                <w:rFonts w:ascii="Calibri" w:eastAsia="Calibri" w:hAnsi="Calibri" w:cs="Calibri"/>
                <w:szCs w:val="20"/>
                <w:bdr w:val="nil"/>
              </w:rPr>
              <w:t>seen within 120 min</w:t>
            </w:r>
            <w:r>
              <w:rPr>
                <w:rFonts w:ascii="Calibri" w:eastAsia="Calibri" w:hAnsi="Calibri" w:cs="Calibri"/>
                <w:szCs w:val="20"/>
                <w:bdr w:val="nil"/>
              </w:rPr>
              <w:t>utes</w:t>
            </w:r>
          </w:p>
        </w:tc>
        <w:tc>
          <w:tcPr>
            <w:tcW w:w="1598" w:type="dxa"/>
            <w:tcBorders>
              <w:left w:val="nil"/>
              <w:bottom w:val="nil"/>
              <w:right w:val="nil"/>
            </w:tcBorders>
          </w:tcPr>
          <w:p w14:paraId="2269CA9E" w14:textId="77777777" w:rsidR="00191977"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sidRPr="00995B7F">
              <w:rPr>
                <w:rFonts w:ascii="Calibri" w:eastAsia="Calibri" w:hAnsi="Calibri" w:cs="Calibri"/>
                <w:szCs w:val="20"/>
                <w:bdr w:val="nil"/>
              </w:rPr>
              <w:t>70%</w:t>
            </w:r>
          </w:p>
        </w:tc>
        <w:tc>
          <w:tcPr>
            <w:tcW w:w="1598" w:type="dxa"/>
            <w:tcBorders>
              <w:left w:val="nil"/>
              <w:bottom w:val="nil"/>
              <w:right w:val="nil"/>
            </w:tcBorders>
          </w:tcPr>
          <w:p w14:paraId="4F8ECE90" w14:textId="77777777" w:rsidR="00191977" w:rsidRPr="0014562E"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sidRPr="0014562E">
              <w:rPr>
                <w:rFonts w:ascii="Calibri" w:eastAsia="Calibri" w:hAnsi="Calibri" w:cs="Calibri"/>
                <w:szCs w:val="20"/>
                <w:bdr w:val="nil"/>
              </w:rPr>
              <w:t>N/A</w:t>
            </w:r>
          </w:p>
        </w:tc>
        <w:tc>
          <w:tcPr>
            <w:tcW w:w="1599" w:type="dxa"/>
            <w:tcBorders>
              <w:left w:val="nil"/>
              <w:bottom w:val="nil"/>
              <w:right w:val="nil"/>
            </w:tcBorders>
          </w:tcPr>
          <w:p w14:paraId="349748DF" w14:textId="77777777" w:rsidR="00191977" w:rsidRDefault="00191977" w:rsidP="007F2647">
            <w:pPr>
              <w:pStyle w:val="BTableList"/>
              <w:pBdr>
                <w:top w:val="nil"/>
                <w:left w:val="nil"/>
                <w:bottom w:val="nil"/>
                <w:right w:val="nil"/>
                <w:between w:val="nil"/>
                <w:bar w:val="nil"/>
              </w:pBdr>
              <w:ind w:firstLine="0"/>
              <w:jc w:val="right"/>
              <w:rPr>
                <w:rFonts w:ascii="Calibri" w:eastAsia="Calibri" w:hAnsi="Calibri" w:cs="Calibri"/>
                <w:szCs w:val="20"/>
                <w:bdr w:val="nil"/>
              </w:rPr>
            </w:pPr>
            <w:r>
              <w:rPr>
                <w:rFonts w:ascii="Calibri" w:eastAsia="Calibri" w:hAnsi="Calibri" w:cs="Calibri"/>
                <w:szCs w:val="20"/>
                <w:bdr w:val="nil"/>
              </w:rPr>
              <w:t>70%</w:t>
            </w:r>
          </w:p>
        </w:tc>
      </w:tr>
      <w:tr w:rsidR="00191977" w14:paraId="0AA5EFAB" w14:textId="77777777" w:rsidTr="007F2647">
        <w:trPr>
          <w:trHeight w:hRule="exact" w:val="284"/>
        </w:trPr>
        <w:tc>
          <w:tcPr>
            <w:tcW w:w="4231" w:type="dxa"/>
            <w:tcBorders>
              <w:top w:val="nil"/>
              <w:left w:val="nil"/>
              <w:bottom w:val="nil"/>
              <w:right w:val="nil"/>
            </w:tcBorders>
            <w:shd w:val="clear" w:color="auto" w:fill="auto"/>
          </w:tcPr>
          <w:p w14:paraId="0D56E99C" w14:textId="77777777" w:rsidR="00191977" w:rsidRPr="00995B7F"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995B7F">
              <w:rPr>
                <w:rFonts w:ascii="Calibri" w:eastAsia="Calibri" w:hAnsi="Calibri" w:cs="Calibri"/>
                <w:szCs w:val="20"/>
                <w:bdr w:val="nil"/>
              </w:rPr>
              <w:t xml:space="preserve">All presentations </w:t>
            </w:r>
          </w:p>
          <w:p w14:paraId="5A4CC523" w14:textId="77777777" w:rsidR="00191977"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p w14:paraId="4E33A3C9" w14:textId="77777777" w:rsidR="00191977"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p w14:paraId="2E1F2838" w14:textId="77777777" w:rsidR="00191977"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p w14:paraId="7C56A9C8" w14:textId="77777777" w:rsidR="00191977"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p w14:paraId="23BC5BC3" w14:textId="77777777" w:rsidR="00191977"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p w14:paraId="0C19164B" w14:textId="77777777" w:rsidR="00191977" w:rsidRPr="00995B7F"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p>
        </w:tc>
        <w:tc>
          <w:tcPr>
            <w:tcW w:w="1598" w:type="dxa"/>
            <w:tcBorders>
              <w:top w:val="nil"/>
              <w:left w:val="nil"/>
              <w:bottom w:val="nil"/>
              <w:right w:val="nil"/>
            </w:tcBorders>
            <w:shd w:val="clear" w:color="auto" w:fill="auto"/>
          </w:tcPr>
          <w:p w14:paraId="3978F58B" w14:textId="77777777" w:rsidR="00191977" w:rsidRPr="00995B7F"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sidRPr="00995B7F">
              <w:rPr>
                <w:rFonts w:ascii="Calibri" w:eastAsia="Calibri" w:hAnsi="Calibri" w:cs="Calibri"/>
                <w:szCs w:val="20"/>
                <w:bdr w:val="nil"/>
              </w:rPr>
              <w:t>70%</w:t>
            </w:r>
          </w:p>
        </w:tc>
        <w:tc>
          <w:tcPr>
            <w:tcW w:w="1598" w:type="dxa"/>
            <w:tcBorders>
              <w:top w:val="nil"/>
              <w:left w:val="nil"/>
              <w:bottom w:val="nil"/>
              <w:right w:val="nil"/>
            </w:tcBorders>
            <w:shd w:val="clear" w:color="auto" w:fill="auto"/>
          </w:tcPr>
          <w:p w14:paraId="7070951C" w14:textId="77777777" w:rsidR="00191977" w:rsidRPr="00995B7F"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sidRPr="00995B7F">
              <w:rPr>
                <w:rFonts w:ascii="Calibri" w:eastAsia="Calibri" w:hAnsi="Calibri" w:cs="Calibri"/>
                <w:szCs w:val="20"/>
                <w:bdr w:val="nil"/>
              </w:rPr>
              <w:t>N/A</w:t>
            </w:r>
          </w:p>
        </w:tc>
        <w:tc>
          <w:tcPr>
            <w:tcW w:w="1599" w:type="dxa"/>
            <w:tcBorders>
              <w:top w:val="nil"/>
              <w:left w:val="nil"/>
              <w:bottom w:val="nil"/>
              <w:right w:val="nil"/>
            </w:tcBorders>
            <w:shd w:val="clear" w:color="auto" w:fill="auto"/>
          </w:tcPr>
          <w:p w14:paraId="2A15352E" w14:textId="77777777" w:rsidR="00191977" w:rsidRPr="00995B7F" w:rsidRDefault="00191977" w:rsidP="007F2647">
            <w:pPr>
              <w:pStyle w:val="BTableList"/>
              <w:pBdr>
                <w:top w:val="nil"/>
                <w:left w:val="nil"/>
                <w:bottom w:val="nil"/>
                <w:right w:val="nil"/>
                <w:between w:val="nil"/>
                <w:bar w:val="nil"/>
              </w:pBdr>
              <w:ind w:left="0" w:firstLine="0"/>
              <w:jc w:val="right"/>
              <w:rPr>
                <w:rFonts w:ascii="Calibri" w:eastAsia="Calibri" w:hAnsi="Calibri" w:cs="Calibri"/>
                <w:szCs w:val="20"/>
                <w:bdr w:val="nil"/>
              </w:rPr>
            </w:pPr>
            <w:r>
              <w:rPr>
                <w:rFonts w:ascii="Calibri" w:eastAsia="Calibri" w:hAnsi="Calibri" w:cs="Calibri"/>
                <w:szCs w:val="20"/>
                <w:bdr w:val="nil"/>
              </w:rPr>
              <w:t>-</w:t>
            </w:r>
          </w:p>
        </w:tc>
      </w:tr>
    </w:tbl>
    <w:p w14:paraId="1AE83150" w14:textId="77777777" w:rsidR="00191977" w:rsidRDefault="00191977" w:rsidP="00191977">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Table 15: Accountability Indicators Output 1.1 (Cont.)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1598"/>
        <w:gridCol w:w="1598"/>
        <w:gridCol w:w="1599"/>
      </w:tblGrid>
      <w:tr w:rsidR="00191977" w14:paraId="5C7E3D84" w14:textId="77777777" w:rsidTr="007F2647">
        <w:trPr>
          <w:tblHeader/>
        </w:trPr>
        <w:tc>
          <w:tcPr>
            <w:tcW w:w="4231" w:type="dxa"/>
            <w:tcBorders>
              <w:top w:val="single" w:sz="12" w:space="0" w:color="auto"/>
              <w:left w:val="nil"/>
              <w:bottom w:val="single" w:sz="12" w:space="0" w:color="auto"/>
              <w:right w:val="nil"/>
            </w:tcBorders>
          </w:tcPr>
          <w:p w14:paraId="58B89AC2" w14:textId="77777777" w:rsidR="00191977" w:rsidRDefault="00191977" w:rsidP="007F2647">
            <w:pPr>
              <w:pBdr>
                <w:top w:val="nil"/>
                <w:left w:val="nil"/>
                <w:bottom w:val="nil"/>
                <w:right w:val="nil"/>
                <w:between w:val="nil"/>
                <w:bar w:val="nil"/>
              </w:pBdr>
              <w:rPr>
                <w:rFonts w:ascii="Calibri" w:eastAsia="Calibri" w:hAnsi="Calibri"/>
                <w:bdr w:val="nil"/>
              </w:rPr>
            </w:pPr>
          </w:p>
        </w:tc>
        <w:tc>
          <w:tcPr>
            <w:tcW w:w="1598" w:type="dxa"/>
            <w:tcBorders>
              <w:top w:val="single" w:sz="12" w:space="0" w:color="auto"/>
              <w:left w:val="nil"/>
              <w:bottom w:val="single" w:sz="12" w:space="0" w:color="auto"/>
              <w:right w:val="nil"/>
            </w:tcBorders>
            <w:hideMark/>
          </w:tcPr>
          <w:p w14:paraId="3D15F65E"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0E995196"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Targets</w:t>
            </w:r>
          </w:p>
        </w:tc>
        <w:tc>
          <w:tcPr>
            <w:tcW w:w="1598" w:type="dxa"/>
            <w:tcBorders>
              <w:top w:val="single" w:sz="12" w:space="0" w:color="auto"/>
              <w:left w:val="nil"/>
              <w:bottom w:val="single" w:sz="12" w:space="0" w:color="auto"/>
              <w:right w:val="nil"/>
            </w:tcBorders>
            <w:hideMark/>
          </w:tcPr>
          <w:p w14:paraId="2ADBAE60"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2022-23</w:t>
            </w:r>
          </w:p>
          <w:p w14:paraId="48BD6C45"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Estimated </w:t>
            </w:r>
          </w:p>
          <w:p w14:paraId="25EF7347"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Outcome</w:t>
            </w:r>
            <w:r w:rsidRPr="00AE6588">
              <w:rPr>
                <w:rFonts w:ascii="Calibri" w:eastAsia="Calibri" w:hAnsi="Calibri"/>
                <w:bdr w:val="nil"/>
                <w:vertAlign w:val="superscript"/>
              </w:rPr>
              <w:t>1</w:t>
            </w:r>
          </w:p>
        </w:tc>
        <w:tc>
          <w:tcPr>
            <w:tcW w:w="1599" w:type="dxa"/>
            <w:tcBorders>
              <w:top w:val="single" w:sz="12" w:space="0" w:color="auto"/>
              <w:left w:val="nil"/>
              <w:bottom w:val="single" w:sz="12" w:space="0" w:color="auto"/>
              <w:right w:val="nil"/>
            </w:tcBorders>
            <w:hideMark/>
          </w:tcPr>
          <w:p w14:paraId="6E2626F5"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2023-24</w:t>
            </w:r>
          </w:p>
          <w:p w14:paraId="48B17FBC" w14:textId="77777777" w:rsidR="00191977" w:rsidRDefault="00191977" w:rsidP="007F2647">
            <w:pPr>
              <w:pStyle w:val="BTableHeaderText"/>
              <w:pBdr>
                <w:top w:val="nil"/>
                <w:left w:val="nil"/>
                <w:bottom w:val="nil"/>
                <w:right w:val="nil"/>
                <w:between w:val="nil"/>
                <w:bar w:val="nil"/>
              </w:pBdr>
              <w:rPr>
                <w:rFonts w:ascii="Calibri" w:eastAsia="Calibri" w:hAnsi="Calibri"/>
                <w:bdr w:val="nil"/>
              </w:rPr>
            </w:pPr>
            <w:r>
              <w:rPr>
                <w:rFonts w:ascii="Calibri" w:eastAsia="Calibri" w:hAnsi="Calibri"/>
                <w:bdr w:val="nil"/>
              </w:rPr>
              <w:t>Targets</w:t>
            </w:r>
          </w:p>
        </w:tc>
      </w:tr>
      <w:tr w:rsidR="00191977" w14:paraId="58153ED9" w14:textId="77777777" w:rsidTr="007F2647">
        <w:tc>
          <w:tcPr>
            <w:tcW w:w="4231" w:type="dxa"/>
            <w:tcBorders>
              <w:top w:val="single" w:sz="12" w:space="0" w:color="auto"/>
              <w:left w:val="nil"/>
              <w:bottom w:val="nil"/>
              <w:right w:val="nil"/>
            </w:tcBorders>
            <w:hideMark/>
          </w:tcPr>
          <w:p w14:paraId="720AD235" w14:textId="77777777" w:rsidR="00191977" w:rsidRPr="0014562E" w:rsidRDefault="00191977" w:rsidP="007F2647">
            <w:pPr>
              <w:pStyle w:val="BTableList"/>
              <w:pBdr>
                <w:top w:val="nil"/>
                <w:left w:val="nil"/>
                <w:bottom w:val="nil"/>
                <w:right w:val="nil"/>
                <w:between w:val="nil"/>
                <w:bar w:val="nil"/>
              </w:pBdr>
              <w:ind w:left="0" w:firstLine="0"/>
              <w:rPr>
                <w:rFonts w:ascii="Calibri" w:eastAsia="Calibri" w:hAnsi="Calibri" w:cs="Calibri"/>
                <w:szCs w:val="20"/>
                <w:bdr w:val="nil"/>
              </w:rPr>
            </w:pPr>
            <w:r w:rsidRPr="0014562E">
              <w:rPr>
                <w:rFonts w:ascii="Calibri" w:eastAsia="Calibri" w:hAnsi="Calibri" w:cs="Calibri"/>
                <w:b/>
                <w:bCs/>
                <w:szCs w:val="20"/>
                <w:bdr w:val="nil"/>
              </w:rPr>
              <w:t>National Weighted Activity Units</w:t>
            </w:r>
            <w:r>
              <w:rPr>
                <w:rFonts w:ascii="Calibri" w:eastAsia="Calibri" w:hAnsi="Calibri"/>
                <w:bdr w:val="nil"/>
                <w:vertAlign w:val="superscript"/>
              </w:rPr>
              <w:t>6</w:t>
            </w:r>
          </w:p>
        </w:tc>
        <w:tc>
          <w:tcPr>
            <w:tcW w:w="1598" w:type="dxa"/>
            <w:tcBorders>
              <w:top w:val="single" w:sz="12" w:space="0" w:color="auto"/>
              <w:left w:val="nil"/>
              <w:bottom w:val="nil"/>
              <w:right w:val="nil"/>
            </w:tcBorders>
          </w:tcPr>
          <w:p w14:paraId="242F329E"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c>
          <w:tcPr>
            <w:tcW w:w="1598" w:type="dxa"/>
            <w:tcBorders>
              <w:top w:val="single" w:sz="12" w:space="0" w:color="auto"/>
              <w:left w:val="nil"/>
              <w:bottom w:val="nil"/>
              <w:right w:val="nil"/>
            </w:tcBorders>
          </w:tcPr>
          <w:p w14:paraId="41B59883"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c>
          <w:tcPr>
            <w:tcW w:w="1599" w:type="dxa"/>
            <w:tcBorders>
              <w:top w:val="single" w:sz="12" w:space="0" w:color="auto"/>
              <w:left w:val="nil"/>
              <w:bottom w:val="nil"/>
              <w:right w:val="nil"/>
            </w:tcBorders>
          </w:tcPr>
          <w:p w14:paraId="6EA8AD82"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r>
      <w:tr w:rsidR="00191977" w14:paraId="643F39CB" w14:textId="77777777" w:rsidTr="007F2647">
        <w:tc>
          <w:tcPr>
            <w:tcW w:w="4231" w:type="dxa"/>
            <w:tcBorders>
              <w:bottom w:val="single" w:sz="12" w:space="0" w:color="auto"/>
            </w:tcBorders>
            <w:hideMark/>
          </w:tcPr>
          <w:p w14:paraId="4218F6F4" w14:textId="77777777" w:rsidR="00191977"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lang w:eastAsia="en-AU"/>
              </w:rPr>
              <w:t>Admitted acute care {NWAU 23}</w:t>
            </w:r>
          </w:p>
          <w:p w14:paraId="52C6CC9A" w14:textId="77777777" w:rsidR="00191977"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lang w:eastAsia="en-AU"/>
              </w:rPr>
              <w:t>Non</w:t>
            </w:r>
            <w:r>
              <w:rPr>
                <w:rFonts w:ascii="Calibri" w:eastAsia="Calibri" w:hAnsi="Calibri" w:cs="Calibri"/>
                <w:szCs w:val="20"/>
                <w:bdr w:val="nil"/>
                <w:lang w:eastAsia="en-AU"/>
              </w:rPr>
              <w:t>-</w:t>
            </w:r>
            <w:r w:rsidRPr="0014562E">
              <w:rPr>
                <w:rFonts w:ascii="Calibri" w:eastAsia="Calibri" w:hAnsi="Calibri" w:cs="Calibri"/>
                <w:szCs w:val="20"/>
                <w:bdr w:val="nil"/>
                <w:lang w:eastAsia="en-AU"/>
              </w:rPr>
              <w:t>admitted services</w:t>
            </w:r>
            <w:r>
              <w:rPr>
                <w:rFonts w:ascii="Calibri" w:eastAsia="Calibri" w:hAnsi="Calibri" w:cs="Calibri"/>
                <w:szCs w:val="20"/>
                <w:bdr w:val="nil"/>
                <w:lang w:eastAsia="en-AU"/>
              </w:rPr>
              <w:t xml:space="preserve"> </w:t>
            </w:r>
            <w:r w:rsidRPr="00DC7720">
              <w:rPr>
                <w:rFonts w:ascii="Calibri" w:eastAsia="Calibri" w:hAnsi="Calibri" w:cs="Calibri"/>
                <w:szCs w:val="20"/>
                <w:bdr w:val="nil"/>
                <w:lang w:eastAsia="en-AU"/>
              </w:rPr>
              <w:t>{NWAU 23}</w:t>
            </w:r>
          </w:p>
          <w:p w14:paraId="2FA4013E" w14:textId="77777777" w:rsidR="00191977" w:rsidRPr="00476D3B" w:rsidRDefault="00191977" w:rsidP="00A52BF2">
            <w:pPr>
              <w:pStyle w:val="BTableList"/>
              <w:numPr>
                <w:ilvl w:val="0"/>
                <w:numId w:val="49"/>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lang w:eastAsia="en-AU"/>
              </w:rPr>
              <w:t>Emergency services</w:t>
            </w:r>
            <w:r>
              <w:rPr>
                <w:rFonts w:ascii="Calibri" w:eastAsia="Calibri" w:hAnsi="Calibri" w:cs="Calibri"/>
                <w:szCs w:val="20"/>
                <w:bdr w:val="nil"/>
                <w:lang w:eastAsia="en-AU"/>
              </w:rPr>
              <w:t xml:space="preserve"> </w:t>
            </w:r>
            <w:r w:rsidRPr="00357332">
              <w:rPr>
                <w:rFonts w:ascii="Calibri" w:eastAsia="Calibri" w:hAnsi="Calibri" w:cs="Calibri"/>
                <w:szCs w:val="20"/>
                <w:bdr w:val="nil"/>
                <w:lang w:eastAsia="en-AU"/>
              </w:rPr>
              <w:t>{NWAU 23}</w:t>
            </w:r>
          </w:p>
        </w:tc>
        <w:tc>
          <w:tcPr>
            <w:tcW w:w="1598" w:type="dxa"/>
            <w:tcBorders>
              <w:bottom w:val="single" w:sz="12" w:space="0" w:color="auto"/>
            </w:tcBorders>
            <w:hideMark/>
          </w:tcPr>
          <w:p w14:paraId="41D0846F"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80,000</w:t>
            </w:r>
          </w:p>
          <w:p w14:paraId="77757927"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22,000</w:t>
            </w:r>
          </w:p>
          <w:p w14:paraId="70B5BD68"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12,500</w:t>
            </w:r>
          </w:p>
        </w:tc>
        <w:tc>
          <w:tcPr>
            <w:tcW w:w="1598" w:type="dxa"/>
            <w:tcBorders>
              <w:bottom w:val="single" w:sz="12" w:space="0" w:color="auto"/>
            </w:tcBorders>
            <w:hideMark/>
          </w:tcPr>
          <w:p w14:paraId="073042E2"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p w14:paraId="61829491"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p w14:paraId="698A6EEB"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599" w:type="dxa"/>
            <w:tcBorders>
              <w:bottom w:val="single" w:sz="12" w:space="0" w:color="auto"/>
            </w:tcBorders>
            <w:hideMark/>
          </w:tcPr>
          <w:p w14:paraId="7ECE0AF4"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p w14:paraId="41872DD3"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p w14:paraId="79F5C2CD"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tc>
      </w:tr>
    </w:tbl>
    <w:p w14:paraId="6898FC62"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Accountability Indicator Descriptions and Variance Commentary:</w:t>
      </w:r>
    </w:p>
    <w:p w14:paraId="50171B0F" w14:textId="77777777" w:rsidR="00191977" w:rsidRPr="00A034EE" w:rsidRDefault="00191977" w:rsidP="00A52BF2">
      <w:pPr>
        <w:pStyle w:val="BSnoteslist1"/>
        <w:numPr>
          <w:ilvl w:val="0"/>
          <w:numId w:val="50"/>
        </w:numPr>
        <w:pBdr>
          <w:top w:val="nil"/>
          <w:left w:val="nil"/>
          <w:bottom w:val="nil"/>
          <w:right w:val="nil"/>
          <w:between w:val="nil"/>
          <w:bar w:val="nil"/>
        </w:pBdr>
        <w:jc w:val="both"/>
        <w:rPr>
          <w:rFonts w:ascii="Calibri" w:eastAsia="Calibri" w:hAnsi="Calibri"/>
          <w:bdr w:val="nil"/>
        </w:rPr>
      </w:pPr>
      <w:r w:rsidRPr="00A034EE">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2175F806" w14:textId="77777777" w:rsidR="00191977" w:rsidRPr="00A034EE" w:rsidRDefault="00191977" w:rsidP="00A52BF2">
      <w:pPr>
        <w:pStyle w:val="BSnoteslist1"/>
        <w:numPr>
          <w:ilvl w:val="0"/>
          <w:numId w:val="48"/>
        </w:numPr>
        <w:pBdr>
          <w:top w:val="nil"/>
          <w:left w:val="nil"/>
          <w:bottom w:val="nil"/>
          <w:right w:val="nil"/>
          <w:between w:val="nil"/>
          <w:bar w:val="nil"/>
        </w:pBdr>
        <w:jc w:val="both"/>
        <w:rPr>
          <w:rFonts w:ascii="Calibri" w:eastAsia="Calibri" w:hAnsi="Calibri"/>
          <w:bdr w:val="nil"/>
        </w:rPr>
      </w:pPr>
      <w:r w:rsidRPr="00A552E1">
        <w:rPr>
          <w:rFonts w:ascii="Calibri" w:eastAsia="Calibri" w:hAnsi="Calibri"/>
          <w:bdr w:val="nil"/>
        </w:rPr>
        <w:t xml:space="preserve">The 2023-24 </w:t>
      </w:r>
      <w:r>
        <w:rPr>
          <w:rFonts w:ascii="Calibri" w:eastAsia="Calibri" w:hAnsi="Calibri"/>
          <w:bdr w:val="nil"/>
        </w:rPr>
        <w:t xml:space="preserve">target </w:t>
      </w:r>
      <w:r w:rsidRPr="00A552E1">
        <w:rPr>
          <w:rFonts w:ascii="Calibri" w:eastAsia="Calibri" w:hAnsi="Calibri"/>
          <w:bdr w:val="nil"/>
        </w:rPr>
        <w:t>has been revised to be in line with</w:t>
      </w:r>
      <w:r>
        <w:rPr>
          <w:rFonts w:ascii="Calibri" w:eastAsia="Calibri" w:hAnsi="Calibri"/>
          <w:bdr w:val="nil"/>
        </w:rPr>
        <w:t xml:space="preserve"> targets </w:t>
      </w:r>
      <w:r w:rsidRPr="005026C5">
        <w:rPr>
          <w:rFonts w:ascii="Calibri" w:eastAsia="Calibri" w:hAnsi="Calibri"/>
          <w:bdr w:val="nil"/>
        </w:rPr>
        <w:t>previously</w:t>
      </w:r>
      <w:r w:rsidRPr="00A552E1">
        <w:rPr>
          <w:rFonts w:ascii="Calibri" w:eastAsia="Calibri" w:hAnsi="Calibri"/>
          <w:bdr w:val="nil"/>
        </w:rPr>
        <w:t xml:space="preserve"> reported</w:t>
      </w:r>
      <w:r>
        <w:rPr>
          <w:rFonts w:ascii="Calibri" w:eastAsia="Calibri" w:hAnsi="Calibri"/>
          <w:bdr w:val="nil"/>
        </w:rPr>
        <w:t xml:space="preserve"> through the LHN. </w:t>
      </w:r>
    </w:p>
    <w:p w14:paraId="45B8D565" w14:textId="3C0458FB" w:rsidR="00191977" w:rsidRPr="00A034EE" w:rsidRDefault="00191977" w:rsidP="00A52BF2">
      <w:pPr>
        <w:pStyle w:val="BSnoteslist1"/>
        <w:numPr>
          <w:ilvl w:val="0"/>
          <w:numId w:val="48"/>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 xml:space="preserve">This indicator for 2023-24 has been transferred to CHS from the </w:t>
      </w:r>
      <w:r w:rsidR="00FD76A0">
        <w:rPr>
          <w:rFonts w:ascii="Calibri" w:eastAsia="Calibri" w:hAnsi="Calibri"/>
          <w:bdr w:val="nil"/>
        </w:rPr>
        <w:t>ACTHD</w:t>
      </w:r>
      <w:r>
        <w:rPr>
          <w:rFonts w:ascii="Calibri" w:eastAsia="Calibri" w:hAnsi="Calibri"/>
          <w:bdr w:val="nil"/>
        </w:rPr>
        <w:t xml:space="preserve">. This provides an indication of the effectiveness of the public hospital system in meeting the need for emergency treatment. </w:t>
      </w:r>
    </w:p>
    <w:p w14:paraId="5EDF6E03" w14:textId="77777777" w:rsidR="00191977" w:rsidRPr="00A034EE" w:rsidRDefault="00191977" w:rsidP="00A52BF2">
      <w:pPr>
        <w:pStyle w:val="BSnoteslist1"/>
        <w:numPr>
          <w:ilvl w:val="0"/>
          <w:numId w:val="48"/>
        </w:numPr>
        <w:pBdr>
          <w:top w:val="nil"/>
          <w:left w:val="nil"/>
          <w:bottom w:val="nil"/>
          <w:right w:val="nil"/>
          <w:between w:val="nil"/>
          <w:bar w:val="nil"/>
        </w:pBdr>
        <w:jc w:val="both"/>
        <w:rPr>
          <w:rFonts w:ascii="Calibri" w:eastAsia="Calibri" w:hAnsi="Calibri"/>
          <w:bdr w:val="nil"/>
        </w:rPr>
      </w:pPr>
      <w:r w:rsidRPr="00A034EE">
        <w:rPr>
          <w:rFonts w:ascii="Calibri" w:eastAsia="Calibri" w:hAnsi="Calibri"/>
          <w:bdr w:val="nil"/>
        </w:rPr>
        <w:t>These indicators for 2023-24 have transferred from CHS to the</w:t>
      </w:r>
      <w:r w:rsidRPr="00BB3D51">
        <w:rPr>
          <w:rFonts w:ascii="Calibri" w:eastAsia="Calibri" w:hAnsi="Calibri"/>
          <w:bdr w:val="nil"/>
        </w:rPr>
        <w:t xml:space="preserve"> </w:t>
      </w:r>
      <w:r>
        <w:rPr>
          <w:rFonts w:ascii="Calibri" w:eastAsia="Calibri" w:hAnsi="Calibri"/>
          <w:bdr w:val="nil"/>
        </w:rPr>
        <w:t>LHN.</w:t>
      </w:r>
    </w:p>
    <w:p w14:paraId="3C8C5FA0" w14:textId="77777777" w:rsidR="00191977" w:rsidRPr="00A034EE" w:rsidRDefault="00191977" w:rsidP="00A52BF2">
      <w:pPr>
        <w:pStyle w:val="BSnoteslist1"/>
        <w:numPr>
          <w:ilvl w:val="0"/>
          <w:numId w:val="48"/>
        </w:numPr>
        <w:pBdr>
          <w:top w:val="nil"/>
          <w:left w:val="nil"/>
          <w:bottom w:val="nil"/>
          <w:right w:val="nil"/>
          <w:between w:val="nil"/>
          <w:bar w:val="nil"/>
        </w:pBdr>
        <w:jc w:val="both"/>
        <w:rPr>
          <w:rFonts w:ascii="Calibri" w:eastAsia="Calibri" w:hAnsi="Calibri"/>
          <w:bdr w:val="nil"/>
        </w:rPr>
      </w:pPr>
      <w:r w:rsidRPr="00A034EE">
        <w:rPr>
          <w:rFonts w:ascii="Calibri" w:eastAsia="Calibri" w:hAnsi="Calibri"/>
          <w:bdr w:val="nil"/>
        </w:rPr>
        <w:t>These indicators have been revised for 2023-24 to reflect the targets set by the Australasian College of Emergency Medicine.</w:t>
      </w:r>
    </w:p>
    <w:p w14:paraId="703D6499" w14:textId="77777777" w:rsidR="00191977" w:rsidRPr="00A034EE" w:rsidRDefault="00191977" w:rsidP="00A52BF2">
      <w:pPr>
        <w:pStyle w:val="BSnoteslist1"/>
        <w:numPr>
          <w:ilvl w:val="0"/>
          <w:numId w:val="48"/>
        </w:numPr>
        <w:pBdr>
          <w:top w:val="nil"/>
          <w:left w:val="nil"/>
          <w:bottom w:val="nil"/>
          <w:right w:val="nil"/>
          <w:between w:val="nil"/>
          <w:bar w:val="nil"/>
        </w:pBdr>
        <w:jc w:val="both"/>
        <w:rPr>
          <w:rFonts w:ascii="Calibri" w:eastAsia="Calibri" w:hAnsi="Calibri"/>
          <w:bdr w:val="nil"/>
        </w:rPr>
      </w:pPr>
      <w:r w:rsidRPr="00A034EE">
        <w:rPr>
          <w:rFonts w:ascii="Calibri" w:eastAsia="Calibri" w:hAnsi="Calibri"/>
          <w:bdr w:val="nil"/>
        </w:rPr>
        <w:t>These indicators have been discontinued for 2023-24 as they are no longer reported at the sub-class level and total targets are reported through the LHN</w:t>
      </w:r>
      <w:r>
        <w:rPr>
          <w:rFonts w:ascii="Calibri" w:eastAsia="Calibri" w:hAnsi="Calibri"/>
          <w:bdr w:val="nil"/>
        </w:rPr>
        <w:t>.</w:t>
      </w:r>
    </w:p>
    <w:p w14:paraId="7E493BDD" w14:textId="77777777" w:rsidR="00191977" w:rsidRDefault="00191977" w:rsidP="00191977">
      <w:pPr>
        <w:pStyle w:val="Heading4"/>
        <w:pBdr>
          <w:top w:val="nil"/>
          <w:left w:val="nil"/>
          <w:bottom w:val="nil"/>
          <w:right w:val="nil"/>
          <w:between w:val="nil"/>
          <w:bar w:val="nil"/>
        </w:pBdr>
        <w:rPr>
          <w:bdr w:val="nil"/>
        </w:rPr>
      </w:pPr>
      <w:r>
        <w:rPr>
          <w:rFonts w:ascii="Calibri" w:hAnsi="Calibri"/>
          <w:bdr w:val="nil"/>
        </w:rPr>
        <w:t>Output 1.2: Mental Health, Justice Health and Alcohol and Drug Services</w:t>
      </w:r>
    </w:p>
    <w:p w14:paraId="5A8A77E8" w14:textId="77777777" w:rsidR="00191977" w:rsidRDefault="00191977" w:rsidP="00191977">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16: Accountability Indicators Output 1.2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37"/>
        <w:gridCol w:w="1496"/>
        <w:gridCol w:w="1496"/>
        <w:gridCol w:w="1497"/>
      </w:tblGrid>
      <w:tr w:rsidR="00191977" w14:paraId="619039AF" w14:textId="77777777" w:rsidTr="007F2647">
        <w:trPr>
          <w:tblHeader/>
        </w:trPr>
        <w:tc>
          <w:tcPr>
            <w:tcW w:w="4537" w:type="dxa"/>
            <w:tcBorders>
              <w:top w:val="single" w:sz="12" w:space="0" w:color="auto"/>
              <w:left w:val="nil"/>
              <w:bottom w:val="single" w:sz="12" w:space="0" w:color="auto"/>
              <w:right w:val="nil"/>
            </w:tcBorders>
          </w:tcPr>
          <w:p w14:paraId="0D26EB68" w14:textId="77777777" w:rsidR="00191977" w:rsidRDefault="00191977" w:rsidP="007F2647">
            <w:pPr>
              <w:pBdr>
                <w:top w:val="nil"/>
                <w:left w:val="nil"/>
                <w:bottom w:val="nil"/>
                <w:right w:val="nil"/>
                <w:between w:val="nil"/>
                <w:bar w:val="nil"/>
              </w:pBdr>
              <w:rPr>
                <w:rFonts w:ascii="Calibri" w:eastAsia="Calibri" w:hAnsi="Calibri"/>
                <w:bdr w:val="nil"/>
              </w:rPr>
            </w:pPr>
          </w:p>
        </w:tc>
        <w:tc>
          <w:tcPr>
            <w:tcW w:w="1496" w:type="dxa"/>
            <w:tcBorders>
              <w:top w:val="single" w:sz="12" w:space="0" w:color="auto"/>
              <w:left w:val="nil"/>
              <w:bottom w:val="single" w:sz="12" w:space="0" w:color="auto"/>
              <w:right w:val="nil"/>
            </w:tcBorders>
            <w:hideMark/>
          </w:tcPr>
          <w:p w14:paraId="2921AC61"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0BDED68A"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c>
          <w:tcPr>
            <w:tcW w:w="1496" w:type="dxa"/>
            <w:tcBorders>
              <w:top w:val="single" w:sz="12" w:space="0" w:color="auto"/>
              <w:left w:val="nil"/>
              <w:bottom w:val="single" w:sz="12" w:space="0" w:color="auto"/>
              <w:right w:val="nil"/>
            </w:tcBorders>
            <w:hideMark/>
          </w:tcPr>
          <w:p w14:paraId="7ED922AD"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6B14500A"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 xml:space="preserve">Estimated </w:t>
            </w:r>
          </w:p>
          <w:p w14:paraId="054F7FF4"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Outcome</w:t>
            </w:r>
            <w:r w:rsidRPr="0014562E">
              <w:rPr>
                <w:rFonts w:ascii="Calibri" w:eastAsia="Calibri" w:hAnsi="Calibri" w:cs="Calibri"/>
                <w:bdr w:val="nil"/>
                <w:vertAlign w:val="superscript"/>
              </w:rPr>
              <w:t>1</w:t>
            </w:r>
          </w:p>
        </w:tc>
        <w:tc>
          <w:tcPr>
            <w:tcW w:w="1497" w:type="dxa"/>
            <w:tcBorders>
              <w:top w:val="single" w:sz="12" w:space="0" w:color="auto"/>
              <w:left w:val="nil"/>
              <w:bottom w:val="single" w:sz="12" w:space="0" w:color="auto"/>
              <w:right w:val="nil"/>
            </w:tcBorders>
            <w:hideMark/>
          </w:tcPr>
          <w:p w14:paraId="55EC71E8"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2023</w:t>
            </w:r>
            <w:r>
              <w:rPr>
                <w:rFonts w:ascii="Calibri" w:eastAsia="Calibri" w:hAnsi="Calibri" w:cs="Calibri"/>
                <w:bdr w:val="nil"/>
              </w:rPr>
              <w:t>-</w:t>
            </w:r>
            <w:r w:rsidRPr="0014562E">
              <w:rPr>
                <w:rFonts w:ascii="Calibri" w:eastAsia="Calibri" w:hAnsi="Calibri" w:cs="Calibri"/>
                <w:bdr w:val="nil"/>
              </w:rPr>
              <w:t>24</w:t>
            </w:r>
          </w:p>
          <w:p w14:paraId="6ADAA8F2"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r>
      <w:tr w:rsidR="00191977" w14:paraId="76990129" w14:textId="77777777" w:rsidTr="007F2647">
        <w:tc>
          <w:tcPr>
            <w:tcW w:w="4537" w:type="dxa"/>
            <w:tcBorders>
              <w:top w:val="single" w:sz="12" w:space="0" w:color="auto"/>
              <w:left w:val="nil"/>
              <w:bottom w:val="nil"/>
              <w:right w:val="nil"/>
            </w:tcBorders>
            <w:hideMark/>
          </w:tcPr>
          <w:p w14:paraId="7501CC75" w14:textId="77777777"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Proportion of detainees at the Alexander Maconochie Centre with a completed health assessment within 24 hours of detention</w:t>
            </w:r>
          </w:p>
        </w:tc>
        <w:tc>
          <w:tcPr>
            <w:tcW w:w="1496" w:type="dxa"/>
            <w:tcBorders>
              <w:top w:val="single" w:sz="12" w:space="0" w:color="auto"/>
              <w:left w:val="nil"/>
              <w:bottom w:val="nil"/>
              <w:right w:val="nil"/>
            </w:tcBorders>
            <w:hideMark/>
          </w:tcPr>
          <w:p w14:paraId="610D9532"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100%</w:t>
            </w:r>
          </w:p>
        </w:tc>
        <w:tc>
          <w:tcPr>
            <w:tcW w:w="1496" w:type="dxa"/>
            <w:tcBorders>
              <w:top w:val="single" w:sz="12" w:space="0" w:color="auto"/>
              <w:left w:val="nil"/>
              <w:bottom w:val="nil"/>
              <w:right w:val="nil"/>
            </w:tcBorders>
            <w:hideMark/>
          </w:tcPr>
          <w:p w14:paraId="61218032"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tcBorders>
              <w:top w:val="single" w:sz="12" w:space="0" w:color="auto"/>
              <w:left w:val="nil"/>
              <w:bottom w:val="nil"/>
              <w:right w:val="nil"/>
            </w:tcBorders>
            <w:hideMark/>
          </w:tcPr>
          <w:p w14:paraId="5D3FE09E"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100%</w:t>
            </w:r>
          </w:p>
        </w:tc>
      </w:tr>
      <w:tr w:rsidR="00191977" w14:paraId="7567421A" w14:textId="77777777" w:rsidTr="007F2647">
        <w:tc>
          <w:tcPr>
            <w:tcW w:w="4537" w:type="dxa"/>
            <w:hideMark/>
          </w:tcPr>
          <w:p w14:paraId="66CE7415" w14:textId="77777777"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 xml:space="preserve">Proportion of detainees </w:t>
            </w:r>
            <w:r>
              <w:rPr>
                <w:rFonts w:ascii="Calibri" w:eastAsia="Calibri" w:hAnsi="Calibri" w:cs="Calibri"/>
                <w:szCs w:val="20"/>
                <w:bdr w:val="nil"/>
              </w:rPr>
              <w:t>at</w:t>
            </w:r>
            <w:r w:rsidRPr="0014562E">
              <w:rPr>
                <w:rFonts w:ascii="Calibri" w:eastAsia="Calibri" w:hAnsi="Calibri" w:cs="Calibri"/>
                <w:szCs w:val="20"/>
                <w:bdr w:val="nil"/>
              </w:rPr>
              <w:t xml:space="preserve"> the Bimberi Youth Detention Centre with a completed health assessment within 24 hours of detention</w:t>
            </w:r>
          </w:p>
        </w:tc>
        <w:tc>
          <w:tcPr>
            <w:tcW w:w="1496" w:type="dxa"/>
            <w:hideMark/>
          </w:tcPr>
          <w:p w14:paraId="194842F1"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100%</w:t>
            </w:r>
          </w:p>
        </w:tc>
        <w:tc>
          <w:tcPr>
            <w:tcW w:w="1496" w:type="dxa"/>
            <w:hideMark/>
          </w:tcPr>
          <w:p w14:paraId="043CCDF4"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hideMark/>
          </w:tcPr>
          <w:p w14:paraId="2BB5B82C"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100%</w:t>
            </w:r>
          </w:p>
        </w:tc>
      </w:tr>
      <w:tr w:rsidR="00191977" w14:paraId="0AC3A630" w14:textId="77777777" w:rsidTr="007F2647">
        <w:tc>
          <w:tcPr>
            <w:tcW w:w="4537" w:type="dxa"/>
            <w:hideMark/>
          </w:tcPr>
          <w:p w14:paraId="155FE2A6" w14:textId="77777777"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Proportion of current clients on opioid treatment with management plans</w:t>
            </w:r>
          </w:p>
        </w:tc>
        <w:tc>
          <w:tcPr>
            <w:tcW w:w="1496" w:type="dxa"/>
            <w:hideMark/>
          </w:tcPr>
          <w:p w14:paraId="1A86AFE2"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98%</w:t>
            </w:r>
          </w:p>
        </w:tc>
        <w:tc>
          <w:tcPr>
            <w:tcW w:w="1496" w:type="dxa"/>
            <w:hideMark/>
          </w:tcPr>
          <w:p w14:paraId="3C161FB5"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hideMark/>
          </w:tcPr>
          <w:p w14:paraId="37CB3BD8"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98%</w:t>
            </w:r>
          </w:p>
        </w:tc>
      </w:tr>
      <w:tr w:rsidR="00191977" w14:paraId="0C0FF18C" w14:textId="77777777" w:rsidTr="007F2647">
        <w:tc>
          <w:tcPr>
            <w:tcW w:w="4537" w:type="dxa"/>
            <w:hideMark/>
          </w:tcPr>
          <w:p w14:paraId="0ECB3550" w14:textId="77777777"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Proportion of mental health clients contacted by a Canberra Health Services</w:t>
            </w:r>
            <w:r>
              <w:rPr>
                <w:rFonts w:ascii="Calibri" w:eastAsia="Calibri" w:hAnsi="Calibri" w:cs="Calibri"/>
                <w:szCs w:val="20"/>
                <w:bdr w:val="nil"/>
              </w:rPr>
              <w:t>’</w:t>
            </w:r>
            <w:r w:rsidRPr="0014562E">
              <w:rPr>
                <w:rFonts w:ascii="Calibri" w:eastAsia="Calibri" w:hAnsi="Calibri" w:cs="Calibri"/>
                <w:szCs w:val="20"/>
                <w:bdr w:val="nil"/>
              </w:rPr>
              <w:t xml:space="preserve"> community facility within 7 days post discharge from inpatient services </w:t>
            </w:r>
          </w:p>
        </w:tc>
        <w:tc>
          <w:tcPr>
            <w:tcW w:w="1496" w:type="dxa"/>
            <w:hideMark/>
          </w:tcPr>
          <w:p w14:paraId="24C9088B"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75%</w:t>
            </w:r>
          </w:p>
        </w:tc>
        <w:tc>
          <w:tcPr>
            <w:tcW w:w="1496" w:type="dxa"/>
            <w:hideMark/>
          </w:tcPr>
          <w:p w14:paraId="4F59851A"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hideMark/>
          </w:tcPr>
          <w:p w14:paraId="385410A9"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75%</w:t>
            </w:r>
          </w:p>
        </w:tc>
      </w:tr>
      <w:tr w:rsidR="00191977" w14:paraId="42D81753" w14:textId="77777777" w:rsidTr="007F2647">
        <w:tc>
          <w:tcPr>
            <w:tcW w:w="4537" w:type="dxa"/>
            <w:hideMark/>
          </w:tcPr>
          <w:p w14:paraId="5AB24CA4" w14:textId="078FA898"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 xml:space="preserve">The rate of mental health clients who are subjected to a seclusion event while being an admitted patient in an ACT public mental health inpatient unit per 1,000 </w:t>
            </w:r>
            <w:r w:rsidR="00913D0A">
              <w:rPr>
                <w:rFonts w:ascii="Calibri" w:eastAsia="Calibri" w:hAnsi="Calibri" w:cs="Calibri"/>
                <w:szCs w:val="20"/>
                <w:bdr w:val="nil"/>
              </w:rPr>
              <w:t>patient</w:t>
            </w:r>
            <w:r w:rsidRPr="0014562E">
              <w:rPr>
                <w:rFonts w:ascii="Calibri" w:eastAsia="Calibri" w:hAnsi="Calibri" w:cs="Calibri"/>
                <w:szCs w:val="20"/>
                <w:bdr w:val="nil"/>
              </w:rPr>
              <w:t xml:space="preserve"> days</w:t>
            </w:r>
            <w:r w:rsidR="00167EB8" w:rsidRPr="00167EB8">
              <w:rPr>
                <w:rFonts w:ascii="Calibri" w:eastAsia="Calibri" w:hAnsi="Calibri" w:cs="Calibri"/>
                <w:szCs w:val="20"/>
                <w:bdr w:val="nil"/>
                <w:vertAlign w:val="superscript"/>
              </w:rPr>
              <w:t>2</w:t>
            </w:r>
          </w:p>
        </w:tc>
        <w:tc>
          <w:tcPr>
            <w:tcW w:w="1496" w:type="dxa"/>
            <w:hideMark/>
          </w:tcPr>
          <w:p w14:paraId="0533260B"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&lt;7 per 1,000</w:t>
            </w:r>
          </w:p>
          <w:p w14:paraId="16472E25" w14:textId="51705088" w:rsidR="00191977" w:rsidRPr="0014562E" w:rsidRDefault="00913D0A"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patient</w:t>
            </w:r>
            <w:r w:rsidR="00191977" w:rsidRPr="0014562E">
              <w:rPr>
                <w:rFonts w:ascii="Calibri" w:eastAsia="Calibri" w:hAnsi="Calibri" w:cs="Calibri"/>
                <w:sz w:val="20"/>
                <w:szCs w:val="20"/>
                <w:bdr w:val="nil"/>
              </w:rPr>
              <w:t xml:space="preserve"> days</w:t>
            </w:r>
          </w:p>
        </w:tc>
        <w:tc>
          <w:tcPr>
            <w:tcW w:w="1496" w:type="dxa"/>
            <w:hideMark/>
          </w:tcPr>
          <w:p w14:paraId="43C1F31E"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hideMark/>
          </w:tcPr>
          <w:p w14:paraId="0298B027"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&lt;7 per 1,000</w:t>
            </w:r>
          </w:p>
          <w:p w14:paraId="36AA6B03" w14:textId="5F0DA889" w:rsidR="00191977" w:rsidRPr="0014562E" w:rsidRDefault="00913D0A"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patient</w:t>
            </w:r>
            <w:r w:rsidR="00191977" w:rsidRPr="0014562E">
              <w:rPr>
                <w:rFonts w:ascii="Calibri" w:eastAsia="Calibri" w:hAnsi="Calibri" w:cs="Calibri"/>
                <w:sz w:val="20"/>
                <w:szCs w:val="20"/>
                <w:bdr w:val="nil"/>
              </w:rPr>
              <w:t xml:space="preserve"> days</w:t>
            </w:r>
          </w:p>
        </w:tc>
      </w:tr>
      <w:tr w:rsidR="00191977" w14:paraId="64D2393D" w14:textId="77777777" w:rsidTr="007F2647">
        <w:tc>
          <w:tcPr>
            <w:tcW w:w="4537" w:type="dxa"/>
            <w:hideMark/>
          </w:tcPr>
          <w:p w14:paraId="7703B5B3" w14:textId="77777777"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Proportion of clients who return to hospital within 28 days of discharge from an ACT acute psychiatric mental health inpatient unit</w:t>
            </w:r>
          </w:p>
        </w:tc>
        <w:tc>
          <w:tcPr>
            <w:tcW w:w="1496" w:type="dxa"/>
            <w:hideMark/>
          </w:tcPr>
          <w:p w14:paraId="645E791B"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&lt;17%</w:t>
            </w:r>
          </w:p>
        </w:tc>
        <w:tc>
          <w:tcPr>
            <w:tcW w:w="1496" w:type="dxa"/>
            <w:hideMark/>
          </w:tcPr>
          <w:p w14:paraId="1758DC00"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hideMark/>
          </w:tcPr>
          <w:p w14:paraId="46FCA1A6"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&lt;17%</w:t>
            </w:r>
          </w:p>
        </w:tc>
      </w:tr>
    </w:tbl>
    <w:p w14:paraId="6FEAD47D" w14:textId="77777777" w:rsidR="00191977" w:rsidRDefault="00191977" w:rsidP="00191977">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Table 16: Accountability Indicators Output 1.2 (Cont.)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37"/>
        <w:gridCol w:w="1496"/>
        <w:gridCol w:w="1496"/>
        <w:gridCol w:w="1497"/>
      </w:tblGrid>
      <w:tr w:rsidR="00191977" w14:paraId="751FDAFF" w14:textId="77777777" w:rsidTr="007F2647">
        <w:trPr>
          <w:tblHeader/>
        </w:trPr>
        <w:tc>
          <w:tcPr>
            <w:tcW w:w="4537" w:type="dxa"/>
            <w:tcBorders>
              <w:top w:val="single" w:sz="12" w:space="0" w:color="auto"/>
              <w:left w:val="nil"/>
              <w:bottom w:val="single" w:sz="12" w:space="0" w:color="auto"/>
              <w:right w:val="nil"/>
            </w:tcBorders>
          </w:tcPr>
          <w:p w14:paraId="1EE6BEDE" w14:textId="77777777" w:rsidR="00191977" w:rsidRDefault="00191977" w:rsidP="007F2647">
            <w:pPr>
              <w:pBdr>
                <w:top w:val="nil"/>
                <w:left w:val="nil"/>
                <w:bottom w:val="nil"/>
                <w:right w:val="nil"/>
                <w:between w:val="nil"/>
                <w:bar w:val="nil"/>
              </w:pBdr>
              <w:rPr>
                <w:rFonts w:ascii="Calibri" w:eastAsia="Calibri" w:hAnsi="Calibri"/>
                <w:bdr w:val="nil"/>
              </w:rPr>
            </w:pPr>
          </w:p>
        </w:tc>
        <w:tc>
          <w:tcPr>
            <w:tcW w:w="1496" w:type="dxa"/>
            <w:tcBorders>
              <w:top w:val="single" w:sz="12" w:space="0" w:color="auto"/>
              <w:left w:val="nil"/>
              <w:bottom w:val="single" w:sz="12" w:space="0" w:color="auto"/>
              <w:right w:val="nil"/>
            </w:tcBorders>
            <w:hideMark/>
          </w:tcPr>
          <w:p w14:paraId="1534FD14"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2CDDA51C"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c>
          <w:tcPr>
            <w:tcW w:w="1496" w:type="dxa"/>
            <w:tcBorders>
              <w:top w:val="single" w:sz="12" w:space="0" w:color="auto"/>
              <w:left w:val="nil"/>
              <w:bottom w:val="single" w:sz="12" w:space="0" w:color="auto"/>
              <w:right w:val="nil"/>
            </w:tcBorders>
            <w:hideMark/>
          </w:tcPr>
          <w:p w14:paraId="4E13E987"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6CF2CF62"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 xml:space="preserve">Estimated </w:t>
            </w:r>
          </w:p>
          <w:p w14:paraId="3A0ADFA8"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Outcome</w:t>
            </w:r>
            <w:r w:rsidRPr="0014562E">
              <w:rPr>
                <w:rFonts w:ascii="Calibri" w:eastAsia="Calibri" w:hAnsi="Calibri" w:cs="Calibri"/>
                <w:bdr w:val="nil"/>
                <w:vertAlign w:val="superscript"/>
              </w:rPr>
              <w:t>1</w:t>
            </w:r>
          </w:p>
        </w:tc>
        <w:tc>
          <w:tcPr>
            <w:tcW w:w="1497" w:type="dxa"/>
            <w:tcBorders>
              <w:top w:val="single" w:sz="12" w:space="0" w:color="auto"/>
              <w:left w:val="nil"/>
              <w:bottom w:val="single" w:sz="12" w:space="0" w:color="auto"/>
              <w:right w:val="nil"/>
            </w:tcBorders>
            <w:hideMark/>
          </w:tcPr>
          <w:p w14:paraId="4E331004"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2023</w:t>
            </w:r>
            <w:r>
              <w:rPr>
                <w:rFonts w:ascii="Calibri" w:eastAsia="Calibri" w:hAnsi="Calibri" w:cs="Calibri"/>
                <w:bdr w:val="nil"/>
              </w:rPr>
              <w:t>-</w:t>
            </w:r>
            <w:r w:rsidRPr="0014562E">
              <w:rPr>
                <w:rFonts w:ascii="Calibri" w:eastAsia="Calibri" w:hAnsi="Calibri" w:cs="Calibri"/>
                <w:bdr w:val="nil"/>
              </w:rPr>
              <w:t>24</w:t>
            </w:r>
          </w:p>
          <w:p w14:paraId="17FA3715"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r>
      <w:tr w:rsidR="00191977" w14:paraId="77026BD4" w14:textId="77777777" w:rsidTr="007F2647">
        <w:trPr>
          <w:trHeight w:val="80"/>
        </w:trPr>
        <w:tc>
          <w:tcPr>
            <w:tcW w:w="4537" w:type="dxa"/>
            <w:tcBorders>
              <w:top w:val="nil"/>
              <w:left w:val="nil"/>
              <w:bottom w:val="nil"/>
              <w:right w:val="nil"/>
            </w:tcBorders>
            <w:hideMark/>
          </w:tcPr>
          <w:p w14:paraId="62215595" w14:textId="220E24A1"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Percentage of mental health clients with outcome measures completed</w:t>
            </w:r>
            <w:r w:rsidR="00167EB8">
              <w:rPr>
                <w:rFonts w:ascii="Calibri" w:eastAsia="Calibri" w:hAnsi="Calibri" w:cs="Calibri"/>
                <w:szCs w:val="20"/>
                <w:bdr w:val="nil"/>
                <w:vertAlign w:val="superscript"/>
              </w:rPr>
              <w:t>3</w:t>
            </w:r>
          </w:p>
        </w:tc>
        <w:tc>
          <w:tcPr>
            <w:tcW w:w="1496" w:type="dxa"/>
            <w:tcBorders>
              <w:top w:val="nil"/>
              <w:left w:val="nil"/>
              <w:bottom w:val="nil"/>
              <w:right w:val="nil"/>
            </w:tcBorders>
          </w:tcPr>
          <w:p w14:paraId="33DD132A" w14:textId="77777777" w:rsidR="00191977" w:rsidRPr="0014562E" w:rsidRDefault="00191977" w:rsidP="007F2647">
            <w:pPr>
              <w:pBdr>
                <w:top w:val="nil"/>
                <w:left w:val="nil"/>
                <w:bottom w:val="nil"/>
                <w:right w:val="nil"/>
                <w:between w:val="nil"/>
                <w:bar w:val="nil"/>
              </w:pBdr>
              <w:spacing w:line="252" w:lineRule="auto"/>
              <w:ind w:left="227" w:hanging="227"/>
              <w:jc w:val="right"/>
              <w:rPr>
                <w:rFonts w:ascii="Calibri" w:eastAsia="Calibri" w:hAnsi="Calibri" w:cs="Calibri"/>
                <w:b/>
                <w:sz w:val="20"/>
                <w:szCs w:val="20"/>
                <w:bdr w:val="nil"/>
              </w:rPr>
            </w:pPr>
            <w:r w:rsidRPr="0014562E">
              <w:rPr>
                <w:rFonts w:ascii="Calibri" w:eastAsia="Calibri" w:hAnsi="Calibri" w:cs="Calibri"/>
                <w:sz w:val="20"/>
                <w:szCs w:val="20"/>
                <w:bdr w:val="nil"/>
              </w:rPr>
              <w:t>65%</w:t>
            </w:r>
          </w:p>
        </w:tc>
        <w:tc>
          <w:tcPr>
            <w:tcW w:w="1496" w:type="dxa"/>
            <w:tcBorders>
              <w:top w:val="nil"/>
              <w:left w:val="nil"/>
              <w:bottom w:val="nil"/>
              <w:right w:val="nil"/>
            </w:tcBorders>
          </w:tcPr>
          <w:p w14:paraId="43350A86" w14:textId="77777777" w:rsidR="00191977" w:rsidRPr="0014562E" w:rsidRDefault="00191977" w:rsidP="007F2647">
            <w:pPr>
              <w:pBdr>
                <w:top w:val="nil"/>
                <w:left w:val="nil"/>
                <w:bottom w:val="nil"/>
                <w:right w:val="nil"/>
                <w:between w:val="nil"/>
                <w:bar w:val="nil"/>
              </w:pBdr>
              <w:spacing w:line="252" w:lineRule="auto"/>
              <w:ind w:left="227" w:hanging="227"/>
              <w:jc w:val="right"/>
              <w:rPr>
                <w:rFonts w:ascii="Calibri" w:eastAsia="Calibri" w:hAnsi="Calibri" w:cs="Calibri"/>
                <w:b/>
                <w:sz w:val="20"/>
                <w:szCs w:val="20"/>
                <w:bdr w:val="nil"/>
              </w:rPr>
            </w:pPr>
            <w:r w:rsidRPr="0014562E">
              <w:rPr>
                <w:rFonts w:ascii="Calibri" w:eastAsia="Calibri" w:hAnsi="Calibri" w:cs="Calibri"/>
                <w:sz w:val="20"/>
                <w:szCs w:val="20"/>
                <w:bdr w:val="nil"/>
              </w:rPr>
              <w:t>N/A</w:t>
            </w:r>
          </w:p>
        </w:tc>
        <w:tc>
          <w:tcPr>
            <w:tcW w:w="1497" w:type="dxa"/>
            <w:tcBorders>
              <w:top w:val="nil"/>
              <w:left w:val="nil"/>
              <w:bottom w:val="nil"/>
              <w:right w:val="nil"/>
            </w:tcBorders>
          </w:tcPr>
          <w:p w14:paraId="64E18F78"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p w14:paraId="3C49D1CD" w14:textId="77777777" w:rsidR="00191977" w:rsidRPr="0014562E" w:rsidRDefault="00191977" w:rsidP="007F2647">
            <w:pPr>
              <w:pBdr>
                <w:top w:val="nil"/>
                <w:left w:val="nil"/>
                <w:bottom w:val="nil"/>
                <w:right w:val="nil"/>
                <w:between w:val="nil"/>
                <w:bar w:val="nil"/>
              </w:pBdr>
              <w:spacing w:line="252" w:lineRule="auto"/>
              <w:ind w:left="227" w:hanging="227"/>
              <w:rPr>
                <w:rFonts w:ascii="Calibri" w:eastAsia="Calibri" w:hAnsi="Calibri" w:cs="Calibri"/>
                <w:b/>
                <w:sz w:val="20"/>
                <w:szCs w:val="20"/>
                <w:bdr w:val="nil"/>
              </w:rPr>
            </w:pPr>
          </w:p>
        </w:tc>
      </w:tr>
      <w:tr w:rsidR="00191977" w14:paraId="4343DD95" w14:textId="77777777" w:rsidTr="007F2647">
        <w:trPr>
          <w:trHeight w:val="80"/>
        </w:trPr>
        <w:tc>
          <w:tcPr>
            <w:tcW w:w="4537" w:type="dxa"/>
            <w:tcBorders>
              <w:top w:val="nil"/>
              <w:left w:val="nil"/>
              <w:bottom w:val="nil"/>
              <w:right w:val="nil"/>
            </w:tcBorders>
          </w:tcPr>
          <w:p w14:paraId="32EF935C" w14:textId="77777777" w:rsidR="00191977" w:rsidRPr="00D74C46" w:rsidRDefault="00191977" w:rsidP="007F2647">
            <w:pPr>
              <w:pStyle w:val="BTableList"/>
              <w:pBdr>
                <w:top w:val="nil"/>
                <w:left w:val="nil"/>
                <w:bottom w:val="nil"/>
                <w:right w:val="nil"/>
                <w:between w:val="nil"/>
                <w:bar w:val="nil"/>
              </w:pBdr>
              <w:ind w:firstLine="0"/>
              <w:rPr>
                <w:rFonts w:ascii="Calibri" w:eastAsia="Calibri" w:hAnsi="Calibri" w:cs="Calibri"/>
                <w:b/>
                <w:bCs/>
                <w:sz w:val="4"/>
                <w:szCs w:val="4"/>
                <w:bdr w:val="nil"/>
              </w:rPr>
            </w:pPr>
          </w:p>
          <w:p w14:paraId="2BF50744" w14:textId="77777777" w:rsidR="00191977" w:rsidRPr="0014562E" w:rsidRDefault="00191977" w:rsidP="007F2647">
            <w:pPr>
              <w:pStyle w:val="BTableList"/>
              <w:pBdr>
                <w:top w:val="nil"/>
                <w:left w:val="nil"/>
                <w:bottom w:val="nil"/>
                <w:right w:val="nil"/>
                <w:between w:val="nil"/>
                <w:bar w:val="nil"/>
              </w:pBdr>
              <w:ind w:firstLine="0"/>
              <w:rPr>
                <w:rFonts w:ascii="Calibri" w:eastAsia="Calibri" w:hAnsi="Calibri" w:cs="Calibri"/>
                <w:szCs w:val="20"/>
                <w:bdr w:val="nil"/>
              </w:rPr>
            </w:pPr>
            <w:r w:rsidRPr="0014562E">
              <w:rPr>
                <w:rFonts w:ascii="Calibri" w:eastAsia="Calibri" w:hAnsi="Calibri" w:cs="Calibri"/>
                <w:b/>
                <w:bCs/>
                <w:szCs w:val="20"/>
                <w:bdr w:val="nil"/>
              </w:rPr>
              <w:t>National Weighted Activity Units</w:t>
            </w:r>
          </w:p>
        </w:tc>
        <w:tc>
          <w:tcPr>
            <w:tcW w:w="1496" w:type="dxa"/>
            <w:tcBorders>
              <w:top w:val="nil"/>
              <w:left w:val="nil"/>
              <w:bottom w:val="nil"/>
              <w:right w:val="nil"/>
            </w:tcBorders>
          </w:tcPr>
          <w:p w14:paraId="7224832F" w14:textId="77777777" w:rsidR="00191977" w:rsidRPr="0014562E" w:rsidRDefault="00191977" w:rsidP="007F2647">
            <w:pPr>
              <w:pBdr>
                <w:top w:val="nil"/>
                <w:left w:val="nil"/>
                <w:bottom w:val="nil"/>
                <w:right w:val="nil"/>
                <w:between w:val="nil"/>
                <w:bar w:val="nil"/>
              </w:pBdr>
              <w:spacing w:line="252" w:lineRule="auto"/>
              <w:ind w:left="227" w:hanging="227"/>
              <w:jc w:val="right"/>
              <w:rPr>
                <w:rFonts w:ascii="Calibri" w:eastAsia="Calibri" w:hAnsi="Calibri" w:cs="Calibri"/>
                <w:sz w:val="20"/>
                <w:szCs w:val="20"/>
                <w:bdr w:val="nil"/>
              </w:rPr>
            </w:pPr>
          </w:p>
        </w:tc>
        <w:tc>
          <w:tcPr>
            <w:tcW w:w="1496" w:type="dxa"/>
            <w:tcBorders>
              <w:top w:val="nil"/>
              <w:left w:val="nil"/>
              <w:bottom w:val="nil"/>
              <w:right w:val="nil"/>
            </w:tcBorders>
          </w:tcPr>
          <w:p w14:paraId="7DC986D9" w14:textId="77777777" w:rsidR="00191977" w:rsidRPr="0014562E" w:rsidRDefault="00191977" w:rsidP="007F2647">
            <w:pPr>
              <w:pBdr>
                <w:top w:val="nil"/>
                <w:left w:val="nil"/>
                <w:bottom w:val="nil"/>
                <w:right w:val="nil"/>
                <w:between w:val="nil"/>
                <w:bar w:val="nil"/>
              </w:pBdr>
              <w:spacing w:line="252" w:lineRule="auto"/>
              <w:ind w:left="227" w:hanging="227"/>
              <w:jc w:val="right"/>
              <w:rPr>
                <w:rFonts w:ascii="Calibri" w:eastAsia="Calibri" w:hAnsi="Calibri" w:cs="Calibri"/>
                <w:sz w:val="20"/>
                <w:szCs w:val="20"/>
                <w:bdr w:val="nil"/>
              </w:rPr>
            </w:pPr>
          </w:p>
        </w:tc>
        <w:tc>
          <w:tcPr>
            <w:tcW w:w="1497" w:type="dxa"/>
            <w:tcBorders>
              <w:top w:val="nil"/>
              <w:left w:val="nil"/>
              <w:bottom w:val="nil"/>
              <w:right w:val="nil"/>
            </w:tcBorders>
          </w:tcPr>
          <w:p w14:paraId="37473EE0" w14:textId="77777777" w:rsidR="00191977"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r>
      <w:tr w:rsidR="00191977" w14:paraId="5A25EF2D" w14:textId="77777777" w:rsidTr="007F2647">
        <w:trPr>
          <w:trHeight w:hRule="exact" w:val="567"/>
        </w:trPr>
        <w:tc>
          <w:tcPr>
            <w:tcW w:w="4537" w:type="dxa"/>
            <w:tcBorders>
              <w:top w:val="nil"/>
              <w:left w:val="nil"/>
              <w:bottom w:val="single" w:sz="12" w:space="0" w:color="auto"/>
              <w:right w:val="nil"/>
            </w:tcBorders>
          </w:tcPr>
          <w:p w14:paraId="1D987E8A" w14:textId="7A41ED00" w:rsidR="00191977" w:rsidRPr="0014562E" w:rsidRDefault="00191977" w:rsidP="00A52BF2">
            <w:pPr>
              <w:pStyle w:val="BTableList"/>
              <w:numPr>
                <w:ilvl w:val="0"/>
                <w:numId w:val="51"/>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Acute admitted mental health services {NWAU</w:t>
            </w:r>
            <w:r>
              <w:rPr>
                <w:rFonts w:ascii="Calibri" w:eastAsia="Calibri" w:hAnsi="Calibri" w:cs="Calibri"/>
                <w:szCs w:val="20"/>
                <w:bdr w:val="nil"/>
              </w:rPr>
              <w:t> </w:t>
            </w:r>
            <w:r w:rsidRPr="0014562E">
              <w:rPr>
                <w:rFonts w:ascii="Calibri" w:eastAsia="Calibri" w:hAnsi="Calibri" w:cs="Calibri"/>
                <w:szCs w:val="20"/>
                <w:bdr w:val="nil"/>
              </w:rPr>
              <w:t>23}</w:t>
            </w:r>
            <w:r w:rsidR="00167EB8">
              <w:rPr>
                <w:rFonts w:ascii="Calibri" w:eastAsia="Calibri" w:hAnsi="Calibri" w:cs="Calibri"/>
                <w:szCs w:val="20"/>
                <w:bdr w:val="nil"/>
                <w:vertAlign w:val="superscript"/>
              </w:rPr>
              <w:t>4</w:t>
            </w:r>
          </w:p>
        </w:tc>
        <w:tc>
          <w:tcPr>
            <w:tcW w:w="1496" w:type="dxa"/>
            <w:tcBorders>
              <w:top w:val="nil"/>
              <w:left w:val="nil"/>
              <w:bottom w:val="single" w:sz="12" w:space="0" w:color="auto"/>
              <w:right w:val="nil"/>
            </w:tcBorders>
          </w:tcPr>
          <w:p w14:paraId="7E3B2CB3"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7,000</w:t>
            </w:r>
          </w:p>
        </w:tc>
        <w:tc>
          <w:tcPr>
            <w:tcW w:w="1496" w:type="dxa"/>
            <w:tcBorders>
              <w:top w:val="nil"/>
              <w:left w:val="nil"/>
              <w:bottom w:val="single" w:sz="12" w:space="0" w:color="auto"/>
              <w:right w:val="nil"/>
            </w:tcBorders>
          </w:tcPr>
          <w:p w14:paraId="3F2ED48D"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tcBorders>
              <w:top w:val="nil"/>
              <w:left w:val="nil"/>
              <w:bottom w:val="single" w:sz="12" w:space="0" w:color="auto"/>
              <w:right w:val="nil"/>
            </w:tcBorders>
          </w:tcPr>
          <w:p w14:paraId="029CF314"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Pr>
                <w:rFonts w:ascii="Calibri" w:eastAsia="Calibri" w:hAnsi="Calibri" w:cs="Calibri"/>
                <w:sz w:val="20"/>
                <w:szCs w:val="20"/>
                <w:bdr w:val="nil"/>
              </w:rPr>
              <w:t>-</w:t>
            </w:r>
          </w:p>
        </w:tc>
      </w:tr>
    </w:tbl>
    <w:p w14:paraId="7C5571EE" w14:textId="77777777" w:rsidR="00191977" w:rsidRDefault="00191977" w:rsidP="00191977">
      <w:pPr>
        <w:pStyle w:val="BNote"/>
        <w:pBdr>
          <w:top w:val="nil"/>
          <w:left w:val="nil"/>
          <w:bottom w:val="nil"/>
          <w:right w:val="nil"/>
          <w:between w:val="nil"/>
          <w:bar w:val="nil"/>
        </w:pBdr>
        <w:rPr>
          <w:rFonts w:eastAsia="Calibri"/>
          <w:b/>
          <w:bCs/>
          <w:bdr w:val="nil"/>
        </w:rPr>
      </w:pPr>
      <w:r>
        <w:rPr>
          <w:rFonts w:ascii="Calibri" w:eastAsia="Calibri" w:hAnsi="Calibri"/>
          <w:b/>
          <w:bCs/>
          <w:bdr w:val="nil"/>
        </w:rPr>
        <w:t>Accountability Indicator Descriptions and Variance Commentary:</w:t>
      </w:r>
    </w:p>
    <w:p w14:paraId="7500AD78" w14:textId="3C81AA49" w:rsidR="00191977" w:rsidRPr="00167EB8" w:rsidRDefault="00191977" w:rsidP="00A52BF2">
      <w:pPr>
        <w:pStyle w:val="BSnoteslist1"/>
        <w:numPr>
          <w:ilvl w:val="0"/>
          <w:numId w:val="34"/>
        </w:numPr>
        <w:pBdr>
          <w:top w:val="nil"/>
          <w:left w:val="nil"/>
          <w:bottom w:val="nil"/>
          <w:right w:val="nil"/>
          <w:between w:val="nil"/>
          <w:bar w:val="nil"/>
        </w:pBdr>
        <w:jc w:val="both"/>
        <w:rPr>
          <w:rFonts w:eastAsia="Calibri"/>
          <w:bdr w:val="nil"/>
          <w:lang w:eastAsia="en-AU"/>
        </w:rPr>
      </w:pPr>
      <w:r>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556E86AA" w14:textId="5739439E" w:rsidR="00167EB8" w:rsidRPr="005026C5" w:rsidRDefault="00167EB8" w:rsidP="00A52BF2">
      <w:pPr>
        <w:pStyle w:val="BSnoteslist1"/>
        <w:numPr>
          <w:ilvl w:val="0"/>
          <w:numId w:val="34"/>
        </w:numPr>
        <w:pBdr>
          <w:top w:val="nil"/>
          <w:left w:val="nil"/>
          <w:bottom w:val="nil"/>
          <w:right w:val="nil"/>
          <w:between w:val="nil"/>
          <w:bar w:val="nil"/>
        </w:pBdr>
        <w:jc w:val="both"/>
        <w:rPr>
          <w:rFonts w:eastAsia="Calibri"/>
          <w:bdr w:val="nil"/>
          <w:lang w:eastAsia="en-AU"/>
        </w:rPr>
      </w:pPr>
      <w:r>
        <w:rPr>
          <w:rFonts w:ascii="Calibri" w:eastAsia="Calibri" w:hAnsi="Calibri"/>
          <w:bdr w:val="nil"/>
        </w:rPr>
        <w:t>The indicator has changed from occupied bed days to patient days to align to the national definition determined by the Australian Commissions on Safety and Quality in Health Care.</w:t>
      </w:r>
    </w:p>
    <w:p w14:paraId="360BD818" w14:textId="77777777" w:rsidR="00191977" w:rsidRPr="00BF785C" w:rsidRDefault="00191977" w:rsidP="00A52BF2">
      <w:pPr>
        <w:pStyle w:val="BSnoteslist1"/>
        <w:numPr>
          <w:ilvl w:val="0"/>
          <w:numId w:val="34"/>
        </w:numPr>
        <w:pBdr>
          <w:top w:val="nil"/>
          <w:left w:val="nil"/>
          <w:bottom w:val="nil"/>
          <w:right w:val="nil"/>
          <w:between w:val="nil"/>
          <w:bar w:val="nil"/>
        </w:pBdr>
        <w:jc w:val="both"/>
        <w:rPr>
          <w:rFonts w:eastAsia="Calibri"/>
          <w:bdr w:val="nil"/>
          <w:lang w:eastAsia="en-AU"/>
        </w:rPr>
      </w:pPr>
      <w:r>
        <w:rPr>
          <w:rFonts w:ascii="Calibri" w:eastAsia="Calibri" w:hAnsi="Calibri"/>
          <w:bdr w:val="nil"/>
        </w:rPr>
        <w:t>This indicator has been discontinued for 2023-24 after a review of all performance indicators for Canberra Health Services.</w:t>
      </w:r>
    </w:p>
    <w:p w14:paraId="7F6DE22A" w14:textId="77777777" w:rsidR="00191977" w:rsidRPr="006275C9" w:rsidRDefault="00191977" w:rsidP="00A52BF2">
      <w:pPr>
        <w:pStyle w:val="BSnoteslist1"/>
        <w:numPr>
          <w:ilvl w:val="0"/>
          <w:numId w:val="34"/>
        </w:numPr>
        <w:pBdr>
          <w:top w:val="nil"/>
          <w:left w:val="nil"/>
          <w:bottom w:val="nil"/>
          <w:right w:val="nil"/>
          <w:between w:val="nil"/>
          <w:bar w:val="nil"/>
        </w:pBdr>
        <w:jc w:val="both"/>
        <w:rPr>
          <w:rFonts w:eastAsia="Calibri"/>
          <w:bdr w:val="nil"/>
          <w:lang w:eastAsia="en-AU"/>
        </w:rPr>
      </w:pPr>
      <w:r w:rsidRPr="00613F05">
        <w:rPr>
          <w:rFonts w:ascii="Calibri" w:eastAsia="SimSun" w:hAnsi="Calibri"/>
          <w:bCs/>
          <w:szCs w:val="18"/>
          <w:bdr w:val="nil"/>
          <w:lang w:eastAsia="en-AU"/>
        </w:rPr>
        <w:t>Th</w:t>
      </w:r>
      <w:r>
        <w:rPr>
          <w:rFonts w:ascii="Calibri" w:eastAsia="SimSun" w:hAnsi="Calibri"/>
          <w:bCs/>
          <w:szCs w:val="18"/>
          <w:bdr w:val="nil"/>
          <w:lang w:eastAsia="en-AU"/>
        </w:rPr>
        <w:t>is</w:t>
      </w:r>
      <w:r w:rsidRPr="00613F05">
        <w:rPr>
          <w:rFonts w:ascii="Calibri" w:eastAsia="SimSun" w:hAnsi="Calibri"/>
          <w:bCs/>
          <w:szCs w:val="18"/>
          <w:bdr w:val="nil"/>
          <w:lang w:eastAsia="en-AU"/>
        </w:rPr>
        <w:t xml:space="preserve"> indicator </w:t>
      </w:r>
      <w:r>
        <w:rPr>
          <w:rFonts w:ascii="Calibri" w:eastAsia="SimSun" w:hAnsi="Calibri"/>
          <w:bCs/>
          <w:szCs w:val="18"/>
          <w:bdr w:val="nil"/>
          <w:lang w:eastAsia="en-AU"/>
        </w:rPr>
        <w:t>has been discontinued for 2023-24 as it is no longer reported at the sub-class level and the total target is reported through the LHN.</w:t>
      </w:r>
    </w:p>
    <w:p w14:paraId="358A501B" w14:textId="77777777" w:rsidR="00191977" w:rsidRPr="0014562E" w:rsidRDefault="00191977" w:rsidP="00191977">
      <w:pPr>
        <w:pStyle w:val="Heading4"/>
        <w:pBdr>
          <w:top w:val="nil"/>
          <w:left w:val="nil"/>
          <w:bottom w:val="nil"/>
          <w:right w:val="nil"/>
          <w:between w:val="nil"/>
          <w:bar w:val="nil"/>
        </w:pBdr>
        <w:rPr>
          <w:rFonts w:cs="Calibri"/>
          <w:bdr w:val="nil"/>
        </w:rPr>
      </w:pPr>
      <w:r w:rsidRPr="0014562E">
        <w:rPr>
          <w:rFonts w:ascii="Calibri" w:hAnsi="Calibri" w:cs="Calibri"/>
          <w:bdr w:val="nil"/>
        </w:rPr>
        <w:t>Output 1.3: Cancer Services</w:t>
      </w:r>
    </w:p>
    <w:p w14:paraId="162FF68D" w14:textId="77777777" w:rsidR="00191977" w:rsidRPr="0014562E" w:rsidRDefault="00191977" w:rsidP="00191977">
      <w:pPr>
        <w:pStyle w:val="Caption"/>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Table 17: Accountability Indicators Output 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37"/>
        <w:gridCol w:w="1496"/>
        <w:gridCol w:w="1496"/>
        <w:gridCol w:w="1497"/>
      </w:tblGrid>
      <w:tr w:rsidR="00191977" w14:paraId="72F1CC94" w14:textId="77777777" w:rsidTr="007F2647">
        <w:trPr>
          <w:tblHeader/>
        </w:trPr>
        <w:tc>
          <w:tcPr>
            <w:tcW w:w="4537" w:type="dxa"/>
            <w:tcBorders>
              <w:top w:val="single" w:sz="12" w:space="0" w:color="auto"/>
              <w:left w:val="nil"/>
              <w:bottom w:val="single" w:sz="12" w:space="0" w:color="auto"/>
              <w:right w:val="nil"/>
            </w:tcBorders>
          </w:tcPr>
          <w:p w14:paraId="4912316D" w14:textId="77777777" w:rsidR="00191977" w:rsidRPr="0014562E" w:rsidRDefault="00191977" w:rsidP="007F2647">
            <w:pPr>
              <w:pBdr>
                <w:top w:val="nil"/>
                <w:left w:val="nil"/>
                <w:bottom w:val="nil"/>
                <w:right w:val="nil"/>
                <w:between w:val="nil"/>
                <w:bar w:val="nil"/>
              </w:pBdr>
              <w:rPr>
                <w:rFonts w:ascii="Calibri" w:eastAsia="Calibri" w:hAnsi="Calibri" w:cs="Calibri"/>
                <w:bdr w:val="nil"/>
              </w:rPr>
            </w:pPr>
          </w:p>
        </w:tc>
        <w:tc>
          <w:tcPr>
            <w:tcW w:w="1496" w:type="dxa"/>
            <w:tcBorders>
              <w:top w:val="single" w:sz="12" w:space="0" w:color="auto"/>
              <w:left w:val="nil"/>
              <w:bottom w:val="single" w:sz="12" w:space="0" w:color="auto"/>
              <w:right w:val="nil"/>
            </w:tcBorders>
            <w:hideMark/>
          </w:tcPr>
          <w:p w14:paraId="59FEF0E5"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246C7A47"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c>
          <w:tcPr>
            <w:tcW w:w="1496" w:type="dxa"/>
            <w:tcBorders>
              <w:top w:val="single" w:sz="12" w:space="0" w:color="auto"/>
              <w:left w:val="nil"/>
              <w:bottom w:val="single" w:sz="12" w:space="0" w:color="auto"/>
              <w:right w:val="nil"/>
            </w:tcBorders>
            <w:hideMark/>
          </w:tcPr>
          <w:p w14:paraId="709BBDA6"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21C76A90"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 xml:space="preserve">Estimated </w:t>
            </w:r>
          </w:p>
          <w:p w14:paraId="7A4FE775"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Outcome</w:t>
            </w:r>
            <w:r w:rsidRPr="0014562E">
              <w:rPr>
                <w:rFonts w:ascii="Calibri" w:eastAsia="Calibri" w:hAnsi="Calibri" w:cs="Calibri"/>
                <w:bdr w:val="nil"/>
                <w:vertAlign w:val="superscript"/>
              </w:rPr>
              <w:t>1</w:t>
            </w:r>
          </w:p>
        </w:tc>
        <w:tc>
          <w:tcPr>
            <w:tcW w:w="1497" w:type="dxa"/>
            <w:tcBorders>
              <w:top w:val="single" w:sz="12" w:space="0" w:color="auto"/>
              <w:left w:val="nil"/>
              <w:bottom w:val="single" w:sz="12" w:space="0" w:color="auto"/>
              <w:right w:val="nil"/>
            </w:tcBorders>
            <w:hideMark/>
          </w:tcPr>
          <w:p w14:paraId="666F68D7"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2023</w:t>
            </w:r>
            <w:r>
              <w:rPr>
                <w:rFonts w:ascii="Calibri" w:eastAsia="Calibri" w:hAnsi="Calibri" w:cs="Calibri"/>
                <w:bdr w:val="nil"/>
              </w:rPr>
              <w:t>-</w:t>
            </w:r>
            <w:r w:rsidRPr="0014562E">
              <w:rPr>
                <w:rFonts w:ascii="Calibri" w:eastAsia="Calibri" w:hAnsi="Calibri" w:cs="Calibri"/>
                <w:bdr w:val="nil"/>
              </w:rPr>
              <w:t>24</w:t>
            </w:r>
          </w:p>
          <w:p w14:paraId="5B15EB54"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r>
      <w:tr w:rsidR="00191977" w14:paraId="72DE64EA" w14:textId="77777777" w:rsidTr="007F2647">
        <w:trPr>
          <w:trHeight w:val="851"/>
        </w:trPr>
        <w:tc>
          <w:tcPr>
            <w:tcW w:w="4537" w:type="dxa"/>
            <w:tcBorders>
              <w:top w:val="single" w:sz="12" w:space="0" w:color="auto"/>
              <w:left w:val="nil"/>
              <w:bottom w:val="nil"/>
              <w:right w:val="nil"/>
            </w:tcBorders>
            <w:hideMark/>
          </w:tcPr>
          <w:p w14:paraId="41424C84" w14:textId="77777777" w:rsidR="00191977" w:rsidRPr="0014562E" w:rsidRDefault="00191977" w:rsidP="00A52BF2">
            <w:pPr>
              <w:pStyle w:val="BTableList"/>
              <w:numPr>
                <w:ilvl w:val="0"/>
                <w:numId w:val="27"/>
              </w:numPr>
              <w:pBdr>
                <w:top w:val="nil"/>
                <w:left w:val="nil"/>
                <w:bottom w:val="nil"/>
                <w:right w:val="nil"/>
                <w:between w:val="nil"/>
                <w:bar w:val="nil"/>
              </w:pBdr>
              <w:rPr>
                <w:rFonts w:ascii="Calibri" w:eastAsia="Calibri" w:hAnsi="Calibri" w:cs="Calibri"/>
                <w:szCs w:val="20"/>
                <w:bdr w:val="nil"/>
              </w:rPr>
            </w:pPr>
            <w:r>
              <w:rPr>
                <w:rFonts w:ascii="Calibri" w:eastAsia="Calibri" w:hAnsi="Calibri" w:cs="Calibri"/>
                <w:szCs w:val="20"/>
                <w:bdr w:val="nil"/>
              </w:rPr>
              <w:t>The p</w:t>
            </w:r>
            <w:r w:rsidRPr="0014562E">
              <w:rPr>
                <w:rFonts w:ascii="Calibri" w:eastAsia="Calibri" w:hAnsi="Calibri" w:cs="Calibri"/>
                <w:szCs w:val="20"/>
                <w:bdr w:val="nil"/>
              </w:rPr>
              <w:t>ercentage of patients</w:t>
            </w:r>
            <w:r>
              <w:rPr>
                <w:rFonts w:ascii="Calibri" w:eastAsia="Calibri" w:hAnsi="Calibri" w:cs="Calibri"/>
                <w:szCs w:val="20"/>
                <w:bdr w:val="nil"/>
              </w:rPr>
              <w:t xml:space="preserve"> requiring a breast screen who attend for an assessment visit within 28 </w:t>
            </w:r>
            <w:r w:rsidRPr="0014562E">
              <w:rPr>
                <w:rFonts w:ascii="Calibri" w:eastAsia="Calibri" w:hAnsi="Calibri" w:cs="Calibri"/>
                <w:szCs w:val="20"/>
                <w:bdr w:val="nil"/>
              </w:rPr>
              <w:t>calendar</w:t>
            </w:r>
            <w:r>
              <w:rPr>
                <w:rFonts w:ascii="Calibri" w:eastAsia="Calibri" w:hAnsi="Calibri" w:cs="Calibri"/>
                <w:szCs w:val="20"/>
                <w:bdr w:val="nil"/>
              </w:rPr>
              <w:t xml:space="preserve"> days of their screening visit </w:t>
            </w:r>
          </w:p>
        </w:tc>
        <w:tc>
          <w:tcPr>
            <w:tcW w:w="1496" w:type="dxa"/>
            <w:tcBorders>
              <w:top w:val="single" w:sz="12" w:space="0" w:color="auto"/>
              <w:left w:val="nil"/>
              <w:bottom w:val="nil"/>
              <w:right w:val="nil"/>
            </w:tcBorders>
            <w:hideMark/>
          </w:tcPr>
          <w:p w14:paraId="277E3C72"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90%</w:t>
            </w:r>
          </w:p>
        </w:tc>
        <w:tc>
          <w:tcPr>
            <w:tcW w:w="1496" w:type="dxa"/>
            <w:tcBorders>
              <w:top w:val="single" w:sz="12" w:space="0" w:color="auto"/>
              <w:left w:val="nil"/>
              <w:bottom w:val="nil"/>
              <w:right w:val="nil"/>
            </w:tcBorders>
            <w:hideMark/>
          </w:tcPr>
          <w:p w14:paraId="30E1A8BF"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tcBorders>
              <w:top w:val="single" w:sz="12" w:space="0" w:color="auto"/>
              <w:left w:val="nil"/>
              <w:bottom w:val="nil"/>
              <w:right w:val="nil"/>
            </w:tcBorders>
            <w:hideMark/>
          </w:tcPr>
          <w:p w14:paraId="5C137E3A"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90%</w:t>
            </w:r>
          </w:p>
        </w:tc>
      </w:tr>
      <w:tr w:rsidR="00191977" w14:paraId="25EA10F0" w14:textId="77777777" w:rsidTr="007F2647">
        <w:tc>
          <w:tcPr>
            <w:tcW w:w="4537" w:type="dxa"/>
            <w:hideMark/>
          </w:tcPr>
          <w:p w14:paraId="58D249C9" w14:textId="77777777" w:rsidR="00191977" w:rsidRPr="0014562E" w:rsidRDefault="00191977" w:rsidP="007F2647">
            <w:pPr>
              <w:pStyle w:val="BTableList"/>
              <w:pBdr>
                <w:top w:val="nil"/>
                <w:left w:val="nil"/>
                <w:bottom w:val="nil"/>
                <w:right w:val="nil"/>
                <w:between w:val="nil"/>
                <w:bar w:val="nil"/>
              </w:pBdr>
              <w:ind w:left="0" w:firstLine="0"/>
              <w:rPr>
                <w:rFonts w:ascii="Calibri" w:eastAsia="Calibri" w:hAnsi="Calibri" w:cs="Calibri"/>
                <w:b/>
                <w:bCs/>
                <w:szCs w:val="20"/>
                <w:bdr w:val="nil"/>
              </w:rPr>
            </w:pPr>
            <w:r w:rsidRPr="0014562E">
              <w:rPr>
                <w:rFonts w:ascii="Calibri" w:eastAsia="Calibri" w:hAnsi="Calibri" w:cs="Calibri"/>
                <w:b/>
                <w:bCs/>
                <w:szCs w:val="20"/>
                <w:bdr w:val="nil"/>
              </w:rPr>
              <w:t>Radiotherapy Treatment Within Standard Timeframes</w:t>
            </w:r>
          </w:p>
        </w:tc>
        <w:tc>
          <w:tcPr>
            <w:tcW w:w="1496" w:type="dxa"/>
            <w:hideMark/>
          </w:tcPr>
          <w:p w14:paraId="166589B3"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c>
          <w:tcPr>
            <w:tcW w:w="1496" w:type="dxa"/>
            <w:hideMark/>
          </w:tcPr>
          <w:p w14:paraId="50605E29"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c>
          <w:tcPr>
            <w:tcW w:w="1497" w:type="dxa"/>
            <w:hideMark/>
          </w:tcPr>
          <w:p w14:paraId="1C092556"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p>
        </w:tc>
      </w:tr>
      <w:tr w:rsidR="00191977" w14:paraId="14E25FFE" w14:textId="77777777" w:rsidTr="007F2647">
        <w:tc>
          <w:tcPr>
            <w:tcW w:w="4537" w:type="dxa"/>
            <w:hideMark/>
          </w:tcPr>
          <w:p w14:paraId="1F987F9C" w14:textId="77777777" w:rsidR="00191977" w:rsidRPr="0014562E" w:rsidRDefault="00191977" w:rsidP="00A52BF2">
            <w:pPr>
              <w:pStyle w:val="BTableList"/>
              <w:numPr>
                <w:ilvl w:val="0"/>
                <w:numId w:val="27"/>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 xml:space="preserve">Emergency </w:t>
            </w:r>
            <w:r>
              <w:rPr>
                <w:rFonts w:ascii="Calibri" w:eastAsia="Calibri" w:hAnsi="Calibri" w:cs="Calibri"/>
                <w:szCs w:val="20"/>
                <w:bdr w:val="nil"/>
              </w:rPr>
              <w:t>-</w:t>
            </w:r>
            <w:r w:rsidRPr="0014562E">
              <w:rPr>
                <w:rFonts w:ascii="Calibri" w:eastAsia="Calibri" w:hAnsi="Calibri" w:cs="Calibri"/>
                <w:szCs w:val="20"/>
                <w:bdr w:val="nil"/>
              </w:rPr>
              <w:t xml:space="preserve"> treatment starts within 48 hours </w:t>
            </w:r>
          </w:p>
        </w:tc>
        <w:tc>
          <w:tcPr>
            <w:tcW w:w="1496" w:type="dxa"/>
            <w:hideMark/>
          </w:tcPr>
          <w:p w14:paraId="386454E5"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100%</w:t>
            </w:r>
          </w:p>
        </w:tc>
        <w:tc>
          <w:tcPr>
            <w:tcW w:w="1496" w:type="dxa"/>
            <w:hideMark/>
          </w:tcPr>
          <w:p w14:paraId="7C19AB21"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hideMark/>
          </w:tcPr>
          <w:p w14:paraId="7FC71E4D"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100%</w:t>
            </w:r>
          </w:p>
        </w:tc>
      </w:tr>
      <w:tr w:rsidR="00191977" w14:paraId="19501E1E" w14:textId="77777777" w:rsidTr="007F2647">
        <w:trPr>
          <w:trHeight w:val="80"/>
        </w:trPr>
        <w:tc>
          <w:tcPr>
            <w:tcW w:w="4537" w:type="dxa"/>
            <w:tcBorders>
              <w:top w:val="nil"/>
              <w:left w:val="nil"/>
              <w:bottom w:val="nil"/>
              <w:right w:val="nil"/>
            </w:tcBorders>
            <w:hideMark/>
          </w:tcPr>
          <w:p w14:paraId="4B895C07" w14:textId="77777777" w:rsidR="00191977" w:rsidRPr="0014562E" w:rsidRDefault="00191977" w:rsidP="00A52BF2">
            <w:pPr>
              <w:pStyle w:val="BTableList"/>
              <w:numPr>
                <w:ilvl w:val="0"/>
                <w:numId w:val="27"/>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 xml:space="preserve">Palliative </w:t>
            </w:r>
            <w:r>
              <w:rPr>
                <w:rFonts w:ascii="Calibri" w:eastAsia="Calibri" w:hAnsi="Calibri" w:cs="Calibri"/>
                <w:szCs w:val="20"/>
                <w:bdr w:val="nil"/>
              </w:rPr>
              <w:t>-</w:t>
            </w:r>
            <w:r w:rsidRPr="0014562E">
              <w:rPr>
                <w:rFonts w:ascii="Calibri" w:eastAsia="Calibri" w:hAnsi="Calibri" w:cs="Calibri"/>
                <w:szCs w:val="20"/>
                <w:bdr w:val="nil"/>
              </w:rPr>
              <w:t xml:space="preserve"> treatment starts within 2 weeks</w:t>
            </w:r>
          </w:p>
        </w:tc>
        <w:tc>
          <w:tcPr>
            <w:tcW w:w="1496" w:type="dxa"/>
            <w:tcBorders>
              <w:top w:val="nil"/>
              <w:left w:val="nil"/>
              <w:bottom w:val="nil"/>
              <w:right w:val="nil"/>
            </w:tcBorders>
            <w:hideMark/>
          </w:tcPr>
          <w:p w14:paraId="6F9C60B1"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90%</w:t>
            </w:r>
          </w:p>
        </w:tc>
        <w:tc>
          <w:tcPr>
            <w:tcW w:w="1496" w:type="dxa"/>
            <w:tcBorders>
              <w:top w:val="nil"/>
              <w:left w:val="nil"/>
              <w:bottom w:val="nil"/>
              <w:right w:val="nil"/>
            </w:tcBorders>
            <w:hideMark/>
          </w:tcPr>
          <w:p w14:paraId="5D365292"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tcBorders>
              <w:top w:val="nil"/>
              <w:left w:val="nil"/>
              <w:bottom w:val="nil"/>
              <w:right w:val="nil"/>
            </w:tcBorders>
            <w:hideMark/>
          </w:tcPr>
          <w:p w14:paraId="080A9704"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90%</w:t>
            </w:r>
          </w:p>
        </w:tc>
      </w:tr>
      <w:tr w:rsidR="00191977" w14:paraId="2F537799" w14:textId="77777777" w:rsidTr="007F2647">
        <w:trPr>
          <w:trHeight w:hRule="exact" w:val="284"/>
        </w:trPr>
        <w:tc>
          <w:tcPr>
            <w:tcW w:w="4537" w:type="dxa"/>
            <w:tcBorders>
              <w:top w:val="nil"/>
              <w:left w:val="nil"/>
              <w:bottom w:val="single" w:sz="12" w:space="0" w:color="auto"/>
              <w:right w:val="nil"/>
            </w:tcBorders>
          </w:tcPr>
          <w:p w14:paraId="31A01813" w14:textId="77777777" w:rsidR="00191977" w:rsidRPr="0014562E" w:rsidRDefault="00191977" w:rsidP="00A52BF2">
            <w:pPr>
              <w:pStyle w:val="BTableList"/>
              <w:numPr>
                <w:ilvl w:val="0"/>
                <w:numId w:val="27"/>
              </w:numPr>
              <w:pBdr>
                <w:top w:val="nil"/>
                <w:left w:val="nil"/>
                <w:bottom w:val="nil"/>
                <w:right w:val="nil"/>
                <w:between w:val="nil"/>
                <w:bar w:val="nil"/>
              </w:pBdr>
              <w:rPr>
                <w:rFonts w:ascii="Calibri" w:eastAsia="Calibri" w:hAnsi="Calibri" w:cs="Calibri"/>
                <w:szCs w:val="20"/>
                <w:bdr w:val="nil"/>
              </w:rPr>
            </w:pPr>
            <w:r w:rsidRPr="0014562E">
              <w:rPr>
                <w:rFonts w:ascii="Calibri" w:eastAsia="Calibri" w:hAnsi="Calibri" w:cs="Calibri"/>
                <w:szCs w:val="20"/>
                <w:bdr w:val="nil"/>
              </w:rPr>
              <w:t xml:space="preserve">Radical </w:t>
            </w:r>
            <w:r>
              <w:rPr>
                <w:rFonts w:ascii="Calibri" w:eastAsia="Calibri" w:hAnsi="Calibri" w:cs="Calibri"/>
                <w:szCs w:val="20"/>
                <w:bdr w:val="nil"/>
              </w:rPr>
              <w:t>-</w:t>
            </w:r>
            <w:r w:rsidRPr="0014562E">
              <w:rPr>
                <w:rFonts w:ascii="Calibri" w:eastAsia="Calibri" w:hAnsi="Calibri" w:cs="Calibri"/>
                <w:szCs w:val="20"/>
                <w:bdr w:val="nil"/>
              </w:rPr>
              <w:t xml:space="preserve"> treatment starts within 4 weeks </w:t>
            </w:r>
          </w:p>
        </w:tc>
        <w:tc>
          <w:tcPr>
            <w:tcW w:w="1496" w:type="dxa"/>
            <w:tcBorders>
              <w:top w:val="nil"/>
              <w:left w:val="nil"/>
              <w:bottom w:val="single" w:sz="12" w:space="0" w:color="auto"/>
              <w:right w:val="nil"/>
            </w:tcBorders>
          </w:tcPr>
          <w:p w14:paraId="65C86D10"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90%</w:t>
            </w:r>
          </w:p>
        </w:tc>
        <w:tc>
          <w:tcPr>
            <w:tcW w:w="1496" w:type="dxa"/>
            <w:tcBorders>
              <w:top w:val="nil"/>
              <w:left w:val="nil"/>
              <w:bottom w:val="single" w:sz="12" w:space="0" w:color="auto"/>
              <w:right w:val="nil"/>
            </w:tcBorders>
          </w:tcPr>
          <w:p w14:paraId="550CE8AF"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tcBorders>
              <w:top w:val="nil"/>
              <w:left w:val="nil"/>
              <w:bottom w:val="single" w:sz="12" w:space="0" w:color="auto"/>
              <w:right w:val="nil"/>
            </w:tcBorders>
          </w:tcPr>
          <w:p w14:paraId="6B4774A9" w14:textId="77777777" w:rsidR="00191977" w:rsidRPr="0014562E" w:rsidRDefault="00191977" w:rsidP="007F2647">
            <w:pPr>
              <w:pBdr>
                <w:top w:val="nil"/>
                <w:left w:val="nil"/>
                <w:bottom w:val="nil"/>
                <w:right w:val="nil"/>
                <w:between w:val="nil"/>
                <w:bar w:val="nil"/>
              </w:pBdr>
              <w:jc w:val="right"/>
              <w:rPr>
                <w:rFonts w:ascii="Calibri" w:eastAsia="Calibri" w:hAnsi="Calibri" w:cs="Calibri"/>
                <w:sz w:val="20"/>
                <w:szCs w:val="20"/>
                <w:bdr w:val="nil"/>
              </w:rPr>
            </w:pPr>
            <w:r w:rsidRPr="0014562E">
              <w:rPr>
                <w:rFonts w:ascii="Calibri" w:eastAsia="Calibri" w:hAnsi="Calibri" w:cs="Calibri"/>
                <w:sz w:val="20"/>
                <w:szCs w:val="20"/>
                <w:bdr w:val="nil"/>
              </w:rPr>
              <w:t>90%</w:t>
            </w:r>
          </w:p>
        </w:tc>
      </w:tr>
    </w:tbl>
    <w:p w14:paraId="301FFA55" w14:textId="77777777" w:rsidR="00191977" w:rsidRPr="0014562E" w:rsidRDefault="00191977" w:rsidP="00191977">
      <w:pPr>
        <w:pStyle w:val="BNote"/>
        <w:pBdr>
          <w:top w:val="nil"/>
          <w:left w:val="nil"/>
          <w:bottom w:val="nil"/>
          <w:right w:val="nil"/>
          <w:between w:val="nil"/>
          <w:bar w:val="nil"/>
        </w:pBdr>
        <w:rPr>
          <w:rFonts w:eastAsia="Calibri" w:cs="Calibri"/>
          <w:b/>
          <w:bCs/>
          <w:bdr w:val="nil"/>
        </w:rPr>
      </w:pPr>
      <w:r w:rsidRPr="0014562E">
        <w:rPr>
          <w:rFonts w:ascii="Calibri" w:eastAsia="Calibri" w:hAnsi="Calibri" w:cs="Calibri"/>
          <w:b/>
          <w:bCs/>
          <w:bdr w:val="nil"/>
        </w:rPr>
        <w:t>Accountability Indicator Descriptions and Variance Commentary:</w:t>
      </w:r>
    </w:p>
    <w:p w14:paraId="55D348DF" w14:textId="77777777" w:rsidR="00191977" w:rsidRPr="00BC1103" w:rsidRDefault="00191977" w:rsidP="00A52BF2">
      <w:pPr>
        <w:pStyle w:val="BSnoteslist1"/>
        <w:numPr>
          <w:ilvl w:val="0"/>
          <w:numId w:val="33"/>
        </w:numPr>
        <w:pBdr>
          <w:top w:val="nil"/>
          <w:left w:val="nil"/>
          <w:bottom w:val="nil"/>
          <w:right w:val="nil"/>
          <w:between w:val="nil"/>
          <w:bar w:val="nil"/>
        </w:pBdr>
        <w:jc w:val="both"/>
        <w:rPr>
          <w:rFonts w:eastAsia="Calibri"/>
          <w:bdr w:val="nil"/>
          <w:lang w:eastAsia="en-AU"/>
        </w:rPr>
      </w:pPr>
      <w:r>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259F837B" w14:textId="77777777" w:rsidR="00191977" w:rsidRDefault="00191977" w:rsidP="00191977">
      <w:pPr>
        <w:rPr>
          <w:rFonts w:ascii="Calibri" w:eastAsia="Times New Roman" w:hAnsi="Calibri" w:cs="Calibri"/>
          <w:b/>
          <w:i/>
          <w:iCs/>
          <w:sz w:val="24"/>
          <w:bdr w:val="nil"/>
          <w:lang w:val="en-AU"/>
        </w:rPr>
      </w:pPr>
      <w:r>
        <w:rPr>
          <w:rFonts w:ascii="Calibri" w:hAnsi="Calibri" w:cs="Calibri"/>
          <w:bdr w:val="nil"/>
        </w:rPr>
        <w:br w:type="page"/>
      </w:r>
    </w:p>
    <w:p w14:paraId="7383D1CF" w14:textId="77777777" w:rsidR="00191977" w:rsidRPr="0014562E" w:rsidRDefault="00191977" w:rsidP="00191977">
      <w:pPr>
        <w:pStyle w:val="Heading4"/>
        <w:pBdr>
          <w:top w:val="nil"/>
          <w:left w:val="nil"/>
          <w:bottom w:val="nil"/>
          <w:right w:val="nil"/>
          <w:between w:val="nil"/>
          <w:bar w:val="nil"/>
        </w:pBdr>
        <w:rPr>
          <w:rFonts w:cs="Calibri"/>
          <w:bdr w:val="nil"/>
        </w:rPr>
      </w:pPr>
      <w:r w:rsidRPr="0014562E">
        <w:rPr>
          <w:rFonts w:ascii="Calibri" w:hAnsi="Calibri" w:cs="Calibri"/>
          <w:bdr w:val="nil"/>
        </w:rPr>
        <w:t>Output 1.4: Subacute and Community Services</w:t>
      </w:r>
    </w:p>
    <w:p w14:paraId="2314E105" w14:textId="77777777" w:rsidR="00191977" w:rsidRPr="0014562E" w:rsidRDefault="00191977" w:rsidP="00191977">
      <w:pPr>
        <w:pStyle w:val="Caption"/>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Table 18: Accountability Indicators Output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37"/>
        <w:gridCol w:w="1496"/>
        <w:gridCol w:w="1496"/>
        <w:gridCol w:w="1497"/>
      </w:tblGrid>
      <w:tr w:rsidR="00191977" w14:paraId="02899F86" w14:textId="77777777" w:rsidTr="007F2647">
        <w:trPr>
          <w:tblHeader/>
        </w:trPr>
        <w:tc>
          <w:tcPr>
            <w:tcW w:w="4537" w:type="dxa"/>
            <w:tcBorders>
              <w:top w:val="single" w:sz="12" w:space="0" w:color="auto"/>
              <w:left w:val="nil"/>
              <w:bottom w:val="single" w:sz="12" w:space="0" w:color="auto"/>
              <w:right w:val="nil"/>
            </w:tcBorders>
          </w:tcPr>
          <w:p w14:paraId="7309492A" w14:textId="77777777" w:rsidR="00191977" w:rsidRPr="0014562E" w:rsidRDefault="00191977" w:rsidP="007F2647">
            <w:pPr>
              <w:pBdr>
                <w:top w:val="nil"/>
                <w:left w:val="nil"/>
                <w:bottom w:val="nil"/>
                <w:right w:val="nil"/>
                <w:between w:val="nil"/>
                <w:bar w:val="nil"/>
              </w:pBdr>
              <w:rPr>
                <w:rFonts w:ascii="Calibri" w:eastAsia="Calibri" w:hAnsi="Calibri" w:cs="Calibri"/>
                <w:bdr w:val="nil"/>
              </w:rPr>
            </w:pPr>
          </w:p>
        </w:tc>
        <w:tc>
          <w:tcPr>
            <w:tcW w:w="1496" w:type="dxa"/>
            <w:tcBorders>
              <w:top w:val="single" w:sz="12" w:space="0" w:color="auto"/>
              <w:left w:val="nil"/>
              <w:bottom w:val="single" w:sz="12" w:space="0" w:color="auto"/>
              <w:right w:val="nil"/>
            </w:tcBorders>
            <w:hideMark/>
          </w:tcPr>
          <w:p w14:paraId="4648D3FB"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72F92A9C"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c>
          <w:tcPr>
            <w:tcW w:w="1496" w:type="dxa"/>
            <w:tcBorders>
              <w:top w:val="single" w:sz="12" w:space="0" w:color="auto"/>
              <w:left w:val="nil"/>
              <w:bottom w:val="single" w:sz="12" w:space="0" w:color="auto"/>
              <w:right w:val="nil"/>
            </w:tcBorders>
            <w:hideMark/>
          </w:tcPr>
          <w:p w14:paraId="5BE48820"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2022</w:t>
            </w:r>
            <w:r>
              <w:rPr>
                <w:rFonts w:ascii="Calibri" w:eastAsia="Calibri" w:hAnsi="Calibri" w:cs="Calibri"/>
                <w:bdr w:val="nil"/>
              </w:rPr>
              <w:t>-</w:t>
            </w:r>
            <w:r w:rsidRPr="0014562E">
              <w:rPr>
                <w:rFonts w:ascii="Calibri" w:eastAsia="Calibri" w:hAnsi="Calibri" w:cs="Calibri"/>
                <w:bdr w:val="nil"/>
              </w:rPr>
              <w:t>23</w:t>
            </w:r>
          </w:p>
          <w:p w14:paraId="69470B5D"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 xml:space="preserve">Estimated </w:t>
            </w:r>
          </w:p>
          <w:p w14:paraId="658BE385"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Outcome</w:t>
            </w:r>
            <w:r w:rsidRPr="0014562E">
              <w:rPr>
                <w:rFonts w:ascii="Calibri" w:eastAsia="Calibri" w:hAnsi="Calibri" w:cs="Calibri"/>
                <w:bdr w:val="nil"/>
                <w:vertAlign w:val="superscript"/>
              </w:rPr>
              <w:t>1</w:t>
            </w:r>
          </w:p>
        </w:tc>
        <w:tc>
          <w:tcPr>
            <w:tcW w:w="1497" w:type="dxa"/>
            <w:tcBorders>
              <w:top w:val="single" w:sz="12" w:space="0" w:color="auto"/>
              <w:left w:val="nil"/>
              <w:bottom w:val="single" w:sz="12" w:space="0" w:color="auto"/>
              <w:right w:val="nil"/>
            </w:tcBorders>
            <w:hideMark/>
          </w:tcPr>
          <w:p w14:paraId="42A4655E"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2023</w:t>
            </w:r>
            <w:r>
              <w:rPr>
                <w:rFonts w:ascii="Calibri" w:eastAsia="Calibri" w:hAnsi="Calibri" w:cs="Calibri"/>
                <w:bdr w:val="nil"/>
              </w:rPr>
              <w:t>-</w:t>
            </w:r>
            <w:r w:rsidRPr="0014562E">
              <w:rPr>
                <w:rFonts w:ascii="Calibri" w:eastAsia="Calibri" w:hAnsi="Calibri" w:cs="Calibri"/>
                <w:bdr w:val="nil"/>
              </w:rPr>
              <w:t>24</w:t>
            </w:r>
          </w:p>
          <w:p w14:paraId="37D1B13F" w14:textId="77777777" w:rsidR="00191977" w:rsidRPr="0014562E" w:rsidRDefault="00191977" w:rsidP="007F2647">
            <w:pPr>
              <w:pStyle w:val="BTableHeaderText"/>
              <w:pBdr>
                <w:top w:val="nil"/>
                <w:left w:val="nil"/>
                <w:bottom w:val="nil"/>
                <w:right w:val="nil"/>
                <w:between w:val="nil"/>
                <w:bar w:val="nil"/>
              </w:pBdr>
              <w:rPr>
                <w:rFonts w:ascii="Calibri" w:eastAsia="Calibri" w:hAnsi="Calibri" w:cs="Calibri"/>
                <w:bdr w:val="nil"/>
              </w:rPr>
            </w:pPr>
            <w:r w:rsidRPr="0014562E">
              <w:rPr>
                <w:rFonts w:ascii="Calibri" w:eastAsia="Calibri" w:hAnsi="Calibri" w:cs="Calibri"/>
                <w:bdr w:val="nil"/>
              </w:rPr>
              <w:t>Targets</w:t>
            </w:r>
          </w:p>
        </w:tc>
      </w:tr>
      <w:tr w:rsidR="00191977" w14:paraId="44922F0E" w14:textId="77777777" w:rsidTr="007F2647">
        <w:tc>
          <w:tcPr>
            <w:tcW w:w="4537" w:type="dxa"/>
            <w:tcBorders>
              <w:top w:val="single" w:sz="12" w:space="0" w:color="auto"/>
              <w:left w:val="nil"/>
              <w:bottom w:val="nil"/>
              <w:right w:val="nil"/>
            </w:tcBorders>
            <w:hideMark/>
          </w:tcPr>
          <w:p w14:paraId="74B97ECA" w14:textId="77777777" w:rsidR="00191977" w:rsidRPr="0014562E" w:rsidRDefault="00191977" w:rsidP="00A52BF2">
            <w:pPr>
              <w:pStyle w:val="ListParagraph"/>
              <w:numPr>
                <w:ilvl w:val="0"/>
                <w:numId w:val="52"/>
              </w:numPr>
              <w:pBdr>
                <w:top w:val="nil"/>
                <w:left w:val="nil"/>
                <w:bottom w:val="nil"/>
                <w:right w:val="nil"/>
                <w:between w:val="nil"/>
                <w:bar w:val="nil"/>
              </w:pBdr>
              <w:spacing w:after="0" w:line="256" w:lineRule="auto"/>
              <w:rPr>
                <w:rFonts w:ascii="Calibri" w:eastAsia="Calibri" w:hAnsi="Calibri" w:cs="Calibri"/>
                <w:sz w:val="20"/>
                <w:szCs w:val="20"/>
                <w:bdr w:val="nil"/>
              </w:rPr>
            </w:pPr>
            <w:r w:rsidRPr="0014562E">
              <w:rPr>
                <w:rFonts w:ascii="Calibri" w:eastAsia="Calibri" w:hAnsi="Calibri" w:cs="Calibri"/>
                <w:sz w:val="20"/>
                <w:szCs w:val="20"/>
                <w:bdr w:val="nil"/>
              </w:rPr>
              <w:t xml:space="preserve">Mean waiting time for clients on the dental services waiting list </w:t>
            </w:r>
          </w:p>
        </w:tc>
        <w:tc>
          <w:tcPr>
            <w:tcW w:w="1496" w:type="dxa"/>
            <w:tcBorders>
              <w:top w:val="single" w:sz="12" w:space="0" w:color="auto"/>
              <w:left w:val="nil"/>
              <w:bottom w:val="nil"/>
              <w:right w:val="nil"/>
            </w:tcBorders>
            <w:hideMark/>
          </w:tcPr>
          <w:p w14:paraId="0B42048C"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12 months</w:t>
            </w:r>
          </w:p>
        </w:tc>
        <w:tc>
          <w:tcPr>
            <w:tcW w:w="1496" w:type="dxa"/>
            <w:tcBorders>
              <w:top w:val="single" w:sz="12" w:space="0" w:color="auto"/>
              <w:left w:val="nil"/>
              <w:bottom w:val="nil"/>
              <w:right w:val="nil"/>
            </w:tcBorders>
            <w:hideMark/>
          </w:tcPr>
          <w:p w14:paraId="7EB52E52"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tcBorders>
              <w:top w:val="single" w:sz="12" w:space="0" w:color="auto"/>
              <w:left w:val="nil"/>
              <w:bottom w:val="nil"/>
              <w:right w:val="nil"/>
            </w:tcBorders>
            <w:hideMark/>
          </w:tcPr>
          <w:p w14:paraId="07BEFA3A"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12 months</w:t>
            </w:r>
          </w:p>
        </w:tc>
      </w:tr>
      <w:tr w:rsidR="00191977" w14:paraId="0FFD21F9" w14:textId="77777777" w:rsidTr="007F2647">
        <w:trPr>
          <w:trHeight w:val="680"/>
        </w:trPr>
        <w:tc>
          <w:tcPr>
            <w:tcW w:w="4537" w:type="dxa"/>
            <w:hideMark/>
          </w:tcPr>
          <w:p w14:paraId="3723F777" w14:textId="77777777" w:rsidR="00191977" w:rsidRPr="0014562E" w:rsidRDefault="00191977" w:rsidP="00A52BF2">
            <w:pPr>
              <w:pStyle w:val="ListParagraph"/>
              <w:numPr>
                <w:ilvl w:val="0"/>
                <w:numId w:val="52"/>
              </w:numPr>
              <w:pBdr>
                <w:top w:val="nil"/>
                <w:left w:val="nil"/>
                <w:bottom w:val="nil"/>
                <w:right w:val="nil"/>
                <w:between w:val="nil"/>
                <w:bar w:val="nil"/>
              </w:pBdr>
              <w:spacing w:after="0" w:line="256" w:lineRule="auto"/>
              <w:rPr>
                <w:rFonts w:ascii="Calibri" w:eastAsia="Calibri" w:hAnsi="Calibri" w:cs="Calibri"/>
                <w:sz w:val="20"/>
                <w:szCs w:val="20"/>
                <w:bdr w:val="nil"/>
              </w:rPr>
            </w:pPr>
            <w:r w:rsidRPr="0014562E">
              <w:rPr>
                <w:rFonts w:ascii="Calibri" w:eastAsia="Calibri" w:hAnsi="Calibri" w:cs="Calibri"/>
                <w:sz w:val="20"/>
                <w:szCs w:val="20"/>
                <w:bdr w:val="nil"/>
              </w:rPr>
              <w:t>Median wait time to be seen</w:t>
            </w:r>
            <w:r>
              <w:rPr>
                <w:rFonts w:ascii="Calibri" w:eastAsia="Calibri" w:hAnsi="Calibri" w:cs="Calibri"/>
                <w:sz w:val="20"/>
                <w:szCs w:val="20"/>
                <w:bdr w:val="nil"/>
              </w:rPr>
              <w:t xml:space="preserve"> </w:t>
            </w:r>
            <w:r w:rsidRPr="0014562E">
              <w:rPr>
                <w:rFonts w:ascii="Calibri" w:eastAsia="Calibri" w:hAnsi="Calibri" w:cs="Calibri"/>
                <w:sz w:val="20"/>
                <w:szCs w:val="20"/>
                <w:bdr w:val="nil"/>
              </w:rPr>
              <w:t xml:space="preserve">(all </w:t>
            </w:r>
            <w:r>
              <w:rPr>
                <w:rFonts w:ascii="Calibri" w:eastAsia="Calibri" w:hAnsi="Calibri" w:cs="Calibri"/>
                <w:sz w:val="20"/>
                <w:szCs w:val="20"/>
                <w:bdr w:val="nil"/>
              </w:rPr>
              <w:t>W</w:t>
            </w:r>
            <w:r w:rsidRPr="0014562E">
              <w:rPr>
                <w:rFonts w:ascii="Calibri" w:eastAsia="Calibri" w:hAnsi="Calibri" w:cs="Calibri"/>
                <w:sz w:val="20"/>
                <w:szCs w:val="20"/>
                <w:bdr w:val="nil"/>
              </w:rPr>
              <w:t>alk</w:t>
            </w:r>
            <w:r>
              <w:rPr>
                <w:rFonts w:ascii="Calibri" w:eastAsia="Calibri" w:hAnsi="Calibri" w:cs="Calibri"/>
                <w:sz w:val="20"/>
                <w:szCs w:val="20"/>
                <w:bdr w:val="nil"/>
              </w:rPr>
              <w:t>-</w:t>
            </w:r>
            <w:r w:rsidRPr="0014562E">
              <w:rPr>
                <w:rFonts w:ascii="Calibri" w:eastAsia="Calibri" w:hAnsi="Calibri" w:cs="Calibri"/>
                <w:sz w:val="20"/>
                <w:szCs w:val="20"/>
                <w:bdr w:val="nil"/>
              </w:rPr>
              <w:t xml:space="preserve">in </w:t>
            </w:r>
            <w:r>
              <w:rPr>
                <w:rFonts w:ascii="Calibri" w:eastAsia="Calibri" w:hAnsi="Calibri" w:cs="Calibri"/>
                <w:sz w:val="20"/>
                <w:szCs w:val="20"/>
                <w:bdr w:val="nil"/>
              </w:rPr>
              <w:t>C</w:t>
            </w:r>
            <w:r w:rsidRPr="0014562E">
              <w:rPr>
                <w:rFonts w:ascii="Calibri" w:eastAsia="Calibri" w:hAnsi="Calibri" w:cs="Calibri"/>
                <w:sz w:val="20"/>
                <w:szCs w:val="20"/>
                <w:bdr w:val="nil"/>
              </w:rPr>
              <w:t>entres</w:t>
            </w:r>
            <w:r>
              <w:rPr>
                <w:rFonts w:ascii="Calibri" w:eastAsia="Calibri" w:hAnsi="Calibri" w:cs="Calibri"/>
                <w:sz w:val="20"/>
                <w:szCs w:val="20"/>
                <w:bdr w:val="nil"/>
              </w:rPr>
              <w:t xml:space="preserve"> </w:t>
            </w:r>
            <w:r w:rsidRPr="0014562E">
              <w:rPr>
                <w:rFonts w:ascii="Calibri" w:eastAsia="Calibri" w:hAnsi="Calibri" w:cs="Calibri"/>
                <w:sz w:val="20"/>
                <w:szCs w:val="20"/>
                <w:bdr w:val="nil"/>
              </w:rPr>
              <w:t xml:space="preserve">combined) </w:t>
            </w:r>
          </w:p>
        </w:tc>
        <w:tc>
          <w:tcPr>
            <w:tcW w:w="1496" w:type="dxa"/>
            <w:hideMark/>
          </w:tcPr>
          <w:p w14:paraId="79D95FBA"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&lt;30 minutes</w:t>
            </w:r>
          </w:p>
        </w:tc>
        <w:tc>
          <w:tcPr>
            <w:tcW w:w="1496" w:type="dxa"/>
            <w:hideMark/>
          </w:tcPr>
          <w:p w14:paraId="233A580F"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hideMark/>
          </w:tcPr>
          <w:p w14:paraId="10510A19"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&lt;30 minutes</w:t>
            </w:r>
          </w:p>
        </w:tc>
      </w:tr>
      <w:tr w:rsidR="00191977" w14:paraId="6D76A983" w14:textId="77777777" w:rsidTr="007F2647">
        <w:trPr>
          <w:trHeight w:val="20"/>
        </w:trPr>
        <w:tc>
          <w:tcPr>
            <w:tcW w:w="4537" w:type="dxa"/>
            <w:tcBorders>
              <w:top w:val="nil"/>
              <w:left w:val="nil"/>
              <w:right w:val="nil"/>
            </w:tcBorders>
          </w:tcPr>
          <w:p w14:paraId="7D0D0C78" w14:textId="77777777" w:rsidR="00191977" w:rsidRPr="0014562E"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r w:rsidRPr="0014562E">
              <w:rPr>
                <w:rFonts w:ascii="Calibri" w:eastAsia="Calibri" w:hAnsi="Calibri" w:cs="Calibri"/>
                <w:b/>
                <w:bCs/>
                <w:sz w:val="20"/>
                <w:szCs w:val="20"/>
                <w:bdr w:val="nil"/>
              </w:rPr>
              <w:t>National Weighted Activity Units</w:t>
            </w:r>
          </w:p>
        </w:tc>
        <w:tc>
          <w:tcPr>
            <w:tcW w:w="1496" w:type="dxa"/>
            <w:tcBorders>
              <w:top w:val="nil"/>
              <w:left w:val="nil"/>
              <w:right w:val="nil"/>
            </w:tcBorders>
          </w:tcPr>
          <w:p w14:paraId="78A44E94" w14:textId="77777777" w:rsidR="00191977" w:rsidRPr="0014562E"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p>
        </w:tc>
        <w:tc>
          <w:tcPr>
            <w:tcW w:w="1496" w:type="dxa"/>
            <w:tcBorders>
              <w:top w:val="nil"/>
              <w:left w:val="nil"/>
              <w:right w:val="nil"/>
            </w:tcBorders>
          </w:tcPr>
          <w:p w14:paraId="52676EB0" w14:textId="77777777" w:rsidR="00191977" w:rsidRPr="0014562E"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p>
        </w:tc>
        <w:tc>
          <w:tcPr>
            <w:tcW w:w="1497" w:type="dxa"/>
            <w:tcBorders>
              <w:top w:val="nil"/>
              <w:left w:val="nil"/>
              <w:right w:val="nil"/>
            </w:tcBorders>
          </w:tcPr>
          <w:p w14:paraId="650E3791" w14:textId="77777777" w:rsidR="00191977" w:rsidRPr="0014562E" w:rsidRDefault="00191977" w:rsidP="007F2647">
            <w:pPr>
              <w:pBdr>
                <w:top w:val="nil"/>
                <w:left w:val="nil"/>
                <w:bottom w:val="nil"/>
                <w:right w:val="nil"/>
                <w:between w:val="nil"/>
                <w:bar w:val="nil"/>
              </w:pBdr>
              <w:spacing w:line="256" w:lineRule="auto"/>
              <w:rPr>
                <w:rFonts w:ascii="Calibri" w:eastAsia="Calibri" w:hAnsi="Calibri" w:cs="Calibri"/>
                <w:b/>
                <w:bCs/>
                <w:sz w:val="20"/>
                <w:szCs w:val="20"/>
                <w:bdr w:val="nil"/>
              </w:rPr>
            </w:pPr>
          </w:p>
        </w:tc>
      </w:tr>
      <w:tr w:rsidR="00191977" w14:paraId="696E0CB4" w14:textId="77777777" w:rsidTr="007F2647">
        <w:trPr>
          <w:trHeight w:hRule="exact" w:val="284"/>
        </w:trPr>
        <w:tc>
          <w:tcPr>
            <w:tcW w:w="4537" w:type="dxa"/>
            <w:tcBorders>
              <w:bottom w:val="single" w:sz="12" w:space="0" w:color="auto"/>
            </w:tcBorders>
          </w:tcPr>
          <w:p w14:paraId="7C51FFBF" w14:textId="77777777" w:rsidR="00191977" w:rsidRPr="0014562E" w:rsidRDefault="00191977" w:rsidP="00A52BF2">
            <w:pPr>
              <w:pStyle w:val="ListParagraph"/>
              <w:numPr>
                <w:ilvl w:val="0"/>
                <w:numId w:val="52"/>
              </w:numPr>
              <w:pBdr>
                <w:top w:val="nil"/>
                <w:left w:val="nil"/>
                <w:bottom w:val="nil"/>
                <w:right w:val="nil"/>
                <w:between w:val="nil"/>
                <w:bar w:val="nil"/>
              </w:pBdr>
              <w:spacing w:after="0" w:line="240" w:lineRule="auto"/>
              <w:ind w:left="357" w:hanging="357"/>
              <w:rPr>
                <w:rFonts w:ascii="Calibri" w:eastAsia="Calibri" w:hAnsi="Calibri" w:cs="Calibri"/>
                <w:sz w:val="20"/>
                <w:szCs w:val="20"/>
                <w:bdr w:val="nil"/>
              </w:rPr>
            </w:pPr>
            <w:r w:rsidRPr="0014562E">
              <w:rPr>
                <w:rFonts w:ascii="Calibri" w:eastAsia="Calibri" w:hAnsi="Calibri" w:cs="Calibri"/>
                <w:sz w:val="20"/>
                <w:szCs w:val="20"/>
                <w:bdr w:val="nil"/>
              </w:rPr>
              <w:t>Sub</w:t>
            </w:r>
            <w:r>
              <w:rPr>
                <w:rFonts w:ascii="Calibri" w:eastAsia="Calibri" w:hAnsi="Calibri" w:cs="Calibri"/>
                <w:sz w:val="20"/>
                <w:szCs w:val="20"/>
                <w:bdr w:val="nil"/>
              </w:rPr>
              <w:t>a</w:t>
            </w:r>
            <w:r w:rsidRPr="0014562E">
              <w:rPr>
                <w:rFonts w:ascii="Calibri" w:eastAsia="Calibri" w:hAnsi="Calibri" w:cs="Calibri"/>
                <w:sz w:val="20"/>
                <w:szCs w:val="20"/>
                <w:bdr w:val="nil"/>
              </w:rPr>
              <w:t>cute services {NWAU 23}</w:t>
            </w:r>
            <w:r>
              <w:rPr>
                <w:rFonts w:ascii="Calibri" w:eastAsia="Calibri" w:hAnsi="Calibri" w:cs="Calibri"/>
                <w:bdr w:val="nil"/>
                <w:vertAlign w:val="superscript"/>
              </w:rPr>
              <w:t>2</w:t>
            </w:r>
            <w:r w:rsidRPr="0014562E">
              <w:rPr>
                <w:rFonts w:ascii="Calibri" w:eastAsia="Calibri" w:hAnsi="Calibri" w:cs="Calibri"/>
                <w:sz w:val="20"/>
                <w:szCs w:val="20"/>
                <w:bdr w:val="nil"/>
              </w:rPr>
              <w:t xml:space="preserve"> </w:t>
            </w:r>
          </w:p>
        </w:tc>
        <w:tc>
          <w:tcPr>
            <w:tcW w:w="1496" w:type="dxa"/>
            <w:tcBorders>
              <w:bottom w:val="single" w:sz="12" w:space="0" w:color="auto"/>
            </w:tcBorders>
          </w:tcPr>
          <w:p w14:paraId="70CD37A6"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10,000</w:t>
            </w:r>
          </w:p>
        </w:tc>
        <w:tc>
          <w:tcPr>
            <w:tcW w:w="1496" w:type="dxa"/>
            <w:tcBorders>
              <w:bottom w:val="single" w:sz="12" w:space="0" w:color="auto"/>
            </w:tcBorders>
          </w:tcPr>
          <w:p w14:paraId="0BDCBF7D"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sidRPr="0014562E">
              <w:rPr>
                <w:rFonts w:ascii="Calibri" w:eastAsia="Calibri" w:hAnsi="Calibri" w:cs="Calibri"/>
                <w:sz w:val="20"/>
                <w:szCs w:val="20"/>
                <w:bdr w:val="nil"/>
              </w:rPr>
              <w:t>N/A</w:t>
            </w:r>
          </w:p>
        </w:tc>
        <w:tc>
          <w:tcPr>
            <w:tcW w:w="1497" w:type="dxa"/>
            <w:tcBorders>
              <w:bottom w:val="single" w:sz="12" w:space="0" w:color="auto"/>
            </w:tcBorders>
          </w:tcPr>
          <w:p w14:paraId="2EAACC58" w14:textId="77777777" w:rsidR="00191977" w:rsidRPr="0014562E" w:rsidRDefault="00191977" w:rsidP="007F2647">
            <w:pPr>
              <w:pBdr>
                <w:top w:val="nil"/>
                <w:left w:val="nil"/>
                <w:bottom w:val="nil"/>
                <w:right w:val="nil"/>
                <w:between w:val="nil"/>
                <w:bar w:val="nil"/>
              </w:pBdr>
              <w:spacing w:line="256" w:lineRule="auto"/>
              <w:jc w:val="right"/>
              <w:rPr>
                <w:rFonts w:ascii="Calibri" w:eastAsia="Calibri" w:hAnsi="Calibri" w:cs="Calibri"/>
                <w:sz w:val="20"/>
                <w:szCs w:val="20"/>
                <w:bdr w:val="nil"/>
              </w:rPr>
            </w:pPr>
            <w:r>
              <w:rPr>
                <w:rFonts w:ascii="Calibri" w:eastAsia="Calibri" w:hAnsi="Calibri" w:cs="Calibri"/>
                <w:sz w:val="20"/>
                <w:szCs w:val="20"/>
                <w:bdr w:val="nil"/>
              </w:rPr>
              <w:t>-</w:t>
            </w:r>
          </w:p>
        </w:tc>
      </w:tr>
    </w:tbl>
    <w:p w14:paraId="3DEA5332" w14:textId="77777777" w:rsidR="00191977" w:rsidRPr="0014562E" w:rsidRDefault="00191977" w:rsidP="00191977">
      <w:pPr>
        <w:pStyle w:val="BNote"/>
        <w:pBdr>
          <w:top w:val="nil"/>
          <w:left w:val="nil"/>
          <w:bottom w:val="nil"/>
          <w:right w:val="nil"/>
          <w:between w:val="nil"/>
          <w:bar w:val="nil"/>
        </w:pBdr>
        <w:rPr>
          <w:rFonts w:eastAsia="Calibri" w:cs="Calibri"/>
          <w:b/>
          <w:bCs/>
          <w:bdr w:val="nil"/>
        </w:rPr>
      </w:pPr>
      <w:r w:rsidRPr="0014562E">
        <w:rPr>
          <w:rFonts w:ascii="Calibri" w:eastAsia="Calibri" w:hAnsi="Calibri" w:cs="Calibri"/>
          <w:b/>
          <w:bCs/>
          <w:bdr w:val="nil"/>
        </w:rPr>
        <w:t>Accountability Indicator Descriptions and Variance Commentary:</w:t>
      </w:r>
    </w:p>
    <w:p w14:paraId="61867E07" w14:textId="77777777" w:rsidR="00191977" w:rsidRPr="005026C5" w:rsidRDefault="00191977" w:rsidP="00A52BF2">
      <w:pPr>
        <w:pStyle w:val="BSnoteslist1"/>
        <w:numPr>
          <w:ilvl w:val="0"/>
          <w:numId w:val="32"/>
        </w:numPr>
        <w:pBdr>
          <w:top w:val="nil"/>
          <w:left w:val="nil"/>
          <w:bottom w:val="nil"/>
          <w:right w:val="nil"/>
          <w:between w:val="nil"/>
          <w:bar w:val="nil"/>
        </w:pBdr>
        <w:jc w:val="both"/>
        <w:rPr>
          <w:rFonts w:eastAsia="Calibri"/>
          <w:bdr w:val="nil"/>
          <w:lang w:eastAsia="en-AU"/>
        </w:rPr>
      </w:pPr>
      <w:r>
        <w:rPr>
          <w:rFonts w:ascii="Calibri" w:eastAsia="Calibri" w:hAnsi="Calibri"/>
          <w:bdr w:val="nil"/>
        </w:rPr>
        <w:t>An estimated outcome was not available at the time of publication. Following the implementation of the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p>
    <w:p w14:paraId="7F9DBCB6" w14:textId="77777777" w:rsidR="00191977" w:rsidRPr="00BC1103" w:rsidRDefault="00191977" w:rsidP="00A52BF2">
      <w:pPr>
        <w:pStyle w:val="BSnoteslist1"/>
        <w:numPr>
          <w:ilvl w:val="0"/>
          <w:numId w:val="32"/>
        </w:numPr>
        <w:pBdr>
          <w:top w:val="nil"/>
          <w:left w:val="nil"/>
          <w:bottom w:val="nil"/>
          <w:right w:val="nil"/>
          <w:between w:val="nil"/>
          <w:bar w:val="nil"/>
        </w:pBdr>
        <w:jc w:val="both"/>
        <w:rPr>
          <w:rFonts w:eastAsia="Calibri"/>
          <w:bdr w:val="nil"/>
          <w:lang w:eastAsia="en-AU"/>
        </w:rPr>
      </w:pPr>
      <w:r>
        <w:rPr>
          <w:rFonts w:ascii="Calibri" w:eastAsia="Calibri" w:hAnsi="Calibri"/>
          <w:bdr w:val="nil"/>
        </w:rPr>
        <w:t>This indicator has been discontinued for 2023-24 as it</w:t>
      </w:r>
      <w:r w:rsidRPr="000C2AAD">
        <w:rPr>
          <w:rFonts w:ascii="Calibri" w:eastAsia="SimSun" w:hAnsi="Calibri"/>
          <w:bCs/>
          <w:szCs w:val="18"/>
          <w:bdr w:val="nil"/>
          <w:lang w:eastAsia="en-AU"/>
        </w:rPr>
        <w:t xml:space="preserve"> </w:t>
      </w:r>
      <w:r>
        <w:rPr>
          <w:rFonts w:ascii="Calibri" w:eastAsia="SimSun" w:hAnsi="Calibri"/>
          <w:bCs/>
          <w:szCs w:val="18"/>
          <w:bdr w:val="nil"/>
          <w:lang w:eastAsia="en-AU"/>
        </w:rPr>
        <w:t>is no longer reported at the sub-class level and the total target is reported through the LHN.</w:t>
      </w:r>
    </w:p>
    <w:p w14:paraId="615DA114" w14:textId="77777777" w:rsidR="00191977" w:rsidRDefault="00191977" w:rsidP="00191977">
      <w:pPr>
        <w:pStyle w:val="Heading2"/>
        <w:keepLines w:val="0"/>
        <w:pageBreakBefore/>
        <w:pBdr>
          <w:top w:val="nil"/>
          <w:left w:val="nil"/>
          <w:bottom w:val="nil"/>
          <w:right w:val="nil"/>
          <w:between w:val="nil"/>
          <w:bar w:val="nil"/>
        </w:pBdr>
        <w:ind w:left="0" w:firstLine="0"/>
        <w:rPr>
          <w:rFonts w:ascii="Calibri" w:hAnsi="Calibri"/>
          <w:szCs w:val="20"/>
          <w:bdr w:val="nil"/>
        </w:rPr>
      </w:pPr>
      <w:bookmarkStart w:id="61" w:name="_Toc138165332"/>
      <w:r>
        <w:rPr>
          <w:rFonts w:ascii="Calibri" w:hAnsi="Calibri"/>
          <w:szCs w:val="20"/>
          <w:bdr w:val="nil"/>
        </w:rPr>
        <w:t>Changes to Appropriation</w:t>
      </w:r>
      <w:bookmarkEnd w:id="61"/>
    </w:p>
    <w:p w14:paraId="5FF96BFB" w14:textId="77777777" w:rsidR="00191977" w:rsidRDefault="00191977" w:rsidP="00191977">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19: </w:t>
      </w:r>
      <w:r w:rsidRPr="00D227CE">
        <w:rPr>
          <w:rFonts w:ascii="Calibri" w:eastAsia="Times New Roman" w:hAnsi="Calibri"/>
          <w:bCs/>
          <w:iCs w:val="0"/>
          <w:color w:val="000000"/>
          <w:bdr w:val="nil"/>
        </w:rPr>
        <w:t xml:space="preserve">Changes to appropriation </w:t>
      </w:r>
      <w:r>
        <w:rPr>
          <w:rFonts w:ascii="Calibri" w:eastAsia="Times New Roman" w:hAnsi="Calibri"/>
          <w:bCs/>
          <w:iCs w:val="0"/>
          <w:color w:val="000000"/>
          <w:bdr w:val="nil"/>
        </w:rPr>
        <w:t>-</w:t>
      </w:r>
      <w:r w:rsidRPr="00D227CE">
        <w:rPr>
          <w:rFonts w:ascii="Calibri" w:eastAsia="Times New Roman" w:hAnsi="Calibri"/>
          <w:bCs/>
          <w:iCs w:val="0"/>
          <w:color w:val="000000"/>
          <w:bdr w:val="nil"/>
        </w:rPr>
        <w:t xml:space="preserve"> Capital Injections, Controlled</w:t>
      </w:r>
      <w:r>
        <w:rPr>
          <w:rFonts w:ascii="Calibri" w:eastAsia="Times New Roman" w:hAnsi="Calibri"/>
          <w:bCs/>
          <w:iCs w:val="0"/>
          <w:color w:val="000000"/>
          <w:bdr w:val="nil"/>
        </w:rPr>
        <w:t xml:space="preserve"> ($’000)</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191977" w14:paraId="31B1E3A6" w14:textId="77777777" w:rsidTr="007F2647">
        <w:trPr>
          <w:trHeight w:val="750"/>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7EB075B7"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2A0DF2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09D7D6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4E0FF5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6B13A9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820E9B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 Estimate</w:t>
            </w:r>
          </w:p>
        </w:tc>
      </w:tr>
      <w:tr w:rsidR="00191977" w14:paraId="22C1C4B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0772190"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2022-23 Budget</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454F450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80,120</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0D176AA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45,212</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5663EF2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14,172</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52DA542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4,658</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CDB43B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4,774</w:t>
            </w:r>
          </w:p>
        </w:tc>
      </w:tr>
      <w:tr w:rsidR="00191977" w14:paraId="7F34880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nil"/>
              <w:left w:val="nil"/>
              <w:bottom w:val="nil"/>
              <w:right w:val="nil"/>
              <w:tl2br w:val="nil"/>
              <w:tr2bl w:val="nil"/>
            </w:tcBorders>
            <w:shd w:val="clear" w:color="auto" w:fill="auto"/>
            <w:noWrap/>
            <w:tcMar>
              <w:left w:w="40" w:type="dxa"/>
              <w:right w:w="40" w:type="dxa"/>
            </w:tcMar>
            <w:vAlign w:val="bottom"/>
          </w:tcPr>
          <w:p w14:paraId="7EA5206F"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FMA Section 16B Rollovers from 2021-22</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FDA2EBF"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04028EF"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86F209C"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2A42B499"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C1726B3" w14:textId="77777777" w:rsidR="00191977" w:rsidRDefault="00191977" w:rsidP="007F2647">
            <w:pPr>
              <w:pBdr>
                <w:top w:val="nil"/>
                <w:left w:val="nil"/>
                <w:bottom w:val="nil"/>
                <w:right w:val="nil"/>
                <w:between w:val="nil"/>
                <w:bar w:val="nil"/>
              </w:pBdr>
              <w:rPr>
                <w:rFonts w:eastAsia="Calibri" w:cs="Calibri"/>
                <w:color w:val="FFFFFF"/>
                <w:sz w:val="18"/>
                <w:bdr w:val="nil"/>
              </w:rPr>
            </w:pPr>
          </w:p>
        </w:tc>
      </w:tr>
      <w:tr w:rsidR="00191977" w14:paraId="04ECD6C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1D54519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Better healthcare for a growing community - ACT Health  </w:t>
            </w:r>
          </w:p>
          <w:p w14:paraId="46C9B816" w14:textId="77777777" w:rsidR="00191977" w:rsidRPr="008341AF"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critical asset upgrades</w:t>
            </w:r>
          </w:p>
        </w:tc>
        <w:tc>
          <w:tcPr>
            <w:tcW w:w="1020" w:type="dxa"/>
            <w:tcBorders>
              <w:top w:val="nil"/>
              <w:left w:val="nil"/>
              <w:bottom w:val="nil"/>
              <w:right w:val="nil"/>
              <w:tl2br w:val="nil"/>
              <w:tr2bl w:val="nil"/>
            </w:tcBorders>
            <w:shd w:val="clear" w:color="auto" w:fill="auto"/>
            <w:noWrap/>
            <w:tcMar>
              <w:left w:w="40" w:type="dxa"/>
              <w:right w:w="40" w:type="dxa"/>
            </w:tcMar>
          </w:tcPr>
          <w:p w14:paraId="43A7F55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-49</w:t>
            </w:r>
          </w:p>
        </w:tc>
        <w:tc>
          <w:tcPr>
            <w:tcW w:w="1020" w:type="dxa"/>
            <w:tcBorders>
              <w:top w:val="nil"/>
              <w:left w:val="nil"/>
              <w:bottom w:val="nil"/>
              <w:right w:val="nil"/>
              <w:tl2br w:val="nil"/>
              <w:tr2bl w:val="nil"/>
            </w:tcBorders>
            <w:shd w:val="clear" w:color="auto" w:fill="auto"/>
            <w:noWrap/>
            <w:tcMar>
              <w:left w:w="40" w:type="dxa"/>
              <w:right w:w="40" w:type="dxa"/>
            </w:tcMar>
          </w:tcPr>
          <w:p w14:paraId="1D7CD4A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8F75C7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4A331D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3BC2BE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7256298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0CF8109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Better healthcare for a growing community - More mental </w:t>
            </w:r>
          </w:p>
          <w:p w14:paraId="23A16692" w14:textId="77777777" w:rsidR="00191977" w:rsidRPr="00497D2F"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health accommodation</w:t>
            </w:r>
          </w:p>
        </w:tc>
        <w:tc>
          <w:tcPr>
            <w:tcW w:w="1020" w:type="dxa"/>
            <w:tcBorders>
              <w:top w:val="nil"/>
              <w:left w:val="nil"/>
              <w:bottom w:val="nil"/>
              <w:right w:val="nil"/>
              <w:tl2br w:val="nil"/>
              <w:tr2bl w:val="nil"/>
            </w:tcBorders>
            <w:shd w:val="clear" w:color="auto" w:fill="auto"/>
            <w:noWrap/>
            <w:tcMar>
              <w:left w:w="40" w:type="dxa"/>
              <w:right w:w="40" w:type="dxa"/>
            </w:tcMar>
          </w:tcPr>
          <w:p w14:paraId="01E8B03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108</w:t>
            </w:r>
          </w:p>
        </w:tc>
        <w:tc>
          <w:tcPr>
            <w:tcW w:w="1020" w:type="dxa"/>
            <w:tcBorders>
              <w:top w:val="nil"/>
              <w:left w:val="nil"/>
              <w:bottom w:val="nil"/>
              <w:right w:val="nil"/>
              <w:tl2br w:val="nil"/>
              <w:tr2bl w:val="nil"/>
            </w:tcBorders>
            <w:shd w:val="clear" w:color="auto" w:fill="auto"/>
            <w:noWrap/>
            <w:tcMar>
              <w:left w:w="40" w:type="dxa"/>
              <w:right w:w="40" w:type="dxa"/>
            </w:tcMar>
          </w:tcPr>
          <w:p w14:paraId="56BD7BF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E494C8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D08F44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B90854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6454442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6E83B1A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Better Health Services - Upgrading and maintaining ACT</w:t>
            </w:r>
          </w:p>
          <w:p w14:paraId="4D43218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   Health assets</w:t>
            </w:r>
          </w:p>
        </w:tc>
        <w:tc>
          <w:tcPr>
            <w:tcW w:w="1020" w:type="dxa"/>
            <w:tcBorders>
              <w:top w:val="nil"/>
              <w:left w:val="nil"/>
              <w:bottom w:val="nil"/>
              <w:right w:val="nil"/>
              <w:tl2br w:val="nil"/>
              <w:tr2bl w:val="nil"/>
            </w:tcBorders>
            <w:shd w:val="clear" w:color="auto" w:fill="auto"/>
            <w:noWrap/>
            <w:tcMar>
              <w:left w:w="40" w:type="dxa"/>
              <w:right w:w="40" w:type="dxa"/>
            </w:tcMar>
          </w:tcPr>
          <w:p w14:paraId="2369BAAB"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197</w:t>
            </w:r>
          </w:p>
        </w:tc>
        <w:tc>
          <w:tcPr>
            <w:tcW w:w="1020" w:type="dxa"/>
            <w:tcBorders>
              <w:top w:val="nil"/>
              <w:left w:val="nil"/>
              <w:bottom w:val="nil"/>
              <w:right w:val="nil"/>
              <w:tl2br w:val="nil"/>
              <w:tr2bl w:val="nil"/>
            </w:tcBorders>
            <w:shd w:val="clear" w:color="auto" w:fill="auto"/>
            <w:noWrap/>
            <w:tcMar>
              <w:left w:w="40" w:type="dxa"/>
              <w:right w:w="40" w:type="dxa"/>
            </w:tcMar>
          </w:tcPr>
          <w:p w14:paraId="2A2AF34F"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CC4F896"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B8178FF"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10B94B1"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191977" w14:paraId="0B500EB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0FC6B3AE"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Better Infrastructure Fund </w:t>
            </w:r>
          </w:p>
        </w:tc>
        <w:tc>
          <w:tcPr>
            <w:tcW w:w="1020" w:type="dxa"/>
            <w:tcBorders>
              <w:top w:val="nil"/>
              <w:left w:val="nil"/>
              <w:bottom w:val="nil"/>
              <w:right w:val="nil"/>
              <w:tl2br w:val="nil"/>
              <w:tr2bl w:val="nil"/>
            </w:tcBorders>
            <w:shd w:val="clear" w:color="auto" w:fill="auto"/>
            <w:noWrap/>
            <w:tcMar>
              <w:left w:w="40" w:type="dxa"/>
              <w:right w:w="40" w:type="dxa"/>
            </w:tcMar>
          </w:tcPr>
          <w:p w14:paraId="54E7E03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-181</w:t>
            </w:r>
          </w:p>
        </w:tc>
        <w:tc>
          <w:tcPr>
            <w:tcW w:w="1020" w:type="dxa"/>
            <w:tcBorders>
              <w:top w:val="nil"/>
              <w:left w:val="nil"/>
              <w:bottom w:val="nil"/>
              <w:right w:val="nil"/>
              <w:tl2br w:val="nil"/>
              <w:tr2bl w:val="nil"/>
            </w:tcBorders>
            <w:shd w:val="clear" w:color="auto" w:fill="auto"/>
            <w:noWrap/>
            <w:tcMar>
              <w:left w:w="40" w:type="dxa"/>
              <w:right w:w="40" w:type="dxa"/>
            </w:tcMar>
          </w:tcPr>
          <w:p w14:paraId="5E90AAA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EF0270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E17222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884D79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6A9F169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1950EE7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Clinical Services and Inpatient Unit Design and Infrastructure </w:t>
            </w:r>
          </w:p>
          <w:p w14:paraId="50D9850D"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Expansion</w:t>
            </w:r>
          </w:p>
        </w:tc>
        <w:tc>
          <w:tcPr>
            <w:tcW w:w="1020" w:type="dxa"/>
            <w:tcBorders>
              <w:top w:val="nil"/>
              <w:left w:val="nil"/>
              <w:bottom w:val="nil"/>
              <w:right w:val="nil"/>
              <w:tl2br w:val="nil"/>
              <w:tr2bl w:val="nil"/>
            </w:tcBorders>
            <w:shd w:val="clear" w:color="auto" w:fill="auto"/>
            <w:noWrap/>
            <w:tcMar>
              <w:left w:w="40" w:type="dxa"/>
              <w:right w:w="40" w:type="dxa"/>
            </w:tcMar>
          </w:tcPr>
          <w:p w14:paraId="43D22F8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272</w:t>
            </w:r>
          </w:p>
        </w:tc>
        <w:tc>
          <w:tcPr>
            <w:tcW w:w="1020" w:type="dxa"/>
            <w:tcBorders>
              <w:top w:val="nil"/>
              <w:left w:val="nil"/>
              <w:bottom w:val="nil"/>
              <w:right w:val="nil"/>
              <w:tl2br w:val="nil"/>
              <w:tr2bl w:val="nil"/>
            </w:tcBorders>
            <w:shd w:val="clear" w:color="auto" w:fill="auto"/>
            <w:noWrap/>
            <w:tcMar>
              <w:left w:w="40" w:type="dxa"/>
              <w:right w:w="40" w:type="dxa"/>
            </w:tcMar>
          </w:tcPr>
          <w:p w14:paraId="7176CFF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61458B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59B802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99029C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1DACD5C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7433CA78"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Community, Health, and Hospitals Program - Australian </w:t>
            </w:r>
          </w:p>
          <w:p w14:paraId="01EB4F57"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Capital Territory Initiatives</w:t>
            </w:r>
          </w:p>
        </w:tc>
        <w:tc>
          <w:tcPr>
            <w:tcW w:w="1020" w:type="dxa"/>
            <w:tcBorders>
              <w:top w:val="nil"/>
              <w:left w:val="nil"/>
              <w:bottom w:val="nil"/>
              <w:right w:val="nil"/>
              <w:tl2br w:val="nil"/>
              <w:tr2bl w:val="nil"/>
            </w:tcBorders>
            <w:shd w:val="clear" w:color="auto" w:fill="auto"/>
            <w:noWrap/>
            <w:tcMar>
              <w:left w:w="40" w:type="dxa"/>
              <w:right w:w="40" w:type="dxa"/>
            </w:tcMar>
          </w:tcPr>
          <w:p w14:paraId="3B4F65E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219</w:t>
            </w:r>
          </w:p>
        </w:tc>
        <w:tc>
          <w:tcPr>
            <w:tcW w:w="1020" w:type="dxa"/>
            <w:tcBorders>
              <w:top w:val="nil"/>
              <w:left w:val="nil"/>
              <w:bottom w:val="nil"/>
              <w:right w:val="nil"/>
              <w:tl2br w:val="nil"/>
              <w:tr2bl w:val="nil"/>
            </w:tcBorders>
            <w:shd w:val="clear" w:color="auto" w:fill="auto"/>
            <w:noWrap/>
            <w:tcMar>
              <w:left w:w="40" w:type="dxa"/>
              <w:right w:w="40" w:type="dxa"/>
            </w:tcMar>
          </w:tcPr>
          <w:p w14:paraId="7004B8E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035E43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E81B0B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065D51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18BCECD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0A9322BF"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Delivering the Inner North Walk-in Centre</w:t>
            </w:r>
          </w:p>
        </w:tc>
        <w:tc>
          <w:tcPr>
            <w:tcW w:w="1020" w:type="dxa"/>
            <w:tcBorders>
              <w:top w:val="nil"/>
              <w:left w:val="nil"/>
              <w:bottom w:val="nil"/>
              <w:right w:val="nil"/>
              <w:tl2br w:val="nil"/>
              <w:tr2bl w:val="nil"/>
            </w:tcBorders>
            <w:shd w:val="clear" w:color="auto" w:fill="auto"/>
            <w:noWrap/>
            <w:tcMar>
              <w:left w:w="40" w:type="dxa"/>
              <w:right w:w="40" w:type="dxa"/>
            </w:tcMar>
          </w:tcPr>
          <w:p w14:paraId="49A8A3D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5A37B7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w:t>
            </w:r>
          </w:p>
        </w:tc>
        <w:tc>
          <w:tcPr>
            <w:tcW w:w="1020" w:type="dxa"/>
            <w:tcBorders>
              <w:top w:val="nil"/>
              <w:left w:val="nil"/>
              <w:bottom w:val="nil"/>
              <w:right w:val="nil"/>
              <w:tl2br w:val="nil"/>
              <w:tr2bl w:val="nil"/>
            </w:tcBorders>
            <w:shd w:val="clear" w:color="auto" w:fill="auto"/>
            <w:noWrap/>
            <w:tcMar>
              <w:left w:w="40" w:type="dxa"/>
              <w:right w:w="40" w:type="dxa"/>
            </w:tcMar>
          </w:tcPr>
          <w:p w14:paraId="4BC4CC8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7E6AB9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75165D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4741E9A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22D6674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Expanding pharmacy services at The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16457FC4"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80</w:t>
            </w:r>
          </w:p>
        </w:tc>
        <w:tc>
          <w:tcPr>
            <w:tcW w:w="1020" w:type="dxa"/>
            <w:tcBorders>
              <w:top w:val="nil"/>
              <w:left w:val="nil"/>
              <w:bottom w:val="nil"/>
              <w:right w:val="nil"/>
              <w:tl2br w:val="nil"/>
              <w:tr2bl w:val="nil"/>
            </w:tcBorders>
            <w:shd w:val="clear" w:color="auto" w:fill="auto"/>
            <w:noWrap/>
            <w:tcMar>
              <w:left w:w="40" w:type="dxa"/>
              <w:right w:w="40" w:type="dxa"/>
            </w:tcMar>
          </w:tcPr>
          <w:p w14:paraId="03433BAD"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5551B89"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D0E3FBE"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6B05F39"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191977" w14:paraId="5EC9B3A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46AD33E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Expanding the Centenary Hospital for Women and Children</w:t>
            </w:r>
          </w:p>
        </w:tc>
        <w:tc>
          <w:tcPr>
            <w:tcW w:w="1020" w:type="dxa"/>
            <w:tcBorders>
              <w:top w:val="nil"/>
              <w:left w:val="nil"/>
              <w:bottom w:val="nil"/>
              <w:right w:val="nil"/>
              <w:tl2br w:val="nil"/>
              <w:tr2bl w:val="nil"/>
            </w:tcBorders>
            <w:shd w:val="clear" w:color="auto" w:fill="auto"/>
            <w:noWrap/>
            <w:tcMar>
              <w:left w:w="40" w:type="dxa"/>
              <w:right w:w="40" w:type="dxa"/>
            </w:tcMar>
          </w:tcPr>
          <w:p w14:paraId="7DAD4ABB"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2,718</w:t>
            </w:r>
          </w:p>
        </w:tc>
        <w:tc>
          <w:tcPr>
            <w:tcW w:w="1020" w:type="dxa"/>
            <w:tcBorders>
              <w:top w:val="nil"/>
              <w:left w:val="nil"/>
              <w:bottom w:val="nil"/>
              <w:right w:val="nil"/>
              <w:tl2br w:val="nil"/>
              <w:tr2bl w:val="nil"/>
            </w:tcBorders>
            <w:shd w:val="clear" w:color="auto" w:fill="auto"/>
            <w:noWrap/>
            <w:tcMar>
              <w:left w:w="40" w:type="dxa"/>
              <w:right w:w="40" w:type="dxa"/>
            </w:tcMar>
          </w:tcPr>
          <w:p w14:paraId="7C18E702"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2633A53"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3C17313"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F68491C"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191977" w14:paraId="421AB22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7AFCF616"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Health Innovation Fund</w:t>
            </w:r>
          </w:p>
        </w:tc>
        <w:tc>
          <w:tcPr>
            <w:tcW w:w="1020" w:type="dxa"/>
            <w:tcBorders>
              <w:top w:val="nil"/>
              <w:left w:val="nil"/>
              <w:bottom w:val="nil"/>
              <w:right w:val="nil"/>
              <w:tl2br w:val="nil"/>
              <w:tr2bl w:val="nil"/>
            </w:tcBorders>
            <w:shd w:val="clear" w:color="auto" w:fill="auto"/>
            <w:noWrap/>
            <w:tcMar>
              <w:left w:w="40" w:type="dxa"/>
              <w:right w:w="40" w:type="dxa"/>
            </w:tcMar>
          </w:tcPr>
          <w:p w14:paraId="5579989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-562</w:t>
            </w:r>
          </w:p>
        </w:tc>
        <w:tc>
          <w:tcPr>
            <w:tcW w:w="1020" w:type="dxa"/>
            <w:tcBorders>
              <w:top w:val="nil"/>
              <w:left w:val="nil"/>
              <w:bottom w:val="nil"/>
              <w:right w:val="nil"/>
              <w:tl2br w:val="nil"/>
              <w:tr2bl w:val="nil"/>
            </w:tcBorders>
            <w:shd w:val="clear" w:color="auto" w:fill="auto"/>
            <w:noWrap/>
            <w:tcMar>
              <w:left w:w="40" w:type="dxa"/>
              <w:right w:w="40" w:type="dxa"/>
            </w:tcMar>
          </w:tcPr>
          <w:p w14:paraId="34DF903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FACE3D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6ACFEE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5BCABE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28E784E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15314CB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Imaging Services at the Weston Creek Walk-in Centre</w:t>
            </w:r>
          </w:p>
        </w:tc>
        <w:tc>
          <w:tcPr>
            <w:tcW w:w="1020" w:type="dxa"/>
            <w:tcBorders>
              <w:top w:val="nil"/>
              <w:left w:val="nil"/>
              <w:bottom w:val="nil"/>
              <w:right w:val="nil"/>
              <w:tl2br w:val="nil"/>
              <w:tr2bl w:val="nil"/>
            </w:tcBorders>
            <w:shd w:val="clear" w:color="auto" w:fill="auto"/>
            <w:noWrap/>
            <w:tcMar>
              <w:left w:w="40" w:type="dxa"/>
              <w:right w:w="40" w:type="dxa"/>
            </w:tcMar>
          </w:tcPr>
          <w:p w14:paraId="1F5924C8"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12</w:t>
            </w:r>
          </w:p>
        </w:tc>
        <w:tc>
          <w:tcPr>
            <w:tcW w:w="1020" w:type="dxa"/>
            <w:tcBorders>
              <w:top w:val="nil"/>
              <w:left w:val="nil"/>
              <w:bottom w:val="nil"/>
              <w:right w:val="nil"/>
              <w:tl2br w:val="nil"/>
              <w:tr2bl w:val="nil"/>
            </w:tcBorders>
            <w:shd w:val="clear" w:color="auto" w:fill="auto"/>
            <w:noWrap/>
            <w:tcMar>
              <w:left w:w="40" w:type="dxa"/>
              <w:right w:w="40" w:type="dxa"/>
            </w:tcMar>
          </w:tcPr>
          <w:p w14:paraId="39E4E2C0"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CDBAE47"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2B99B0F"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57E49F2"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191977" w14:paraId="2CB6B44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54E38B42"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Improved Infrastructure for Acute Aged Care and Cancer  </w:t>
            </w:r>
          </w:p>
          <w:p w14:paraId="386232ED" w14:textId="77777777" w:rsidR="00191977" w:rsidRPr="00497D2F"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Inpatients</w:t>
            </w:r>
          </w:p>
        </w:tc>
        <w:tc>
          <w:tcPr>
            <w:tcW w:w="1020" w:type="dxa"/>
            <w:tcBorders>
              <w:top w:val="nil"/>
              <w:left w:val="nil"/>
              <w:bottom w:val="nil"/>
              <w:right w:val="nil"/>
              <w:tl2br w:val="nil"/>
              <w:tr2bl w:val="nil"/>
            </w:tcBorders>
            <w:shd w:val="clear" w:color="auto" w:fill="auto"/>
            <w:noWrap/>
            <w:tcMar>
              <w:left w:w="40" w:type="dxa"/>
              <w:right w:w="40" w:type="dxa"/>
            </w:tcMar>
          </w:tcPr>
          <w:p w14:paraId="2A4880A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A7D006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-585</w:t>
            </w:r>
          </w:p>
        </w:tc>
        <w:tc>
          <w:tcPr>
            <w:tcW w:w="1020" w:type="dxa"/>
            <w:tcBorders>
              <w:top w:val="nil"/>
              <w:left w:val="nil"/>
              <w:bottom w:val="nil"/>
              <w:right w:val="nil"/>
              <w:tl2br w:val="nil"/>
              <w:tr2bl w:val="nil"/>
            </w:tcBorders>
            <w:shd w:val="clear" w:color="auto" w:fill="auto"/>
            <w:noWrap/>
            <w:tcMar>
              <w:left w:w="40" w:type="dxa"/>
              <w:right w:w="40" w:type="dxa"/>
            </w:tcMar>
          </w:tcPr>
          <w:p w14:paraId="688558E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EB0FF9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74B3ED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7FC8162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782E7FB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infrastructure - Cancer Research </w:t>
            </w:r>
          </w:p>
          <w:p w14:paraId="2AE5DE8E"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Centre</w:t>
            </w:r>
          </w:p>
        </w:tc>
        <w:tc>
          <w:tcPr>
            <w:tcW w:w="1020" w:type="dxa"/>
            <w:tcBorders>
              <w:top w:val="nil"/>
              <w:left w:val="nil"/>
              <w:bottom w:val="nil"/>
              <w:right w:val="nil"/>
              <w:tl2br w:val="nil"/>
              <w:tr2bl w:val="nil"/>
            </w:tcBorders>
            <w:shd w:val="clear" w:color="auto" w:fill="auto"/>
            <w:noWrap/>
            <w:tcMar>
              <w:left w:w="40" w:type="dxa"/>
              <w:right w:w="40" w:type="dxa"/>
            </w:tcMar>
          </w:tcPr>
          <w:p w14:paraId="4F97B00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41</w:t>
            </w:r>
          </w:p>
        </w:tc>
        <w:tc>
          <w:tcPr>
            <w:tcW w:w="1020" w:type="dxa"/>
            <w:tcBorders>
              <w:top w:val="nil"/>
              <w:left w:val="nil"/>
              <w:bottom w:val="nil"/>
              <w:right w:val="nil"/>
              <w:tl2br w:val="nil"/>
              <w:tr2bl w:val="nil"/>
            </w:tcBorders>
            <w:shd w:val="clear" w:color="auto" w:fill="auto"/>
            <w:noWrap/>
            <w:tcMar>
              <w:left w:w="40" w:type="dxa"/>
              <w:right w:w="40" w:type="dxa"/>
            </w:tcMar>
          </w:tcPr>
          <w:p w14:paraId="09499A9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7BD8C9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DC6897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4947E8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4683B6D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3A07C1A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 Infrastructure - Medical</w:t>
            </w:r>
          </w:p>
          <w:p w14:paraId="569CB62D"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Warehouse Relocation</w:t>
            </w:r>
          </w:p>
        </w:tc>
        <w:tc>
          <w:tcPr>
            <w:tcW w:w="1020" w:type="dxa"/>
            <w:tcBorders>
              <w:top w:val="nil"/>
              <w:left w:val="nil"/>
              <w:bottom w:val="nil"/>
              <w:right w:val="nil"/>
              <w:tl2br w:val="nil"/>
              <w:tr2bl w:val="nil"/>
            </w:tcBorders>
            <w:shd w:val="clear" w:color="auto" w:fill="auto"/>
            <w:noWrap/>
            <w:tcMar>
              <w:left w:w="40" w:type="dxa"/>
              <w:right w:w="40" w:type="dxa"/>
            </w:tcMar>
          </w:tcPr>
          <w:p w14:paraId="5505B10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-27</w:t>
            </w:r>
          </w:p>
        </w:tc>
        <w:tc>
          <w:tcPr>
            <w:tcW w:w="1020" w:type="dxa"/>
            <w:tcBorders>
              <w:top w:val="nil"/>
              <w:left w:val="nil"/>
              <w:bottom w:val="nil"/>
              <w:right w:val="nil"/>
              <w:tl2br w:val="nil"/>
              <w:tr2bl w:val="nil"/>
            </w:tcBorders>
            <w:shd w:val="clear" w:color="auto" w:fill="auto"/>
            <w:noWrap/>
            <w:tcMar>
              <w:left w:w="40" w:type="dxa"/>
              <w:right w:w="40" w:type="dxa"/>
            </w:tcMar>
          </w:tcPr>
          <w:p w14:paraId="5664CA0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3A77E1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B9DAC8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AF14F7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2C7DCF3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460A521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Infrastructure - Upgrade of the </w:t>
            </w:r>
          </w:p>
          <w:p w14:paraId="14FCED9E"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Endoscopy Rooms at the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46347A0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85</w:t>
            </w:r>
          </w:p>
        </w:tc>
        <w:tc>
          <w:tcPr>
            <w:tcW w:w="1020" w:type="dxa"/>
            <w:tcBorders>
              <w:top w:val="nil"/>
              <w:left w:val="nil"/>
              <w:bottom w:val="nil"/>
              <w:right w:val="nil"/>
              <w:tl2br w:val="nil"/>
              <w:tr2bl w:val="nil"/>
            </w:tcBorders>
            <w:shd w:val="clear" w:color="auto" w:fill="auto"/>
            <w:noWrap/>
            <w:tcMar>
              <w:left w:w="40" w:type="dxa"/>
              <w:right w:w="40" w:type="dxa"/>
            </w:tcMar>
          </w:tcPr>
          <w:p w14:paraId="663A17C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DAF718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EA33D6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7769D5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7575E13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71826F6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More mental health services at The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33F9A6A1"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B7A360C"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-474</w:t>
            </w:r>
          </w:p>
        </w:tc>
        <w:tc>
          <w:tcPr>
            <w:tcW w:w="1020" w:type="dxa"/>
            <w:tcBorders>
              <w:top w:val="nil"/>
              <w:left w:val="nil"/>
              <w:bottom w:val="nil"/>
              <w:right w:val="nil"/>
              <w:tl2br w:val="nil"/>
              <w:tr2bl w:val="nil"/>
            </w:tcBorders>
            <w:shd w:val="clear" w:color="auto" w:fill="auto"/>
            <w:noWrap/>
            <w:tcMar>
              <w:left w:w="40" w:type="dxa"/>
              <w:right w:w="40" w:type="dxa"/>
            </w:tcMar>
          </w:tcPr>
          <w:p w14:paraId="6A782FBE"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FCC6D82"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091D3C5"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5310CB" w14:paraId="1BA6D226"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4E7D3C94" w14:textId="77777777" w:rsidR="005310CB" w:rsidRDefault="005310CB" w:rsidP="009F7DDD">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More public medical imaging services for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3589DB19" w14:textId="77777777" w:rsidR="005310CB" w:rsidRDefault="005310C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146</w:t>
            </w:r>
          </w:p>
        </w:tc>
        <w:tc>
          <w:tcPr>
            <w:tcW w:w="1020" w:type="dxa"/>
            <w:tcBorders>
              <w:top w:val="nil"/>
              <w:left w:val="nil"/>
              <w:bottom w:val="nil"/>
              <w:right w:val="nil"/>
              <w:tl2br w:val="nil"/>
              <w:tr2bl w:val="nil"/>
            </w:tcBorders>
            <w:shd w:val="clear" w:color="auto" w:fill="auto"/>
            <w:noWrap/>
            <w:tcMar>
              <w:left w:w="40" w:type="dxa"/>
              <w:right w:w="40" w:type="dxa"/>
            </w:tcMar>
          </w:tcPr>
          <w:p w14:paraId="04A7260D" w14:textId="77777777" w:rsidR="005310CB" w:rsidRDefault="005310C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B6B7DA4" w14:textId="77777777" w:rsidR="005310CB" w:rsidRDefault="005310C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5BFC9E8" w14:textId="77777777" w:rsidR="005310CB" w:rsidRDefault="005310C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9B18E24" w14:textId="77777777" w:rsidR="005310CB" w:rsidRDefault="005310C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191977" w14:paraId="63BE01A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464ED59A" w14:textId="5C71A560"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Opioid Treatment Services on Canberra's Northside</w:t>
            </w:r>
          </w:p>
        </w:tc>
        <w:tc>
          <w:tcPr>
            <w:tcW w:w="1020" w:type="dxa"/>
            <w:tcBorders>
              <w:top w:val="nil"/>
              <w:left w:val="nil"/>
              <w:bottom w:val="nil"/>
              <w:right w:val="nil"/>
              <w:tl2br w:val="nil"/>
              <w:tr2bl w:val="nil"/>
            </w:tcBorders>
            <w:shd w:val="clear" w:color="auto" w:fill="auto"/>
            <w:noWrap/>
            <w:tcMar>
              <w:left w:w="40" w:type="dxa"/>
              <w:right w:w="40" w:type="dxa"/>
            </w:tcMar>
          </w:tcPr>
          <w:p w14:paraId="59653E4D"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-37</w:t>
            </w:r>
          </w:p>
        </w:tc>
        <w:tc>
          <w:tcPr>
            <w:tcW w:w="1020" w:type="dxa"/>
            <w:tcBorders>
              <w:top w:val="nil"/>
              <w:left w:val="nil"/>
              <w:bottom w:val="nil"/>
              <w:right w:val="nil"/>
              <w:tl2br w:val="nil"/>
              <w:tr2bl w:val="nil"/>
            </w:tcBorders>
            <w:shd w:val="clear" w:color="auto" w:fill="auto"/>
            <w:noWrap/>
            <w:tcMar>
              <w:left w:w="40" w:type="dxa"/>
              <w:right w:w="40" w:type="dxa"/>
            </w:tcMar>
          </w:tcPr>
          <w:p w14:paraId="1C13E325"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1FDCDBF"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0CAE0EB"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2236A9E"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191977" w14:paraId="68705F1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0386C25C"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Sterilising Services - Relocation and Upgrade</w:t>
            </w:r>
          </w:p>
        </w:tc>
        <w:tc>
          <w:tcPr>
            <w:tcW w:w="1020" w:type="dxa"/>
            <w:tcBorders>
              <w:top w:val="nil"/>
              <w:left w:val="nil"/>
              <w:bottom w:val="nil"/>
              <w:right w:val="nil"/>
              <w:tl2br w:val="nil"/>
              <w:tr2bl w:val="nil"/>
            </w:tcBorders>
            <w:shd w:val="clear" w:color="auto" w:fill="auto"/>
            <w:noWrap/>
            <w:tcMar>
              <w:left w:w="40" w:type="dxa"/>
              <w:right w:w="40" w:type="dxa"/>
            </w:tcMar>
          </w:tcPr>
          <w:p w14:paraId="63DAE5F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FB5047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-14</w:t>
            </w:r>
          </w:p>
        </w:tc>
        <w:tc>
          <w:tcPr>
            <w:tcW w:w="1020" w:type="dxa"/>
            <w:tcBorders>
              <w:top w:val="nil"/>
              <w:left w:val="nil"/>
              <w:bottom w:val="nil"/>
              <w:right w:val="nil"/>
              <w:tl2br w:val="nil"/>
              <w:tr2bl w:val="nil"/>
            </w:tcBorders>
            <w:shd w:val="clear" w:color="auto" w:fill="auto"/>
            <w:noWrap/>
            <w:tcMar>
              <w:left w:w="40" w:type="dxa"/>
              <w:right w:w="40" w:type="dxa"/>
            </w:tcMar>
          </w:tcPr>
          <w:p w14:paraId="3E78BA2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88AF04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530491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253766C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39FC61C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The Canberra Hospital - Essential Infrastructure and </w:t>
            </w:r>
          </w:p>
          <w:p w14:paraId="2240BFA7"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engineering works</w:t>
            </w:r>
          </w:p>
        </w:tc>
        <w:tc>
          <w:tcPr>
            <w:tcW w:w="1020" w:type="dxa"/>
            <w:tcBorders>
              <w:top w:val="nil"/>
              <w:left w:val="nil"/>
              <w:bottom w:val="nil"/>
              <w:right w:val="nil"/>
              <w:tl2br w:val="nil"/>
              <w:tr2bl w:val="nil"/>
            </w:tcBorders>
            <w:shd w:val="clear" w:color="auto" w:fill="auto"/>
            <w:noWrap/>
            <w:tcMar>
              <w:left w:w="40" w:type="dxa"/>
              <w:right w:w="40" w:type="dxa"/>
            </w:tcMar>
          </w:tcPr>
          <w:p w14:paraId="29053CC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-452</w:t>
            </w:r>
          </w:p>
        </w:tc>
        <w:tc>
          <w:tcPr>
            <w:tcW w:w="1020" w:type="dxa"/>
            <w:tcBorders>
              <w:top w:val="nil"/>
              <w:left w:val="nil"/>
              <w:bottom w:val="nil"/>
              <w:right w:val="nil"/>
              <w:tl2br w:val="nil"/>
              <w:tr2bl w:val="nil"/>
            </w:tcBorders>
            <w:shd w:val="clear" w:color="auto" w:fill="auto"/>
            <w:noWrap/>
            <w:tcMar>
              <w:left w:w="40" w:type="dxa"/>
              <w:right w:w="40" w:type="dxa"/>
            </w:tcMar>
          </w:tcPr>
          <w:p w14:paraId="48F8EF8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10A4DC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356EAE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87E029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3DC7C4E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596EB20A"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University of Canberra Public Hospital Car Park</w:t>
            </w:r>
          </w:p>
        </w:tc>
        <w:tc>
          <w:tcPr>
            <w:tcW w:w="1020" w:type="dxa"/>
            <w:tcBorders>
              <w:top w:val="nil"/>
              <w:left w:val="nil"/>
              <w:bottom w:val="nil"/>
              <w:right w:val="nil"/>
              <w:tl2br w:val="nil"/>
              <w:tr2bl w:val="nil"/>
            </w:tcBorders>
            <w:shd w:val="clear" w:color="auto" w:fill="auto"/>
            <w:noWrap/>
            <w:tcMar>
              <w:left w:w="40" w:type="dxa"/>
              <w:right w:w="40" w:type="dxa"/>
            </w:tcMar>
          </w:tcPr>
          <w:p w14:paraId="06B109F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286</w:t>
            </w:r>
          </w:p>
        </w:tc>
        <w:tc>
          <w:tcPr>
            <w:tcW w:w="1020" w:type="dxa"/>
            <w:tcBorders>
              <w:top w:val="nil"/>
              <w:left w:val="nil"/>
              <w:bottom w:val="nil"/>
              <w:right w:val="nil"/>
              <w:tl2br w:val="nil"/>
              <w:tr2bl w:val="nil"/>
            </w:tcBorders>
            <w:shd w:val="clear" w:color="auto" w:fill="auto"/>
            <w:noWrap/>
            <w:tcMar>
              <w:left w:w="40" w:type="dxa"/>
              <w:right w:w="40" w:type="dxa"/>
            </w:tcMar>
          </w:tcPr>
          <w:p w14:paraId="50D91F6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495985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A03169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387049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6993462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33D8FC8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Upgrade and Refurbishment of Buildings at the Canberra </w:t>
            </w:r>
          </w:p>
          <w:p w14:paraId="265B91A5"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21EF23E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1,145</w:t>
            </w:r>
          </w:p>
        </w:tc>
        <w:tc>
          <w:tcPr>
            <w:tcW w:w="1020" w:type="dxa"/>
            <w:tcBorders>
              <w:top w:val="nil"/>
              <w:left w:val="nil"/>
              <w:bottom w:val="nil"/>
              <w:right w:val="nil"/>
              <w:tl2br w:val="nil"/>
              <w:tr2bl w:val="nil"/>
            </w:tcBorders>
            <w:shd w:val="clear" w:color="auto" w:fill="auto"/>
            <w:noWrap/>
            <w:tcMar>
              <w:left w:w="40" w:type="dxa"/>
              <w:right w:w="40" w:type="dxa"/>
            </w:tcMar>
          </w:tcPr>
          <w:p w14:paraId="6E425C1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2D4D20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989217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CD4C4E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62C4CD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nil"/>
              <w:left w:val="nil"/>
              <w:bottom w:val="nil"/>
              <w:right w:val="nil"/>
              <w:tl2br w:val="nil"/>
              <w:tr2bl w:val="nil"/>
            </w:tcBorders>
            <w:shd w:val="clear" w:color="auto" w:fill="auto"/>
            <w:noWrap/>
            <w:tcMar>
              <w:left w:w="40" w:type="dxa"/>
              <w:right w:w="40" w:type="dxa"/>
            </w:tcMar>
          </w:tcPr>
          <w:p w14:paraId="51F8589B"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Walk-in Health Centre - Coombs Pilot</w:t>
            </w:r>
          </w:p>
        </w:tc>
        <w:tc>
          <w:tcPr>
            <w:tcW w:w="1020" w:type="dxa"/>
            <w:tcBorders>
              <w:top w:val="nil"/>
              <w:left w:val="nil"/>
              <w:bottom w:val="nil"/>
              <w:right w:val="nil"/>
              <w:tl2br w:val="nil"/>
              <w:tr2bl w:val="nil"/>
            </w:tcBorders>
            <w:shd w:val="clear" w:color="auto" w:fill="auto"/>
            <w:noWrap/>
            <w:tcMar>
              <w:left w:w="40" w:type="dxa"/>
              <w:right w:w="40" w:type="dxa"/>
            </w:tcMar>
          </w:tcPr>
          <w:p w14:paraId="3F6C22D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138</w:t>
            </w:r>
          </w:p>
        </w:tc>
        <w:tc>
          <w:tcPr>
            <w:tcW w:w="1020" w:type="dxa"/>
            <w:tcBorders>
              <w:top w:val="nil"/>
              <w:left w:val="nil"/>
              <w:bottom w:val="nil"/>
              <w:right w:val="nil"/>
              <w:tl2br w:val="nil"/>
              <w:tr2bl w:val="nil"/>
            </w:tcBorders>
            <w:shd w:val="clear" w:color="auto" w:fill="auto"/>
            <w:noWrap/>
            <w:tcMar>
              <w:left w:w="40" w:type="dxa"/>
              <w:right w:w="40" w:type="dxa"/>
            </w:tcMar>
          </w:tcPr>
          <w:p w14:paraId="3281D84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A53799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F6C15C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08C6C8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bl>
    <w:p w14:paraId="6C8C86C1" w14:textId="77777777" w:rsidR="00191977" w:rsidRDefault="00191977" w:rsidP="00191977">
      <w:pPr>
        <w:pStyle w:val="Caption"/>
        <w:pBdr>
          <w:top w:val="nil"/>
          <w:left w:val="nil"/>
          <w:bottom w:val="nil"/>
          <w:right w:val="nil"/>
          <w:between w:val="nil"/>
          <w:bar w:val="nil"/>
        </w:pBdr>
        <w:rPr>
          <w:rFonts w:ascii="Calibri" w:eastAsia="Times New Roman" w:hAnsi="Calibri"/>
          <w:bCs/>
          <w:iCs w:val="0"/>
          <w:color w:val="000000"/>
          <w:bdr w:val="nil"/>
        </w:rPr>
      </w:pPr>
    </w:p>
    <w:p w14:paraId="661A9239" w14:textId="77777777" w:rsidR="00191977" w:rsidRDefault="00191977" w:rsidP="00191977">
      <w:pPr>
        <w:rPr>
          <w:lang w:val="en-AU"/>
        </w:rPr>
      </w:pPr>
    </w:p>
    <w:p w14:paraId="24687524" w14:textId="77777777" w:rsidR="00191977" w:rsidRDefault="00191977" w:rsidP="00191977">
      <w:pPr>
        <w:rPr>
          <w:lang w:val="en-AU"/>
        </w:rPr>
      </w:pPr>
    </w:p>
    <w:p w14:paraId="5662B726" w14:textId="77777777" w:rsidR="00191977" w:rsidRPr="00497D2F" w:rsidRDefault="00191977" w:rsidP="00191977">
      <w:pPr>
        <w:rPr>
          <w:lang w:val="en-AU"/>
        </w:rPr>
      </w:pPr>
    </w:p>
    <w:p w14:paraId="24191B2D" w14:textId="77777777" w:rsidR="00191977" w:rsidRPr="007C0E8C" w:rsidRDefault="00191977" w:rsidP="00191977">
      <w:pPr>
        <w:pStyle w:val="Caption"/>
        <w:pBdr>
          <w:top w:val="nil"/>
          <w:left w:val="nil"/>
          <w:bottom w:val="nil"/>
          <w:right w:val="nil"/>
          <w:between w:val="nil"/>
          <w:bar w:val="nil"/>
        </w:pBdr>
        <w:rPr>
          <w:rFonts w:ascii="Calibri" w:eastAsia="Times New Roman" w:hAnsi="Calibri"/>
          <w:bCs/>
          <w:iCs w:val="0"/>
          <w:color w:val="000000"/>
          <w:bdr w:val="nil"/>
        </w:rPr>
      </w:pPr>
      <w:r>
        <w:rPr>
          <w:rFonts w:ascii="Calibri" w:eastAsia="Times New Roman" w:hAnsi="Calibri"/>
          <w:bCs/>
          <w:iCs w:val="0"/>
          <w:color w:val="000000"/>
          <w:bdr w:val="nil"/>
        </w:rPr>
        <w:t xml:space="preserve">Table 19: </w:t>
      </w:r>
      <w:r w:rsidRPr="00D227CE">
        <w:rPr>
          <w:rFonts w:ascii="Calibri" w:eastAsia="Times New Roman" w:hAnsi="Calibri"/>
          <w:bCs/>
          <w:iCs w:val="0"/>
          <w:color w:val="000000"/>
          <w:bdr w:val="nil"/>
        </w:rPr>
        <w:t xml:space="preserve">Changes to appropriation </w:t>
      </w:r>
      <w:r>
        <w:rPr>
          <w:rFonts w:ascii="Calibri" w:eastAsia="Times New Roman" w:hAnsi="Calibri"/>
          <w:bCs/>
          <w:iCs w:val="0"/>
          <w:color w:val="000000"/>
          <w:bdr w:val="nil"/>
        </w:rPr>
        <w:t>-</w:t>
      </w:r>
      <w:r w:rsidRPr="00D227CE">
        <w:rPr>
          <w:rFonts w:ascii="Calibri" w:eastAsia="Times New Roman" w:hAnsi="Calibri"/>
          <w:bCs/>
          <w:iCs w:val="0"/>
          <w:color w:val="000000"/>
          <w:bdr w:val="nil"/>
        </w:rPr>
        <w:t xml:space="preserve"> Capital Injections, Controlled</w:t>
      </w:r>
      <w:r>
        <w:rPr>
          <w:rFonts w:ascii="Calibri" w:eastAsia="Times New Roman" w:hAnsi="Calibri"/>
          <w:bCs/>
          <w:iCs w:val="0"/>
          <w:color w:val="000000"/>
          <w:bdr w:val="nil"/>
        </w:rPr>
        <w:t xml:space="preserve"> ($’000) (Cont.)</w:t>
      </w:r>
    </w:p>
    <w:tbl>
      <w:tblPr>
        <w:tblStyle w:val="CDMRange1"/>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590"/>
        <w:gridCol w:w="1020"/>
        <w:gridCol w:w="1020"/>
        <w:gridCol w:w="1020"/>
        <w:gridCol w:w="1020"/>
        <w:gridCol w:w="1020"/>
      </w:tblGrid>
      <w:tr w:rsidR="00191977" w:rsidRPr="007C0E8C" w14:paraId="25F2903E" w14:textId="77777777" w:rsidTr="007F2647">
        <w:trPr>
          <w:trHeight w:val="748"/>
        </w:trPr>
        <w:tc>
          <w:tcPr>
            <w:tcW w:w="4590" w:type="dxa"/>
            <w:tcBorders>
              <w:top w:val="single" w:sz="12" w:space="0" w:color="auto"/>
              <w:left w:val="nil"/>
              <w:bottom w:val="single" w:sz="12" w:space="0" w:color="auto"/>
              <w:right w:val="nil"/>
              <w:tl2br w:val="nil"/>
              <w:tr2bl w:val="nil"/>
            </w:tcBorders>
            <w:shd w:val="clear" w:color="auto" w:fill="auto"/>
            <w:tcMar>
              <w:left w:w="40" w:type="dxa"/>
              <w:right w:w="40" w:type="dxa"/>
            </w:tcMar>
            <w:vAlign w:val="bottom"/>
          </w:tcPr>
          <w:p w14:paraId="7234562D" w14:textId="77777777" w:rsidR="00191977" w:rsidRPr="007C0E8C" w:rsidRDefault="00191977" w:rsidP="007F2647">
            <w:pPr>
              <w:pBdr>
                <w:top w:val="nil"/>
                <w:left w:val="nil"/>
                <w:bottom w:val="nil"/>
                <w:right w:val="nil"/>
                <w:between w:val="nil"/>
                <w:bar w:val="nil"/>
              </w:pBdr>
              <w:rPr>
                <w:rFonts w:ascii="Calibri" w:eastAsia="Calibri" w:hAnsi="Calibri" w:cs="Calibri"/>
                <w:b/>
                <w:bCs/>
                <w:color w:val="000000"/>
                <w:sz w:val="18"/>
                <w:bdr w:val="nil"/>
              </w:rPr>
            </w:pPr>
          </w:p>
        </w:tc>
        <w:tc>
          <w:tcPr>
            <w:tcW w:w="1020" w:type="dxa"/>
            <w:tcBorders>
              <w:top w:val="single" w:sz="12" w:space="0" w:color="auto"/>
              <w:left w:val="nil"/>
              <w:bottom w:val="single" w:sz="12" w:space="0" w:color="auto"/>
              <w:right w:val="nil"/>
              <w:tl2br w:val="nil"/>
              <w:tr2bl w:val="nil"/>
            </w:tcBorders>
            <w:shd w:val="clear" w:color="auto" w:fill="auto"/>
            <w:noWrap/>
            <w:tcMar>
              <w:left w:w="0" w:type="dxa"/>
              <w:right w:w="0" w:type="dxa"/>
            </w:tcMar>
          </w:tcPr>
          <w:p w14:paraId="5CDAEB77" w14:textId="77777777" w:rsidR="00191977" w:rsidRPr="007C0E8C" w:rsidRDefault="00191977" w:rsidP="007F2647">
            <w:pPr>
              <w:pBdr>
                <w:top w:val="nil"/>
                <w:left w:val="nil"/>
                <w:bottom w:val="nil"/>
                <w:right w:val="nil"/>
                <w:between w:val="nil"/>
                <w:bar w:val="nil"/>
              </w:pBdr>
              <w:jc w:val="right"/>
              <w:rPr>
                <w:rFonts w:ascii="Calibri" w:eastAsia="Calibri" w:hAnsi="Calibri" w:cs="Calibri"/>
                <w:b/>
                <w:bCs/>
                <w:color w:val="000000"/>
                <w:sz w:val="18"/>
                <w:bdr w:val="nil"/>
              </w:rPr>
            </w:pPr>
            <w:r w:rsidRPr="007C0E8C">
              <w:rPr>
                <w:rFonts w:ascii="Calibri" w:eastAsia="Calibri" w:hAnsi="Calibri" w:cs="Calibri"/>
                <w:b/>
                <w:bCs/>
                <w:color w:val="000000"/>
                <w:sz w:val="18"/>
                <w:bdr w:val="nil"/>
              </w:rPr>
              <w:t>2022</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23 Estimated Outcome</w:t>
            </w:r>
          </w:p>
        </w:tc>
        <w:tc>
          <w:tcPr>
            <w:tcW w:w="1020" w:type="dxa"/>
            <w:tcBorders>
              <w:top w:val="single" w:sz="12" w:space="0" w:color="auto"/>
              <w:left w:val="nil"/>
              <w:bottom w:val="single" w:sz="12" w:space="0" w:color="auto"/>
              <w:right w:val="nil"/>
              <w:tl2br w:val="nil"/>
              <w:tr2bl w:val="nil"/>
            </w:tcBorders>
            <w:shd w:val="clear" w:color="auto" w:fill="auto"/>
            <w:noWrap/>
            <w:tcMar>
              <w:left w:w="0" w:type="dxa"/>
              <w:right w:w="0" w:type="dxa"/>
            </w:tcMar>
          </w:tcPr>
          <w:p w14:paraId="55881C74" w14:textId="77777777" w:rsidR="00191977" w:rsidRPr="007C0E8C" w:rsidRDefault="00191977" w:rsidP="007F2647">
            <w:pPr>
              <w:pBdr>
                <w:top w:val="nil"/>
                <w:left w:val="nil"/>
                <w:bottom w:val="nil"/>
                <w:right w:val="nil"/>
                <w:between w:val="nil"/>
                <w:bar w:val="nil"/>
              </w:pBdr>
              <w:jc w:val="right"/>
              <w:rPr>
                <w:rFonts w:ascii="Calibri" w:eastAsia="Calibri" w:hAnsi="Calibri" w:cs="Calibri"/>
                <w:b/>
                <w:bCs/>
                <w:color w:val="000000"/>
                <w:sz w:val="18"/>
                <w:bdr w:val="nil"/>
              </w:rPr>
            </w:pPr>
            <w:r w:rsidRPr="007C0E8C">
              <w:rPr>
                <w:rFonts w:ascii="Calibri" w:eastAsia="Calibri" w:hAnsi="Calibri" w:cs="Calibri"/>
                <w:b/>
                <w:bCs/>
                <w:color w:val="000000"/>
                <w:sz w:val="18"/>
                <w:bdr w:val="nil"/>
              </w:rPr>
              <w:t>2023</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24 Bu</w:t>
            </w:r>
            <w:r w:rsidRPr="00E92E24">
              <w:rPr>
                <w:rFonts w:ascii="Calibri" w:eastAsia="Calibri" w:hAnsi="Calibri" w:cs="Calibri"/>
                <w:b/>
                <w:bCs/>
                <w:color w:val="000000"/>
                <w:sz w:val="18"/>
                <w:bdr w:val="nil"/>
              </w:rPr>
              <w:t>d</w:t>
            </w:r>
            <w:r w:rsidRPr="007C0E8C">
              <w:rPr>
                <w:rFonts w:ascii="Calibri" w:eastAsia="Calibri" w:hAnsi="Calibri" w:cs="Calibri"/>
                <w:b/>
                <w:bCs/>
                <w:color w:val="000000"/>
                <w:sz w:val="18"/>
                <w:bdr w:val="nil"/>
              </w:rPr>
              <w:t>get</w:t>
            </w:r>
          </w:p>
        </w:tc>
        <w:tc>
          <w:tcPr>
            <w:tcW w:w="1020" w:type="dxa"/>
            <w:tcBorders>
              <w:top w:val="single" w:sz="12" w:space="0" w:color="auto"/>
              <w:left w:val="nil"/>
              <w:bottom w:val="single" w:sz="12" w:space="0" w:color="auto"/>
              <w:right w:val="nil"/>
              <w:tl2br w:val="nil"/>
              <w:tr2bl w:val="nil"/>
            </w:tcBorders>
            <w:shd w:val="clear" w:color="auto" w:fill="auto"/>
            <w:noWrap/>
            <w:tcMar>
              <w:left w:w="0" w:type="dxa"/>
              <w:right w:w="0" w:type="dxa"/>
            </w:tcMar>
          </w:tcPr>
          <w:p w14:paraId="61B88161" w14:textId="77777777" w:rsidR="00191977" w:rsidRPr="007C0E8C" w:rsidRDefault="00191977" w:rsidP="007F2647">
            <w:pPr>
              <w:pBdr>
                <w:top w:val="nil"/>
                <w:left w:val="nil"/>
                <w:bottom w:val="nil"/>
                <w:right w:val="nil"/>
                <w:between w:val="nil"/>
                <w:bar w:val="nil"/>
              </w:pBdr>
              <w:jc w:val="right"/>
              <w:rPr>
                <w:rFonts w:ascii="Calibri" w:eastAsia="Calibri" w:hAnsi="Calibri" w:cs="Calibri"/>
                <w:b/>
                <w:bCs/>
                <w:color w:val="000000"/>
                <w:sz w:val="18"/>
                <w:bdr w:val="nil"/>
              </w:rPr>
            </w:pPr>
            <w:r w:rsidRPr="007C0E8C">
              <w:rPr>
                <w:rFonts w:ascii="Calibri" w:eastAsia="Calibri" w:hAnsi="Calibri" w:cs="Calibri"/>
                <w:b/>
                <w:bCs/>
                <w:color w:val="000000"/>
                <w:sz w:val="18"/>
                <w:bdr w:val="nil"/>
              </w:rPr>
              <w:t>2024</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25 Estimate</w:t>
            </w:r>
          </w:p>
        </w:tc>
        <w:tc>
          <w:tcPr>
            <w:tcW w:w="1020" w:type="dxa"/>
            <w:tcBorders>
              <w:top w:val="single" w:sz="12" w:space="0" w:color="auto"/>
              <w:left w:val="nil"/>
              <w:bottom w:val="single" w:sz="12" w:space="0" w:color="auto"/>
              <w:right w:val="nil"/>
              <w:tl2br w:val="nil"/>
              <w:tr2bl w:val="nil"/>
            </w:tcBorders>
            <w:shd w:val="clear" w:color="auto" w:fill="auto"/>
            <w:noWrap/>
            <w:tcMar>
              <w:left w:w="0" w:type="dxa"/>
              <w:right w:w="0" w:type="dxa"/>
            </w:tcMar>
          </w:tcPr>
          <w:p w14:paraId="7E484E03" w14:textId="77777777" w:rsidR="00191977" w:rsidRPr="007C0E8C" w:rsidRDefault="00191977" w:rsidP="007F2647">
            <w:pPr>
              <w:pBdr>
                <w:top w:val="nil"/>
                <w:left w:val="nil"/>
                <w:bottom w:val="nil"/>
                <w:right w:val="nil"/>
                <w:between w:val="nil"/>
                <w:bar w:val="nil"/>
              </w:pBdr>
              <w:jc w:val="right"/>
              <w:rPr>
                <w:rFonts w:ascii="Calibri" w:eastAsia="Calibri" w:hAnsi="Calibri" w:cs="Calibri"/>
                <w:b/>
                <w:bCs/>
                <w:color w:val="000000"/>
                <w:sz w:val="18"/>
                <w:bdr w:val="nil"/>
              </w:rPr>
            </w:pPr>
            <w:r w:rsidRPr="007C0E8C">
              <w:rPr>
                <w:rFonts w:ascii="Calibri" w:eastAsia="Calibri" w:hAnsi="Calibri" w:cs="Calibri"/>
                <w:b/>
                <w:bCs/>
                <w:color w:val="000000"/>
                <w:sz w:val="18"/>
                <w:bdr w:val="nil"/>
              </w:rPr>
              <w:t>2025</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26 Estimate</w:t>
            </w:r>
          </w:p>
        </w:tc>
        <w:tc>
          <w:tcPr>
            <w:tcW w:w="1020" w:type="dxa"/>
            <w:tcBorders>
              <w:top w:val="single" w:sz="12" w:space="0" w:color="auto"/>
              <w:left w:val="nil"/>
              <w:bottom w:val="single" w:sz="12" w:space="0" w:color="auto"/>
              <w:right w:val="nil"/>
              <w:tl2br w:val="nil"/>
              <w:tr2bl w:val="nil"/>
            </w:tcBorders>
            <w:shd w:val="clear" w:color="auto" w:fill="auto"/>
            <w:noWrap/>
            <w:tcMar>
              <w:left w:w="0" w:type="dxa"/>
              <w:right w:w="0" w:type="dxa"/>
            </w:tcMar>
          </w:tcPr>
          <w:p w14:paraId="36E5B8E2" w14:textId="77777777" w:rsidR="00191977" w:rsidRPr="007C0E8C" w:rsidRDefault="00191977" w:rsidP="007F2647">
            <w:pPr>
              <w:pBdr>
                <w:top w:val="nil"/>
                <w:left w:val="nil"/>
                <w:bottom w:val="nil"/>
                <w:right w:val="nil"/>
                <w:between w:val="nil"/>
                <w:bar w:val="nil"/>
              </w:pBdr>
              <w:jc w:val="right"/>
              <w:rPr>
                <w:rFonts w:ascii="Calibri" w:eastAsia="Calibri" w:hAnsi="Calibri" w:cs="Calibri"/>
                <w:b/>
                <w:bCs/>
                <w:color w:val="000000"/>
                <w:sz w:val="18"/>
                <w:bdr w:val="nil"/>
              </w:rPr>
            </w:pPr>
            <w:r w:rsidRPr="007C0E8C">
              <w:rPr>
                <w:rFonts w:ascii="Calibri" w:eastAsia="Calibri" w:hAnsi="Calibri" w:cs="Calibri"/>
                <w:b/>
                <w:bCs/>
                <w:color w:val="000000"/>
                <w:sz w:val="18"/>
                <w:bdr w:val="nil"/>
              </w:rPr>
              <w:t>2026</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27 Estimate</w:t>
            </w:r>
          </w:p>
        </w:tc>
      </w:tr>
      <w:tr w:rsidR="00191977" w14:paraId="0F000EDF" w14:textId="77777777" w:rsidTr="007F2647">
        <w:trPr>
          <w:trHeight w:val="480"/>
        </w:trPr>
        <w:tc>
          <w:tcPr>
            <w:tcW w:w="4590" w:type="dxa"/>
            <w:tcBorders>
              <w:top w:val="single" w:sz="12" w:space="0" w:color="auto"/>
              <w:left w:val="nil"/>
              <w:bottom w:val="nil"/>
              <w:right w:val="nil"/>
              <w:tl2br w:val="nil"/>
              <w:tr2bl w:val="nil"/>
            </w:tcBorders>
            <w:shd w:val="clear" w:color="auto" w:fill="auto"/>
            <w:tcMar>
              <w:left w:w="40" w:type="dxa"/>
              <w:right w:w="40" w:type="dxa"/>
            </w:tcMar>
            <w:vAlign w:val="bottom"/>
          </w:tcPr>
          <w:p w14:paraId="659461B4"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rPr>
            </w:pPr>
            <w:r>
              <w:rPr>
                <w:rFonts w:ascii="Calibri" w:eastAsia="Calibri" w:hAnsi="Calibri" w:cs="Calibri"/>
                <w:b/>
                <w:color w:val="000000"/>
                <w:sz w:val="18"/>
                <w:bdr w:val="nil"/>
                <w:lang w:eastAsia="en-US"/>
              </w:rPr>
              <w:t>2023-24 Budget Policy Decisions</w:t>
            </w:r>
          </w:p>
        </w:tc>
        <w:tc>
          <w:tcPr>
            <w:tcW w:w="1020" w:type="dxa"/>
            <w:tcBorders>
              <w:top w:val="single" w:sz="12" w:space="0" w:color="auto"/>
              <w:left w:val="nil"/>
              <w:bottom w:val="nil"/>
              <w:right w:val="nil"/>
              <w:tl2br w:val="nil"/>
              <w:tr2bl w:val="nil"/>
            </w:tcBorders>
            <w:shd w:val="clear" w:color="auto" w:fill="auto"/>
            <w:noWrap/>
            <w:tcMar>
              <w:left w:w="0" w:type="dxa"/>
              <w:right w:w="0" w:type="dxa"/>
            </w:tcMar>
            <w:vAlign w:val="bottom"/>
          </w:tcPr>
          <w:p w14:paraId="087525AA"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single" w:sz="12" w:space="0" w:color="auto"/>
              <w:left w:val="nil"/>
              <w:bottom w:val="nil"/>
              <w:right w:val="nil"/>
              <w:tl2br w:val="nil"/>
              <w:tr2bl w:val="nil"/>
            </w:tcBorders>
            <w:shd w:val="clear" w:color="auto" w:fill="auto"/>
            <w:noWrap/>
            <w:tcMar>
              <w:left w:w="0" w:type="dxa"/>
              <w:right w:w="0" w:type="dxa"/>
            </w:tcMar>
            <w:vAlign w:val="bottom"/>
          </w:tcPr>
          <w:p w14:paraId="1132941F"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single" w:sz="12" w:space="0" w:color="auto"/>
              <w:left w:val="nil"/>
              <w:bottom w:val="nil"/>
              <w:right w:val="nil"/>
              <w:tl2br w:val="nil"/>
              <w:tr2bl w:val="nil"/>
            </w:tcBorders>
            <w:shd w:val="clear" w:color="auto" w:fill="auto"/>
            <w:noWrap/>
            <w:tcMar>
              <w:left w:w="0" w:type="dxa"/>
              <w:right w:w="0" w:type="dxa"/>
            </w:tcMar>
            <w:vAlign w:val="bottom"/>
          </w:tcPr>
          <w:p w14:paraId="5C6926ED"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single" w:sz="12" w:space="0" w:color="auto"/>
              <w:left w:val="nil"/>
              <w:bottom w:val="nil"/>
              <w:right w:val="nil"/>
              <w:tl2br w:val="nil"/>
              <w:tr2bl w:val="nil"/>
            </w:tcBorders>
            <w:shd w:val="clear" w:color="auto" w:fill="auto"/>
            <w:noWrap/>
            <w:tcMar>
              <w:left w:w="0" w:type="dxa"/>
              <w:right w:w="0" w:type="dxa"/>
            </w:tcMar>
            <w:vAlign w:val="bottom"/>
          </w:tcPr>
          <w:p w14:paraId="49073EBE" w14:textId="77777777" w:rsidR="00191977" w:rsidRDefault="00191977" w:rsidP="007F2647">
            <w:pPr>
              <w:pBdr>
                <w:top w:val="nil"/>
                <w:left w:val="nil"/>
                <w:bottom w:val="nil"/>
                <w:right w:val="nil"/>
                <w:between w:val="nil"/>
                <w:bar w:val="nil"/>
              </w:pBdr>
              <w:rPr>
                <w:rFonts w:eastAsia="Calibri" w:cs="Calibri"/>
                <w:color w:val="FFFFFF"/>
                <w:sz w:val="18"/>
                <w:bdr w:val="nil"/>
              </w:rPr>
            </w:pPr>
          </w:p>
        </w:tc>
        <w:tc>
          <w:tcPr>
            <w:tcW w:w="1020" w:type="dxa"/>
            <w:tcBorders>
              <w:top w:val="single" w:sz="12" w:space="0" w:color="auto"/>
              <w:left w:val="nil"/>
              <w:bottom w:val="nil"/>
              <w:right w:val="nil"/>
              <w:tl2br w:val="nil"/>
              <w:tr2bl w:val="nil"/>
            </w:tcBorders>
            <w:shd w:val="clear" w:color="auto" w:fill="auto"/>
            <w:noWrap/>
            <w:tcMar>
              <w:left w:w="0" w:type="dxa"/>
              <w:right w:w="0" w:type="dxa"/>
            </w:tcMar>
            <w:vAlign w:val="bottom"/>
          </w:tcPr>
          <w:p w14:paraId="35FEE766" w14:textId="77777777" w:rsidR="00191977" w:rsidRDefault="00191977" w:rsidP="007F2647">
            <w:pPr>
              <w:pBdr>
                <w:top w:val="nil"/>
                <w:left w:val="nil"/>
                <w:bottom w:val="nil"/>
                <w:right w:val="nil"/>
                <w:between w:val="nil"/>
                <w:bar w:val="nil"/>
              </w:pBdr>
              <w:rPr>
                <w:rFonts w:eastAsia="Calibri" w:cs="Calibri"/>
                <w:color w:val="FFFFFF"/>
                <w:sz w:val="18"/>
                <w:bdr w:val="nil"/>
              </w:rPr>
            </w:pPr>
          </w:p>
        </w:tc>
      </w:tr>
      <w:tr w:rsidR="00191977" w14:paraId="0886C432" w14:textId="77777777" w:rsidTr="007F2647">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10473A2F"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Enterprise Bargaining Agreement and Pay Offer</w:t>
            </w:r>
          </w:p>
        </w:tc>
        <w:tc>
          <w:tcPr>
            <w:tcW w:w="1020" w:type="dxa"/>
            <w:tcBorders>
              <w:top w:val="nil"/>
              <w:left w:val="nil"/>
              <w:bottom w:val="nil"/>
              <w:right w:val="nil"/>
              <w:tl2br w:val="nil"/>
              <w:tr2bl w:val="nil"/>
            </w:tcBorders>
            <w:shd w:val="clear" w:color="auto" w:fill="auto"/>
            <w:noWrap/>
            <w:tcMar>
              <w:left w:w="40" w:type="dxa"/>
              <w:right w:w="40" w:type="dxa"/>
            </w:tcMar>
          </w:tcPr>
          <w:p w14:paraId="178FE74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6A77BB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17,282</w:t>
            </w:r>
          </w:p>
        </w:tc>
        <w:tc>
          <w:tcPr>
            <w:tcW w:w="1020" w:type="dxa"/>
            <w:tcBorders>
              <w:top w:val="nil"/>
              <w:left w:val="nil"/>
              <w:bottom w:val="nil"/>
              <w:right w:val="nil"/>
              <w:tl2br w:val="nil"/>
              <w:tr2bl w:val="nil"/>
            </w:tcBorders>
            <w:shd w:val="clear" w:color="auto" w:fill="auto"/>
            <w:noWrap/>
            <w:tcMar>
              <w:left w:w="40" w:type="dxa"/>
              <w:right w:w="40" w:type="dxa"/>
            </w:tcMar>
          </w:tcPr>
          <w:p w14:paraId="6241B97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E7463C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225359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4873FAFA" w14:textId="77777777" w:rsidTr="007F2647">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352164D1"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 infrastructure - Delivering a</w:t>
            </w:r>
          </w:p>
          <w:p w14:paraId="5D2577A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   new palliative care ward at the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016CE1D9"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920E593"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617</w:t>
            </w:r>
          </w:p>
        </w:tc>
        <w:tc>
          <w:tcPr>
            <w:tcW w:w="1020" w:type="dxa"/>
            <w:tcBorders>
              <w:top w:val="nil"/>
              <w:left w:val="nil"/>
              <w:bottom w:val="nil"/>
              <w:right w:val="nil"/>
              <w:tl2br w:val="nil"/>
              <w:tr2bl w:val="nil"/>
            </w:tcBorders>
            <w:shd w:val="clear" w:color="auto" w:fill="auto"/>
            <w:noWrap/>
            <w:tcMar>
              <w:left w:w="40" w:type="dxa"/>
              <w:right w:w="40" w:type="dxa"/>
            </w:tcMar>
          </w:tcPr>
          <w:p w14:paraId="0E140489"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5,204</w:t>
            </w:r>
          </w:p>
        </w:tc>
        <w:tc>
          <w:tcPr>
            <w:tcW w:w="1020" w:type="dxa"/>
            <w:tcBorders>
              <w:top w:val="nil"/>
              <w:left w:val="nil"/>
              <w:bottom w:val="nil"/>
              <w:right w:val="nil"/>
              <w:tl2br w:val="nil"/>
              <w:tr2bl w:val="nil"/>
            </w:tcBorders>
            <w:shd w:val="clear" w:color="auto" w:fill="auto"/>
            <w:noWrap/>
            <w:tcMar>
              <w:left w:w="40" w:type="dxa"/>
              <w:right w:w="40" w:type="dxa"/>
            </w:tcMar>
          </w:tcPr>
          <w:p w14:paraId="30FEA954"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6,049</w:t>
            </w:r>
          </w:p>
        </w:tc>
        <w:tc>
          <w:tcPr>
            <w:tcW w:w="1020" w:type="dxa"/>
            <w:tcBorders>
              <w:top w:val="nil"/>
              <w:left w:val="nil"/>
              <w:bottom w:val="nil"/>
              <w:right w:val="nil"/>
              <w:tl2br w:val="nil"/>
              <w:tr2bl w:val="nil"/>
            </w:tcBorders>
            <w:shd w:val="clear" w:color="auto" w:fill="auto"/>
            <w:noWrap/>
            <w:tcMar>
              <w:left w:w="40" w:type="dxa"/>
              <w:right w:w="40" w:type="dxa"/>
            </w:tcMar>
          </w:tcPr>
          <w:p w14:paraId="34B2BFC7"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3,000</w:t>
            </w:r>
          </w:p>
        </w:tc>
      </w:tr>
      <w:tr w:rsidR="003A6A7C" w14:paraId="1EA83CFB" w14:textId="77777777" w:rsidTr="009F7DDD">
        <w:trPr>
          <w:trHeight w:val="195"/>
        </w:trPr>
        <w:tc>
          <w:tcPr>
            <w:tcW w:w="4590" w:type="dxa"/>
            <w:tcBorders>
              <w:top w:val="nil"/>
              <w:left w:val="nil"/>
              <w:bottom w:val="nil"/>
              <w:right w:val="nil"/>
              <w:tl2br w:val="nil"/>
              <w:tr2bl w:val="nil"/>
            </w:tcBorders>
            <w:shd w:val="clear" w:color="auto" w:fill="auto"/>
            <w:tcMar>
              <w:left w:w="40" w:type="dxa"/>
              <w:right w:w="40" w:type="dxa"/>
            </w:tcMar>
          </w:tcPr>
          <w:p w14:paraId="448E61CA" w14:textId="77777777" w:rsidR="003A6A7C" w:rsidRDefault="003A6A7C" w:rsidP="009F7DDD">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 infrastructure - Expanding and</w:t>
            </w:r>
          </w:p>
          <w:p w14:paraId="254A4E5D" w14:textId="77777777" w:rsidR="003A6A7C" w:rsidRDefault="003A6A7C" w:rsidP="009F7DDD">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upgrading endoscopy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2EAD004E"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DF184DB"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607</w:t>
            </w:r>
          </w:p>
        </w:tc>
        <w:tc>
          <w:tcPr>
            <w:tcW w:w="1020" w:type="dxa"/>
            <w:tcBorders>
              <w:top w:val="nil"/>
              <w:left w:val="nil"/>
              <w:bottom w:val="nil"/>
              <w:right w:val="nil"/>
              <w:tl2br w:val="nil"/>
              <w:tr2bl w:val="nil"/>
            </w:tcBorders>
            <w:shd w:val="clear" w:color="auto" w:fill="auto"/>
            <w:noWrap/>
            <w:tcMar>
              <w:left w:w="40" w:type="dxa"/>
              <w:right w:w="40" w:type="dxa"/>
            </w:tcMar>
          </w:tcPr>
          <w:p w14:paraId="75829B33"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4,104</w:t>
            </w:r>
          </w:p>
        </w:tc>
        <w:tc>
          <w:tcPr>
            <w:tcW w:w="1020" w:type="dxa"/>
            <w:tcBorders>
              <w:top w:val="nil"/>
              <w:left w:val="nil"/>
              <w:bottom w:val="nil"/>
              <w:right w:val="nil"/>
              <w:tl2br w:val="nil"/>
              <w:tr2bl w:val="nil"/>
            </w:tcBorders>
            <w:shd w:val="clear" w:color="auto" w:fill="auto"/>
            <w:noWrap/>
            <w:tcMar>
              <w:left w:w="40" w:type="dxa"/>
              <w:right w:w="40" w:type="dxa"/>
            </w:tcMar>
          </w:tcPr>
          <w:p w14:paraId="2E88E4F8"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3,498</w:t>
            </w:r>
          </w:p>
        </w:tc>
        <w:tc>
          <w:tcPr>
            <w:tcW w:w="1020" w:type="dxa"/>
            <w:tcBorders>
              <w:top w:val="nil"/>
              <w:left w:val="nil"/>
              <w:bottom w:val="nil"/>
              <w:right w:val="nil"/>
              <w:tl2br w:val="nil"/>
              <w:tr2bl w:val="nil"/>
            </w:tcBorders>
            <w:shd w:val="clear" w:color="auto" w:fill="auto"/>
            <w:noWrap/>
            <w:tcMar>
              <w:left w:w="40" w:type="dxa"/>
              <w:right w:w="40" w:type="dxa"/>
            </w:tcMar>
          </w:tcPr>
          <w:p w14:paraId="54C4D83B"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39A25890" w14:textId="77777777" w:rsidTr="007F2647">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24701FD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 infrastructure - Expanding</w:t>
            </w:r>
          </w:p>
          <w:p w14:paraId="7C8143FA" w14:textId="5D932584"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health </w:t>
            </w:r>
            <w:r w:rsidR="00472F85">
              <w:rPr>
                <w:rFonts w:ascii="Calibri" w:eastAsia="Calibri" w:hAnsi="Calibri" w:cs="Calibri"/>
                <w:color w:val="000000"/>
                <w:sz w:val="18"/>
                <w:bdr w:val="nil"/>
                <w:lang w:eastAsia="en-US"/>
              </w:rPr>
              <w:t xml:space="preserve">centres </w:t>
            </w:r>
            <w:r>
              <w:rPr>
                <w:rFonts w:ascii="Calibri" w:eastAsia="Calibri" w:hAnsi="Calibri" w:cs="Calibri"/>
                <w:color w:val="000000"/>
                <w:sz w:val="18"/>
                <w:bdr w:val="nil"/>
                <w:lang w:eastAsia="en-US"/>
              </w:rPr>
              <w:t>across the city</w:t>
            </w:r>
          </w:p>
        </w:tc>
        <w:tc>
          <w:tcPr>
            <w:tcW w:w="1020" w:type="dxa"/>
            <w:tcBorders>
              <w:top w:val="nil"/>
              <w:left w:val="nil"/>
              <w:bottom w:val="nil"/>
              <w:right w:val="nil"/>
              <w:tl2br w:val="nil"/>
              <w:tr2bl w:val="nil"/>
            </w:tcBorders>
            <w:shd w:val="clear" w:color="auto" w:fill="auto"/>
            <w:noWrap/>
            <w:tcMar>
              <w:left w:w="40" w:type="dxa"/>
              <w:right w:w="40" w:type="dxa"/>
            </w:tcMar>
          </w:tcPr>
          <w:p w14:paraId="0619D0B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769094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976</w:t>
            </w:r>
          </w:p>
        </w:tc>
        <w:tc>
          <w:tcPr>
            <w:tcW w:w="1020" w:type="dxa"/>
            <w:tcBorders>
              <w:top w:val="nil"/>
              <w:left w:val="nil"/>
              <w:bottom w:val="nil"/>
              <w:right w:val="nil"/>
              <w:tl2br w:val="nil"/>
              <w:tr2bl w:val="nil"/>
            </w:tcBorders>
            <w:shd w:val="clear" w:color="auto" w:fill="auto"/>
            <w:noWrap/>
            <w:tcMar>
              <w:left w:w="40" w:type="dxa"/>
              <w:right w:w="40" w:type="dxa"/>
            </w:tcMar>
          </w:tcPr>
          <w:p w14:paraId="0395818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5,858</w:t>
            </w:r>
          </w:p>
        </w:tc>
        <w:tc>
          <w:tcPr>
            <w:tcW w:w="1020" w:type="dxa"/>
            <w:tcBorders>
              <w:top w:val="nil"/>
              <w:left w:val="nil"/>
              <w:bottom w:val="nil"/>
              <w:right w:val="nil"/>
              <w:tl2br w:val="nil"/>
              <w:tr2bl w:val="nil"/>
            </w:tcBorders>
            <w:shd w:val="clear" w:color="auto" w:fill="auto"/>
            <w:noWrap/>
            <w:tcMar>
              <w:left w:w="40" w:type="dxa"/>
              <w:right w:w="40" w:type="dxa"/>
            </w:tcMar>
          </w:tcPr>
          <w:p w14:paraId="1996A2E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6,890</w:t>
            </w:r>
          </w:p>
        </w:tc>
        <w:tc>
          <w:tcPr>
            <w:tcW w:w="1020" w:type="dxa"/>
            <w:tcBorders>
              <w:top w:val="nil"/>
              <w:left w:val="nil"/>
              <w:bottom w:val="nil"/>
              <w:right w:val="nil"/>
              <w:tl2br w:val="nil"/>
              <w:tr2bl w:val="nil"/>
            </w:tcBorders>
            <w:shd w:val="clear" w:color="auto" w:fill="auto"/>
            <w:noWrap/>
            <w:tcMar>
              <w:left w:w="40" w:type="dxa"/>
              <w:right w:w="40" w:type="dxa"/>
            </w:tcMar>
          </w:tcPr>
          <w:p w14:paraId="42F4851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2,200</w:t>
            </w:r>
          </w:p>
        </w:tc>
      </w:tr>
      <w:tr w:rsidR="00191977" w14:paraId="6A06D42A" w14:textId="77777777" w:rsidTr="007F2647">
        <w:trPr>
          <w:trHeight w:val="195"/>
        </w:trPr>
        <w:tc>
          <w:tcPr>
            <w:tcW w:w="4590" w:type="dxa"/>
            <w:tcBorders>
              <w:top w:val="nil"/>
              <w:left w:val="nil"/>
              <w:bottom w:val="nil"/>
              <w:right w:val="nil"/>
              <w:tl2br w:val="nil"/>
              <w:tr2bl w:val="nil"/>
            </w:tcBorders>
            <w:shd w:val="clear" w:color="auto" w:fill="auto"/>
            <w:tcMar>
              <w:left w:w="40" w:type="dxa"/>
              <w:right w:w="40" w:type="dxa"/>
            </w:tcMar>
          </w:tcPr>
          <w:p w14:paraId="5A09229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 infrastructure - new location for</w:t>
            </w:r>
          </w:p>
          <w:p w14:paraId="2B81C0B8"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the Child and Adolescent Mental Health Service</w:t>
            </w:r>
          </w:p>
        </w:tc>
        <w:tc>
          <w:tcPr>
            <w:tcW w:w="1020" w:type="dxa"/>
            <w:tcBorders>
              <w:top w:val="nil"/>
              <w:left w:val="nil"/>
              <w:bottom w:val="nil"/>
              <w:right w:val="nil"/>
              <w:tl2br w:val="nil"/>
              <w:tr2bl w:val="nil"/>
            </w:tcBorders>
            <w:shd w:val="clear" w:color="auto" w:fill="auto"/>
            <w:noWrap/>
            <w:tcMar>
              <w:left w:w="40" w:type="dxa"/>
              <w:right w:w="40" w:type="dxa"/>
            </w:tcMar>
          </w:tcPr>
          <w:p w14:paraId="2BCB2AF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402</w:t>
            </w:r>
          </w:p>
        </w:tc>
        <w:tc>
          <w:tcPr>
            <w:tcW w:w="1020" w:type="dxa"/>
            <w:tcBorders>
              <w:top w:val="nil"/>
              <w:left w:val="nil"/>
              <w:bottom w:val="nil"/>
              <w:right w:val="nil"/>
              <w:tl2br w:val="nil"/>
              <w:tr2bl w:val="nil"/>
            </w:tcBorders>
            <w:shd w:val="clear" w:color="auto" w:fill="auto"/>
            <w:noWrap/>
            <w:tcMar>
              <w:left w:w="40" w:type="dxa"/>
              <w:right w:w="40" w:type="dxa"/>
            </w:tcMar>
          </w:tcPr>
          <w:p w14:paraId="2C3BEA3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4,624</w:t>
            </w:r>
          </w:p>
        </w:tc>
        <w:tc>
          <w:tcPr>
            <w:tcW w:w="1020" w:type="dxa"/>
            <w:tcBorders>
              <w:top w:val="nil"/>
              <w:left w:val="nil"/>
              <w:bottom w:val="nil"/>
              <w:right w:val="nil"/>
              <w:tl2br w:val="nil"/>
              <w:tr2bl w:val="nil"/>
            </w:tcBorders>
            <w:shd w:val="clear" w:color="auto" w:fill="auto"/>
            <w:noWrap/>
            <w:tcMar>
              <w:left w:w="40" w:type="dxa"/>
              <w:right w:w="40" w:type="dxa"/>
            </w:tcMar>
          </w:tcPr>
          <w:p w14:paraId="119551C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86F9E5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D1AD91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672C5CE7" w14:textId="77777777" w:rsidTr="007F2647">
        <w:trPr>
          <w:trHeight w:val="195"/>
        </w:trPr>
        <w:tc>
          <w:tcPr>
            <w:tcW w:w="4590" w:type="dxa"/>
            <w:tcBorders>
              <w:top w:val="nil"/>
              <w:left w:val="nil"/>
              <w:bottom w:val="nil"/>
              <w:right w:val="nil"/>
              <w:tl2br w:val="nil"/>
              <w:tr2bl w:val="nil"/>
            </w:tcBorders>
            <w:shd w:val="clear" w:color="auto" w:fill="auto"/>
            <w:tcMar>
              <w:left w:w="40" w:type="dxa"/>
              <w:right w:w="40" w:type="dxa"/>
            </w:tcMar>
          </w:tcPr>
          <w:p w14:paraId="230651C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 infrastructure - Upgrading ACT</w:t>
            </w:r>
          </w:p>
          <w:p w14:paraId="447C4F88"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Pathology’s laboratory</w:t>
            </w:r>
          </w:p>
        </w:tc>
        <w:tc>
          <w:tcPr>
            <w:tcW w:w="1020" w:type="dxa"/>
            <w:tcBorders>
              <w:top w:val="nil"/>
              <w:left w:val="nil"/>
              <w:bottom w:val="nil"/>
              <w:right w:val="nil"/>
              <w:tl2br w:val="nil"/>
              <w:tr2bl w:val="nil"/>
            </w:tcBorders>
            <w:shd w:val="clear" w:color="auto" w:fill="auto"/>
            <w:noWrap/>
            <w:tcMar>
              <w:left w:w="40" w:type="dxa"/>
              <w:right w:w="40" w:type="dxa"/>
            </w:tcMar>
          </w:tcPr>
          <w:p w14:paraId="7003E12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222</w:t>
            </w:r>
          </w:p>
        </w:tc>
        <w:tc>
          <w:tcPr>
            <w:tcW w:w="1020" w:type="dxa"/>
            <w:tcBorders>
              <w:top w:val="nil"/>
              <w:left w:val="nil"/>
              <w:bottom w:val="nil"/>
              <w:right w:val="nil"/>
              <w:tl2br w:val="nil"/>
              <w:tr2bl w:val="nil"/>
            </w:tcBorders>
            <w:shd w:val="clear" w:color="auto" w:fill="auto"/>
            <w:noWrap/>
            <w:tcMar>
              <w:left w:w="40" w:type="dxa"/>
              <w:right w:w="40" w:type="dxa"/>
            </w:tcMar>
          </w:tcPr>
          <w:p w14:paraId="5FE0AF3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3,034</w:t>
            </w:r>
          </w:p>
        </w:tc>
        <w:tc>
          <w:tcPr>
            <w:tcW w:w="1020" w:type="dxa"/>
            <w:tcBorders>
              <w:top w:val="nil"/>
              <w:left w:val="nil"/>
              <w:bottom w:val="nil"/>
              <w:right w:val="nil"/>
              <w:tl2br w:val="nil"/>
              <w:tr2bl w:val="nil"/>
            </w:tcBorders>
            <w:shd w:val="clear" w:color="auto" w:fill="auto"/>
            <w:noWrap/>
            <w:tcMar>
              <w:left w:w="40" w:type="dxa"/>
              <w:right w:w="40" w:type="dxa"/>
            </w:tcMar>
          </w:tcPr>
          <w:p w14:paraId="49ADBC8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927273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E18597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BA86E41" w14:textId="77777777" w:rsidTr="007F2647">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2BF4F8B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Investing in public health care – Boosting the workforce and</w:t>
            </w:r>
          </w:p>
          <w:p w14:paraId="6FF736EF" w14:textId="77777777" w:rsidR="00191977" w:rsidRPr="00BF785C"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operationalising the Critical Services Building</w:t>
            </w:r>
          </w:p>
        </w:tc>
        <w:tc>
          <w:tcPr>
            <w:tcW w:w="1020" w:type="dxa"/>
            <w:tcBorders>
              <w:top w:val="nil"/>
              <w:left w:val="nil"/>
              <w:bottom w:val="nil"/>
              <w:right w:val="nil"/>
              <w:tl2br w:val="nil"/>
              <w:tr2bl w:val="nil"/>
            </w:tcBorders>
            <w:shd w:val="clear" w:color="auto" w:fill="auto"/>
            <w:noWrap/>
            <w:tcMar>
              <w:left w:w="40" w:type="dxa"/>
              <w:right w:w="40" w:type="dxa"/>
            </w:tcMar>
          </w:tcPr>
          <w:p w14:paraId="7A036B9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042F73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2,215</w:t>
            </w:r>
          </w:p>
        </w:tc>
        <w:tc>
          <w:tcPr>
            <w:tcW w:w="1020" w:type="dxa"/>
            <w:tcBorders>
              <w:top w:val="nil"/>
              <w:left w:val="nil"/>
              <w:bottom w:val="nil"/>
              <w:right w:val="nil"/>
              <w:tl2br w:val="nil"/>
              <w:tr2bl w:val="nil"/>
            </w:tcBorders>
            <w:shd w:val="clear" w:color="auto" w:fill="auto"/>
            <w:noWrap/>
            <w:tcMar>
              <w:left w:w="40" w:type="dxa"/>
              <w:right w:w="40" w:type="dxa"/>
            </w:tcMar>
          </w:tcPr>
          <w:p w14:paraId="5413BD5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453BF4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BDCAB6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8A338BD" w14:textId="77777777" w:rsidTr="007F2647">
        <w:trPr>
          <w:trHeight w:val="195"/>
        </w:trPr>
        <w:tc>
          <w:tcPr>
            <w:tcW w:w="4590" w:type="dxa"/>
            <w:tcBorders>
              <w:top w:val="nil"/>
              <w:left w:val="nil"/>
              <w:bottom w:val="nil"/>
              <w:right w:val="nil"/>
              <w:tl2br w:val="nil"/>
              <w:tr2bl w:val="nil"/>
            </w:tcBorders>
            <w:shd w:val="clear" w:color="auto" w:fill="auto"/>
            <w:tcMar>
              <w:left w:w="40" w:type="dxa"/>
              <w:right w:w="40" w:type="dxa"/>
            </w:tcMar>
          </w:tcPr>
          <w:p w14:paraId="579A736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Offset - From Better Infrastructure Fund to Improving</w:t>
            </w:r>
          </w:p>
          <w:p w14:paraId="5B4919D1"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Canberra’s health infrastructure - new location for the Child </w:t>
            </w:r>
          </w:p>
          <w:p w14:paraId="1E704F01"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and Adolescent Mental Health Service</w:t>
            </w:r>
          </w:p>
        </w:tc>
        <w:tc>
          <w:tcPr>
            <w:tcW w:w="1020" w:type="dxa"/>
            <w:tcBorders>
              <w:top w:val="nil"/>
              <w:left w:val="nil"/>
              <w:bottom w:val="nil"/>
              <w:right w:val="nil"/>
              <w:tl2br w:val="nil"/>
              <w:tr2bl w:val="nil"/>
            </w:tcBorders>
            <w:shd w:val="clear" w:color="auto" w:fill="auto"/>
            <w:noWrap/>
            <w:tcMar>
              <w:left w:w="40" w:type="dxa"/>
              <w:right w:w="40" w:type="dxa"/>
            </w:tcMar>
          </w:tcPr>
          <w:p w14:paraId="5593984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-402</w:t>
            </w:r>
          </w:p>
        </w:tc>
        <w:tc>
          <w:tcPr>
            <w:tcW w:w="1020" w:type="dxa"/>
            <w:tcBorders>
              <w:top w:val="nil"/>
              <w:left w:val="nil"/>
              <w:bottom w:val="nil"/>
              <w:right w:val="nil"/>
              <w:tl2br w:val="nil"/>
              <w:tr2bl w:val="nil"/>
            </w:tcBorders>
            <w:shd w:val="clear" w:color="auto" w:fill="auto"/>
            <w:noWrap/>
            <w:tcMar>
              <w:left w:w="40" w:type="dxa"/>
              <w:right w:w="40" w:type="dxa"/>
            </w:tcMar>
          </w:tcPr>
          <w:p w14:paraId="1A46B1F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52725F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9E7E2D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FF582A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3E70E433" w14:textId="77777777" w:rsidTr="007F2647">
        <w:trPr>
          <w:trHeight w:val="195"/>
        </w:trPr>
        <w:tc>
          <w:tcPr>
            <w:tcW w:w="4590" w:type="dxa"/>
            <w:tcBorders>
              <w:top w:val="nil"/>
              <w:left w:val="nil"/>
              <w:bottom w:val="nil"/>
              <w:right w:val="nil"/>
              <w:tl2br w:val="nil"/>
              <w:tr2bl w:val="nil"/>
            </w:tcBorders>
            <w:shd w:val="clear" w:color="auto" w:fill="auto"/>
            <w:tcMar>
              <w:left w:w="40" w:type="dxa"/>
              <w:right w:w="40" w:type="dxa"/>
            </w:tcMar>
          </w:tcPr>
          <w:p w14:paraId="78C450F2"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Offset - From Upgrade and Refurbishment of buildings at</w:t>
            </w:r>
          </w:p>
          <w:p w14:paraId="1E624D2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Canberra Hospital to Improving Canberra’s health</w:t>
            </w:r>
          </w:p>
          <w:p w14:paraId="3C3680BF"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infrastructure - Upgrading ACT Pathology’s laboratory</w:t>
            </w:r>
          </w:p>
        </w:tc>
        <w:tc>
          <w:tcPr>
            <w:tcW w:w="1020" w:type="dxa"/>
            <w:tcBorders>
              <w:top w:val="nil"/>
              <w:left w:val="nil"/>
              <w:bottom w:val="nil"/>
              <w:right w:val="nil"/>
              <w:tl2br w:val="nil"/>
              <w:tr2bl w:val="nil"/>
            </w:tcBorders>
            <w:shd w:val="clear" w:color="auto" w:fill="auto"/>
            <w:noWrap/>
            <w:tcMar>
              <w:left w:w="40" w:type="dxa"/>
              <w:right w:w="40" w:type="dxa"/>
            </w:tcMar>
          </w:tcPr>
          <w:p w14:paraId="11F6065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-222</w:t>
            </w:r>
          </w:p>
        </w:tc>
        <w:tc>
          <w:tcPr>
            <w:tcW w:w="1020" w:type="dxa"/>
            <w:tcBorders>
              <w:top w:val="nil"/>
              <w:left w:val="nil"/>
              <w:bottom w:val="nil"/>
              <w:right w:val="nil"/>
              <w:tl2br w:val="nil"/>
              <w:tr2bl w:val="nil"/>
            </w:tcBorders>
            <w:shd w:val="clear" w:color="auto" w:fill="auto"/>
            <w:noWrap/>
            <w:tcMar>
              <w:left w:w="40" w:type="dxa"/>
              <w:right w:w="40" w:type="dxa"/>
            </w:tcMar>
          </w:tcPr>
          <w:p w14:paraId="265E011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-3,034</w:t>
            </w:r>
          </w:p>
        </w:tc>
        <w:tc>
          <w:tcPr>
            <w:tcW w:w="1020" w:type="dxa"/>
            <w:tcBorders>
              <w:top w:val="nil"/>
              <w:left w:val="nil"/>
              <w:bottom w:val="nil"/>
              <w:right w:val="nil"/>
              <w:tl2br w:val="nil"/>
              <w:tr2bl w:val="nil"/>
            </w:tcBorders>
            <w:shd w:val="clear" w:color="auto" w:fill="auto"/>
            <w:noWrap/>
            <w:tcMar>
              <w:left w:w="40" w:type="dxa"/>
              <w:right w:w="40" w:type="dxa"/>
            </w:tcMar>
          </w:tcPr>
          <w:p w14:paraId="7F5D704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EA93D3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D9E56B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2A286774" w14:textId="77777777" w:rsidTr="007F2647">
        <w:trPr>
          <w:trHeight w:val="195"/>
        </w:trPr>
        <w:tc>
          <w:tcPr>
            <w:tcW w:w="4590" w:type="dxa"/>
            <w:tcBorders>
              <w:top w:val="nil"/>
              <w:left w:val="nil"/>
              <w:bottom w:val="nil"/>
              <w:right w:val="nil"/>
              <w:tl2br w:val="nil"/>
              <w:tr2bl w:val="nil"/>
            </w:tcBorders>
            <w:shd w:val="clear" w:color="auto" w:fill="auto"/>
            <w:tcMar>
              <w:left w:w="40" w:type="dxa"/>
              <w:right w:w="40" w:type="dxa"/>
            </w:tcMar>
          </w:tcPr>
          <w:p w14:paraId="0BEF43FC" w14:textId="3738321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Supporting our health workforce - Safety system</w:t>
            </w:r>
            <w:r w:rsidR="00703220">
              <w:rPr>
                <w:rFonts w:ascii="Calibri" w:eastAsia="Calibri" w:hAnsi="Calibri" w:cs="Calibri"/>
                <w:color w:val="000000"/>
                <w:sz w:val="18"/>
                <w:bdr w:val="nil"/>
                <w:lang w:eastAsia="en-US"/>
              </w:rPr>
              <w:t>s</w:t>
            </w:r>
          </w:p>
          <w:p w14:paraId="750FCAA6" w14:textId="5A2DDBAC"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upgrades </w:t>
            </w:r>
            <w:r w:rsidR="00703220">
              <w:rPr>
                <w:rFonts w:ascii="Calibri" w:eastAsia="Calibri" w:hAnsi="Calibri" w:cs="Calibri"/>
                <w:color w:val="000000"/>
                <w:sz w:val="18"/>
                <w:bdr w:val="nil"/>
                <w:lang w:eastAsia="en-US"/>
              </w:rPr>
              <w:t>to our public health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79DE33A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C71209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1,381</w:t>
            </w:r>
          </w:p>
        </w:tc>
        <w:tc>
          <w:tcPr>
            <w:tcW w:w="1020" w:type="dxa"/>
            <w:tcBorders>
              <w:top w:val="nil"/>
              <w:left w:val="nil"/>
              <w:bottom w:val="nil"/>
              <w:right w:val="nil"/>
              <w:tl2br w:val="nil"/>
              <w:tr2bl w:val="nil"/>
            </w:tcBorders>
            <w:shd w:val="clear" w:color="auto" w:fill="auto"/>
            <w:noWrap/>
            <w:tcMar>
              <w:left w:w="40" w:type="dxa"/>
              <w:right w:w="40" w:type="dxa"/>
            </w:tcMar>
          </w:tcPr>
          <w:p w14:paraId="7AFBB88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1,963</w:t>
            </w:r>
          </w:p>
        </w:tc>
        <w:tc>
          <w:tcPr>
            <w:tcW w:w="1020" w:type="dxa"/>
            <w:tcBorders>
              <w:top w:val="nil"/>
              <w:left w:val="nil"/>
              <w:bottom w:val="nil"/>
              <w:right w:val="nil"/>
              <w:tl2br w:val="nil"/>
              <w:tr2bl w:val="nil"/>
            </w:tcBorders>
            <w:shd w:val="clear" w:color="auto" w:fill="auto"/>
            <w:noWrap/>
            <w:tcMar>
              <w:left w:w="40" w:type="dxa"/>
              <w:right w:w="40" w:type="dxa"/>
            </w:tcMar>
          </w:tcPr>
          <w:p w14:paraId="25E359C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DF70FD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1A529DAC"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vAlign w:val="bottom"/>
          </w:tcPr>
          <w:p w14:paraId="6B15A2A2"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2023-24 Budget Technical Adjustments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80D045B" w14:textId="77777777" w:rsidR="00191977" w:rsidRDefault="00191977" w:rsidP="007F2647">
            <w:pPr>
              <w:pBdr>
                <w:top w:val="nil"/>
                <w:left w:val="nil"/>
                <w:bottom w:val="nil"/>
                <w:right w:val="nil"/>
                <w:between w:val="nil"/>
                <w:bar w:val="nil"/>
              </w:pBdr>
              <w:jc w:val="right"/>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66CF94A" w14:textId="77777777" w:rsidR="00191977" w:rsidRDefault="00191977" w:rsidP="007F2647">
            <w:pPr>
              <w:pBdr>
                <w:top w:val="nil"/>
                <w:left w:val="nil"/>
                <w:bottom w:val="nil"/>
                <w:right w:val="nil"/>
                <w:between w:val="nil"/>
                <w:bar w:val="nil"/>
              </w:pBdr>
              <w:jc w:val="right"/>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DA46ABD" w14:textId="77777777" w:rsidR="00191977" w:rsidRDefault="00191977" w:rsidP="007F2647">
            <w:pPr>
              <w:pBdr>
                <w:top w:val="nil"/>
                <w:left w:val="nil"/>
                <w:bottom w:val="nil"/>
                <w:right w:val="nil"/>
                <w:between w:val="nil"/>
                <w:bar w:val="nil"/>
              </w:pBdr>
              <w:jc w:val="right"/>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279FD337" w14:textId="77777777" w:rsidR="00191977" w:rsidRDefault="00191977" w:rsidP="007F2647">
            <w:pPr>
              <w:pBdr>
                <w:top w:val="nil"/>
                <w:left w:val="nil"/>
                <w:bottom w:val="nil"/>
                <w:right w:val="nil"/>
                <w:between w:val="nil"/>
                <w:bar w:val="nil"/>
              </w:pBdr>
              <w:jc w:val="right"/>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976B6E1" w14:textId="77777777" w:rsidR="00191977" w:rsidRDefault="00191977" w:rsidP="007F2647">
            <w:pPr>
              <w:pBdr>
                <w:top w:val="nil"/>
                <w:left w:val="nil"/>
                <w:bottom w:val="nil"/>
                <w:right w:val="nil"/>
                <w:between w:val="nil"/>
                <w:bar w:val="nil"/>
              </w:pBdr>
              <w:jc w:val="right"/>
              <w:rPr>
                <w:rFonts w:eastAsia="Calibri" w:cs="Calibri"/>
                <w:color w:val="FFFFFF"/>
                <w:sz w:val="18"/>
                <w:bdr w:val="nil"/>
              </w:rPr>
            </w:pPr>
          </w:p>
        </w:tc>
      </w:tr>
      <w:tr w:rsidR="00191977" w14:paraId="0F56E402"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6E779158"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Better care when you need it - </w:t>
            </w:r>
          </w:p>
          <w:p w14:paraId="7C0FD035"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Training our future health workforce</w:t>
            </w:r>
          </w:p>
        </w:tc>
        <w:tc>
          <w:tcPr>
            <w:tcW w:w="1020" w:type="dxa"/>
            <w:tcBorders>
              <w:top w:val="nil"/>
              <w:left w:val="nil"/>
              <w:bottom w:val="nil"/>
              <w:right w:val="nil"/>
              <w:tl2br w:val="nil"/>
              <w:tr2bl w:val="nil"/>
            </w:tcBorders>
            <w:shd w:val="clear" w:color="auto" w:fill="auto"/>
            <w:noWrap/>
            <w:tcMar>
              <w:left w:w="40" w:type="dxa"/>
              <w:right w:w="40" w:type="dxa"/>
            </w:tcMar>
          </w:tcPr>
          <w:p w14:paraId="05B3692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-800</w:t>
            </w:r>
          </w:p>
        </w:tc>
        <w:tc>
          <w:tcPr>
            <w:tcW w:w="1020" w:type="dxa"/>
            <w:tcBorders>
              <w:top w:val="nil"/>
              <w:left w:val="nil"/>
              <w:bottom w:val="nil"/>
              <w:right w:val="nil"/>
              <w:tl2br w:val="nil"/>
              <w:tr2bl w:val="nil"/>
            </w:tcBorders>
            <w:shd w:val="clear" w:color="auto" w:fill="auto"/>
            <w:noWrap/>
            <w:tcMar>
              <w:left w:w="40" w:type="dxa"/>
              <w:right w:w="40" w:type="dxa"/>
            </w:tcMar>
          </w:tcPr>
          <w:p w14:paraId="4ED6E12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800</w:t>
            </w:r>
          </w:p>
        </w:tc>
        <w:tc>
          <w:tcPr>
            <w:tcW w:w="1020" w:type="dxa"/>
            <w:tcBorders>
              <w:top w:val="nil"/>
              <w:left w:val="nil"/>
              <w:bottom w:val="nil"/>
              <w:right w:val="nil"/>
              <w:tl2br w:val="nil"/>
              <w:tr2bl w:val="nil"/>
            </w:tcBorders>
            <w:shd w:val="clear" w:color="auto" w:fill="auto"/>
            <w:noWrap/>
            <w:tcMar>
              <w:left w:w="40" w:type="dxa"/>
              <w:right w:w="40" w:type="dxa"/>
            </w:tcMar>
          </w:tcPr>
          <w:p w14:paraId="24886E0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0F2131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1D2CED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3E85F2EF"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1375CD8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Better Health Services - Upgrading </w:t>
            </w:r>
          </w:p>
          <w:p w14:paraId="295AE314"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and maintaining ACT Health assets</w:t>
            </w:r>
          </w:p>
        </w:tc>
        <w:tc>
          <w:tcPr>
            <w:tcW w:w="1020" w:type="dxa"/>
            <w:tcBorders>
              <w:top w:val="nil"/>
              <w:left w:val="nil"/>
              <w:bottom w:val="nil"/>
              <w:right w:val="nil"/>
              <w:tl2br w:val="nil"/>
              <w:tr2bl w:val="nil"/>
            </w:tcBorders>
            <w:shd w:val="clear" w:color="auto" w:fill="auto"/>
            <w:noWrap/>
            <w:tcMar>
              <w:left w:w="40" w:type="dxa"/>
              <w:right w:w="40" w:type="dxa"/>
            </w:tcMar>
          </w:tcPr>
          <w:p w14:paraId="1EC635B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1020" w:type="dxa"/>
            <w:tcBorders>
              <w:top w:val="nil"/>
              <w:left w:val="nil"/>
              <w:bottom w:val="nil"/>
              <w:right w:val="nil"/>
              <w:tl2br w:val="nil"/>
              <w:tr2bl w:val="nil"/>
            </w:tcBorders>
            <w:shd w:val="clear" w:color="auto" w:fill="auto"/>
            <w:noWrap/>
            <w:tcMar>
              <w:left w:w="40" w:type="dxa"/>
              <w:right w:w="40" w:type="dxa"/>
            </w:tcMar>
          </w:tcPr>
          <w:p w14:paraId="35081B0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1020" w:type="dxa"/>
            <w:tcBorders>
              <w:top w:val="nil"/>
              <w:left w:val="nil"/>
              <w:bottom w:val="nil"/>
              <w:right w:val="nil"/>
              <w:tl2br w:val="nil"/>
              <w:tr2bl w:val="nil"/>
            </w:tcBorders>
            <w:shd w:val="clear" w:color="auto" w:fill="auto"/>
            <w:noWrap/>
            <w:tcMar>
              <w:left w:w="40" w:type="dxa"/>
              <w:right w:w="40" w:type="dxa"/>
            </w:tcMar>
          </w:tcPr>
          <w:p w14:paraId="1300C79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FF49CC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62E6FD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AE67B82"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33C5948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Better healthcare for a growing </w:t>
            </w:r>
          </w:p>
          <w:p w14:paraId="3DDF4FB0"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community - ACT Health critical assets upgrades</w:t>
            </w:r>
          </w:p>
        </w:tc>
        <w:tc>
          <w:tcPr>
            <w:tcW w:w="1020" w:type="dxa"/>
            <w:tcBorders>
              <w:top w:val="nil"/>
              <w:left w:val="nil"/>
              <w:bottom w:val="nil"/>
              <w:right w:val="nil"/>
              <w:tl2br w:val="nil"/>
              <w:tr2bl w:val="nil"/>
            </w:tcBorders>
            <w:shd w:val="clear" w:color="auto" w:fill="auto"/>
            <w:noWrap/>
            <w:tcMar>
              <w:left w:w="40" w:type="dxa"/>
              <w:right w:w="40" w:type="dxa"/>
            </w:tcMar>
          </w:tcPr>
          <w:p w14:paraId="3B00F49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-6,500</w:t>
            </w:r>
          </w:p>
        </w:tc>
        <w:tc>
          <w:tcPr>
            <w:tcW w:w="1020" w:type="dxa"/>
            <w:tcBorders>
              <w:top w:val="nil"/>
              <w:left w:val="nil"/>
              <w:bottom w:val="nil"/>
              <w:right w:val="nil"/>
              <w:tl2br w:val="nil"/>
              <w:tr2bl w:val="nil"/>
            </w:tcBorders>
            <w:shd w:val="clear" w:color="auto" w:fill="auto"/>
            <w:noWrap/>
            <w:tcMar>
              <w:left w:w="40" w:type="dxa"/>
              <w:right w:w="40" w:type="dxa"/>
            </w:tcMar>
          </w:tcPr>
          <w:p w14:paraId="2EB3528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4,000</w:t>
            </w:r>
          </w:p>
        </w:tc>
        <w:tc>
          <w:tcPr>
            <w:tcW w:w="1020" w:type="dxa"/>
            <w:tcBorders>
              <w:top w:val="nil"/>
              <w:left w:val="nil"/>
              <w:bottom w:val="nil"/>
              <w:right w:val="nil"/>
              <w:tl2br w:val="nil"/>
              <w:tr2bl w:val="nil"/>
            </w:tcBorders>
            <w:shd w:val="clear" w:color="auto" w:fill="auto"/>
            <w:noWrap/>
            <w:tcMar>
              <w:left w:w="40" w:type="dxa"/>
              <w:right w:w="40" w:type="dxa"/>
            </w:tcMar>
          </w:tcPr>
          <w:p w14:paraId="307164C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2,500</w:t>
            </w:r>
          </w:p>
        </w:tc>
        <w:tc>
          <w:tcPr>
            <w:tcW w:w="1020" w:type="dxa"/>
            <w:tcBorders>
              <w:top w:val="nil"/>
              <w:left w:val="nil"/>
              <w:bottom w:val="nil"/>
              <w:right w:val="nil"/>
              <w:tl2br w:val="nil"/>
              <w:tr2bl w:val="nil"/>
            </w:tcBorders>
            <w:shd w:val="clear" w:color="auto" w:fill="auto"/>
            <w:noWrap/>
            <w:tcMar>
              <w:left w:w="40" w:type="dxa"/>
              <w:right w:w="40" w:type="dxa"/>
            </w:tcMar>
          </w:tcPr>
          <w:p w14:paraId="0932E89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1112C8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26A1B" w14:paraId="18696F1E" w14:textId="77777777" w:rsidTr="009F7DDD">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6FF32156" w14:textId="77777777" w:rsidR="00126A1B" w:rsidRDefault="00126A1B" w:rsidP="009F7DDD">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Revised Funding Profile – Embedding a positive safety culture</w:t>
            </w:r>
          </w:p>
          <w:p w14:paraId="5D52CE03" w14:textId="77777777" w:rsidR="00126A1B" w:rsidRDefault="00126A1B" w:rsidP="009F7DDD">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   in the ACT public health system</w:t>
            </w:r>
          </w:p>
        </w:tc>
        <w:tc>
          <w:tcPr>
            <w:tcW w:w="1020" w:type="dxa"/>
            <w:tcBorders>
              <w:top w:val="nil"/>
              <w:left w:val="nil"/>
              <w:bottom w:val="nil"/>
              <w:right w:val="nil"/>
              <w:tl2br w:val="nil"/>
              <w:tr2bl w:val="nil"/>
            </w:tcBorders>
            <w:shd w:val="clear" w:color="auto" w:fill="auto"/>
            <w:noWrap/>
            <w:tcMar>
              <w:left w:w="40" w:type="dxa"/>
              <w:right w:w="40" w:type="dxa"/>
            </w:tcMar>
          </w:tcPr>
          <w:p w14:paraId="4CB626F9" w14:textId="77777777" w:rsidR="00126A1B" w:rsidRDefault="00126A1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-400</w:t>
            </w:r>
          </w:p>
        </w:tc>
        <w:tc>
          <w:tcPr>
            <w:tcW w:w="1020" w:type="dxa"/>
            <w:tcBorders>
              <w:top w:val="nil"/>
              <w:left w:val="nil"/>
              <w:bottom w:val="nil"/>
              <w:right w:val="nil"/>
              <w:tl2br w:val="nil"/>
              <w:tr2bl w:val="nil"/>
            </w:tcBorders>
            <w:shd w:val="clear" w:color="auto" w:fill="auto"/>
            <w:noWrap/>
            <w:tcMar>
              <w:left w:w="40" w:type="dxa"/>
              <w:right w:w="40" w:type="dxa"/>
            </w:tcMar>
          </w:tcPr>
          <w:p w14:paraId="03020F27" w14:textId="77777777" w:rsidR="00126A1B" w:rsidRDefault="00126A1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400</w:t>
            </w:r>
          </w:p>
        </w:tc>
        <w:tc>
          <w:tcPr>
            <w:tcW w:w="1020" w:type="dxa"/>
            <w:tcBorders>
              <w:top w:val="nil"/>
              <w:left w:val="nil"/>
              <w:bottom w:val="nil"/>
              <w:right w:val="nil"/>
              <w:tl2br w:val="nil"/>
              <w:tr2bl w:val="nil"/>
            </w:tcBorders>
            <w:shd w:val="clear" w:color="auto" w:fill="auto"/>
            <w:noWrap/>
            <w:tcMar>
              <w:left w:w="40" w:type="dxa"/>
              <w:right w:w="40" w:type="dxa"/>
            </w:tcMar>
          </w:tcPr>
          <w:p w14:paraId="010C05D7" w14:textId="77777777" w:rsidR="00126A1B" w:rsidRDefault="00126A1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548C533" w14:textId="77777777" w:rsidR="00126A1B" w:rsidRDefault="00126A1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3C219EE" w14:textId="77777777" w:rsidR="00126A1B" w:rsidRDefault="00126A1B"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r>
      <w:tr w:rsidR="00191977" w14:paraId="38AB8320"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471CE7B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Expanding pharmacy services at The </w:t>
            </w:r>
          </w:p>
          <w:p w14:paraId="3AF34E3C"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230D2CA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B77399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-500</w:t>
            </w:r>
          </w:p>
        </w:tc>
        <w:tc>
          <w:tcPr>
            <w:tcW w:w="1020" w:type="dxa"/>
            <w:tcBorders>
              <w:top w:val="nil"/>
              <w:left w:val="nil"/>
              <w:bottom w:val="nil"/>
              <w:right w:val="nil"/>
              <w:tl2br w:val="nil"/>
              <w:tr2bl w:val="nil"/>
            </w:tcBorders>
            <w:shd w:val="clear" w:color="auto" w:fill="auto"/>
            <w:noWrap/>
            <w:tcMar>
              <w:left w:w="40" w:type="dxa"/>
              <w:right w:w="40" w:type="dxa"/>
            </w:tcMar>
          </w:tcPr>
          <w:p w14:paraId="37E8584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500</w:t>
            </w:r>
          </w:p>
        </w:tc>
        <w:tc>
          <w:tcPr>
            <w:tcW w:w="1020" w:type="dxa"/>
            <w:tcBorders>
              <w:top w:val="nil"/>
              <w:left w:val="nil"/>
              <w:bottom w:val="nil"/>
              <w:right w:val="nil"/>
              <w:tl2br w:val="nil"/>
              <w:tr2bl w:val="nil"/>
            </w:tcBorders>
            <w:shd w:val="clear" w:color="auto" w:fill="auto"/>
            <w:noWrap/>
            <w:tcMar>
              <w:left w:w="40" w:type="dxa"/>
              <w:right w:w="40" w:type="dxa"/>
            </w:tcMar>
          </w:tcPr>
          <w:p w14:paraId="678F652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32835F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1315425A"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26D22B2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Expanding the Centenary Hospital </w:t>
            </w:r>
          </w:p>
          <w:p w14:paraId="67CE87C7"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for Women and Children</w:t>
            </w:r>
          </w:p>
        </w:tc>
        <w:tc>
          <w:tcPr>
            <w:tcW w:w="1020" w:type="dxa"/>
            <w:tcBorders>
              <w:top w:val="nil"/>
              <w:left w:val="nil"/>
              <w:bottom w:val="nil"/>
              <w:right w:val="nil"/>
              <w:tl2br w:val="nil"/>
              <w:tr2bl w:val="nil"/>
            </w:tcBorders>
            <w:shd w:val="clear" w:color="auto" w:fill="auto"/>
            <w:noWrap/>
            <w:tcMar>
              <w:left w:w="40" w:type="dxa"/>
              <w:right w:w="40" w:type="dxa"/>
            </w:tcMar>
          </w:tcPr>
          <w:p w14:paraId="793BCCD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-2,660</w:t>
            </w:r>
          </w:p>
        </w:tc>
        <w:tc>
          <w:tcPr>
            <w:tcW w:w="1020" w:type="dxa"/>
            <w:tcBorders>
              <w:top w:val="nil"/>
              <w:left w:val="nil"/>
              <w:bottom w:val="nil"/>
              <w:right w:val="nil"/>
              <w:tl2br w:val="nil"/>
              <w:tr2bl w:val="nil"/>
            </w:tcBorders>
            <w:shd w:val="clear" w:color="auto" w:fill="auto"/>
            <w:noWrap/>
            <w:tcMar>
              <w:left w:w="40" w:type="dxa"/>
              <w:right w:w="40" w:type="dxa"/>
            </w:tcMar>
          </w:tcPr>
          <w:p w14:paraId="062EFF8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660</w:t>
            </w:r>
          </w:p>
        </w:tc>
        <w:tc>
          <w:tcPr>
            <w:tcW w:w="1020" w:type="dxa"/>
            <w:tcBorders>
              <w:top w:val="nil"/>
              <w:left w:val="nil"/>
              <w:bottom w:val="nil"/>
              <w:right w:val="nil"/>
              <w:tl2br w:val="nil"/>
              <w:tr2bl w:val="nil"/>
            </w:tcBorders>
            <w:shd w:val="clear" w:color="auto" w:fill="auto"/>
            <w:noWrap/>
            <w:tcMar>
              <w:left w:w="40" w:type="dxa"/>
              <w:right w:w="40" w:type="dxa"/>
            </w:tcMar>
          </w:tcPr>
          <w:p w14:paraId="540D64D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1020" w:type="dxa"/>
            <w:tcBorders>
              <w:top w:val="nil"/>
              <w:left w:val="nil"/>
              <w:bottom w:val="nil"/>
              <w:right w:val="nil"/>
              <w:tl2br w:val="nil"/>
              <w:tr2bl w:val="nil"/>
            </w:tcBorders>
            <w:shd w:val="clear" w:color="auto" w:fill="auto"/>
            <w:noWrap/>
            <w:tcMar>
              <w:left w:w="40" w:type="dxa"/>
              <w:right w:w="40" w:type="dxa"/>
            </w:tcMar>
          </w:tcPr>
          <w:p w14:paraId="20E33A1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837787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46C9197B"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319F375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Imaging services at the Weston </w:t>
            </w:r>
          </w:p>
          <w:p w14:paraId="441B94E5"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Creek Walk-in Centre</w:t>
            </w:r>
          </w:p>
        </w:tc>
        <w:tc>
          <w:tcPr>
            <w:tcW w:w="1020" w:type="dxa"/>
            <w:tcBorders>
              <w:top w:val="nil"/>
              <w:left w:val="nil"/>
              <w:bottom w:val="nil"/>
              <w:right w:val="nil"/>
              <w:tl2br w:val="nil"/>
              <w:tr2bl w:val="nil"/>
            </w:tcBorders>
            <w:shd w:val="clear" w:color="auto" w:fill="auto"/>
            <w:noWrap/>
            <w:tcMar>
              <w:left w:w="40" w:type="dxa"/>
              <w:right w:w="40" w:type="dxa"/>
            </w:tcMar>
          </w:tcPr>
          <w:p w14:paraId="712BF22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DF6922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-613</w:t>
            </w:r>
          </w:p>
        </w:tc>
        <w:tc>
          <w:tcPr>
            <w:tcW w:w="1020" w:type="dxa"/>
            <w:tcBorders>
              <w:top w:val="nil"/>
              <w:left w:val="nil"/>
              <w:bottom w:val="nil"/>
              <w:right w:val="nil"/>
              <w:tl2br w:val="nil"/>
              <w:tr2bl w:val="nil"/>
            </w:tcBorders>
            <w:shd w:val="clear" w:color="auto" w:fill="auto"/>
            <w:noWrap/>
            <w:tcMar>
              <w:left w:w="40" w:type="dxa"/>
              <w:right w:w="40" w:type="dxa"/>
            </w:tcMar>
          </w:tcPr>
          <w:p w14:paraId="3751819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613</w:t>
            </w:r>
          </w:p>
        </w:tc>
        <w:tc>
          <w:tcPr>
            <w:tcW w:w="1020" w:type="dxa"/>
            <w:tcBorders>
              <w:top w:val="nil"/>
              <w:left w:val="nil"/>
              <w:bottom w:val="nil"/>
              <w:right w:val="nil"/>
              <w:tl2br w:val="nil"/>
              <w:tr2bl w:val="nil"/>
            </w:tcBorders>
            <w:shd w:val="clear" w:color="auto" w:fill="auto"/>
            <w:noWrap/>
            <w:tcMar>
              <w:left w:w="40" w:type="dxa"/>
              <w:right w:w="40" w:type="dxa"/>
            </w:tcMar>
          </w:tcPr>
          <w:p w14:paraId="4CE44F4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DC201B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8163D50" w14:textId="77777777" w:rsidTr="007F2647">
        <w:trPr>
          <w:trHeight w:val="735"/>
        </w:trPr>
        <w:tc>
          <w:tcPr>
            <w:tcW w:w="4590" w:type="dxa"/>
            <w:tcBorders>
              <w:top w:val="nil"/>
              <w:left w:val="nil"/>
              <w:bottom w:val="nil"/>
              <w:right w:val="nil"/>
              <w:tl2br w:val="nil"/>
              <w:tr2bl w:val="nil"/>
            </w:tcBorders>
            <w:shd w:val="clear" w:color="auto" w:fill="auto"/>
            <w:tcMar>
              <w:left w:w="40" w:type="dxa"/>
              <w:right w:w="40" w:type="dxa"/>
            </w:tcMar>
          </w:tcPr>
          <w:p w14:paraId="2BE3668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Improving Canberra’s health </w:t>
            </w:r>
          </w:p>
          <w:p w14:paraId="4DE09FD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Delivering new clinical equipment and </w:t>
            </w:r>
          </w:p>
          <w:p w14:paraId="3D608BF7"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building services at the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3BE6578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-2,600</w:t>
            </w:r>
          </w:p>
        </w:tc>
        <w:tc>
          <w:tcPr>
            <w:tcW w:w="1020" w:type="dxa"/>
            <w:tcBorders>
              <w:top w:val="nil"/>
              <w:left w:val="nil"/>
              <w:bottom w:val="nil"/>
              <w:right w:val="nil"/>
              <w:tl2br w:val="nil"/>
              <w:tr2bl w:val="nil"/>
            </w:tcBorders>
            <w:shd w:val="clear" w:color="auto" w:fill="auto"/>
            <w:noWrap/>
            <w:tcMar>
              <w:left w:w="40" w:type="dxa"/>
              <w:right w:w="40" w:type="dxa"/>
            </w:tcMar>
          </w:tcPr>
          <w:p w14:paraId="0EB9876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-1,000</w:t>
            </w:r>
          </w:p>
        </w:tc>
        <w:tc>
          <w:tcPr>
            <w:tcW w:w="1020" w:type="dxa"/>
            <w:tcBorders>
              <w:top w:val="nil"/>
              <w:left w:val="nil"/>
              <w:bottom w:val="nil"/>
              <w:right w:val="nil"/>
              <w:tl2br w:val="nil"/>
              <w:tr2bl w:val="nil"/>
            </w:tcBorders>
            <w:shd w:val="clear" w:color="auto" w:fill="auto"/>
            <w:noWrap/>
            <w:tcMar>
              <w:left w:w="40" w:type="dxa"/>
              <w:right w:w="40" w:type="dxa"/>
            </w:tcMar>
          </w:tcPr>
          <w:p w14:paraId="7E8B4ED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1,600</w:t>
            </w:r>
          </w:p>
        </w:tc>
        <w:tc>
          <w:tcPr>
            <w:tcW w:w="1020" w:type="dxa"/>
            <w:tcBorders>
              <w:top w:val="nil"/>
              <w:left w:val="nil"/>
              <w:bottom w:val="nil"/>
              <w:right w:val="nil"/>
              <w:tl2br w:val="nil"/>
              <w:tr2bl w:val="nil"/>
            </w:tcBorders>
            <w:shd w:val="clear" w:color="auto" w:fill="auto"/>
            <w:noWrap/>
            <w:tcMar>
              <w:left w:w="40" w:type="dxa"/>
              <w:right w:w="40" w:type="dxa"/>
            </w:tcMar>
          </w:tcPr>
          <w:p w14:paraId="415C1CD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1020" w:type="dxa"/>
            <w:tcBorders>
              <w:top w:val="nil"/>
              <w:left w:val="nil"/>
              <w:bottom w:val="nil"/>
              <w:right w:val="nil"/>
              <w:tl2br w:val="nil"/>
              <w:tr2bl w:val="nil"/>
            </w:tcBorders>
            <w:shd w:val="clear" w:color="auto" w:fill="auto"/>
            <w:noWrap/>
            <w:tcMar>
              <w:left w:w="40" w:type="dxa"/>
              <w:right w:w="40" w:type="dxa"/>
            </w:tcMar>
          </w:tcPr>
          <w:p w14:paraId="05CC424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654A406E"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583AD20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Improving Canberra's health </w:t>
            </w:r>
          </w:p>
          <w:p w14:paraId="6398E1BC" w14:textId="77777777" w:rsidR="00191977" w:rsidRPr="00FF6E42"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w:t>
            </w:r>
            <w:r w:rsidRPr="00FF6E42">
              <w:rPr>
                <w:rFonts w:ascii="Calibri" w:eastAsia="Calibri" w:hAnsi="Calibri" w:cs="Calibri"/>
                <w:color w:val="000000"/>
                <w:sz w:val="18"/>
                <w:bdr w:val="nil"/>
                <w:lang w:eastAsia="en-US"/>
              </w:rPr>
              <w:t>Replacing and enhancing critical equipment</w:t>
            </w:r>
          </w:p>
          <w:p w14:paraId="7B18DF28" w14:textId="77777777" w:rsidR="00191977" w:rsidRDefault="00191977" w:rsidP="007F2647">
            <w:pPr>
              <w:pBdr>
                <w:top w:val="nil"/>
                <w:left w:val="nil"/>
                <w:bottom w:val="nil"/>
                <w:right w:val="nil"/>
                <w:between w:val="nil"/>
                <w:bar w:val="nil"/>
              </w:pBdr>
              <w:rPr>
                <w:rFonts w:eastAsia="Calibri" w:cs="Calibri"/>
                <w:color w:val="000000"/>
                <w:sz w:val="18"/>
                <w:bdr w:val="nil"/>
              </w:rPr>
            </w:pPr>
            <w:r w:rsidRPr="00FF6E42">
              <w:rPr>
                <w:rFonts w:ascii="Calibri" w:eastAsia="Calibri" w:hAnsi="Calibri" w:cs="Calibri"/>
                <w:color w:val="000000"/>
                <w:sz w:val="18"/>
                <w:bdr w:val="nil"/>
                <w:lang w:eastAsia="en-US"/>
              </w:rPr>
              <w:t xml:space="preserve">   at North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0435F70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-5,300</w:t>
            </w:r>
          </w:p>
        </w:tc>
        <w:tc>
          <w:tcPr>
            <w:tcW w:w="1020" w:type="dxa"/>
            <w:tcBorders>
              <w:top w:val="nil"/>
              <w:left w:val="nil"/>
              <w:bottom w:val="nil"/>
              <w:right w:val="nil"/>
              <w:tl2br w:val="nil"/>
              <w:tr2bl w:val="nil"/>
            </w:tcBorders>
            <w:shd w:val="clear" w:color="auto" w:fill="auto"/>
            <w:noWrap/>
            <w:tcMar>
              <w:left w:w="40" w:type="dxa"/>
              <w:right w:w="40" w:type="dxa"/>
            </w:tcMar>
          </w:tcPr>
          <w:p w14:paraId="25524D7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-2,700</w:t>
            </w:r>
          </w:p>
        </w:tc>
        <w:tc>
          <w:tcPr>
            <w:tcW w:w="1020" w:type="dxa"/>
            <w:tcBorders>
              <w:top w:val="nil"/>
              <w:left w:val="nil"/>
              <w:bottom w:val="nil"/>
              <w:right w:val="nil"/>
              <w:tl2br w:val="nil"/>
              <w:tr2bl w:val="nil"/>
            </w:tcBorders>
            <w:shd w:val="clear" w:color="auto" w:fill="auto"/>
            <w:noWrap/>
            <w:tcMar>
              <w:left w:w="40" w:type="dxa"/>
              <w:right w:w="40" w:type="dxa"/>
            </w:tcMar>
          </w:tcPr>
          <w:p w14:paraId="61728F1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5,300</w:t>
            </w:r>
          </w:p>
        </w:tc>
        <w:tc>
          <w:tcPr>
            <w:tcW w:w="1020" w:type="dxa"/>
            <w:tcBorders>
              <w:top w:val="nil"/>
              <w:left w:val="nil"/>
              <w:bottom w:val="nil"/>
              <w:right w:val="nil"/>
              <w:tl2br w:val="nil"/>
              <w:tr2bl w:val="nil"/>
            </w:tcBorders>
            <w:shd w:val="clear" w:color="auto" w:fill="auto"/>
            <w:noWrap/>
            <w:tcMar>
              <w:left w:w="40" w:type="dxa"/>
              <w:right w:w="40" w:type="dxa"/>
            </w:tcMar>
          </w:tcPr>
          <w:p w14:paraId="02E9574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2,700</w:t>
            </w:r>
          </w:p>
        </w:tc>
        <w:tc>
          <w:tcPr>
            <w:tcW w:w="1020" w:type="dxa"/>
            <w:tcBorders>
              <w:top w:val="nil"/>
              <w:left w:val="nil"/>
              <w:bottom w:val="nil"/>
              <w:right w:val="nil"/>
              <w:tl2br w:val="nil"/>
              <w:tr2bl w:val="nil"/>
            </w:tcBorders>
            <w:shd w:val="clear" w:color="auto" w:fill="auto"/>
            <w:noWrap/>
            <w:tcMar>
              <w:left w:w="40" w:type="dxa"/>
              <w:right w:w="40" w:type="dxa"/>
            </w:tcMar>
          </w:tcPr>
          <w:p w14:paraId="4CC60F6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22FDEDA" w14:textId="77777777" w:rsidTr="007F2647">
        <w:trPr>
          <w:trHeight w:val="720"/>
        </w:trPr>
        <w:tc>
          <w:tcPr>
            <w:tcW w:w="4590" w:type="dxa"/>
            <w:tcBorders>
              <w:top w:val="nil"/>
              <w:left w:val="nil"/>
              <w:bottom w:val="nil"/>
              <w:right w:val="nil"/>
              <w:tl2br w:val="nil"/>
              <w:tr2bl w:val="nil"/>
            </w:tcBorders>
            <w:shd w:val="clear" w:color="auto" w:fill="auto"/>
            <w:tcMar>
              <w:left w:w="40" w:type="dxa"/>
              <w:right w:w="40" w:type="dxa"/>
            </w:tcMar>
          </w:tcPr>
          <w:p w14:paraId="6C96B48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Improving Canberra's health </w:t>
            </w:r>
          </w:p>
          <w:p w14:paraId="6C98361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Canberra Health Services warehouse and </w:t>
            </w:r>
          </w:p>
          <w:p w14:paraId="26611B01"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logistics facility</w:t>
            </w:r>
          </w:p>
        </w:tc>
        <w:tc>
          <w:tcPr>
            <w:tcW w:w="1020" w:type="dxa"/>
            <w:tcBorders>
              <w:top w:val="nil"/>
              <w:left w:val="nil"/>
              <w:bottom w:val="nil"/>
              <w:right w:val="nil"/>
              <w:tl2br w:val="nil"/>
              <w:tr2bl w:val="nil"/>
            </w:tcBorders>
            <w:shd w:val="clear" w:color="auto" w:fill="auto"/>
            <w:noWrap/>
            <w:tcMar>
              <w:left w:w="40" w:type="dxa"/>
              <w:right w:w="40" w:type="dxa"/>
            </w:tcMar>
          </w:tcPr>
          <w:p w14:paraId="7655C3C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-1,125</w:t>
            </w:r>
          </w:p>
        </w:tc>
        <w:tc>
          <w:tcPr>
            <w:tcW w:w="1020" w:type="dxa"/>
            <w:tcBorders>
              <w:top w:val="nil"/>
              <w:left w:val="nil"/>
              <w:bottom w:val="nil"/>
              <w:right w:val="nil"/>
              <w:tl2br w:val="nil"/>
              <w:tr2bl w:val="nil"/>
            </w:tcBorders>
            <w:shd w:val="clear" w:color="auto" w:fill="auto"/>
            <w:noWrap/>
            <w:tcMar>
              <w:left w:w="40" w:type="dxa"/>
              <w:right w:w="40" w:type="dxa"/>
            </w:tcMar>
          </w:tcPr>
          <w:p w14:paraId="5345E33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1,125</w:t>
            </w:r>
          </w:p>
        </w:tc>
        <w:tc>
          <w:tcPr>
            <w:tcW w:w="1020" w:type="dxa"/>
            <w:tcBorders>
              <w:top w:val="nil"/>
              <w:left w:val="nil"/>
              <w:bottom w:val="nil"/>
              <w:right w:val="nil"/>
              <w:tl2br w:val="nil"/>
              <w:tr2bl w:val="nil"/>
            </w:tcBorders>
            <w:shd w:val="clear" w:color="auto" w:fill="auto"/>
            <w:noWrap/>
            <w:tcMar>
              <w:left w:w="40" w:type="dxa"/>
              <w:right w:w="40" w:type="dxa"/>
            </w:tcMar>
          </w:tcPr>
          <w:p w14:paraId="3B2AC17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4D088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04D57D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4E82661A"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0184FB7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Improving Canberra's health  </w:t>
            </w:r>
          </w:p>
          <w:p w14:paraId="65AF7C10" w14:textId="77777777" w:rsidR="00191977" w:rsidRPr="002E451A"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Cancer Research Centre</w:t>
            </w:r>
          </w:p>
        </w:tc>
        <w:tc>
          <w:tcPr>
            <w:tcW w:w="1020" w:type="dxa"/>
            <w:tcBorders>
              <w:top w:val="nil"/>
              <w:left w:val="nil"/>
              <w:bottom w:val="nil"/>
              <w:right w:val="nil"/>
              <w:tl2br w:val="nil"/>
              <w:tr2bl w:val="nil"/>
            </w:tcBorders>
            <w:shd w:val="clear" w:color="auto" w:fill="auto"/>
            <w:noWrap/>
            <w:tcMar>
              <w:left w:w="40" w:type="dxa"/>
              <w:right w:w="40" w:type="dxa"/>
            </w:tcMar>
          </w:tcPr>
          <w:p w14:paraId="18376A5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-3,200</w:t>
            </w:r>
          </w:p>
        </w:tc>
        <w:tc>
          <w:tcPr>
            <w:tcW w:w="1020" w:type="dxa"/>
            <w:tcBorders>
              <w:top w:val="nil"/>
              <w:left w:val="nil"/>
              <w:bottom w:val="nil"/>
              <w:right w:val="nil"/>
              <w:tl2br w:val="nil"/>
              <w:tr2bl w:val="nil"/>
            </w:tcBorders>
            <w:shd w:val="clear" w:color="auto" w:fill="auto"/>
            <w:noWrap/>
            <w:tcMar>
              <w:left w:w="40" w:type="dxa"/>
              <w:right w:w="40" w:type="dxa"/>
            </w:tcMar>
          </w:tcPr>
          <w:p w14:paraId="20F868D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-400</w:t>
            </w:r>
          </w:p>
        </w:tc>
        <w:tc>
          <w:tcPr>
            <w:tcW w:w="1020" w:type="dxa"/>
            <w:tcBorders>
              <w:top w:val="nil"/>
              <w:left w:val="nil"/>
              <w:bottom w:val="nil"/>
              <w:right w:val="nil"/>
              <w:tl2br w:val="nil"/>
              <w:tr2bl w:val="nil"/>
            </w:tcBorders>
            <w:shd w:val="clear" w:color="auto" w:fill="auto"/>
            <w:noWrap/>
            <w:tcMar>
              <w:left w:w="40" w:type="dxa"/>
              <w:right w:w="40" w:type="dxa"/>
            </w:tcMar>
          </w:tcPr>
          <w:p w14:paraId="74DB185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3,600</w:t>
            </w:r>
          </w:p>
        </w:tc>
        <w:tc>
          <w:tcPr>
            <w:tcW w:w="1020" w:type="dxa"/>
            <w:tcBorders>
              <w:top w:val="nil"/>
              <w:left w:val="nil"/>
              <w:bottom w:val="nil"/>
              <w:right w:val="nil"/>
              <w:tl2br w:val="nil"/>
              <w:tr2bl w:val="nil"/>
            </w:tcBorders>
            <w:shd w:val="clear" w:color="auto" w:fill="auto"/>
            <w:noWrap/>
            <w:tcMar>
              <w:left w:w="40" w:type="dxa"/>
              <w:right w:w="40" w:type="dxa"/>
            </w:tcMar>
          </w:tcPr>
          <w:p w14:paraId="14425ED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13DE4E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3A7F7F8C" w14:textId="77777777" w:rsidTr="007F2647">
        <w:trPr>
          <w:trHeight w:val="720"/>
        </w:trPr>
        <w:tc>
          <w:tcPr>
            <w:tcW w:w="4590" w:type="dxa"/>
            <w:tcBorders>
              <w:top w:val="nil"/>
              <w:left w:val="nil"/>
              <w:bottom w:val="nil"/>
              <w:right w:val="nil"/>
              <w:tl2br w:val="nil"/>
              <w:tr2bl w:val="nil"/>
            </w:tcBorders>
            <w:shd w:val="clear" w:color="auto" w:fill="auto"/>
            <w:tcMar>
              <w:left w:w="40" w:type="dxa"/>
              <w:right w:w="40" w:type="dxa"/>
            </w:tcMar>
          </w:tcPr>
          <w:p w14:paraId="7B93CF8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Improving Canberra's health </w:t>
            </w:r>
          </w:p>
          <w:p w14:paraId="708D774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new location for the Child and Adolescent </w:t>
            </w:r>
          </w:p>
          <w:p w14:paraId="7E2708E8"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Mental Health Service</w:t>
            </w:r>
          </w:p>
        </w:tc>
        <w:tc>
          <w:tcPr>
            <w:tcW w:w="1020" w:type="dxa"/>
            <w:tcBorders>
              <w:top w:val="nil"/>
              <w:left w:val="nil"/>
              <w:bottom w:val="nil"/>
              <w:right w:val="nil"/>
              <w:tl2br w:val="nil"/>
              <w:tr2bl w:val="nil"/>
            </w:tcBorders>
            <w:shd w:val="clear" w:color="auto" w:fill="auto"/>
            <w:noWrap/>
            <w:tcMar>
              <w:left w:w="40" w:type="dxa"/>
              <w:right w:w="40" w:type="dxa"/>
            </w:tcMar>
          </w:tcPr>
          <w:p w14:paraId="3A8DAC2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813634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-1,000</w:t>
            </w:r>
          </w:p>
        </w:tc>
        <w:tc>
          <w:tcPr>
            <w:tcW w:w="1020" w:type="dxa"/>
            <w:tcBorders>
              <w:top w:val="nil"/>
              <w:left w:val="nil"/>
              <w:bottom w:val="nil"/>
              <w:right w:val="nil"/>
              <w:tl2br w:val="nil"/>
              <w:tr2bl w:val="nil"/>
            </w:tcBorders>
            <w:shd w:val="clear" w:color="auto" w:fill="auto"/>
            <w:noWrap/>
            <w:tcMar>
              <w:left w:w="40" w:type="dxa"/>
              <w:right w:w="40" w:type="dxa"/>
            </w:tcMar>
          </w:tcPr>
          <w:p w14:paraId="4AD5BE8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1,000</w:t>
            </w:r>
          </w:p>
        </w:tc>
        <w:tc>
          <w:tcPr>
            <w:tcW w:w="1020" w:type="dxa"/>
            <w:tcBorders>
              <w:top w:val="nil"/>
              <w:left w:val="nil"/>
              <w:bottom w:val="nil"/>
              <w:right w:val="nil"/>
              <w:tl2br w:val="nil"/>
              <w:tr2bl w:val="nil"/>
            </w:tcBorders>
            <w:shd w:val="clear" w:color="auto" w:fill="auto"/>
            <w:noWrap/>
            <w:tcMar>
              <w:left w:w="40" w:type="dxa"/>
              <w:right w:w="40" w:type="dxa"/>
            </w:tcMar>
          </w:tcPr>
          <w:p w14:paraId="04FBA31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4ACF6A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bl>
    <w:p w14:paraId="51FAC0B3" w14:textId="77777777" w:rsidR="00191977" w:rsidRDefault="00191977" w:rsidP="00191977"/>
    <w:p w14:paraId="1BBF6DB1" w14:textId="77777777" w:rsidR="00191977" w:rsidRPr="007C0E8C" w:rsidRDefault="00191977" w:rsidP="00191977">
      <w:pPr>
        <w:pStyle w:val="Caption"/>
        <w:pBdr>
          <w:top w:val="nil"/>
          <w:left w:val="nil"/>
          <w:bottom w:val="nil"/>
          <w:right w:val="nil"/>
          <w:between w:val="nil"/>
          <w:bar w:val="nil"/>
        </w:pBdr>
        <w:rPr>
          <w:rFonts w:ascii="Calibri" w:eastAsia="Times New Roman" w:hAnsi="Calibri"/>
          <w:bCs/>
          <w:iCs w:val="0"/>
          <w:color w:val="000000"/>
          <w:bdr w:val="nil"/>
        </w:rPr>
      </w:pPr>
      <w:r>
        <w:rPr>
          <w:rFonts w:ascii="Calibri" w:eastAsia="Times New Roman" w:hAnsi="Calibri"/>
          <w:bCs/>
          <w:iCs w:val="0"/>
          <w:color w:val="000000"/>
          <w:bdr w:val="nil"/>
        </w:rPr>
        <w:t xml:space="preserve">Table 19: </w:t>
      </w:r>
      <w:r w:rsidRPr="00D227CE">
        <w:rPr>
          <w:rFonts w:ascii="Calibri" w:eastAsia="Times New Roman" w:hAnsi="Calibri"/>
          <w:bCs/>
          <w:iCs w:val="0"/>
          <w:color w:val="000000"/>
          <w:bdr w:val="nil"/>
        </w:rPr>
        <w:t xml:space="preserve">Changes to appropriation </w:t>
      </w:r>
      <w:r>
        <w:rPr>
          <w:rFonts w:ascii="Calibri" w:eastAsia="Times New Roman" w:hAnsi="Calibri"/>
          <w:bCs/>
          <w:iCs w:val="0"/>
          <w:color w:val="000000"/>
          <w:bdr w:val="nil"/>
        </w:rPr>
        <w:t>-</w:t>
      </w:r>
      <w:r w:rsidRPr="00D227CE">
        <w:rPr>
          <w:rFonts w:ascii="Calibri" w:eastAsia="Times New Roman" w:hAnsi="Calibri"/>
          <w:bCs/>
          <w:iCs w:val="0"/>
          <w:color w:val="000000"/>
          <w:bdr w:val="nil"/>
        </w:rPr>
        <w:t xml:space="preserve"> Capital Injections, Controlled</w:t>
      </w:r>
      <w:r>
        <w:rPr>
          <w:rFonts w:ascii="Calibri" w:eastAsia="Times New Roman" w:hAnsi="Calibri"/>
          <w:bCs/>
          <w:iCs w:val="0"/>
          <w:color w:val="000000"/>
          <w:bdr w:val="nil"/>
        </w:rPr>
        <w:t xml:space="preserve"> ($’000) (Cont.)</w:t>
      </w:r>
    </w:p>
    <w:tbl>
      <w:tblPr>
        <w:tblStyle w:val="CDMRange1"/>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590"/>
        <w:gridCol w:w="1020"/>
        <w:gridCol w:w="1020"/>
        <w:gridCol w:w="1020"/>
        <w:gridCol w:w="1020"/>
        <w:gridCol w:w="1020"/>
      </w:tblGrid>
      <w:tr w:rsidR="00191977" w14:paraId="69EBEBA4" w14:textId="77777777" w:rsidTr="007F2647">
        <w:trPr>
          <w:trHeight w:val="720"/>
        </w:trPr>
        <w:tc>
          <w:tcPr>
            <w:tcW w:w="4590" w:type="dxa"/>
            <w:tcBorders>
              <w:top w:val="single" w:sz="12" w:space="0" w:color="auto"/>
              <w:left w:val="nil"/>
              <w:bottom w:val="single" w:sz="12" w:space="0" w:color="auto"/>
              <w:right w:val="nil"/>
              <w:tl2br w:val="nil"/>
              <w:tr2bl w:val="nil"/>
            </w:tcBorders>
            <w:shd w:val="clear" w:color="auto" w:fill="auto"/>
            <w:tcMar>
              <w:left w:w="40" w:type="dxa"/>
              <w:right w:w="40" w:type="dxa"/>
            </w:tcMar>
          </w:tcPr>
          <w:p w14:paraId="19DFF0E6"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020" w:type="dxa"/>
            <w:tcBorders>
              <w:top w:val="single" w:sz="12" w:space="0" w:color="auto"/>
              <w:left w:val="nil"/>
              <w:bottom w:val="single" w:sz="12" w:space="0" w:color="auto"/>
              <w:right w:val="nil"/>
              <w:tl2br w:val="nil"/>
              <w:tr2bl w:val="nil"/>
            </w:tcBorders>
            <w:shd w:val="clear" w:color="auto" w:fill="auto"/>
            <w:noWrap/>
            <w:tcMar>
              <w:left w:w="40" w:type="dxa"/>
              <w:right w:w="40" w:type="dxa"/>
            </w:tcMar>
          </w:tcPr>
          <w:p w14:paraId="3F2979F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sidRPr="007C0E8C">
              <w:rPr>
                <w:rFonts w:ascii="Calibri" w:eastAsia="Calibri" w:hAnsi="Calibri" w:cs="Calibri"/>
                <w:b/>
                <w:bCs/>
                <w:color w:val="000000"/>
                <w:sz w:val="18"/>
                <w:bdr w:val="nil"/>
              </w:rPr>
              <w:t>2022</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23 Estimated Outcome</w:t>
            </w:r>
          </w:p>
        </w:tc>
        <w:tc>
          <w:tcPr>
            <w:tcW w:w="1020" w:type="dxa"/>
            <w:tcBorders>
              <w:top w:val="single" w:sz="12" w:space="0" w:color="auto"/>
              <w:left w:val="nil"/>
              <w:bottom w:val="single" w:sz="12" w:space="0" w:color="auto"/>
              <w:right w:val="nil"/>
              <w:tl2br w:val="nil"/>
              <w:tr2bl w:val="nil"/>
            </w:tcBorders>
            <w:shd w:val="clear" w:color="auto" w:fill="auto"/>
            <w:noWrap/>
            <w:tcMar>
              <w:left w:w="40" w:type="dxa"/>
              <w:right w:w="40" w:type="dxa"/>
            </w:tcMar>
          </w:tcPr>
          <w:p w14:paraId="35393E2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sidRPr="007C0E8C">
              <w:rPr>
                <w:rFonts w:ascii="Calibri" w:eastAsia="Calibri" w:hAnsi="Calibri" w:cs="Calibri"/>
                <w:b/>
                <w:bCs/>
                <w:color w:val="000000"/>
                <w:sz w:val="18"/>
                <w:bdr w:val="nil"/>
              </w:rPr>
              <w:t>2023</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24 Bu</w:t>
            </w:r>
            <w:r w:rsidRPr="00E92E24">
              <w:rPr>
                <w:rFonts w:ascii="Calibri" w:eastAsia="Calibri" w:hAnsi="Calibri" w:cs="Calibri"/>
                <w:b/>
                <w:bCs/>
                <w:color w:val="000000"/>
                <w:sz w:val="18"/>
                <w:bdr w:val="nil"/>
              </w:rPr>
              <w:t>d</w:t>
            </w:r>
            <w:r w:rsidRPr="007C0E8C">
              <w:rPr>
                <w:rFonts w:ascii="Calibri" w:eastAsia="Calibri" w:hAnsi="Calibri" w:cs="Calibri"/>
                <w:b/>
                <w:bCs/>
                <w:color w:val="000000"/>
                <w:sz w:val="18"/>
                <w:bdr w:val="nil"/>
              </w:rPr>
              <w:t>get</w:t>
            </w:r>
          </w:p>
        </w:tc>
        <w:tc>
          <w:tcPr>
            <w:tcW w:w="1020" w:type="dxa"/>
            <w:tcBorders>
              <w:top w:val="single" w:sz="12" w:space="0" w:color="auto"/>
              <w:left w:val="nil"/>
              <w:bottom w:val="single" w:sz="12" w:space="0" w:color="auto"/>
              <w:right w:val="nil"/>
              <w:tl2br w:val="nil"/>
              <w:tr2bl w:val="nil"/>
            </w:tcBorders>
            <w:shd w:val="clear" w:color="auto" w:fill="auto"/>
            <w:noWrap/>
            <w:tcMar>
              <w:left w:w="40" w:type="dxa"/>
              <w:right w:w="40" w:type="dxa"/>
            </w:tcMar>
          </w:tcPr>
          <w:p w14:paraId="7012C2F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sidRPr="007C0E8C">
              <w:rPr>
                <w:rFonts w:ascii="Calibri" w:eastAsia="Calibri" w:hAnsi="Calibri" w:cs="Calibri"/>
                <w:b/>
                <w:bCs/>
                <w:color w:val="000000"/>
                <w:sz w:val="18"/>
                <w:bdr w:val="nil"/>
              </w:rPr>
              <w:t>2024</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25 Estimate</w:t>
            </w:r>
          </w:p>
        </w:tc>
        <w:tc>
          <w:tcPr>
            <w:tcW w:w="1020" w:type="dxa"/>
            <w:tcBorders>
              <w:top w:val="single" w:sz="12" w:space="0" w:color="auto"/>
              <w:left w:val="nil"/>
              <w:bottom w:val="single" w:sz="12" w:space="0" w:color="auto"/>
              <w:right w:val="nil"/>
              <w:tl2br w:val="nil"/>
              <w:tr2bl w:val="nil"/>
            </w:tcBorders>
            <w:shd w:val="clear" w:color="auto" w:fill="auto"/>
            <w:noWrap/>
            <w:tcMar>
              <w:left w:w="40" w:type="dxa"/>
              <w:right w:w="40" w:type="dxa"/>
            </w:tcMar>
          </w:tcPr>
          <w:p w14:paraId="1ACFA68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sidRPr="007C0E8C">
              <w:rPr>
                <w:rFonts w:ascii="Calibri" w:eastAsia="Calibri" w:hAnsi="Calibri" w:cs="Calibri"/>
                <w:b/>
                <w:bCs/>
                <w:color w:val="000000"/>
                <w:sz w:val="18"/>
                <w:bdr w:val="nil"/>
              </w:rPr>
              <w:t>2025</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26 Estimate</w:t>
            </w:r>
          </w:p>
        </w:tc>
        <w:tc>
          <w:tcPr>
            <w:tcW w:w="1020" w:type="dxa"/>
            <w:tcBorders>
              <w:top w:val="single" w:sz="12" w:space="0" w:color="auto"/>
              <w:left w:val="nil"/>
              <w:bottom w:val="single" w:sz="12" w:space="0" w:color="auto"/>
              <w:right w:val="nil"/>
              <w:tl2br w:val="nil"/>
              <w:tr2bl w:val="nil"/>
            </w:tcBorders>
            <w:shd w:val="clear" w:color="auto" w:fill="auto"/>
            <w:noWrap/>
            <w:tcMar>
              <w:left w:w="40" w:type="dxa"/>
              <w:right w:w="40" w:type="dxa"/>
            </w:tcMar>
          </w:tcPr>
          <w:p w14:paraId="2B334BB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sidRPr="007C0E8C">
              <w:rPr>
                <w:rFonts w:ascii="Calibri" w:eastAsia="Calibri" w:hAnsi="Calibri" w:cs="Calibri"/>
                <w:b/>
                <w:bCs/>
                <w:color w:val="000000"/>
                <w:sz w:val="18"/>
                <w:bdr w:val="nil"/>
              </w:rPr>
              <w:t>2026</w:t>
            </w:r>
            <w:r>
              <w:rPr>
                <w:rFonts w:ascii="Calibri" w:eastAsia="Calibri" w:hAnsi="Calibri" w:cs="Calibri"/>
                <w:b/>
                <w:bCs/>
                <w:color w:val="000000"/>
                <w:sz w:val="18"/>
                <w:bdr w:val="nil"/>
              </w:rPr>
              <w:t>-</w:t>
            </w:r>
            <w:r w:rsidRPr="007C0E8C">
              <w:rPr>
                <w:rFonts w:ascii="Calibri" w:eastAsia="Calibri" w:hAnsi="Calibri" w:cs="Calibri"/>
                <w:b/>
                <w:bCs/>
                <w:color w:val="000000"/>
                <w:sz w:val="18"/>
                <w:bdr w:val="nil"/>
              </w:rPr>
              <w:t>27 Estimate</w:t>
            </w:r>
          </w:p>
        </w:tc>
      </w:tr>
      <w:tr w:rsidR="00126A1B" w14:paraId="5D85B6E4" w14:textId="77777777" w:rsidTr="009F7DDD">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7B7F0E30" w14:textId="77777777" w:rsidR="00126A1B" w:rsidRDefault="00126A1B" w:rsidP="009F7DDD">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Improving Canberra's health </w:t>
            </w:r>
          </w:p>
          <w:p w14:paraId="5450398D" w14:textId="77777777" w:rsidR="00126A1B" w:rsidRDefault="00126A1B" w:rsidP="009F7DDD">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infrastructure - Upgrading ACT Pathology’s laboratory</w:t>
            </w:r>
          </w:p>
        </w:tc>
        <w:tc>
          <w:tcPr>
            <w:tcW w:w="1020" w:type="dxa"/>
            <w:tcBorders>
              <w:top w:val="nil"/>
              <w:left w:val="nil"/>
              <w:bottom w:val="nil"/>
              <w:right w:val="nil"/>
              <w:tl2br w:val="nil"/>
              <w:tr2bl w:val="nil"/>
            </w:tcBorders>
            <w:shd w:val="clear" w:color="auto" w:fill="auto"/>
            <w:noWrap/>
            <w:tcMar>
              <w:left w:w="40" w:type="dxa"/>
              <w:right w:w="40" w:type="dxa"/>
            </w:tcMar>
          </w:tcPr>
          <w:p w14:paraId="24BCC8A4" w14:textId="77777777" w:rsidR="00126A1B" w:rsidRDefault="00126A1B"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-170</w:t>
            </w:r>
          </w:p>
        </w:tc>
        <w:tc>
          <w:tcPr>
            <w:tcW w:w="1020" w:type="dxa"/>
            <w:tcBorders>
              <w:top w:val="nil"/>
              <w:left w:val="nil"/>
              <w:bottom w:val="nil"/>
              <w:right w:val="nil"/>
              <w:tl2br w:val="nil"/>
              <w:tr2bl w:val="nil"/>
            </w:tcBorders>
            <w:shd w:val="clear" w:color="auto" w:fill="auto"/>
            <w:noWrap/>
            <w:tcMar>
              <w:left w:w="40" w:type="dxa"/>
              <w:right w:w="40" w:type="dxa"/>
            </w:tcMar>
          </w:tcPr>
          <w:p w14:paraId="7969FD10" w14:textId="77777777" w:rsidR="00126A1B" w:rsidRDefault="00126A1B"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-1,830</w:t>
            </w:r>
          </w:p>
        </w:tc>
        <w:tc>
          <w:tcPr>
            <w:tcW w:w="1020" w:type="dxa"/>
            <w:tcBorders>
              <w:top w:val="nil"/>
              <w:left w:val="nil"/>
              <w:bottom w:val="nil"/>
              <w:right w:val="nil"/>
              <w:tl2br w:val="nil"/>
              <w:tr2bl w:val="nil"/>
            </w:tcBorders>
            <w:shd w:val="clear" w:color="auto" w:fill="auto"/>
            <w:noWrap/>
            <w:tcMar>
              <w:left w:w="40" w:type="dxa"/>
              <w:right w:w="40" w:type="dxa"/>
            </w:tcMar>
          </w:tcPr>
          <w:p w14:paraId="721E4592" w14:textId="77777777" w:rsidR="00126A1B" w:rsidRDefault="00126A1B"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1,500</w:t>
            </w:r>
          </w:p>
        </w:tc>
        <w:tc>
          <w:tcPr>
            <w:tcW w:w="1020" w:type="dxa"/>
            <w:tcBorders>
              <w:top w:val="nil"/>
              <w:left w:val="nil"/>
              <w:bottom w:val="nil"/>
              <w:right w:val="nil"/>
              <w:tl2br w:val="nil"/>
              <w:tr2bl w:val="nil"/>
            </w:tcBorders>
            <w:shd w:val="clear" w:color="auto" w:fill="auto"/>
            <w:noWrap/>
            <w:tcMar>
              <w:left w:w="40" w:type="dxa"/>
              <w:right w:w="40" w:type="dxa"/>
            </w:tcMar>
          </w:tcPr>
          <w:p w14:paraId="0E5FEE80" w14:textId="77777777" w:rsidR="00126A1B" w:rsidRDefault="00126A1B"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500</w:t>
            </w:r>
          </w:p>
        </w:tc>
        <w:tc>
          <w:tcPr>
            <w:tcW w:w="1020" w:type="dxa"/>
            <w:tcBorders>
              <w:top w:val="nil"/>
              <w:left w:val="nil"/>
              <w:bottom w:val="nil"/>
              <w:right w:val="nil"/>
              <w:tl2br w:val="nil"/>
              <w:tr2bl w:val="nil"/>
            </w:tcBorders>
            <w:shd w:val="clear" w:color="auto" w:fill="auto"/>
            <w:noWrap/>
            <w:tcMar>
              <w:left w:w="40" w:type="dxa"/>
              <w:right w:w="40" w:type="dxa"/>
            </w:tcMar>
          </w:tcPr>
          <w:p w14:paraId="114D4CBD" w14:textId="77777777" w:rsidR="00126A1B" w:rsidRDefault="00126A1B"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5D2EAA7" w14:textId="77777777" w:rsidTr="007F2647">
        <w:trPr>
          <w:trHeight w:val="720"/>
        </w:trPr>
        <w:tc>
          <w:tcPr>
            <w:tcW w:w="4590" w:type="dxa"/>
            <w:tcBorders>
              <w:top w:val="nil"/>
              <w:left w:val="nil"/>
              <w:bottom w:val="nil"/>
              <w:right w:val="nil"/>
              <w:tl2br w:val="nil"/>
              <w:tr2bl w:val="nil"/>
            </w:tcBorders>
            <w:shd w:val="clear" w:color="auto" w:fill="auto"/>
            <w:tcMar>
              <w:left w:w="40" w:type="dxa"/>
              <w:right w:w="40" w:type="dxa"/>
            </w:tcMar>
          </w:tcPr>
          <w:p w14:paraId="1ABBD5B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Improving Canberra’s health </w:t>
            </w:r>
          </w:p>
          <w:p w14:paraId="33026682"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Canberra Hospital Expansion operational </w:t>
            </w:r>
          </w:p>
          <w:p w14:paraId="7E235653"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commissioning</w:t>
            </w:r>
          </w:p>
        </w:tc>
        <w:tc>
          <w:tcPr>
            <w:tcW w:w="1020" w:type="dxa"/>
            <w:tcBorders>
              <w:top w:val="nil"/>
              <w:left w:val="nil"/>
              <w:bottom w:val="nil"/>
              <w:right w:val="nil"/>
              <w:tl2br w:val="nil"/>
              <w:tr2bl w:val="nil"/>
            </w:tcBorders>
            <w:shd w:val="clear" w:color="auto" w:fill="auto"/>
            <w:noWrap/>
            <w:tcMar>
              <w:left w:w="40" w:type="dxa"/>
              <w:right w:w="40" w:type="dxa"/>
            </w:tcMar>
          </w:tcPr>
          <w:p w14:paraId="2CB3AAD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-300</w:t>
            </w:r>
          </w:p>
        </w:tc>
        <w:tc>
          <w:tcPr>
            <w:tcW w:w="1020" w:type="dxa"/>
            <w:tcBorders>
              <w:top w:val="nil"/>
              <w:left w:val="nil"/>
              <w:bottom w:val="nil"/>
              <w:right w:val="nil"/>
              <w:tl2br w:val="nil"/>
              <w:tr2bl w:val="nil"/>
            </w:tcBorders>
            <w:shd w:val="clear" w:color="auto" w:fill="auto"/>
            <w:noWrap/>
            <w:tcMar>
              <w:left w:w="40" w:type="dxa"/>
              <w:right w:w="40" w:type="dxa"/>
            </w:tcMar>
          </w:tcPr>
          <w:p w14:paraId="03AD90D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-415</w:t>
            </w:r>
          </w:p>
        </w:tc>
        <w:tc>
          <w:tcPr>
            <w:tcW w:w="1020" w:type="dxa"/>
            <w:tcBorders>
              <w:top w:val="nil"/>
              <w:left w:val="nil"/>
              <w:bottom w:val="nil"/>
              <w:right w:val="nil"/>
              <w:tl2br w:val="nil"/>
              <w:tr2bl w:val="nil"/>
            </w:tcBorders>
            <w:shd w:val="clear" w:color="auto" w:fill="auto"/>
            <w:noWrap/>
            <w:tcMar>
              <w:left w:w="40" w:type="dxa"/>
              <w:right w:w="40" w:type="dxa"/>
            </w:tcMar>
          </w:tcPr>
          <w:p w14:paraId="3499307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715</w:t>
            </w:r>
          </w:p>
        </w:tc>
        <w:tc>
          <w:tcPr>
            <w:tcW w:w="1020" w:type="dxa"/>
            <w:tcBorders>
              <w:top w:val="nil"/>
              <w:left w:val="nil"/>
              <w:bottom w:val="nil"/>
              <w:right w:val="nil"/>
              <w:tl2br w:val="nil"/>
              <w:tr2bl w:val="nil"/>
            </w:tcBorders>
            <w:shd w:val="clear" w:color="auto" w:fill="auto"/>
            <w:noWrap/>
            <w:tcMar>
              <w:left w:w="40" w:type="dxa"/>
              <w:right w:w="40" w:type="dxa"/>
            </w:tcMar>
          </w:tcPr>
          <w:p w14:paraId="73E501D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384B9A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3BEE30AF" w14:textId="77777777" w:rsidTr="007F2647">
        <w:trPr>
          <w:trHeight w:val="720"/>
        </w:trPr>
        <w:tc>
          <w:tcPr>
            <w:tcW w:w="4590" w:type="dxa"/>
            <w:tcBorders>
              <w:top w:val="nil"/>
              <w:left w:val="nil"/>
              <w:bottom w:val="nil"/>
              <w:right w:val="nil"/>
              <w:tl2br w:val="nil"/>
              <w:tr2bl w:val="nil"/>
            </w:tcBorders>
            <w:shd w:val="clear" w:color="auto" w:fill="auto"/>
            <w:tcMar>
              <w:left w:w="40" w:type="dxa"/>
              <w:right w:w="40" w:type="dxa"/>
            </w:tcMar>
          </w:tcPr>
          <w:p w14:paraId="0780B7E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Investing in public health care - </w:t>
            </w:r>
          </w:p>
          <w:p w14:paraId="701AD07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Digital Healthcare Record - transforming the way health </w:t>
            </w:r>
          </w:p>
          <w:p w14:paraId="4FBD0328"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   care is provided</w:t>
            </w:r>
          </w:p>
        </w:tc>
        <w:tc>
          <w:tcPr>
            <w:tcW w:w="1020" w:type="dxa"/>
            <w:tcBorders>
              <w:top w:val="nil"/>
              <w:left w:val="nil"/>
              <w:bottom w:val="nil"/>
              <w:right w:val="nil"/>
              <w:tl2br w:val="nil"/>
              <w:tr2bl w:val="nil"/>
            </w:tcBorders>
            <w:shd w:val="clear" w:color="auto" w:fill="auto"/>
            <w:noWrap/>
            <w:tcMar>
              <w:left w:w="40" w:type="dxa"/>
              <w:right w:w="40" w:type="dxa"/>
            </w:tcMar>
          </w:tcPr>
          <w:p w14:paraId="212EF4C4"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-8,434</w:t>
            </w:r>
          </w:p>
        </w:tc>
        <w:tc>
          <w:tcPr>
            <w:tcW w:w="1020" w:type="dxa"/>
            <w:tcBorders>
              <w:top w:val="nil"/>
              <w:left w:val="nil"/>
              <w:bottom w:val="nil"/>
              <w:right w:val="nil"/>
              <w:tl2br w:val="nil"/>
              <w:tr2bl w:val="nil"/>
            </w:tcBorders>
            <w:shd w:val="clear" w:color="auto" w:fill="auto"/>
            <w:noWrap/>
            <w:tcMar>
              <w:left w:w="40" w:type="dxa"/>
              <w:right w:w="40" w:type="dxa"/>
            </w:tcMar>
          </w:tcPr>
          <w:p w14:paraId="2170D7E0"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8,434</w:t>
            </w:r>
          </w:p>
        </w:tc>
        <w:tc>
          <w:tcPr>
            <w:tcW w:w="1020" w:type="dxa"/>
            <w:tcBorders>
              <w:top w:val="nil"/>
              <w:left w:val="nil"/>
              <w:bottom w:val="nil"/>
              <w:right w:val="nil"/>
              <w:tl2br w:val="nil"/>
              <w:tr2bl w:val="nil"/>
            </w:tcBorders>
            <w:shd w:val="clear" w:color="auto" w:fill="auto"/>
            <w:noWrap/>
            <w:tcMar>
              <w:left w:w="40" w:type="dxa"/>
              <w:right w:w="40" w:type="dxa"/>
            </w:tcMar>
          </w:tcPr>
          <w:p w14:paraId="01166998"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3DDAF0E"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A9186D2"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r>
      <w:tr w:rsidR="00191977" w14:paraId="7623E276"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3BCE6FE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Investing in public health care - </w:t>
            </w:r>
          </w:p>
          <w:p w14:paraId="79A8ECCD"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Expanding endoscopy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6091718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w:t>
            </w:r>
          </w:p>
        </w:tc>
        <w:tc>
          <w:tcPr>
            <w:tcW w:w="1020" w:type="dxa"/>
            <w:tcBorders>
              <w:top w:val="nil"/>
              <w:left w:val="nil"/>
              <w:bottom w:val="nil"/>
              <w:right w:val="nil"/>
              <w:tl2br w:val="nil"/>
              <w:tr2bl w:val="nil"/>
            </w:tcBorders>
            <w:shd w:val="clear" w:color="auto" w:fill="auto"/>
            <w:noWrap/>
            <w:tcMar>
              <w:left w:w="40" w:type="dxa"/>
              <w:right w:w="40" w:type="dxa"/>
            </w:tcMar>
          </w:tcPr>
          <w:p w14:paraId="46BD280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w:t>
            </w:r>
          </w:p>
        </w:tc>
        <w:tc>
          <w:tcPr>
            <w:tcW w:w="1020" w:type="dxa"/>
            <w:tcBorders>
              <w:top w:val="nil"/>
              <w:left w:val="nil"/>
              <w:bottom w:val="nil"/>
              <w:right w:val="nil"/>
              <w:tl2br w:val="nil"/>
              <w:tr2bl w:val="nil"/>
            </w:tcBorders>
            <w:shd w:val="clear" w:color="auto" w:fill="auto"/>
            <w:noWrap/>
            <w:tcMar>
              <w:left w:w="40" w:type="dxa"/>
              <w:right w:w="40" w:type="dxa"/>
            </w:tcMar>
          </w:tcPr>
          <w:p w14:paraId="61B5622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683EC5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E0F25A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6BE79897" w14:textId="77777777" w:rsidTr="007F2647">
        <w:trPr>
          <w:trHeight w:val="720"/>
        </w:trPr>
        <w:tc>
          <w:tcPr>
            <w:tcW w:w="4590" w:type="dxa"/>
            <w:tcBorders>
              <w:top w:val="nil"/>
              <w:left w:val="nil"/>
              <w:bottom w:val="nil"/>
              <w:right w:val="nil"/>
              <w:tl2br w:val="nil"/>
              <w:tr2bl w:val="nil"/>
            </w:tcBorders>
            <w:shd w:val="clear" w:color="auto" w:fill="auto"/>
            <w:tcMar>
              <w:left w:w="40" w:type="dxa"/>
              <w:right w:w="40" w:type="dxa"/>
            </w:tcMar>
          </w:tcPr>
          <w:p w14:paraId="59B3B98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Investing in public health care - </w:t>
            </w:r>
          </w:p>
          <w:p w14:paraId="5EE283F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Implementation and integration of a modern rostering </w:t>
            </w:r>
          </w:p>
          <w:p w14:paraId="32EE16A4"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system</w:t>
            </w:r>
          </w:p>
        </w:tc>
        <w:tc>
          <w:tcPr>
            <w:tcW w:w="1020" w:type="dxa"/>
            <w:tcBorders>
              <w:top w:val="nil"/>
              <w:left w:val="nil"/>
              <w:bottom w:val="nil"/>
              <w:right w:val="nil"/>
              <w:tl2br w:val="nil"/>
              <w:tr2bl w:val="nil"/>
            </w:tcBorders>
            <w:shd w:val="clear" w:color="auto" w:fill="auto"/>
            <w:noWrap/>
            <w:tcMar>
              <w:left w:w="40" w:type="dxa"/>
              <w:right w:w="40" w:type="dxa"/>
            </w:tcMar>
          </w:tcPr>
          <w:p w14:paraId="72E75EF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-574</w:t>
            </w:r>
          </w:p>
        </w:tc>
        <w:tc>
          <w:tcPr>
            <w:tcW w:w="1020" w:type="dxa"/>
            <w:tcBorders>
              <w:top w:val="nil"/>
              <w:left w:val="nil"/>
              <w:bottom w:val="nil"/>
              <w:right w:val="nil"/>
              <w:tl2br w:val="nil"/>
              <w:tr2bl w:val="nil"/>
            </w:tcBorders>
            <w:shd w:val="clear" w:color="auto" w:fill="auto"/>
            <w:noWrap/>
            <w:tcMar>
              <w:left w:w="40" w:type="dxa"/>
              <w:right w:w="40" w:type="dxa"/>
            </w:tcMar>
          </w:tcPr>
          <w:p w14:paraId="31338F0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-184</w:t>
            </w:r>
          </w:p>
        </w:tc>
        <w:tc>
          <w:tcPr>
            <w:tcW w:w="1020" w:type="dxa"/>
            <w:tcBorders>
              <w:top w:val="nil"/>
              <w:left w:val="nil"/>
              <w:bottom w:val="nil"/>
              <w:right w:val="nil"/>
              <w:tl2br w:val="nil"/>
              <w:tr2bl w:val="nil"/>
            </w:tcBorders>
            <w:shd w:val="clear" w:color="auto" w:fill="auto"/>
            <w:noWrap/>
            <w:tcMar>
              <w:left w:w="40" w:type="dxa"/>
              <w:right w:w="40" w:type="dxa"/>
            </w:tcMar>
          </w:tcPr>
          <w:p w14:paraId="2202390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758</w:t>
            </w:r>
          </w:p>
        </w:tc>
        <w:tc>
          <w:tcPr>
            <w:tcW w:w="1020" w:type="dxa"/>
            <w:tcBorders>
              <w:top w:val="nil"/>
              <w:left w:val="nil"/>
              <w:bottom w:val="nil"/>
              <w:right w:val="nil"/>
              <w:tl2br w:val="nil"/>
              <w:tr2bl w:val="nil"/>
            </w:tcBorders>
            <w:shd w:val="clear" w:color="auto" w:fill="auto"/>
            <w:noWrap/>
            <w:tcMar>
              <w:left w:w="40" w:type="dxa"/>
              <w:right w:w="40" w:type="dxa"/>
            </w:tcMar>
          </w:tcPr>
          <w:p w14:paraId="4A52EB0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A0F66C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56CAB1FE"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2ED5DC0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Revised Funding Profile - Upgrade and Refurbishment of </w:t>
            </w:r>
          </w:p>
          <w:p w14:paraId="5D67E105"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buildings at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7530782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-1,534</w:t>
            </w:r>
          </w:p>
        </w:tc>
        <w:tc>
          <w:tcPr>
            <w:tcW w:w="1020" w:type="dxa"/>
            <w:tcBorders>
              <w:top w:val="nil"/>
              <w:left w:val="nil"/>
              <w:bottom w:val="nil"/>
              <w:right w:val="nil"/>
              <w:tl2br w:val="nil"/>
              <w:tr2bl w:val="nil"/>
            </w:tcBorders>
            <w:shd w:val="clear" w:color="auto" w:fill="auto"/>
            <w:noWrap/>
            <w:tcMar>
              <w:left w:w="40" w:type="dxa"/>
              <w:right w:w="40" w:type="dxa"/>
            </w:tcMar>
          </w:tcPr>
          <w:p w14:paraId="5F7E22E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1,534</w:t>
            </w:r>
          </w:p>
        </w:tc>
        <w:tc>
          <w:tcPr>
            <w:tcW w:w="1020" w:type="dxa"/>
            <w:tcBorders>
              <w:top w:val="nil"/>
              <w:left w:val="nil"/>
              <w:bottom w:val="nil"/>
              <w:right w:val="nil"/>
              <w:tl2br w:val="nil"/>
              <w:tr2bl w:val="nil"/>
            </w:tcBorders>
            <w:shd w:val="clear" w:color="auto" w:fill="auto"/>
            <w:noWrap/>
            <w:tcMar>
              <w:left w:w="40" w:type="dxa"/>
              <w:right w:w="40" w:type="dxa"/>
            </w:tcMar>
          </w:tcPr>
          <w:p w14:paraId="050D83F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8D176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9C71DB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1A196925" w14:textId="77777777" w:rsidTr="007F2647">
        <w:trPr>
          <w:trHeight w:val="480"/>
        </w:trPr>
        <w:tc>
          <w:tcPr>
            <w:tcW w:w="4590" w:type="dxa"/>
            <w:tcBorders>
              <w:top w:val="nil"/>
              <w:left w:val="nil"/>
              <w:bottom w:val="nil"/>
              <w:right w:val="nil"/>
              <w:tl2br w:val="nil"/>
              <w:tr2bl w:val="nil"/>
            </w:tcBorders>
            <w:shd w:val="clear" w:color="auto" w:fill="auto"/>
            <w:tcMar>
              <w:left w:w="40" w:type="dxa"/>
              <w:right w:w="40" w:type="dxa"/>
            </w:tcMar>
          </w:tcPr>
          <w:p w14:paraId="391B3AE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Variation - Better healthcare for a growing community - </w:t>
            </w:r>
          </w:p>
          <w:p w14:paraId="64B0BE9C"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More mental health accommodation</w:t>
            </w:r>
          </w:p>
        </w:tc>
        <w:tc>
          <w:tcPr>
            <w:tcW w:w="1020" w:type="dxa"/>
            <w:tcBorders>
              <w:top w:val="nil"/>
              <w:left w:val="nil"/>
              <w:bottom w:val="nil"/>
              <w:right w:val="nil"/>
              <w:tl2br w:val="nil"/>
              <w:tr2bl w:val="nil"/>
            </w:tcBorders>
            <w:shd w:val="clear" w:color="auto" w:fill="auto"/>
            <w:noWrap/>
            <w:tcMar>
              <w:left w:w="40" w:type="dxa"/>
              <w:right w:w="40" w:type="dxa"/>
            </w:tcMar>
          </w:tcPr>
          <w:p w14:paraId="6B8D541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7DEF18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-439</w:t>
            </w:r>
          </w:p>
        </w:tc>
        <w:tc>
          <w:tcPr>
            <w:tcW w:w="1020" w:type="dxa"/>
            <w:tcBorders>
              <w:top w:val="nil"/>
              <w:left w:val="nil"/>
              <w:bottom w:val="nil"/>
              <w:right w:val="nil"/>
              <w:tl2br w:val="nil"/>
              <w:tr2bl w:val="nil"/>
            </w:tcBorders>
            <w:shd w:val="clear" w:color="auto" w:fill="auto"/>
            <w:noWrap/>
            <w:tcMar>
              <w:left w:w="40" w:type="dxa"/>
              <w:right w:w="40" w:type="dxa"/>
            </w:tcMar>
          </w:tcPr>
          <w:p w14:paraId="2EE3E04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71F7AF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DBCABD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4B79F8FE" w14:textId="77777777" w:rsidTr="007F2647">
        <w:trPr>
          <w:trHeight w:val="495"/>
        </w:trPr>
        <w:tc>
          <w:tcPr>
            <w:tcW w:w="4590" w:type="dxa"/>
            <w:tcBorders>
              <w:top w:val="nil"/>
              <w:left w:val="nil"/>
              <w:bottom w:val="nil"/>
              <w:right w:val="nil"/>
              <w:tl2br w:val="nil"/>
              <w:tr2bl w:val="nil"/>
            </w:tcBorders>
            <w:shd w:val="clear" w:color="auto" w:fill="auto"/>
            <w:tcMar>
              <w:left w:w="40" w:type="dxa"/>
              <w:right w:w="40" w:type="dxa"/>
            </w:tcMar>
          </w:tcPr>
          <w:p w14:paraId="5BE3649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Variation - Health Innovation Fund- Mental Health 12B </w:t>
            </w:r>
          </w:p>
          <w:p w14:paraId="3D96DEE1"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Redevelopment</w:t>
            </w:r>
          </w:p>
        </w:tc>
        <w:tc>
          <w:tcPr>
            <w:tcW w:w="1020" w:type="dxa"/>
            <w:tcBorders>
              <w:top w:val="nil"/>
              <w:left w:val="nil"/>
              <w:bottom w:val="nil"/>
              <w:right w:val="nil"/>
              <w:tl2br w:val="nil"/>
              <w:tr2bl w:val="nil"/>
            </w:tcBorders>
            <w:shd w:val="clear" w:color="auto" w:fill="auto"/>
            <w:noWrap/>
            <w:tcMar>
              <w:left w:w="40" w:type="dxa"/>
              <w:right w:w="40" w:type="dxa"/>
            </w:tcMar>
          </w:tcPr>
          <w:p w14:paraId="5FF1386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40D990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-223</w:t>
            </w:r>
          </w:p>
        </w:tc>
        <w:tc>
          <w:tcPr>
            <w:tcW w:w="1020" w:type="dxa"/>
            <w:tcBorders>
              <w:top w:val="nil"/>
              <w:left w:val="nil"/>
              <w:bottom w:val="nil"/>
              <w:right w:val="nil"/>
              <w:tl2br w:val="nil"/>
              <w:tr2bl w:val="nil"/>
            </w:tcBorders>
            <w:shd w:val="clear" w:color="auto" w:fill="auto"/>
            <w:noWrap/>
            <w:tcMar>
              <w:left w:w="40" w:type="dxa"/>
              <w:right w:w="40" w:type="dxa"/>
            </w:tcMar>
          </w:tcPr>
          <w:p w14:paraId="58B400E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C9263B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7087B9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r>
      <w:tr w:rsidR="00191977" w14:paraId="030676FF" w14:textId="77777777" w:rsidTr="007F2647">
        <w:trPr>
          <w:trHeight w:hRule="exact" w:val="270"/>
        </w:trPr>
        <w:tc>
          <w:tcPr>
            <w:tcW w:w="459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bottom"/>
          </w:tcPr>
          <w:p w14:paraId="2151F766"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bottom"/>
          </w:tcPr>
          <w:p w14:paraId="608CD6B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52,462</w:t>
            </w:r>
          </w:p>
        </w:tc>
        <w:tc>
          <w:tcPr>
            <w:tcW w:w="102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bottom"/>
          </w:tcPr>
          <w:p w14:paraId="1615784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77,682</w:t>
            </w:r>
          </w:p>
        </w:tc>
        <w:tc>
          <w:tcPr>
            <w:tcW w:w="102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bottom"/>
          </w:tcPr>
          <w:p w14:paraId="50B4212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51,387</w:t>
            </w:r>
          </w:p>
        </w:tc>
        <w:tc>
          <w:tcPr>
            <w:tcW w:w="102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bottom"/>
          </w:tcPr>
          <w:p w14:paraId="2969659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26,295</w:t>
            </w:r>
          </w:p>
        </w:tc>
        <w:tc>
          <w:tcPr>
            <w:tcW w:w="102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bottom"/>
          </w:tcPr>
          <w:p w14:paraId="4B6BD63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9,974</w:t>
            </w:r>
          </w:p>
        </w:tc>
      </w:tr>
    </w:tbl>
    <w:p w14:paraId="2A0FB4C8" w14:textId="77777777" w:rsidR="00191977" w:rsidRDefault="00191977" w:rsidP="00191977">
      <w:pPr>
        <w:pStyle w:val="Heading2"/>
        <w:keepLines w:val="0"/>
        <w:pageBreakBefore/>
        <w:pBdr>
          <w:top w:val="nil"/>
          <w:left w:val="nil"/>
          <w:bottom w:val="nil"/>
          <w:right w:val="nil"/>
          <w:between w:val="nil"/>
          <w:bar w:val="nil"/>
        </w:pBdr>
        <w:ind w:left="0" w:firstLine="0"/>
        <w:rPr>
          <w:rFonts w:ascii="Calibri" w:hAnsi="Calibri"/>
          <w:szCs w:val="20"/>
          <w:bdr w:val="nil"/>
        </w:rPr>
      </w:pPr>
      <w:bookmarkStart w:id="62" w:name="_Toc138165333"/>
      <w:r>
        <w:rPr>
          <w:rFonts w:ascii="Calibri" w:hAnsi="Calibri"/>
          <w:szCs w:val="20"/>
          <w:bdr w:val="nil"/>
        </w:rPr>
        <w:t xml:space="preserve">Summary of </w:t>
      </w:r>
      <w:r w:rsidRPr="000249AE">
        <w:rPr>
          <w:rFonts w:ascii="Calibri" w:hAnsi="Calibri"/>
          <w:szCs w:val="20"/>
          <w:bdr w:val="nil"/>
        </w:rPr>
        <w:t>2023</w:t>
      </w:r>
      <w:r>
        <w:rPr>
          <w:rFonts w:ascii="Calibri" w:hAnsi="Calibri"/>
          <w:szCs w:val="20"/>
          <w:bdr w:val="nil"/>
        </w:rPr>
        <w:t>-</w:t>
      </w:r>
      <w:r w:rsidRPr="000249AE">
        <w:rPr>
          <w:rFonts w:ascii="Calibri" w:hAnsi="Calibri"/>
          <w:szCs w:val="20"/>
          <w:bdr w:val="nil"/>
        </w:rPr>
        <w:t>24 Infrastructure Program</w:t>
      </w:r>
      <w:bookmarkEnd w:id="62"/>
    </w:p>
    <w:p w14:paraId="37973394" w14:textId="77777777" w:rsidR="00191977" w:rsidRDefault="00191977" w:rsidP="00191977">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Table 20</w:t>
      </w:r>
      <w:r>
        <w:rPr>
          <w:rFonts w:ascii="Calibri" w:eastAsia="Times New Roman" w:hAnsi="Calibri"/>
          <w:bCs/>
          <w:iCs w:val="0"/>
          <w:noProof/>
          <w:color w:val="000000"/>
          <w:bdr w:val="nil"/>
        </w:rPr>
        <w:t xml:space="preserve">: </w:t>
      </w:r>
      <w:r w:rsidRPr="000249AE">
        <w:rPr>
          <w:rFonts w:ascii="Calibri" w:eastAsia="Times New Roman" w:hAnsi="Calibri"/>
          <w:bCs/>
          <w:iCs w:val="0"/>
          <w:color w:val="000000"/>
          <w:bdr w:val="nil"/>
        </w:rPr>
        <w:t>2023</w:t>
      </w:r>
      <w:r>
        <w:rPr>
          <w:rFonts w:ascii="Calibri" w:eastAsia="Times New Roman" w:hAnsi="Calibri"/>
          <w:bCs/>
          <w:iCs w:val="0"/>
          <w:color w:val="000000"/>
          <w:bdr w:val="nil"/>
        </w:rPr>
        <w:t>-</w:t>
      </w:r>
      <w:r w:rsidRPr="000249AE">
        <w:rPr>
          <w:rFonts w:ascii="Calibri" w:eastAsia="Times New Roman" w:hAnsi="Calibri"/>
          <w:bCs/>
          <w:iCs w:val="0"/>
          <w:color w:val="000000"/>
          <w:bdr w:val="nil"/>
        </w:rPr>
        <w:t>24 Canberra Health Services Infrastructure</w:t>
      </w:r>
      <w:r>
        <w:rPr>
          <w:rFonts w:ascii="Calibri" w:eastAsia="Times New Roman" w:hAnsi="Calibri"/>
          <w:bCs/>
          <w:iCs w:val="0"/>
          <w:color w:val="000000"/>
          <w:bdr w:val="nil"/>
        </w:rPr>
        <w:t xml:space="preserve"> Program - New Works ($’000)</w:t>
      </w:r>
    </w:p>
    <w:tbl>
      <w:tblPr>
        <w:tblStyle w:val="CDMRange1"/>
        <w:tblW w:w="9435" w:type="dxa"/>
        <w:tblLayout w:type="fixed"/>
        <w:tblLook w:val="0620" w:firstRow="1" w:lastRow="0" w:firstColumn="0" w:lastColumn="0" w:noHBand="1" w:noVBand="1"/>
      </w:tblPr>
      <w:tblGrid>
        <w:gridCol w:w="2175"/>
        <w:gridCol w:w="1110"/>
        <w:gridCol w:w="975"/>
        <w:gridCol w:w="975"/>
        <w:gridCol w:w="975"/>
        <w:gridCol w:w="975"/>
        <w:gridCol w:w="1125"/>
        <w:gridCol w:w="1125"/>
      </w:tblGrid>
      <w:tr w:rsidR="00191977" w14:paraId="5D6F9A7D" w14:textId="77777777" w:rsidTr="007F2647">
        <w:trPr>
          <w:trHeight w:val="795"/>
        </w:trPr>
        <w:tc>
          <w:tcPr>
            <w:tcW w:w="21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EA273DB"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111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943702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Total Project Value</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B32489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318443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4FEC18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C5280E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112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427EE3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1AEB8F9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12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9EFC61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5E8ED8A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2919CA3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191977" w14:paraId="6BBFBF7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175" w:type="dxa"/>
            <w:tcBorders>
              <w:top w:val="single" w:sz="12" w:space="0" w:color="000000"/>
              <w:left w:val="nil"/>
              <w:bottom w:val="nil"/>
              <w:right w:val="nil"/>
              <w:tl2br w:val="nil"/>
              <w:tr2bl w:val="nil"/>
            </w:tcBorders>
            <w:shd w:val="clear" w:color="auto" w:fill="auto"/>
            <w:tcMar>
              <w:left w:w="40" w:type="dxa"/>
              <w:right w:w="40" w:type="dxa"/>
            </w:tcMar>
            <w:vAlign w:val="center"/>
          </w:tcPr>
          <w:p w14:paraId="1D868694"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CAPITAL WORKS PROGRAM</w:t>
            </w:r>
          </w:p>
        </w:tc>
        <w:tc>
          <w:tcPr>
            <w:tcW w:w="1110" w:type="dxa"/>
            <w:tcBorders>
              <w:top w:val="single" w:sz="12" w:space="0" w:color="000000"/>
              <w:left w:val="nil"/>
              <w:bottom w:val="nil"/>
              <w:right w:val="nil"/>
              <w:tl2br w:val="nil"/>
              <w:tr2bl w:val="nil"/>
            </w:tcBorders>
            <w:shd w:val="clear" w:color="auto" w:fill="auto"/>
            <w:tcMar>
              <w:left w:w="0" w:type="dxa"/>
              <w:right w:w="0" w:type="dxa"/>
            </w:tcMar>
            <w:vAlign w:val="center"/>
          </w:tcPr>
          <w:p w14:paraId="4CE59516"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E95451C"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F890E06"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7EBE7A1"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021D119"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C5F7C1B"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628F15A"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r w:rsidR="00191977" w14:paraId="01E7ACB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vAlign w:val="bottom"/>
          </w:tcPr>
          <w:p w14:paraId="36222EA6"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New Works</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5864631B"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1E3AE39E"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43AF1F3"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7460D10A"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1405DB3"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5D57799C"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7FE150DA"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r w:rsidR="00191977" w14:paraId="58C8F12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7"/>
        </w:trPr>
        <w:tc>
          <w:tcPr>
            <w:tcW w:w="2175" w:type="dxa"/>
            <w:tcBorders>
              <w:top w:val="nil"/>
              <w:left w:val="nil"/>
              <w:bottom w:val="nil"/>
              <w:right w:val="nil"/>
              <w:tl2br w:val="nil"/>
              <w:tr2bl w:val="nil"/>
            </w:tcBorders>
            <w:shd w:val="clear" w:color="auto" w:fill="auto"/>
            <w:noWrap/>
            <w:tcMar>
              <w:left w:w="40" w:type="dxa"/>
              <w:right w:w="40" w:type="dxa"/>
            </w:tcMar>
          </w:tcPr>
          <w:p w14:paraId="2FD9A32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w:t>
            </w:r>
          </w:p>
          <w:p w14:paraId="4B54CB4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w:t>
            </w:r>
            <w:r>
              <w:rPr>
                <w:rFonts w:ascii="Calibri" w:eastAsia="Calibri" w:hAnsi="Calibri" w:cs="Calibri"/>
                <w:color w:val="000000"/>
                <w:sz w:val="18"/>
                <w:bdr w:val="nil"/>
                <w:lang w:eastAsia="en-US"/>
              </w:rPr>
              <w:noBreakHyphen/>
              <w:t xml:space="preserve"> Delivering</w:t>
            </w:r>
          </w:p>
          <w:p w14:paraId="0F06ADB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 new palliative care ward</w:t>
            </w:r>
          </w:p>
          <w:p w14:paraId="0E443B27" w14:textId="77777777" w:rsidR="00191977" w:rsidRPr="00B60D03"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at the Canberra Hospital</w:t>
            </w:r>
          </w:p>
        </w:tc>
        <w:tc>
          <w:tcPr>
            <w:tcW w:w="1110" w:type="dxa"/>
            <w:tcBorders>
              <w:top w:val="nil"/>
              <w:left w:val="nil"/>
              <w:bottom w:val="nil"/>
              <w:right w:val="nil"/>
              <w:tl2br w:val="nil"/>
              <w:tr2bl w:val="nil"/>
            </w:tcBorders>
            <w:shd w:val="clear" w:color="auto" w:fill="auto"/>
            <w:noWrap/>
            <w:tcMar>
              <w:left w:w="40" w:type="dxa"/>
              <w:right w:w="40" w:type="dxa"/>
            </w:tcMar>
          </w:tcPr>
          <w:p w14:paraId="6A9DF49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15,466</w:t>
            </w:r>
          </w:p>
        </w:tc>
        <w:tc>
          <w:tcPr>
            <w:tcW w:w="975" w:type="dxa"/>
            <w:tcBorders>
              <w:top w:val="nil"/>
              <w:left w:val="nil"/>
              <w:bottom w:val="nil"/>
              <w:right w:val="nil"/>
              <w:tl2br w:val="nil"/>
              <w:tr2bl w:val="nil"/>
            </w:tcBorders>
            <w:shd w:val="clear" w:color="auto" w:fill="auto"/>
            <w:noWrap/>
            <w:tcMar>
              <w:left w:w="40" w:type="dxa"/>
              <w:right w:w="40" w:type="dxa"/>
            </w:tcMar>
          </w:tcPr>
          <w:p w14:paraId="48BC881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642</w:t>
            </w:r>
          </w:p>
        </w:tc>
        <w:tc>
          <w:tcPr>
            <w:tcW w:w="975" w:type="dxa"/>
            <w:tcBorders>
              <w:top w:val="nil"/>
              <w:left w:val="nil"/>
              <w:bottom w:val="nil"/>
              <w:right w:val="nil"/>
              <w:tl2br w:val="nil"/>
              <w:tr2bl w:val="nil"/>
            </w:tcBorders>
            <w:shd w:val="clear" w:color="auto" w:fill="auto"/>
            <w:noWrap/>
            <w:tcMar>
              <w:left w:w="40" w:type="dxa"/>
              <w:right w:w="40" w:type="dxa"/>
            </w:tcMar>
          </w:tcPr>
          <w:p w14:paraId="03BDA84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5,413</w:t>
            </w:r>
          </w:p>
        </w:tc>
        <w:tc>
          <w:tcPr>
            <w:tcW w:w="975" w:type="dxa"/>
            <w:tcBorders>
              <w:top w:val="nil"/>
              <w:left w:val="nil"/>
              <w:bottom w:val="nil"/>
              <w:right w:val="nil"/>
              <w:tl2br w:val="nil"/>
              <w:tr2bl w:val="nil"/>
            </w:tcBorders>
            <w:shd w:val="clear" w:color="auto" w:fill="auto"/>
            <w:noWrap/>
            <w:tcMar>
              <w:left w:w="40" w:type="dxa"/>
              <w:right w:w="40" w:type="dxa"/>
            </w:tcMar>
          </w:tcPr>
          <w:p w14:paraId="1DEDA86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6,291</w:t>
            </w:r>
          </w:p>
        </w:tc>
        <w:tc>
          <w:tcPr>
            <w:tcW w:w="975" w:type="dxa"/>
            <w:tcBorders>
              <w:top w:val="nil"/>
              <w:left w:val="nil"/>
              <w:bottom w:val="nil"/>
              <w:right w:val="nil"/>
              <w:tl2br w:val="nil"/>
              <w:tr2bl w:val="nil"/>
            </w:tcBorders>
            <w:shd w:val="clear" w:color="auto" w:fill="auto"/>
            <w:noWrap/>
            <w:tcMar>
              <w:left w:w="40" w:type="dxa"/>
              <w:right w:w="40" w:type="dxa"/>
            </w:tcMar>
          </w:tcPr>
          <w:p w14:paraId="41622D8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3,120</w:t>
            </w:r>
          </w:p>
        </w:tc>
        <w:tc>
          <w:tcPr>
            <w:tcW w:w="1125" w:type="dxa"/>
            <w:tcBorders>
              <w:top w:val="nil"/>
              <w:left w:val="nil"/>
              <w:bottom w:val="nil"/>
              <w:right w:val="nil"/>
              <w:tl2br w:val="nil"/>
              <w:tr2bl w:val="nil"/>
            </w:tcBorders>
            <w:shd w:val="clear" w:color="auto" w:fill="auto"/>
            <w:noWrap/>
            <w:tcMar>
              <w:left w:w="40" w:type="dxa"/>
              <w:right w:w="40" w:type="dxa"/>
            </w:tcMar>
          </w:tcPr>
          <w:p w14:paraId="6E79005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15,466</w:t>
            </w:r>
          </w:p>
        </w:tc>
        <w:tc>
          <w:tcPr>
            <w:tcW w:w="1125" w:type="dxa"/>
            <w:tcBorders>
              <w:top w:val="nil"/>
              <w:left w:val="nil"/>
              <w:bottom w:val="nil"/>
              <w:right w:val="nil"/>
              <w:tl2br w:val="nil"/>
              <w:tr2bl w:val="nil"/>
            </w:tcBorders>
            <w:shd w:val="clear" w:color="auto" w:fill="auto"/>
            <w:noWrap/>
            <w:tcMar>
              <w:left w:w="40" w:type="dxa"/>
              <w:right w:w="40" w:type="dxa"/>
            </w:tcMar>
          </w:tcPr>
          <w:p w14:paraId="330EC5D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Feb-26</w:t>
            </w:r>
          </w:p>
        </w:tc>
      </w:tr>
      <w:tr w:rsidR="003A6A7C" w14:paraId="52C8D62D"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2175" w:type="dxa"/>
            <w:tcBorders>
              <w:top w:val="nil"/>
              <w:left w:val="nil"/>
              <w:bottom w:val="nil"/>
              <w:right w:val="nil"/>
              <w:tl2br w:val="nil"/>
              <w:tr2bl w:val="nil"/>
            </w:tcBorders>
            <w:shd w:val="clear" w:color="auto" w:fill="auto"/>
            <w:tcMar>
              <w:left w:w="40" w:type="dxa"/>
              <w:right w:w="40" w:type="dxa"/>
            </w:tcMar>
          </w:tcPr>
          <w:p w14:paraId="03598D7D" w14:textId="77777777" w:rsidR="003A6A7C" w:rsidRDefault="003A6A7C" w:rsidP="009F7DDD">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w:t>
            </w:r>
          </w:p>
          <w:p w14:paraId="1D95AABC" w14:textId="77777777" w:rsidR="003A6A7C" w:rsidRDefault="003A6A7C" w:rsidP="009F7DDD">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Expanding</w:t>
            </w:r>
          </w:p>
          <w:p w14:paraId="11C3BC3A" w14:textId="77777777" w:rsidR="003A6A7C" w:rsidRDefault="003A6A7C" w:rsidP="009F7DDD">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and upgrading endoscopy</w:t>
            </w:r>
          </w:p>
          <w:p w14:paraId="1D18ACF4" w14:textId="77777777" w:rsidR="003A6A7C" w:rsidRDefault="003A6A7C" w:rsidP="009F7DDD">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services</w:t>
            </w:r>
          </w:p>
        </w:tc>
        <w:tc>
          <w:tcPr>
            <w:tcW w:w="1110" w:type="dxa"/>
            <w:tcBorders>
              <w:top w:val="nil"/>
              <w:left w:val="nil"/>
              <w:bottom w:val="nil"/>
              <w:right w:val="nil"/>
              <w:tl2br w:val="nil"/>
              <w:tr2bl w:val="nil"/>
            </w:tcBorders>
            <w:shd w:val="clear" w:color="auto" w:fill="auto"/>
            <w:noWrap/>
            <w:tcMar>
              <w:left w:w="40" w:type="dxa"/>
              <w:right w:w="40" w:type="dxa"/>
            </w:tcMar>
          </w:tcPr>
          <w:p w14:paraId="56AFC2BD" w14:textId="77777777" w:rsidR="003A6A7C" w:rsidRDefault="003A6A7C" w:rsidP="009F7DDD">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8,537</w:t>
            </w:r>
          </w:p>
        </w:tc>
        <w:tc>
          <w:tcPr>
            <w:tcW w:w="975" w:type="dxa"/>
            <w:tcBorders>
              <w:top w:val="nil"/>
              <w:left w:val="nil"/>
              <w:bottom w:val="nil"/>
              <w:right w:val="nil"/>
              <w:tl2br w:val="nil"/>
              <w:tr2bl w:val="nil"/>
            </w:tcBorders>
            <w:shd w:val="clear" w:color="auto" w:fill="auto"/>
            <w:noWrap/>
            <w:tcMar>
              <w:left w:w="40" w:type="dxa"/>
              <w:right w:w="40" w:type="dxa"/>
            </w:tcMar>
          </w:tcPr>
          <w:p w14:paraId="2FCEAC0C"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631</w:t>
            </w:r>
          </w:p>
        </w:tc>
        <w:tc>
          <w:tcPr>
            <w:tcW w:w="975" w:type="dxa"/>
            <w:tcBorders>
              <w:top w:val="nil"/>
              <w:left w:val="nil"/>
              <w:bottom w:val="nil"/>
              <w:right w:val="nil"/>
              <w:tl2br w:val="nil"/>
              <w:tr2bl w:val="nil"/>
            </w:tcBorders>
            <w:shd w:val="clear" w:color="auto" w:fill="auto"/>
            <w:noWrap/>
            <w:tcMar>
              <w:left w:w="40" w:type="dxa"/>
              <w:right w:w="40" w:type="dxa"/>
            </w:tcMar>
          </w:tcPr>
          <w:p w14:paraId="26AB049B"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4,268</w:t>
            </w:r>
          </w:p>
        </w:tc>
        <w:tc>
          <w:tcPr>
            <w:tcW w:w="975" w:type="dxa"/>
            <w:tcBorders>
              <w:top w:val="nil"/>
              <w:left w:val="nil"/>
              <w:bottom w:val="nil"/>
              <w:right w:val="nil"/>
              <w:tl2br w:val="nil"/>
              <w:tr2bl w:val="nil"/>
            </w:tcBorders>
            <w:shd w:val="clear" w:color="auto" w:fill="auto"/>
            <w:noWrap/>
            <w:tcMar>
              <w:left w:w="40" w:type="dxa"/>
              <w:right w:w="40" w:type="dxa"/>
            </w:tcMar>
          </w:tcPr>
          <w:p w14:paraId="09DC6349"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3,638</w:t>
            </w:r>
          </w:p>
        </w:tc>
        <w:tc>
          <w:tcPr>
            <w:tcW w:w="975" w:type="dxa"/>
            <w:tcBorders>
              <w:top w:val="nil"/>
              <w:left w:val="nil"/>
              <w:bottom w:val="nil"/>
              <w:right w:val="nil"/>
              <w:tl2br w:val="nil"/>
              <w:tr2bl w:val="nil"/>
            </w:tcBorders>
            <w:shd w:val="clear" w:color="auto" w:fill="auto"/>
            <w:noWrap/>
            <w:tcMar>
              <w:left w:w="40" w:type="dxa"/>
              <w:right w:w="40" w:type="dxa"/>
            </w:tcMar>
          </w:tcPr>
          <w:p w14:paraId="66D9AB1A"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4785FE81" w14:textId="77777777" w:rsidR="003A6A7C" w:rsidRDefault="003A6A7C" w:rsidP="009F7DDD">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8,537</w:t>
            </w:r>
          </w:p>
        </w:tc>
        <w:tc>
          <w:tcPr>
            <w:tcW w:w="1125" w:type="dxa"/>
            <w:tcBorders>
              <w:top w:val="nil"/>
              <w:left w:val="nil"/>
              <w:bottom w:val="nil"/>
              <w:right w:val="nil"/>
              <w:tl2br w:val="nil"/>
              <w:tr2bl w:val="nil"/>
            </w:tcBorders>
            <w:shd w:val="clear" w:color="auto" w:fill="auto"/>
            <w:noWrap/>
            <w:tcMar>
              <w:left w:w="40" w:type="dxa"/>
              <w:right w:w="40" w:type="dxa"/>
            </w:tcMar>
          </w:tcPr>
          <w:p w14:paraId="7A817094" w14:textId="77777777" w:rsidR="003A6A7C" w:rsidRDefault="003A6A7C" w:rsidP="009F7DDD">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Mar-26</w:t>
            </w:r>
          </w:p>
        </w:tc>
      </w:tr>
      <w:tr w:rsidR="00191977" w14:paraId="787F697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2175" w:type="dxa"/>
            <w:tcBorders>
              <w:top w:val="nil"/>
              <w:left w:val="nil"/>
              <w:bottom w:val="nil"/>
              <w:right w:val="nil"/>
              <w:tl2br w:val="nil"/>
              <w:tr2bl w:val="nil"/>
            </w:tcBorders>
            <w:shd w:val="clear" w:color="auto" w:fill="auto"/>
            <w:tcMar>
              <w:left w:w="40" w:type="dxa"/>
              <w:right w:w="40" w:type="dxa"/>
            </w:tcMar>
          </w:tcPr>
          <w:p w14:paraId="2FD8E892"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Improving Canberra’s health</w:t>
            </w:r>
          </w:p>
          <w:p w14:paraId="2F5EFCB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w:t>
            </w:r>
            <w:r>
              <w:rPr>
                <w:rFonts w:ascii="Calibri" w:eastAsia="Calibri" w:hAnsi="Calibri" w:cs="Calibri"/>
                <w:color w:val="000000"/>
                <w:sz w:val="18"/>
                <w:bdr w:val="nil"/>
                <w:lang w:eastAsia="en-US"/>
              </w:rPr>
              <w:noBreakHyphen/>
              <w:t xml:space="preserve"> Expanding</w:t>
            </w:r>
          </w:p>
          <w:p w14:paraId="549ADFBC" w14:textId="77777777" w:rsidR="003A6A7C"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health</w:t>
            </w:r>
            <w:r w:rsidR="00472F85">
              <w:rPr>
                <w:rFonts w:ascii="Calibri" w:eastAsia="Calibri" w:hAnsi="Calibri" w:cs="Calibri"/>
                <w:color w:val="000000"/>
                <w:sz w:val="18"/>
                <w:bdr w:val="nil"/>
                <w:lang w:eastAsia="en-US"/>
              </w:rPr>
              <w:t xml:space="preserve"> centres </w:t>
            </w:r>
            <w:r>
              <w:rPr>
                <w:rFonts w:ascii="Calibri" w:eastAsia="Calibri" w:hAnsi="Calibri" w:cs="Calibri"/>
                <w:color w:val="000000"/>
                <w:sz w:val="18"/>
                <w:bdr w:val="nil"/>
                <w:lang w:eastAsia="en-US"/>
              </w:rPr>
              <w:t>across the</w:t>
            </w:r>
          </w:p>
          <w:p w14:paraId="64DF017F" w14:textId="0C312666" w:rsidR="00191977" w:rsidRPr="00472F85"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w:t>
            </w:r>
            <w:r w:rsidR="003A6A7C">
              <w:rPr>
                <w:rFonts w:ascii="Calibri" w:eastAsia="Calibri" w:hAnsi="Calibri" w:cs="Calibri"/>
                <w:color w:val="000000"/>
                <w:sz w:val="18"/>
                <w:bdr w:val="nil"/>
                <w:lang w:eastAsia="en-US"/>
              </w:rPr>
              <w:t xml:space="preserve">  </w:t>
            </w:r>
            <w:r>
              <w:rPr>
                <w:rFonts w:ascii="Calibri" w:eastAsia="Calibri" w:hAnsi="Calibri" w:cs="Calibri"/>
                <w:color w:val="000000"/>
                <w:sz w:val="18"/>
                <w:bdr w:val="nil"/>
                <w:lang w:eastAsia="en-US"/>
              </w:rPr>
              <w:t>city</w:t>
            </w:r>
          </w:p>
        </w:tc>
        <w:tc>
          <w:tcPr>
            <w:tcW w:w="1110" w:type="dxa"/>
            <w:tcBorders>
              <w:top w:val="nil"/>
              <w:left w:val="nil"/>
              <w:bottom w:val="nil"/>
              <w:right w:val="nil"/>
              <w:tl2br w:val="nil"/>
              <w:tr2bl w:val="nil"/>
            </w:tcBorders>
            <w:shd w:val="clear" w:color="auto" w:fill="auto"/>
            <w:noWrap/>
            <w:tcMar>
              <w:left w:w="40" w:type="dxa"/>
              <w:right w:w="40" w:type="dxa"/>
            </w:tcMar>
          </w:tcPr>
          <w:p w14:paraId="5A49615E"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16,561</w:t>
            </w:r>
          </w:p>
        </w:tc>
        <w:tc>
          <w:tcPr>
            <w:tcW w:w="975" w:type="dxa"/>
            <w:tcBorders>
              <w:top w:val="nil"/>
              <w:left w:val="nil"/>
              <w:bottom w:val="nil"/>
              <w:right w:val="nil"/>
              <w:tl2br w:val="nil"/>
              <w:tr2bl w:val="nil"/>
            </w:tcBorders>
            <w:shd w:val="clear" w:color="auto" w:fill="auto"/>
            <w:noWrap/>
            <w:tcMar>
              <w:left w:w="40" w:type="dxa"/>
              <w:right w:w="40" w:type="dxa"/>
            </w:tcMar>
          </w:tcPr>
          <w:p w14:paraId="4C29332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1,015</w:t>
            </w:r>
          </w:p>
        </w:tc>
        <w:tc>
          <w:tcPr>
            <w:tcW w:w="975" w:type="dxa"/>
            <w:tcBorders>
              <w:top w:val="nil"/>
              <w:left w:val="nil"/>
              <w:bottom w:val="nil"/>
              <w:right w:val="nil"/>
              <w:tl2br w:val="nil"/>
              <w:tr2bl w:val="nil"/>
            </w:tcBorders>
            <w:shd w:val="clear" w:color="auto" w:fill="auto"/>
            <w:noWrap/>
            <w:tcMar>
              <w:left w:w="40" w:type="dxa"/>
              <w:right w:w="40" w:type="dxa"/>
            </w:tcMar>
          </w:tcPr>
          <w:p w14:paraId="639B6CF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6,092</w:t>
            </w:r>
          </w:p>
        </w:tc>
        <w:tc>
          <w:tcPr>
            <w:tcW w:w="975" w:type="dxa"/>
            <w:tcBorders>
              <w:top w:val="nil"/>
              <w:left w:val="nil"/>
              <w:bottom w:val="nil"/>
              <w:right w:val="nil"/>
              <w:tl2br w:val="nil"/>
              <w:tr2bl w:val="nil"/>
            </w:tcBorders>
            <w:shd w:val="clear" w:color="auto" w:fill="auto"/>
            <w:noWrap/>
            <w:tcMar>
              <w:left w:w="40" w:type="dxa"/>
              <w:right w:w="40" w:type="dxa"/>
            </w:tcMar>
          </w:tcPr>
          <w:p w14:paraId="5CB0938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7,166</w:t>
            </w:r>
          </w:p>
        </w:tc>
        <w:tc>
          <w:tcPr>
            <w:tcW w:w="975" w:type="dxa"/>
            <w:tcBorders>
              <w:top w:val="nil"/>
              <w:left w:val="nil"/>
              <w:bottom w:val="nil"/>
              <w:right w:val="nil"/>
              <w:tl2br w:val="nil"/>
              <w:tr2bl w:val="nil"/>
            </w:tcBorders>
            <w:shd w:val="clear" w:color="auto" w:fill="auto"/>
            <w:noWrap/>
            <w:tcMar>
              <w:left w:w="40" w:type="dxa"/>
              <w:right w:w="40" w:type="dxa"/>
            </w:tcMar>
          </w:tcPr>
          <w:p w14:paraId="7D19752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2,288</w:t>
            </w:r>
          </w:p>
        </w:tc>
        <w:tc>
          <w:tcPr>
            <w:tcW w:w="1125" w:type="dxa"/>
            <w:tcBorders>
              <w:top w:val="nil"/>
              <w:left w:val="nil"/>
              <w:bottom w:val="nil"/>
              <w:right w:val="nil"/>
              <w:tl2br w:val="nil"/>
              <w:tr2bl w:val="nil"/>
            </w:tcBorders>
            <w:shd w:val="clear" w:color="auto" w:fill="auto"/>
            <w:noWrap/>
            <w:tcMar>
              <w:left w:w="40" w:type="dxa"/>
              <w:right w:w="40" w:type="dxa"/>
            </w:tcMar>
          </w:tcPr>
          <w:p w14:paraId="54B0D081"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16,561</w:t>
            </w:r>
          </w:p>
        </w:tc>
        <w:tc>
          <w:tcPr>
            <w:tcW w:w="1125" w:type="dxa"/>
            <w:tcBorders>
              <w:top w:val="nil"/>
              <w:left w:val="nil"/>
              <w:bottom w:val="nil"/>
              <w:right w:val="nil"/>
              <w:tl2br w:val="nil"/>
              <w:tr2bl w:val="nil"/>
            </w:tcBorders>
            <w:shd w:val="clear" w:color="auto" w:fill="auto"/>
            <w:noWrap/>
            <w:tcMar>
              <w:left w:w="40" w:type="dxa"/>
              <w:right w:w="40" w:type="dxa"/>
            </w:tcMar>
          </w:tcPr>
          <w:p w14:paraId="1E3BD5A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Aug-26</w:t>
            </w:r>
          </w:p>
        </w:tc>
      </w:tr>
      <w:tr w:rsidR="00191977" w14:paraId="5AC231B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trPr>
        <w:tc>
          <w:tcPr>
            <w:tcW w:w="2175" w:type="dxa"/>
            <w:tcBorders>
              <w:top w:val="nil"/>
              <w:left w:val="nil"/>
              <w:bottom w:val="nil"/>
              <w:right w:val="nil"/>
              <w:tl2br w:val="nil"/>
              <w:tr2bl w:val="nil"/>
            </w:tcBorders>
            <w:shd w:val="clear" w:color="auto" w:fill="auto"/>
            <w:noWrap/>
            <w:tcMar>
              <w:left w:w="40" w:type="dxa"/>
              <w:right w:w="40" w:type="dxa"/>
            </w:tcMar>
          </w:tcPr>
          <w:p w14:paraId="4F71D1B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Investing in public health  </w:t>
            </w:r>
          </w:p>
          <w:p w14:paraId="5C87166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care </w:t>
            </w:r>
            <w:r>
              <w:rPr>
                <w:rFonts w:ascii="Calibri" w:eastAsia="Calibri" w:hAnsi="Calibri" w:cs="Calibri"/>
                <w:color w:val="000000"/>
                <w:sz w:val="18"/>
                <w:bdr w:val="nil"/>
                <w:lang w:eastAsia="en-US"/>
              </w:rPr>
              <w:noBreakHyphen/>
              <w:t xml:space="preserve"> Boosting the</w:t>
            </w:r>
          </w:p>
          <w:p w14:paraId="45731461"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workforce and</w:t>
            </w:r>
          </w:p>
          <w:p w14:paraId="6AE1B87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operationalising the</w:t>
            </w:r>
          </w:p>
          <w:p w14:paraId="706E5DE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Critical Services Building</w:t>
            </w:r>
          </w:p>
        </w:tc>
        <w:tc>
          <w:tcPr>
            <w:tcW w:w="1110" w:type="dxa"/>
            <w:tcBorders>
              <w:top w:val="nil"/>
              <w:left w:val="nil"/>
              <w:bottom w:val="nil"/>
              <w:right w:val="nil"/>
              <w:tl2br w:val="nil"/>
              <w:tr2bl w:val="nil"/>
            </w:tcBorders>
            <w:shd w:val="clear" w:color="auto" w:fill="auto"/>
            <w:noWrap/>
            <w:tcMar>
              <w:left w:w="40" w:type="dxa"/>
              <w:right w:w="40" w:type="dxa"/>
            </w:tcMar>
          </w:tcPr>
          <w:p w14:paraId="5516765C"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2,215</w:t>
            </w:r>
          </w:p>
        </w:tc>
        <w:tc>
          <w:tcPr>
            <w:tcW w:w="975" w:type="dxa"/>
            <w:tcBorders>
              <w:top w:val="nil"/>
              <w:left w:val="nil"/>
              <w:bottom w:val="nil"/>
              <w:right w:val="nil"/>
              <w:tl2br w:val="nil"/>
              <w:tr2bl w:val="nil"/>
            </w:tcBorders>
            <w:shd w:val="clear" w:color="auto" w:fill="auto"/>
            <w:noWrap/>
            <w:tcMar>
              <w:left w:w="40" w:type="dxa"/>
              <w:right w:w="40" w:type="dxa"/>
            </w:tcMar>
          </w:tcPr>
          <w:p w14:paraId="59C78DD9"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2,215</w:t>
            </w:r>
          </w:p>
        </w:tc>
        <w:tc>
          <w:tcPr>
            <w:tcW w:w="975" w:type="dxa"/>
            <w:tcBorders>
              <w:top w:val="nil"/>
              <w:left w:val="nil"/>
              <w:bottom w:val="nil"/>
              <w:right w:val="nil"/>
              <w:tl2br w:val="nil"/>
              <w:tr2bl w:val="nil"/>
            </w:tcBorders>
            <w:shd w:val="clear" w:color="auto" w:fill="auto"/>
            <w:noWrap/>
            <w:tcMar>
              <w:left w:w="40" w:type="dxa"/>
              <w:right w:w="40" w:type="dxa"/>
            </w:tcMar>
          </w:tcPr>
          <w:p w14:paraId="5799A349"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3C19FF1C"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4C5CBBF9"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1CA42164"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2,215</w:t>
            </w:r>
          </w:p>
        </w:tc>
        <w:tc>
          <w:tcPr>
            <w:tcW w:w="1125" w:type="dxa"/>
            <w:tcBorders>
              <w:top w:val="nil"/>
              <w:left w:val="nil"/>
              <w:bottom w:val="nil"/>
              <w:right w:val="nil"/>
              <w:tl2br w:val="nil"/>
              <w:tr2bl w:val="nil"/>
            </w:tcBorders>
            <w:shd w:val="clear" w:color="auto" w:fill="auto"/>
            <w:noWrap/>
            <w:tcMar>
              <w:left w:w="40" w:type="dxa"/>
              <w:right w:w="40" w:type="dxa"/>
            </w:tcMar>
          </w:tcPr>
          <w:p w14:paraId="5FA1BC50"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May-24</w:t>
            </w:r>
          </w:p>
        </w:tc>
      </w:tr>
      <w:tr w:rsidR="00191977" w14:paraId="01E6B8A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1"/>
        </w:trPr>
        <w:tc>
          <w:tcPr>
            <w:tcW w:w="2175" w:type="dxa"/>
            <w:tcBorders>
              <w:top w:val="nil"/>
              <w:left w:val="nil"/>
              <w:bottom w:val="nil"/>
              <w:right w:val="nil"/>
              <w:tl2br w:val="nil"/>
              <w:tr2bl w:val="nil"/>
            </w:tcBorders>
            <w:shd w:val="clear" w:color="auto" w:fill="auto"/>
            <w:tcMar>
              <w:left w:w="40" w:type="dxa"/>
              <w:right w:w="40" w:type="dxa"/>
            </w:tcMar>
          </w:tcPr>
          <w:p w14:paraId="66FAEFF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Supporting our health  </w:t>
            </w:r>
          </w:p>
          <w:p w14:paraId="08E99DD1" w14:textId="77777777" w:rsidR="00703220" w:rsidRDefault="00191977" w:rsidP="00703220">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workforce -</w:t>
            </w:r>
            <w:r w:rsidR="00913D0A">
              <w:rPr>
                <w:rFonts w:ascii="Calibri" w:eastAsia="Calibri" w:hAnsi="Calibri" w:cs="Calibri"/>
                <w:color w:val="000000"/>
                <w:sz w:val="18"/>
                <w:bdr w:val="nil"/>
                <w:lang w:eastAsia="en-US"/>
              </w:rPr>
              <w:t xml:space="preserve"> </w:t>
            </w:r>
            <w:r w:rsidR="00703220">
              <w:rPr>
                <w:rFonts w:ascii="Calibri" w:eastAsia="Calibri" w:hAnsi="Calibri" w:cs="Calibri"/>
                <w:color w:val="000000"/>
                <w:sz w:val="18"/>
                <w:bdr w:val="nil"/>
                <w:lang w:eastAsia="en-US"/>
              </w:rPr>
              <w:t>Safety systems</w:t>
            </w:r>
          </w:p>
          <w:p w14:paraId="363308B7" w14:textId="77777777" w:rsidR="003A6A7C" w:rsidRDefault="00703220" w:rsidP="00703220">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upgrades to our public</w:t>
            </w:r>
          </w:p>
          <w:p w14:paraId="6DA45159" w14:textId="22FE7528" w:rsidR="00191977" w:rsidRDefault="003A6A7C" w:rsidP="00703220">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w:t>
            </w:r>
            <w:r w:rsidR="00703220">
              <w:rPr>
                <w:rFonts w:ascii="Calibri" w:eastAsia="Calibri" w:hAnsi="Calibri" w:cs="Calibri"/>
                <w:color w:val="000000"/>
                <w:sz w:val="18"/>
                <w:bdr w:val="nil"/>
                <w:lang w:eastAsia="en-US"/>
              </w:rPr>
              <w:t xml:space="preserve"> health services</w:t>
            </w:r>
          </w:p>
        </w:tc>
        <w:tc>
          <w:tcPr>
            <w:tcW w:w="1110" w:type="dxa"/>
            <w:tcBorders>
              <w:top w:val="nil"/>
              <w:left w:val="nil"/>
              <w:bottom w:val="nil"/>
              <w:right w:val="nil"/>
              <w:tl2br w:val="nil"/>
              <w:tr2bl w:val="nil"/>
            </w:tcBorders>
            <w:shd w:val="clear" w:color="auto" w:fill="auto"/>
            <w:noWrap/>
            <w:tcMar>
              <w:left w:w="40" w:type="dxa"/>
              <w:right w:w="40" w:type="dxa"/>
            </w:tcMar>
          </w:tcPr>
          <w:p w14:paraId="53D1A86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3,478</w:t>
            </w:r>
          </w:p>
        </w:tc>
        <w:tc>
          <w:tcPr>
            <w:tcW w:w="975" w:type="dxa"/>
            <w:tcBorders>
              <w:top w:val="nil"/>
              <w:left w:val="nil"/>
              <w:bottom w:val="nil"/>
              <w:right w:val="nil"/>
              <w:tl2br w:val="nil"/>
              <w:tr2bl w:val="nil"/>
            </w:tcBorders>
            <w:shd w:val="clear" w:color="auto" w:fill="auto"/>
            <w:noWrap/>
            <w:tcMar>
              <w:left w:w="40" w:type="dxa"/>
              <w:right w:w="40" w:type="dxa"/>
            </w:tcMar>
          </w:tcPr>
          <w:p w14:paraId="2D369F5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1,436</w:t>
            </w:r>
          </w:p>
        </w:tc>
        <w:tc>
          <w:tcPr>
            <w:tcW w:w="975" w:type="dxa"/>
            <w:tcBorders>
              <w:top w:val="nil"/>
              <w:left w:val="nil"/>
              <w:bottom w:val="nil"/>
              <w:right w:val="nil"/>
              <w:tl2br w:val="nil"/>
              <w:tr2bl w:val="nil"/>
            </w:tcBorders>
            <w:shd w:val="clear" w:color="auto" w:fill="auto"/>
            <w:noWrap/>
            <w:tcMar>
              <w:left w:w="40" w:type="dxa"/>
              <w:right w:w="40" w:type="dxa"/>
            </w:tcMar>
          </w:tcPr>
          <w:p w14:paraId="238B5BE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2,042</w:t>
            </w:r>
          </w:p>
        </w:tc>
        <w:tc>
          <w:tcPr>
            <w:tcW w:w="975" w:type="dxa"/>
            <w:tcBorders>
              <w:top w:val="nil"/>
              <w:left w:val="nil"/>
              <w:bottom w:val="nil"/>
              <w:right w:val="nil"/>
              <w:tl2br w:val="nil"/>
              <w:tr2bl w:val="nil"/>
            </w:tcBorders>
            <w:shd w:val="clear" w:color="auto" w:fill="auto"/>
            <w:noWrap/>
            <w:tcMar>
              <w:left w:w="40" w:type="dxa"/>
              <w:right w:w="40" w:type="dxa"/>
            </w:tcMar>
          </w:tcPr>
          <w:p w14:paraId="345115C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25BCD52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584AD21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3,478</w:t>
            </w:r>
          </w:p>
        </w:tc>
        <w:tc>
          <w:tcPr>
            <w:tcW w:w="1125" w:type="dxa"/>
            <w:tcBorders>
              <w:top w:val="nil"/>
              <w:left w:val="nil"/>
              <w:bottom w:val="nil"/>
              <w:right w:val="nil"/>
              <w:tl2br w:val="nil"/>
              <w:tr2bl w:val="nil"/>
            </w:tcBorders>
            <w:shd w:val="clear" w:color="auto" w:fill="auto"/>
            <w:noWrap/>
            <w:tcMar>
              <w:left w:w="40" w:type="dxa"/>
              <w:right w:w="40" w:type="dxa"/>
            </w:tcMar>
          </w:tcPr>
          <w:p w14:paraId="4969FB9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Oct-25</w:t>
            </w:r>
          </w:p>
        </w:tc>
      </w:tr>
      <w:tr w:rsidR="00191977" w14:paraId="6004DF89"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75" w:type="dxa"/>
            <w:tcBorders>
              <w:top w:val="single" w:sz="12" w:space="0" w:color="000000"/>
              <w:left w:val="nil"/>
              <w:bottom w:val="single" w:sz="12" w:space="0" w:color="000000"/>
              <w:right w:val="nil"/>
              <w:tl2br w:val="nil"/>
              <w:tr2bl w:val="nil"/>
            </w:tcBorders>
            <w:shd w:val="clear" w:color="auto" w:fill="auto"/>
            <w:tcMar>
              <w:left w:w="40" w:type="dxa"/>
              <w:right w:w="40" w:type="dxa"/>
            </w:tcMar>
          </w:tcPr>
          <w:p w14:paraId="0B460FB2"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Total New Works</w:t>
            </w:r>
          </w:p>
        </w:tc>
        <w:tc>
          <w:tcPr>
            <w:tcW w:w="111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9D4E84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46,257</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7DF904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5,939</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76AEA9A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17,815</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25AE5FA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17,095</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2D98DAA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5,408</w:t>
            </w:r>
          </w:p>
        </w:tc>
        <w:tc>
          <w:tcPr>
            <w:tcW w:w="112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5C08B64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46,257</w:t>
            </w:r>
          </w:p>
        </w:tc>
        <w:tc>
          <w:tcPr>
            <w:tcW w:w="11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tcPr>
          <w:p w14:paraId="55455619"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bl>
    <w:p w14:paraId="36007E89" w14:textId="77777777" w:rsidR="00191977" w:rsidRDefault="00191977" w:rsidP="00191977">
      <w:pPr>
        <w:pBdr>
          <w:top w:val="nil"/>
          <w:left w:val="nil"/>
          <w:bottom w:val="nil"/>
          <w:right w:val="nil"/>
          <w:between w:val="nil"/>
          <w:bar w:val="nil"/>
        </w:pBdr>
        <w:spacing w:after="0" w:line="240" w:lineRule="auto"/>
        <w:rPr>
          <w:rFonts w:ascii="Calibri" w:eastAsia="Times New Roman" w:hAnsi="Calibri" w:cs="Times New Roman"/>
          <w:b/>
          <w:bCs/>
          <w:color w:val="000000"/>
          <w:szCs w:val="18"/>
          <w:bdr w:val="nil"/>
          <w:lang w:val="en-AU"/>
        </w:rPr>
      </w:pPr>
    </w:p>
    <w:p w14:paraId="2DF9D587" w14:textId="77777777" w:rsidR="00191977" w:rsidRPr="00AC0667" w:rsidRDefault="00191977" w:rsidP="00191977">
      <w:pPr>
        <w:pStyle w:val="Caption"/>
        <w:pBdr>
          <w:top w:val="nil"/>
          <w:left w:val="nil"/>
          <w:bottom w:val="nil"/>
          <w:right w:val="nil"/>
          <w:between w:val="nil"/>
          <w:bar w:val="nil"/>
        </w:pBdr>
        <w:ind w:right="-472"/>
        <w:rPr>
          <w:rFonts w:ascii="Calibri" w:eastAsia="Times New Roman" w:hAnsi="Calibri"/>
          <w:bCs/>
          <w:iCs w:val="0"/>
          <w:color w:val="000000"/>
          <w:bdr w:val="nil"/>
        </w:rPr>
      </w:pPr>
      <w:r w:rsidRPr="00AC0667">
        <w:rPr>
          <w:rFonts w:ascii="Calibri" w:eastAsia="Times New Roman" w:hAnsi="Calibri"/>
          <w:bCs/>
          <w:iCs w:val="0"/>
          <w:color w:val="000000"/>
          <w:bdr w:val="nil"/>
        </w:rPr>
        <w:t>Table 21: 2023</w:t>
      </w:r>
      <w:r>
        <w:rPr>
          <w:rFonts w:ascii="Calibri" w:eastAsia="Times New Roman" w:hAnsi="Calibri"/>
          <w:bCs/>
          <w:iCs w:val="0"/>
          <w:color w:val="000000"/>
          <w:bdr w:val="nil"/>
        </w:rPr>
        <w:t>-</w:t>
      </w:r>
      <w:r w:rsidRPr="00AC0667">
        <w:rPr>
          <w:rFonts w:ascii="Calibri" w:eastAsia="Times New Roman" w:hAnsi="Calibri"/>
          <w:bCs/>
          <w:iCs w:val="0"/>
          <w:color w:val="000000"/>
          <w:bdr w:val="nil"/>
        </w:rPr>
        <w:t xml:space="preserve">24 Canberra Health Services Infrastructure Program </w:t>
      </w:r>
      <w:r>
        <w:rPr>
          <w:rFonts w:ascii="Calibri" w:eastAsia="Times New Roman" w:hAnsi="Calibri"/>
          <w:bCs/>
          <w:iCs w:val="0"/>
          <w:color w:val="000000"/>
          <w:bdr w:val="nil"/>
        </w:rPr>
        <w:t>-</w:t>
      </w:r>
      <w:r w:rsidRPr="00AC0667">
        <w:rPr>
          <w:rFonts w:ascii="Calibri" w:eastAsia="Times New Roman" w:hAnsi="Calibri"/>
          <w:bCs/>
          <w:iCs w:val="0"/>
          <w:color w:val="000000"/>
          <w:bdr w:val="nil"/>
        </w:rPr>
        <w:t xml:space="preserve"> Capital Upgrade Program </w:t>
      </w:r>
      <w:r>
        <w:rPr>
          <w:rFonts w:ascii="Calibri" w:eastAsia="Times New Roman" w:hAnsi="Calibri"/>
          <w:bCs/>
          <w:iCs w:val="0"/>
          <w:color w:val="000000"/>
          <w:bdr w:val="nil"/>
        </w:rPr>
        <w:t>(</w:t>
      </w:r>
      <w:r w:rsidRPr="00AC0667">
        <w:rPr>
          <w:rFonts w:ascii="Calibri" w:eastAsia="Times New Roman" w:hAnsi="Calibri"/>
          <w:bCs/>
          <w:iCs w:val="0"/>
          <w:color w:val="000000"/>
          <w:bdr w:val="nil"/>
        </w:rPr>
        <w:t>$’000)</w:t>
      </w:r>
    </w:p>
    <w:tbl>
      <w:tblPr>
        <w:tblStyle w:val="CDMRange2"/>
        <w:tblW w:w="9435" w:type="dxa"/>
        <w:tblLayout w:type="fixed"/>
        <w:tblLook w:val="0620" w:firstRow="1" w:lastRow="0" w:firstColumn="0" w:lastColumn="0" w:noHBand="1" w:noVBand="1"/>
      </w:tblPr>
      <w:tblGrid>
        <w:gridCol w:w="2175"/>
        <w:gridCol w:w="1110"/>
        <w:gridCol w:w="975"/>
        <w:gridCol w:w="975"/>
        <w:gridCol w:w="975"/>
        <w:gridCol w:w="975"/>
        <w:gridCol w:w="1125"/>
        <w:gridCol w:w="1125"/>
      </w:tblGrid>
      <w:tr w:rsidR="00191977" w14:paraId="7E8D130D" w14:textId="77777777" w:rsidTr="007F2647">
        <w:trPr>
          <w:trHeight w:val="735"/>
        </w:trPr>
        <w:tc>
          <w:tcPr>
            <w:tcW w:w="21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48178CD"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111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6044BB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Total Project Value</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DDA170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2B350E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43449A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4FB207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112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118DB3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219F3F2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12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546710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2A6B7D7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78B97A1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191977" w14:paraId="013B7CC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175" w:type="dxa"/>
            <w:tcBorders>
              <w:top w:val="single" w:sz="12" w:space="0" w:color="000000"/>
              <w:left w:val="nil"/>
              <w:bottom w:val="nil"/>
              <w:right w:val="nil"/>
              <w:tl2br w:val="nil"/>
              <w:tr2bl w:val="nil"/>
            </w:tcBorders>
            <w:shd w:val="clear" w:color="auto" w:fill="auto"/>
            <w:tcMar>
              <w:left w:w="40" w:type="dxa"/>
              <w:right w:w="40" w:type="dxa"/>
            </w:tcMar>
            <w:vAlign w:val="center"/>
          </w:tcPr>
          <w:p w14:paraId="0520C626"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CAPITAL WORKS PROGRAM</w:t>
            </w:r>
          </w:p>
        </w:tc>
        <w:tc>
          <w:tcPr>
            <w:tcW w:w="1110" w:type="dxa"/>
            <w:tcBorders>
              <w:top w:val="single" w:sz="12" w:space="0" w:color="000000"/>
              <w:left w:val="nil"/>
              <w:bottom w:val="nil"/>
              <w:right w:val="nil"/>
              <w:tl2br w:val="nil"/>
              <w:tr2bl w:val="nil"/>
            </w:tcBorders>
            <w:shd w:val="clear" w:color="auto" w:fill="auto"/>
            <w:tcMar>
              <w:left w:w="0" w:type="dxa"/>
              <w:right w:w="0" w:type="dxa"/>
            </w:tcMar>
            <w:vAlign w:val="center"/>
          </w:tcPr>
          <w:p w14:paraId="555E4CFC"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DBC4DB2"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BFD5997"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162CAFA"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611997B"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C39FA85"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74C9D4D"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r w:rsidR="00191977" w14:paraId="1596C68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vAlign w:val="center"/>
          </w:tcPr>
          <w:p w14:paraId="622E7DB0"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Capital Upgrade Program</w:t>
            </w:r>
          </w:p>
        </w:tc>
        <w:tc>
          <w:tcPr>
            <w:tcW w:w="1110" w:type="dxa"/>
            <w:tcBorders>
              <w:top w:val="nil"/>
              <w:left w:val="nil"/>
              <w:bottom w:val="nil"/>
              <w:right w:val="nil"/>
              <w:tl2br w:val="nil"/>
              <w:tr2bl w:val="nil"/>
            </w:tcBorders>
            <w:shd w:val="clear" w:color="auto" w:fill="auto"/>
            <w:tcMar>
              <w:left w:w="0" w:type="dxa"/>
              <w:right w:w="0" w:type="dxa"/>
            </w:tcMar>
            <w:vAlign w:val="center"/>
          </w:tcPr>
          <w:p w14:paraId="2C98A6E6"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7747A250"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122AD253"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0FD365FD"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center"/>
          </w:tcPr>
          <w:p w14:paraId="3BFC585A"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5AD64C6F"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center"/>
          </w:tcPr>
          <w:p w14:paraId="6A3F330F"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r w:rsidR="00191977" w14:paraId="1AAC4D29"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175" w:type="dxa"/>
            <w:tcBorders>
              <w:top w:val="nil"/>
              <w:left w:val="nil"/>
              <w:bottom w:val="single" w:sz="12" w:space="0" w:color="000000"/>
              <w:right w:val="nil"/>
              <w:tl2br w:val="nil"/>
              <w:tr2bl w:val="nil"/>
            </w:tcBorders>
            <w:shd w:val="clear" w:color="auto" w:fill="auto"/>
            <w:tcMar>
              <w:left w:w="40" w:type="dxa"/>
              <w:right w:w="40" w:type="dxa"/>
            </w:tcMar>
          </w:tcPr>
          <w:p w14:paraId="544A0699"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Better Infrastructure Fund</w:t>
            </w:r>
          </w:p>
        </w:tc>
        <w:tc>
          <w:tcPr>
            <w:tcW w:w="1110" w:type="dxa"/>
            <w:tcBorders>
              <w:top w:val="nil"/>
              <w:left w:val="nil"/>
              <w:bottom w:val="single" w:sz="12" w:space="0" w:color="000000"/>
              <w:right w:val="nil"/>
              <w:tl2br w:val="nil"/>
              <w:tr2bl w:val="nil"/>
            </w:tcBorders>
            <w:shd w:val="clear" w:color="auto" w:fill="auto"/>
            <w:noWrap/>
            <w:tcMar>
              <w:left w:w="40" w:type="dxa"/>
              <w:right w:w="40" w:type="dxa"/>
            </w:tcMar>
          </w:tcPr>
          <w:p w14:paraId="36EBFD3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Ongoing</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165DF47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4,434</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2D77FF4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4,545</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6F89FBC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4,658</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1B8D9E3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4,774</w:t>
            </w:r>
          </w:p>
        </w:tc>
        <w:tc>
          <w:tcPr>
            <w:tcW w:w="1125" w:type="dxa"/>
            <w:tcBorders>
              <w:top w:val="nil"/>
              <w:left w:val="nil"/>
              <w:bottom w:val="single" w:sz="12" w:space="0" w:color="000000"/>
              <w:right w:val="nil"/>
              <w:tl2br w:val="nil"/>
              <w:tr2bl w:val="nil"/>
            </w:tcBorders>
            <w:shd w:val="clear" w:color="auto" w:fill="auto"/>
            <w:noWrap/>
            <w:tcMar>
              <w:left w:w="40" w:type="dxa"/>
              <w:right w:w="40" w:type="dxa"/>
            </w:tcMar>
          </w:tcPr>
          <w:p w14:paraId="22FCA85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18,411</w:t>
            </w:r>
          </w:p>
        </w:tc>
        <w:tc>
          <w:tcPr>
            <w:tcW w:w="1125" w:type="dxa"/>
            <w:tcBorders>
              <w:top w:val="nil"/>
              <w:left w:val="nil"/>
              <w:bottom w:val="single" w:sz="12" w:space="0" w:color="000000"/>
              <w:right w:val="nil"/>
              <w:tl2br w:val="nil"/>
              <w:tr2bl w:val="nil"/>
            </w:tcBorders>
            <w:shd w:val="clear" w:color="auto" w:fill="auto"/>
            <w:noWrap/>
            <w:tcMar>
              <w:left w:w="40" w:type="dxa"/>
              <w:right w:w="40" w:type="dxa"/>
            </w:tcMar>
          </w:tcPr>
          <w:p w14:paraId="51D2AFB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Ongoing</w:t>
            </w:r>
          </w:p>
        </w:tc>
      </w:tr>
      <w:tr w:rsidR="00191977" w14:paraId="671AAFF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single" w:sz="12" w:space="0" w:color="000000"/>
              <w:left w:val="nil"/>
              <w:bottom w:val="single" w:sz="12" w:space="0" w:color="000000"/>
              <w:right w:val="nil"/>
              <w:tl2br w:val="nil"/>
              <w:tr2bl w:val="nil"/>
            </w:tcBorders>
            <w:shd w:val="clear" w:color="auto" w:fill="auto"/>
            <w:tcMar>
              <w:left w:w="40" w:type="dxa"/>
              <w:right w:w="40" w:type="dxa"/>
            </w:tcMar>
          </w:tcPr>
          <w:p w14:paraId="5F18E886"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Total Capital Upgrade Program</w:t>
            </w:r>
          </w:p>
        </w:tc>
        <w:tc>
          <w:tcPr>
            <w:tcW w:w="111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599D333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Ongoing</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7EC2E3A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4,434</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5A5591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4,545</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03586B5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4,658</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721B2FE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4,774</w:t>
            </w:r>
          </w:p>
        </w:tc>
        <w:tc>
          <w:tcPr>
            <w:tcW w:w="112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80A042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18,411</w:t>
            </w:r>
          </w:p>
        </w:tc>
        <w:tc>
          <w:tcPr>
            <w:tcW w:w="11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tcPr>
          <w:p w14:paraId="534DB4B7"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r>
    </w:tbl>
    <w:p w14:paraId="05DC73C4" w14:textId="77777777" w:rsidR="00191977" w:rsidRDefault="00191977" w:rsidP="00191977">
      <w:pPr>
        <w:pBdr>
          <w:top w:val="nil"/>
          <w:left w:val="nil"/>
          <w:bottom w:val="nil"/>
          <w:right w:val="nil"/>
          <w:between w:val="nil"/>
          <w:bar w:val="nil"/>
        </w:pBdr>
        <w:spacing w:after="0" w:line="240" w:lineRule="auto"/>
        <w:rPr>
          <w:rFonts w:eastAsia="Times New Roman" w:cs="Times New Roman"/>
          <w:szCs w:val="20"/>
          <w:bdr w:val="nil"/>
          <w:lang w:val="en-AU"/>
        </w:rPr>
      </w:pPr>
      <w:r>
        <w:rPr>
          <w:rFonts w:ascii="Calibri" w:eastAsia="Times New Roman" w:hAnsi="Calibri" w:cs="Times New Roman"/>
          <w:sz w:val="24"/>
          <w:szCs w:val="20"/>
          <w:bdr w:val="nil"/>
          <w:lang w:val="en-AU"/>
        </w:rPr>
        <w:br w:type="page"/>
      </w:r>
    </w:p>
    <w:p w14:paraId="7551D70E" w14:textId="77777777" w:rsidR="00191977" w:rsidRDefault="00191977" w:rsidP="00191977">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Table 22</w:t>
      </w:r>
      <w:r>
        <w:rPr>
          <w:rFonts w:ascii="Calibri" w:eastAsia="Times New Roman" w:hAnsi="Calibri"/>
          <w:bCs/>
          <w:iCs w:val="0"/>
          <w:noProof/>
          <w:color w:val="000000"/>
          <w:bdr w:val="nil"/>
        </w:rPr>
        <w:t xml:space="preserve">: </w:t>
      </w:r>
      <w:r w:rsidRPr="000249AE">
        <w:rPr>
          <w:rFonts w:ascii="Calibri" w:eastAsia="Times New Roman" w:hAnsi="Calibri"/>
          <w:bCs/>
          <w:iCs w:val="0"/>
          <w:color w:val="000000"/>
          <w:bdr w:val="nil"/>
        </w:rPr>
        <w:t>2023</w:t>
      </w:r>
      <w:r>
        <w:rPr>
          <w:rFonts w:ascii="Calibri" w:eastAsia="Times New Roman" w:hAnsi="Calibri"/>
          <w:bCs/>
          <w:iCs w:val="0"/>
          <w:color w:val="000000"/>
          <w:bdr w:val="nil"/>
        </w:rPr>
        <w:t>-</w:t>
      </w:r>
      <w:r w:rsidRPr="000249AE">
        <w:rPr>
          <w:rFonts w:ascii="Calibri" w:eastAsia="Times New Roman" w:hAnsi="Calibri"/>
          <w:bCs/>
          <w:iCs w:val="0"/>
          <w:color w:val="000000"/>
          <w:bdr w:val="nil"/>
        </w:rPr>
        <w:t>24 Canberra Health Services Infrastructure</w:t>
      </w:r>
      <w:r>
        <w:rPr>
          <w:rFonts w:ascii="Calibri" w:eastAsia="Times New Roman" w:hAnsi="Calibri"/>
          <w:bCs/>
          <w:iCs w:val="0"/>
          <w:color w:val="000000"/>
          <w:bdr w:val="nil"/>
        </w:rPr>
        <w:t xml:space="preserve"> Program - Works In Progress ($’000) </w:t>
      </w:r>
    </w:p>
    <w:tbl>
      <w:tblPr>
        <w:tblStyle w:val="CDMRange1"/>
        <w:tblW w:w="9390" w:type="dxa"/>
        <w:tblLayout w:type="fixed"/>
        <w:tblLook w:val="0620" w:firstRow="1" w:lastRow="0" w:firstColumn="0" w:lastColumn="0" w:noHBand="1" w:noVBand="1"/>
      </w:tblPr>
      <w:tblGrid>
        <w:gridCol w:w="2175"/>
        <w:gridCol w:w="1110"/>
        <w:gridCol w:w="975"/>
        <w:gridCol w:w="975"/>
        <w:gridCol w:w="975"/>
        <w:gridCol w:w="975"/>
        <w:gridCol w:w="1125"/>
        <w:gridCol w:w="1080"/>
      </w:tblGrid>
      <w:tr w:rsidR="00191977" w14:paraId="065D289E" w14:textId="77777777" w:rsidTr="007F2647">
        <w:trPr>
          <w:trHeight w:val="750"/>
        </w:trPr>
        <w:tc>
          <w:tcPr>
            <w:tcW w:w="21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FB41E68"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111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BFF726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Total Project Value</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1D454C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9C4FFB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5936D91"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3DF3C3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112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615594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2C0ED01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08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F51A6FF"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0A8057A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78AFABC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191977" w14:paraId="369BB98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2175" w:type="dxa"/>
            <w:tcBorders>
              <w:top w:val="single" w:sz="12" w:space="0" w:color="000000"/>
              <w:left w:val="nil"/>
              <w:bottom w:val="nil"/>
              <w:right w:val="nil"/>
              <w:tl2br w:val="nil"/>
              <w:tr2bl w:val="nil"/>
            </w:tcBorders>
            <w:shd w:val="clear" w:color="auto" w:fill="auto"/>
            <w:tcMar>
              <w:left w:w="40" w:type="dxa"/>
              <w:right w:w="40" w:type="dxa"/>
            </w:tcMar>
            <w:vAlign w:val="center"/>
          </w:tcPr>
          <w:p w14:paraId="3EEBE1AE"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CAPITAL WORKS PROGRAM</w:t>
            </w:r>
          </w:p>
        </w:tc>
        <w:tc>
          <w:tcPr>
            <w:tcW w:w="1110" w:type="dxa"/>
            <w:tcBorders>
              <w:top w:val="single" w:sz="12" w:space="0" w:color="000000"/>
              <w:left w:val="nil"/>
              <w:bottom w:val="nil"/>
              <w:right w:val="nil"/>
              <w:tl2br w:val="nil"/>
              <w:tr2bl w:val="nil"/>
            </w:tcBorders>
            <w:shd w:val="clear" w:color="auto" w:fill="auto"/>
            <w:tcMar>
              <w:left w:w="0" w:type="dxa"/>
              <w:right w:w="0" w:type="dxa"/>
            </w:tcMar>
            <w:vAlign w:val="center"/>
          </w:tcPr>
          <w:p w14:paraId="7A3DB77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CB40F3F"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2B9B496"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951AA04"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CF45F40"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5F70792"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108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0EA4668"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r w:rsidR="00191977" w14:paraId="606C4F6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vAlign w:val="bottom"/>
          </w:tcPr>
          <w:p w14:paraId="0F286CC6"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Works In Progress</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1CE19DE1"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16729230"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445EFFEC"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0B8CDB54"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35C6C9C8" w14:textId="77777777" w:rsidR="00191977" w:rsidRDefault="00191977" w:rsidP="007F2647">
            <w:pPr>
              <w:pBdr>
                <w:top w:val="nil"/>
                <w:left w:val="nil"/>
                <w:bottom w:val="nil"/>
                <w:right w:val="nil"/>
                <w:between w:val="nil"/>
                <w:bar w:val="nil"/>
              </w:pBdr>
              <w:rPr>
                <w:rFonts w:eastAsia="Calibri" w:cs="Calibri"/>
                <w:color w:val="000000"/>
                <w:sz w:val="18"/>
                <w:bdr w:val="nil"/>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2637D433" w14:textId="77777777" w:rsidR="00191977" w:rsidRDefault="00191977" w:rsidP="007F2647">
            <w:pPr>
              <w:pBdr>
                <w:top w:val="nil"/>
                <w:left w:val="nil"/>
                <w:bottom w:val="nil"/>
                <w:right w:val="nil"/>
                <w:between w:val="nil"/>
                <w:bar w:val="nil"/>
              </w:pBdr>
              <w:rPr>
                <w:rFonts w:eastAsia="Calibri" w:cs="Calibri"/>
                <w:b/>
                <w:color w:val="000000"/>
                <w:sz w:val="18"/>
                <w:bdr w:val="nil"/>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6D47A80"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r w:rsidR="00191977" w14:paraId="269A707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175" w:type="dxa"/>
            <w:tcBorders>
              <w:top w:val="nil"/>
              <w:left w:val="nil"/>
              <w:bottom w:val="nil"/>
              <w:right w:val="nil"/>
              <w:tl2br w:val="nil"/>
              <w:tr2bl w:val="nil"/>
            </w:tcBorders>
            <w:shd w:val="clear" w:color="auto" w:fill="auto"/>
            <w:tcMar>
              <w:left w:w="40" w:type="dxa"/>
              <w:right w:w="40" w:type="dxa"/>
            </w:tcMar>
          </w:tcPr>
          <w:p w14:paraId="362EE02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Better care when you need </w:t>
            </w:r>
          </w:p>
          <w:p w14:paraId="3F5A522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it - Training our future </w:t>
            </w:r>
          </w:p>
          <w:p w14:paraId="070E39B3"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health workforce</w:t>
            </w:r>
          </w:p>
        </w:tc>
        <w:tc>
          <w:tcPr>
            <w:tcW w:w="1110" w:type="dxa"/>
            <w:tcBorders>
              <w:top w:val="nil"/>
              <w:left w:val="nil"/>
              <w:bottom w:val="nil"/>
              <w:right w:val="nil"/>
              <w:tl2br w:val="nil"/>
              <w:tr2bl w:val="nil"/>
            </w:tcBorders>
            <w:shd w:val="clear" w:color="auto" w:fill="auto"/>
            <w:noWrap/>
            <w:tcMar>
              <w:left w:w="40" w:type="dxa"/>
              <w:right w:w="40" w:type="dxa"/>
            </w:tcMar>
          </w:tcPr>
          <w:p w14:paraId="47C83CD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1,700</w:t>
            </w:r>
          </w:p>
        </w:tc>
        <w:tc>
          <w:tcPr>
            <w:tcW w:w="975" w:type="dxa"/>
            <w:tcBorders>
              <w:top w:val="nil"/>
              <w:left w:val="nil"/>
              <w:bottom w:val="nil"/>
              <w:right w:val="nil"/>
              <w:tl2br w:val="nil"/>
              <w:tr2bl w:val="nil"/>
            </w:tcBorders>
            <w:shd w:val="clear" w:color="auto" w:fill="auto"/>
            <w:noWrap/>
            <w:tcMar>
              <w:left w:w="40" w:type="dxa"/>
              <w:right w:w="40" w:type="dxa"/>
            </w:tcMar>
          </w:tcPr>
          <w:p w14:paraId="67D3533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800</w:t>
            </w:r>
          </w:p>
        </w:tc>
        <w:tc>
          <w:tcPr>
            <w:tcW w:w="975" w:type="dxa"/>
            <w:tcBorders>
              <w:top w:val="nil"/>
              <w:left w:val="nil"/>
              <w:bottom w:val="nil"/>
              <w:right w:val="nil"/>
              <w:tl2br w:val="nil"/>
              <w:tr2bl w:val="nil"/>
            </w:tcBorders>
            <w:shd w:val="clear" w:color="auto" w:fill="auto"/>
            <w:noWrap/>
            <w:tcMar>
              <w:left w:w="40" w:type="dxa"/>
              <w:right w:w="40" w:type="dxa"/>
            </w:tcMar>
          </w:tcPr>
          <w:p w14:paraId="312BF43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7E43D0C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0AACEEA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274C7BD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800</w:t>
            </w:r>
          </w:p>
        </w:tc>
        <w:tc>
          <w:tcPr>
            <w:tcW w:w="1080" w:type="dxa"/>
            <w:tcBorders>
              <w:top w:val="nil"/>
              <w:left w:val="nil"/>
              <w:bottom w:val="nil"/>
              <w:right w:val="nil"/>
              <w:tl2br w:val="nil"/>
              <w:tr2bl w:val="nil"/>
            </w:tcBorders>
            <w:shd w:val="clear" w:color="auto" w:fill="auto"/>
            <w:noWrap/>
            <w:tcMar>
              <w:left w:w="40" w:type="dxa"/>
              <w:right w:w="40" w:type="dxa"/>
            </w:tcMar>
          </w:tcPr>
          <w:p w14:paraId="3C370A7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Jan-24</w:t>
            </w:r>
          </w:p>
        </w:tc>
      </w:tr>
      <w:tr w:rsidR="00191977" w14:paraId="23CB943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2175" w:type="dxa"/>
            <w:tcBorders>
              <w:top w:val="nil"/>
              <w:left w:val="nil"/>
              <w:bottom w:val="nil"/>
              <w:right w:val="nil"/>
              <w:tl2br w:val="nil"/>
              <w:tr2bl w:val="nil"/>
            </w:tcBorders>
            <w:shd w:val="clear" w:color="auto" w:fill="auto"/>
            <w:tcMar>
              <w:left w:w="40" w:type="dxa"/>
              <w:right w:w="40" w:type="dxa"/>
            </w:tcMar>
          </w:tcPr>
          <w:p w14:paraId="0DDA811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Better Health Services - </w:t>
            </w:r>
          </w:p>
          <w:p w14:paraId="12983298"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Upgrading and </w:t>
            </w:r>
          </w:p>
          <w:p w14:paraId="73D9AAC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maintaining ACT Health </w:t>
            </w:r>
          </w:p>
          <w:p w14:paraId="0078E7DD"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assets</w:t>
            </w:r>
          </w:p>
        </w:tc>
        <w:tc>
          <w:tcPr>
            <w:tcW w:w="1110" w:type="dxa"/>
            <w:tcBorders>
              <w:top w:val="nil"/>
              <w:left w:val="nil"/>
              <w:bottom w:val="nil"/>
              <w:right w:val="nil"/>
              <w:tl2br w:val="nil"/>
              <w:tr2bl w:val="nil"/>
            </w:tcBorders>
            <w:shd w:val="clear" w:color="auto" w:fill="auto"/>
            <w:noWrap/>
            <w:tcMar>
              <w:left w:w="40" w:type="dxa"/>
              <w:right w:w="40" w:type="dxa"/>
            </w:tcMar>
          </w:tcPr>
          <w:p w14:paraId="3963C7D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98,543</w:t>
            </w:r>
          </w:p>
        </w:tc>
        <w:tc>
          <w:tcPr>
            <w:tcW w:w="975" w:type="dxa"/>
            <w:tcBorders>
              <w:top w:val="nil"/>
              <w:left w:val="nil"/>
              <w:bottom w:val="nil"/>
              <w:right w:val="nil"/>
              <w:tl2br w:val="nil"/>
              <w:tr2bl w:val="nil"/>
            </w:tcBorders>
            <w:shd w:val="clear" w:color="auto" w:fill="auto"/>
            <w:noWrap/>
            <w:tcMar>
              <w:left w:w="40" w:type="dxa"/>
              <w:right w:w="40" w:type="dxa"/>
            </w:tcMar>
          </w:tcPr>
          <w:p w14:paraId="43F6C35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1,548</w:t>
            </w:r>
          </w:p>
        </w:tc>
        <w:tc>
          <w:tcPr>
            <w:tcW w:w="975" w:type="dxa"/>
            <w:tcBorders>
              <w:top w:val="nil"/>
              <w:left w:val="nil"/>
              <w:bottom w:val="nil"/>
              <w:right w:val="nil"/>
              <w:tl2br w:val="nil"/>
              <w:tr2bl w:val="nil"/>
            </w:tcBorders>
            <w:shd w:val="clear" w:color="auto" w:fill="auto"/>
            <w:noWrap/>
            <w:tcMar>
              <w:left w:w="40" w:type="dxa"/>
              <w:right w:w="40" w:type="dxa"/>
            </w:tcMar>
          </w:tcPr>
          <w:p w14:paraId="6CB1FC4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03276DA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1AA5AAD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6098669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1,548</w:t>
            </w:r>
          </w:p>
        </w:tc>
        <w:tc>
          <w:tcPr>
            <w:tcW w:w="1080" w:type="dxa"/>
            <w:tcBorders>
              <w:top w:val="nil"/>
              <w:left w:val="nil"/>
              <w:bottom w:val="nil"/>
              <w:right w:val="nil"/>
              <w:tl2br w:val="nil"/>
              <w:tr2bl w:val="nil"/>
            </w:tcBorders>
            <w:shd w:val="clear" w:color="auto" w:fill="auto"/>
            <w:noWrap/>
            <w:tcMar>
              <w:left w:w="40" w:type="dxa"/>
              <w:right w:w="40" w:type="dxa"/>
            </w:tcMar>
          </w:tcPr>
          <w:p w14:paraId="51A4367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Jun-24</w:t>
            </w:r>
          </w:p>
        </w:tc>
      </w:tr>
      <w:tr w:rsidR="00191977" w14:paraId="27C8471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2175" w:type="dxa"/>
            <w:tcBorders>
              <w:top w:val="nil"/>
              <w:left w:val="nil"/>
              <w:bottom w:val="nil"/>
              <w:right w:val="nil"/>
              <w:tl2br w:val="nil"/>
              <w:tr2bl w:val="nil"/>
            </w:tcBorders>
            <w:shd w:val="clear" w:color="auto" w:fill="auto"/>
            <w:tcMar>
              <w:left w:w="40" w:type="dxa"/>
              <w:right w:w="40" w:type="dxa"/>
            </w:tcMar>
          </w:tcPr>
          <w:p w14:paraId="5401889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Better healthcare for a </w:t>
            </w:r>
          </w:p>
          <w:p w14:paraId="59E148A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growing community - ACT </w:t>
            </w:r>
          </w:p>
          <w:p w14:paraId="32ACA23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Health critical assets </w:t>
            </w:r>
          </w:p>
          <w:p w14:paraId="23D8856E"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upgrades</w:t>
            </w:r>
          </w:p>
        </w:tc>
        <w:tc>
          <w:tcPr>
            <w:tcW w:w="1110" w:type="dxa"/>
            <w:tcBorders>
              <w:top w:val="nil"/>
              <w:left w:val="nil"/>
              <w:bottom w:val="nil"/>
              <w:right w:val="nil"/>
              <w:tl2br w:val="nil"/>
              <w:tr2bl w:val="nil"/>
            </w:tcBorders>
            <w:shd w:val="clear" w:color="auto" w:fill="auto"/>
            <w:noWrap/>
            <w:tcMar>
              <w:left w:w="40" w:type="dxa"/>
              <w:right w:w="40" w:type="dxa"/>
            </w:tcMar>
          </w:tcPr>
          <w:p w14:paraId="4483983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21,083</w:t>
            </w:r>
          </w:p>
        </w:tc>
        <w:tc>
          <w:tcPr>
            <w:tcW w:w="975" w:type="dxa"/>
            <w:tcBorders>
              <w:top w:val="nil"/>
              <w:left w:val="nil"/>
              <w:bottom w:val="nil"/>
              <w:right w:val="nil"/>
              <w:tl2br w:val="nil"/>
              <w:tr2bl w:val="nil"/>
            </w:tcBorders>
            <w:shd w:val="clear" w:color="auto" w:fill="auto"/>
            <w:noWrap/>
            <w:tcMar>
              <w:left w:w="40" w:type="dxa"/>
              <w:right w:w="40" w:type="dxa"/>
            </w:tcMar>
          </w:tcPr>
          <w:p w14:paraId="0772515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2,083</w:t>
            </w:r>
          </w:p>
        </w:tc>
        <w:tc>
          <w:tcPr>
            <w:tcW w:w="975" w:type="dxa"/>
            <w:tcBorders>
              <w:top w:val="nil"/>
              <w:left w:val="nil"/>
              <w:bottom w:val="nil"/>
              <w:right w:val="nil"/>
              <w:tl2br w:val="nil"/>
              <w:tr2bl w:val="nil"/>
            </w:tcBorders>
            <w:shd w:val="clear" w:color="auto" w:fill="auto"/>
            <w:noWrap/>
            <w:tcMar>
              <w:left w:w="40" w:type="dxa"/>
              <w:right w:w="40" w:type="dxa"/>
            </w:tcMar>
          </w:tcPr>
          <w:p w14:paraId="47A8342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2,603</w:t>
            </w:r>
          </w:p>
        </w:tc>
        <w:tc>
          <w:tcPr>
            <w:tcW w:w="975" w:type="dxa"/>
            <w:tcBorders>
              <w:top w:val="nil"/>
              <w:left w:val="nil"/>
              <w:bottom w:val="nil"/>
              <w:right w:val="nil"/>
              <w:tl2br w:val="nil"/>
              <w:tr2bl w:val="nil"/>
            </w:tcBorders>
            <w:shd w:val="clear" w:color="auto" w:fill="auto"/>
            <w:noWrap/>
            <w:tcMar>
              <w:left w:w="40" w:type="dxa"/>
              <w:right w:w="40" w:type="dxa"/>
            </w:tcMar>
          </w:tcPr>
          <w:p w14:paraId="1AE58E1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7387EA1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402CF60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4,686</w:t>
            </w:r>
          </w:p>
        </w:tc>
        <w:tc>
          <w:tcPr>
            <w:tcW w:w="1080" w:type="dxa"/>
            <w:tcBorders>
              <w:top w:val="nil"/>
              <w:left w:val="nil"/>
              <w:bottom w:val="nil"/>
              <w:right w:val="nil"/>
              <w:tl2br w:val="nil"/>
              <w:tr2bl w:val="nil"/>
            </w:tcBorders>
            <w:shd w:val="clear" w:color="auto" w:fill="auto"/>
            <w:noWrap/>
            <w:tcMar>
              <w:left w:w="40" w:type="dxa"/>
              <w:right w:w="40" w:type="dxa"/>
            </w:tcMar>
          </w:tcPr>
          <w:p w14:paraId="17E7843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Jun-25</w:t>
            </w:r>
          </w:p>
        </w:tc>
      </w:tr>
      <w:tr w:rsidR="00191977" w14:paraId="55AE3AA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2175" w:type="dxa"/>
            <w:tcBorders>
              <w:top w:val="nil"/>
              <w:left w:val="nil"/>
              <w:bottom w:val="nil"/>
              <w:right w:val="nil"/>
              <w:tl2br w:val="nil"/>
              <w:tr2bl w:val="nil"/>
            </w:tcBorders>
            <w:shd w:val="clear" w:color="auto" w:fill="auto"/>
            <w:tcMar>
              <w:left w:w="40" w:type="dxa"/>
              <w:right w:w="40" w:type="dxa"/>
            </w:tcMar>
          </w:tcPr>
          <w:p w14:paraId="495C02A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Better healthcare for a </w:t>
            </w:r>
          </w:p>
          <w:p w14:paraId="69DF0E4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growing community - </w:t>
            </w:r>
          </w:p>
          <w:p w14:paraId="2D33571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Delivering the Weston </w:t>
            </w:r>
          </w:p>
          <w:p w14:paraId="25A0E805"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Creek Walk-in Centre</w:t>
            </w:r>
          </w:p>
        </w:tc>
        <w:tc>
          <w:tcPr>
            <w:tcW w:w="1110" w:type="dxa"/>
            <w:tcBorders>
              <w:top w:val="nil"/>
              <w:left w:val="nil"/>
              <w:bottom w:val="nil"/>
              <w:right w:val="nil"/>
              <w:tl2br w:val="nil"/>
              <w:tr2bl w:val="nil"/>
            </w:tcBorders>
            <w:shd w:val="clear" w:color="auto" w:fill="auto"/>
            <w:noWrap/>
            <w:tcMar>
              <w:left w:w="40" w:type="dxa"/>
              <w:right w:w="40" w:type="dxa"/>
            </w:tcMar>
          </w:tcPr>
          <w:p w14:paraId="28F1D96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5,045</w:t>
            </w:r>
          </w:p>
        </w:tc>
        <w:tc>
          <w:tcPr>
            <w:tcW w:w="975" w:type="dxa"/>
            <w:tcBorders>
              <w:top w:val="nil"/>
              <w:left w:val="nil"/>
              <w:bottom w:val="nil"/>
              <w:right w:val="nil"/>
              <w:tl2br w:val="nil"/>
              <w:tr2bl w:val="nil"/>
            </w:tcBorders>
            <w:shd w:val="clear" w:color="auto" w:fill="auto"/>
            <w:noWrap/>
            <w:tcMar>
              <w:left w:w="40" w:type="dxa"/>
              <w:right w:w="40" w:type="dxa"/>
            </w:tcMar>
          </w:tcPr>
          <w:p w14:paraId="612E89E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42</w:t>
            </w:r>
          </w:p>
        </w:tc>
        <w:tc>
          <w:tcPr>
            <w:tcW w:w="975" w:type="dxa"/>
            <w:tcBorders>
              <w:top w:val="nil"/>
              <w:left w:val="nil"/>
              <w:bottom w:val="nil"/>
              <w:right w:val="nil"/>
              <w:tl2br w:val="nil"/>
              <w:tr2bl w:val="nil"/>
            </w:tcBorders>
            <w:shd w:val="clear" w:color="auto" w:fill="auto"/>
            <w:noWrap/>
            <w:tcMar>
              <w:left w:w="40" w:type="dxa"/>
              <w:right w:w="40" w:type="dxa"/>
            </w:tcMar>
          </w:tcPr>
          <w:p w14:paraId="516E41C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0DDF6D9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4F7B964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53407DD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42</w:t>
            </w:r>
          </w:p>
        </w:tc>
        <w:tc>
          <w:tcPr>
            <w:tcW w:w="1080" w:type="dxa"/>
            <w:tcBorders>
              <w:top w:val="nil"/>
              <w:left w:val="nil"/>
              <w:bottom w:val="nil"/>
              <w:right w:val="nil"/>
              <w:tl2br w:val="nil"/>
              <w:tr2bl w:val="nil"/>
            </w:tcBorders>
            <w:shd w:val="clear" w:color="auto" w:fill="auto"/>
            <w:noWrap/>
            <w:tcMar>
              <w:left w:w="40" w:type="dxa"/>
              <w:right w:w="40" w:type="dxa"/>
            </w:tcMar>
          </w:tcPr>
          <w:p w14:paraId="6C2800A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0886AF1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2175" w:type="dxa"/>
            <w:tcBorders>
              <w:top w:val="nil"/>
              <w:left w:val="nil"/>
              <w:bottom w:val="nil"/>
              <w:right w:val="nil"/>
              <w:tl2br w:val="nil"/>
              <w:tr2bl w:val="nil"/>
            </w:tcBorders>
            <w:shd w:val="clear" w:color="auto" w:fill="auto"/>
            <w:tcMar>
              <w:left w:w="40" w:type="dxa"/>
              <w:right w:w="40" w:type="dxa"/>
            </w:tcMar>
          </w:tcPr>
          <w:p w14:paraId="180CB17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Clinical Services and </w:t>
            </w:r>
          </w:p>
          <w:p w14:paraId="3A01272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Inpatient Unit Design and </w:t>
            </w:r>
          </w:p>
          <w:p w14:paraId="5947E5D9"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Infrastructure Expansion</w:t>
            </w:r>
          </w:p>
        </w:tc>
        <w:tc>
          <w:tcPr>
            <w:tcW w:w="1110" w:type="dxa"/>
            <w:tcBorders>
              <w:top w:val="nil"/>
              <w:left w:val="nil"/>
              <w:bottom w:val="nil"/>
              <w:right w:val="nil"/>
              <w:tl2br w:val="nil"/>
              <w:tr2bl w:val="nil"/>
            </w:tcBorders>
            <w:shd w:val="clear" w:color="auto" w:fill="auto"/>
            <w:noWrap/>
            <w:tcMar>
              <w:left w:w="40" w:type="dxa"/>
              <w:right w:w="40" w:type="dxa"/>
            </w:tcMar>
          </w:tcPr>
          <w:p w14:paraId="3649982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26,186</w:t>
            </w:r>
          </w:p>
        </w:tc>
        <w:tc>
          <w:tcPr>
            <w:tcW w:w="975" w:type="dxa"/>
            <w:tcBorders>
              <w:top w:val="nil"/>
              <w:left w:val="nil"/>
              <w:bottom w:val="nil"/>
              <w:right w:val="nil"/>
              <w:tl2br w:val="nil"/>
              <w:tr2bl w:val="nil"/>
            </w:tcBorders>
            <w:shd w:val="clear" w:color="auto" w:fill="auto"/>
            <w:noWrap/>
            <w:tcMar>
              <w:left w:w="40" w:type="dxa"/>
              <w:right w:w="40" w:type="dxa"/>
            </w:tcMar>
          </w:tcPr>
          <w:p w14:paraId="405E5C8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302</w:t>
            </w:r>
          </w:p>
        </w:tc>
        <w:tc>
          <w:tcPr>
            <w:tcW w:w="975" w:type="dxa"/>
            <w:tcBorders>
              <w:top w:val="nil"/>
              <w:left w:val="nil"/>
              <w:bottom w:val="nil"/>
              <w:right w:val="nil"/>
              <w:tl2br w:val="nil"/>
              <w:tr2bl w:val="nil"/>
            </w:tcBorders>
            <w:shd w:val="clear" w:color="auto" w:fill="auto"/>
            <w:noWrap/>
            <w:tcMar>
              <w:left w:w="40" w:type="dxa"/>
              <w:right w:w="40" w:type="dxa"/>
            </w:tcMar>
          </w:tcPr>
          <w:p w14:paraId="7F11149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4D4ED0D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63AFDEE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6D06AF8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302</w:t>
            </w:r>
          </w:p>
        </w:tc>
        <w:tc>
          <w:tcPr>
            <w:tcW w:w="1080" w:type="dxa"/>
            <w:tcBorders>
              <w:top w:val="nil"/>
              <w:left w:val="nil"/>
              <w:bottom w:val="nil"/>
              <w:right w:val="nil"/>
              <w:tl2br w:val="nil"/>
              <w:tr2bl w:val="nil"/>
            </w:tcBorders>
            <w:shd w:val="clear" w:color="auto" w:fill="auto"/>
            <w:noWrap/>
            <w:tcMar>
              <w:left w:w="40" w:type="dxa"/>
              <w:right w:w="40" w:type="dxa"/>
            </w:tcMar>
          </w:tcPr>
          <w:p w14:paraId="34890B6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6AAF0CE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2175" w:type="dxa"/>
            <w:tcBorders>
              <w:top w:val="nil"/>
              <w:left w:val="nil"/>
              <w:bottom w:val="nil"/>
              <w:right w:val="nil"/>
              <w:tl2br w:val="nil"/>
              <w:tr2bl w:val="nil"/>
            </w:tcBorders>
            <w:shd w:val="clear" w:color="auto" w:fill="auto"/>
            <w:tcMar>
              <w:left w:w="40" w:type="dxa"/>
              <w:right w:w="40" w:type="dxa"/>
            </w:tcMar>
          </w:tcPr>
          <w:p w14:paraId="31F865F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Community, Health and </w:t>
            </w:r>
          </w:p>
          <w:p w14:paraId="216D8A2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Hospitals Program - </w:t>
            </w:r>
          </w:p>
          <w:p w14:paraId="025AD67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Australian Capital Territory </w:t>
            </w:r>
          </w:p>
          <w:p w14:paraId="71E1445A"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Initiatives</w:t>
            </w:r>
          </w:p>
        </w:tc>
        <w:tc>
          <w:tcPr>
            <w:tcW w:w="1110" w:type="dxa"/>
            <w:tcBorders>
              <w:top w:val="nil"/>
              <w:left w:val="nil"/>
              <w:bottom w:val="nil"/>
              <w:right w:val="nil"/>
              <w:tl2br w:val="nil"/>
              <w:tr2bl w:val="nil"/>
            </w:tcBorders>
            <w:shd w:val="clear" w:color="auto" w:fill="auto"/>
            <w:noWrap/>
            <w:tcMar>
              <w:left w:w="40" w:type="dxa"/>
              <w:right w:w="40" w:type="dxa"/>
            </w:tcMar>
          </w:tcPr>
          <w:p w14:paraId="6A081D5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13,500</w:t>
            </w:r>
          </w:p>
        </w:tc>
        <w:tc>
          <w:tcPr>
            <w:tcW w:w="975" w:type="dxa"/>
            <w:tcBorders>
              <w:top w:val="nil"/>
              <w:left w:val="nil"/>
              <w:bottom w:val="nil"/>
              <w:right w:val="nil"/>
              <w:tl2br w:val="nil"/>
              <w:tr2bl w:val="nil"/>
            </w:tcBorders>
            <w:shd w:val="clear" w:color="auto" w:fill="auto"/>
            <w:noWrap/>
            <w:tcMar>
              <w:left w:w="40" w:type="dxa"/>
              <w:right w:w="40" w:type="dxa"/>
            </w:tcMar>
          </w:tcPr>
          <w:p w14:paraId="545A920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321</w:t>
            </w:r>
          </w:p>
        </w:tc>
        <w:tc>
          <w:tcPr>
            <w:tcW w:w="975" w:type="dxa"/>
            <w:tcBorders>
              <w:top w:val="nil"/>
              <w:left w:val="nil"/>
              <w:bottom w:val="nil"/>
              <w:right w:val="nil"/>
              <w:tl2br w:val="nil"/>
              <w:tr2bl w:val="nil"/>
            </w:tcBorders>
            <w:shd w:val="clear" w:color="auto" w:fill="auto"/>
            <w:noWrap/>
            <w:tcMar>
              <w:left w:w="40" w:type="dxa"/>
              <w:right w:w="40" w:type="dxa"/>
            </w:tcMar>
          </w:tcPr>
          <w:p w14:paraId="31A2222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3405817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5245AF9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566F0901"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321</w:t>
            </w:r>
          </w:p>
        </w:tc>
        <w:tc>
          <w:tcPr>
            <w:tcW w:w="1080" w:type="dxa"/>
            <w:tcBorders>
              <w:top w:val="nil"/>
              <w:left w:val="nil"/>
              <w:bottom w:val="nil"/>
              <w:right w:val="nil"/>
              <w:tl2br w:val="nil"/>
              <w:tr2bl w:val="nil"/>
            </w:tcBorders>
            <w:shd w:val="clear" w:color="auto" w:fill="auto"/>
            <w:noWrap/>
            <w:tcMar>
              <w:left w:w="40" w:type="dxa"/>
              <w:right w:w="40" w:type="dxa"/>
            </w:tcMar>
          </w:tcPr>
          <w:p w14:paraId="7CB9459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6AAF885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auto" w:fill="auto"/>
            <w:tcMar>
              <w:left w:w="40" w:type="dxa"/>
              <w:right w:w="40" w:type="dxa"/>
            </w:tcMar>
          </w:tcPr>
          <w:p w14:paraId="588F583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Delivering the Inner North </w:t>
            </w:r>
          </w:p>
          <w:p w14:paraId="0E38A681"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Walk-in Centre</w:t>
            </w:r>
          </w:p>
        </w:tc>
        <w:tc>
          <w:tcPr>
            <w:tcW w:w="1110" w:type="dxa"/>
            <w:tcBorders>
              <w:top w:val="nil"/>
              <w:left w:val="nil"/>
              <w:bottom w:val="nil"/>
              <w:right w:val="nil"/>
              <w:tl2br w:val="nil"/>
              <w:tr2bl w:val="nil"/>
            </w:tcBorders>
            <w:shd w:val="clear" w:color="auto" w:fill="auto"/>
            <w:noWrap/>
            <w:tcMar>
              <w:left w:w="40" w:type="dxa"/>
              <w:right w:w="40" w:type="dxa"/>
            </w:tcMar>
          </w:tcPr>
          <w:p w14:paraId="2E5858E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1,714</w:t>
            </w:r>
          </w:p>
        </w:tc>
        <w:tc>
          <w:tcPr>
            <w:tcW w:w="975" w:type="dxa"/>
            <w:tcBorders>
              <w:top w:val="nil"/>
              <w:left w:val="nil"/>
              <w:bottom w:val="nil"/>
              <w:right w:val="nil"/>
              <w:tl2br w:val="nil"/>
              <w:tr2bl w:val="nil"/>
            </w:tcBorders>
            <w:shd w:val="clear" w:color="auto" w:fill="auto"/>
            <w:noWrap/>
            <w:tcMar>
              <w:left w:w="40" w:type="dxa"/>
              <w:right w:w="40" w:type="dxa"/>
            </w:tcMar>
          </w:tcPr>
          <w:p w14:paraId="0E56D4E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119</w:t>
            </w:r>
          </w:p>
        </w:tc>
        <w:tc>
          <w:tcPr>
            <w:tcW w:w="975" w:type="dxa"/>
            <w:tcBorders>
              <w:top w:val="nil"/>
              <w:left w:val="nil"/>
              <w:bottom w:val="nil"/>
              <w:right w:val="nil"/>
              <w:tl2br w:val="nil"/>
              <w:tr2bl w:val="nil"/>
            </w:tcBorders>
            <w:shd w:val="clear" w:color="auto" w:fill="auto"/>
            <w:noWrap/>
            <w:tcMar>
              <w:left w:w="40" w:type="dxa"/>
              <w:right w:w="40" w:type="dxa"/>
            </w:tcMar>
          </w:tcPr>
          <w:p w14:paraId="3431A27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6F328A3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00EC674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0842AA7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119</w:t>
            </w:r>
          </w:p>
        </w:tc>
        <w:tc>
          <w:tcPr>
            <w:tcW w:w="1080" w:type="dxa"/>
            <w:tcBorders>
              <w:top w:val="nil"/>
              <w:left w:val="nil"/>
              <w:bottom w:val="nil"/>
              <w:right w:val="nil"/>
              <w:tl2br w:val="nil"/>
              <w:tr2bl w:val="nil"/>
            </w:tcBorders>
            <w:shd w:val="clear" w:color="auto" w:fill="auto"/>
            <w:noWrap/>
            <w:tcMar>
              <w:left w:w="40" w:type="dxa"/>
              <w:right w:w="40" w:type="dxa"/>
            </w:tcMar>
          </w:tcPr>
          <w:p w14:paraId="00918BD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5DD5E3A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175" w:type="dxa"/>
            <w:tcBorders>
              <w:top w:val="nil"/>
              <w:left w:val="nil"/>
              <w:bottom w:val="nil"/>
              <w:right w:val="nil"/>
              <w:tl2br w:val="nil"/>
              <w:tr2bl w:val="nil"/>
            </w:tcBorders>
            <w:shd w:val="clear" w:color="auto" w:fill="auto"/>
            <w:tcMar>
              <w:left w:w="40" w:type="dxa"/>
              <w:right w:w="40" w:type="dxa"/>
            </w:tcMar>
          </w:tcPr>
          <w:p w14:paraId="6B0D8A9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Expanding pharmacy </w:t>
            </w:r>
          </w:p>
          <w:p w14:paraId="018BAE6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services at The Canberra </w:t>
            </w:r>
          </w:p>
          <w:p w14:paraId="66AEB1E8"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Hospital</w:t>
            </w:r>
          </w:p>
        </w:tc>
        <w:tc>
          <w:tcPr>
            <w:tcW w:w="1110" w:type="dxa"/>
            <w:tcBorders>
              <w:top w:val="nil"/>
              <w:left w:val="nil"/>
              <w:bottom w:val="nil"/>
              <w:right w:val="nil"/>
              <w:tl2br w:val="nil"/>
              <w:tr2bl w:val="nil"/>
            </w:tcBorders>
            <w:shd w:val="clear" w:color="auto" w:fill="auto"/>
            <w:noWrap/>
            <w:tcMar>
              <w:left w:w="40" w:type="dxa"/>
              <w:right w:w="40" w:type="dxa"/>
            </w:tcMar>
          </w:tcPr>
          <w:p w14:paraId="56EC013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5,530</w:t>
            </w:r>
          </w:p>
        </w:tc>
        <w:tc>
          <w:tcPr>
            <w:tcW w:w="975" w:type="dxa"/>
            <w:tcBorders>
              <w:top w:val="nil"/>
              <w:left w:val="nil"/>
              <w:bottom w:val="nil"/>
              <w:right w:val="nil"/>
              <w:tl2br w:val="nil"/>
              <w:tr2bl w:val="nil"/>
            </w:tcBorders>
            <w:shd w:val="clear" w:color="auto" w:fill="auto"/>
            <w:noWrap/>
            <w:tcMar>
              <w:left w:w="40" w:type="dxa"/>
              <w:right w:w="40" w:type="dxa"/>
            </w:tcMar>
          </w:tcPr>
          <w:p w14:paraId="36F7DB3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1,689</w:t>
            </w:r>
          </w:p>
        </w:tc>
        <w:tc>
          <w:tcPr>
            <w:tcW w:w="975" w:type="dxa"/>
            <w:tcBorders>
              <w:top w:val="nil"/>
              <w:left w:val="nil"/>
              <w:bottom w:val="nil"/>
              <w:right w:val="nil"/>
              <w:tl2br w:val="nil"/>
              <w:tr2bl w:val="nil"/>
            </w:tcBorders>
            <w:shd w:val="clear" w:color="auto" w:fill="auto"/>
            <w:noWrap/>
            <w:tcMar>
              <w:left w:w="40" w:type="dxa"/>
              <w:right w:w="40" w:type="dxa"/>
            </w:tcMar>
          </w:tcPr>
          <w:p w14:paraId="5DA2DD2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500</w:t>
            </w:r>
          </w:p>
        </w:tc>
        <w:tc>
          <w:tcPr>
            <w:tcW w:w="975" w:type="dxa"/>
            <w:tcBorders>
              <w:top w:val="nil"/>
              <w:left w:val="nil"/>
              <w:bottom w:val="nil"/>
              <w:right w:val="nil"/>
              <w:tl2br w:val="nil"/>
              <w:tr2bl w:val="nil"/>
            </w:tcBorders>
            <w:shd w:val="clear" w:color="auto" w:fill="auto"/>
            <w:noWrap/>
            <w:tcMar>
              <w:left w:w="40" w:type="dxa"/>
              <w:right w:w="40" w:type="dxa"/>
            </w:tcMar>
          </w:tcPr>
          <w:p w14:paraId="4C0BC04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79DCD8E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2879359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2,189</w:t>
            </w:r>
          </w:p>
        </w:tc>
        <w:tc>
          <w:tcPr>
            <w:tcW w:w="1080" w:type="dxa"/>
            <w:tcBorders>
              <w:top w:val="nil"/>
              <w:left w:val="nil"/>
              <w:bottom w:val="nil"/>
              <w:right w:val="nil"/>
              <w:tl2br w:val="nil"/>
              <w:tr2bl w:val="nil"/>
            </w:tcBorders>
            <w:shd w:val="clear" w:color="auto" w:fill="auto"/>
            <w:noWrap/>
            <w:tcMar>
              <w:left w:w="40" w:type="dxa"/>
              <w:right w:w="40" w:type="dxa"/>
            </w:tcMar>
          </w:tcPr>
          <w:p w14:paraId="4D0898A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Dec-23</w:t>
            </w:r>
          </w:p>
        </w:tc>
      </w:tr>
      <w:tr w:rsidR="00191977" w14:paraId="1E62744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175" w:type="dxa"/>
            <w:tcBorders>
              <w:top w:val="nil"/>
              <w:left w:val="nil"/>
              <w:bottom w:val="nil"/>
              <w:right w:val="nil"/>
              <w:tl2br w:val="nil"/>
              <w:tr2bl w:val="nil"/>
            </w:tcBorders>
            <w:shd w:val="clear" w:color="auto" w:fill="auto"/>
            <w:tcMar>
              <w:left w:w="40" w:type="dxa"/>
              <w:right w:w="40" w:type="dxa"/>
            </w:tcMar>
          </w:tcPr>
          <w:p w14:paraId="718AC64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Expanding the Centenary </w:t>
            </w:r>
          </w:p>
          <w:p w14:paraId="73E6228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Hospital for Women and </w:t>
            </w:r>
          </w:p>
          <w:p w14:paraId="5EC79BD6"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Children</w:t>
            </w:r>
          </w:p>
        </w:tc>
        <w:tc>
          <w:tcPr>
            <w:tcW w:w="1110" w:type="dxa"/>
            <w:tcBorders>
              <w:top w:val="nil"/>
              <w:left w:val="nil"/>
              <w:bottom w:val="nil"/>
              <w:right w:val="nil"/>
              <w:tl2br w:val="nil"/>
              <w:tr2bl w:val="nil"/>
            </w:tcBorders>
            <w:shd w:val="clear" w:color="auto" w:fill="auto"/>
            <w:noWrap/>
            <w:tcMar>
              <w:left w:w="40" w:type="dxa"/>
              <w:right w:w="40" w:type="dxa"/>
            </w:tcMar>
          </w:tcPr>
          <w:p w14:paraId="2AB25841"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50,050</w:t>
            </w:r>
          </w:p>
        </w:tc>
        <w:tc>
          <w:tcPr>
            <w:tcW w:w="975" w:type="dxa"/>
            <w:tcBorders>
              <w:top w:val="nil"/>
              <w:left w:val="nil"/>
              <w:bottom w:val="nil"/>
              <w:right w:val="nil"/>
              <w:tl2br w:val="nil"/>
              <w:tr2bl w:val="nil"/>
            </w:tcBorders>
            <w:shd w:val="clear" w:color="auto" w:fill="auto"/>
            <w:noWrap/>
            <w:tcMar>
              <w:left w:w="40" w:type="dxa"/>
              <w:right w:w="40" w:type="dxa"/>
            </w:tcMar>
          </w:tcPr>
          <w:p w14:paraId="16F0849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8,439</w:t>
            </w:r>
          </w:p>
        </w:tc>
        <w:tc>
          <w:tcPr>
            <w:tcW w:w="975" w:type="dxa"/>
            <w:tcBorders>
              <w:top w:val="nil"/>
              <w:left w:val="nil"/>
              <w:bottom w:val="nil"/>
              <w:right w:val="nil"/>
              <w:tl2br w:val="nil"/>
              <w:tr2bl w:val="nil"/>
            </w:tcBorders>
            <w:shd w:val="clear" w:color="auto" w:fill="auto"/>
            <w:noWrap/>
            <w:tcMar>
              <w:left w:w="40" w:type="dxa"/>
              <w:right w:w="40" w:type="dxa"/>
            </w:tcMar>
          </w:tcPr>
          <w:p w14:paraId="241B599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2,126</w:t>
            </w:r>
          </w:p>
        </w:tc>
        <w:tc>
          <w:tcPr>
            <w:tcW w:w="975" w:type="dxa"/>
            <w:tcBorders>
              <w:top w:val="nil"/>
              <w:left w:val="nil"/>
              <w:bottom w:val="nil"/>
              <w:right w:val="nil"/>
              <w:tl2br w:val="nil"/>
              <w:tr2bl w:val="nil"/>
            </w:tcBorders>
            <w:shd w:val="clear" w:color="auto" w:fill="auto"/>
            <w:noWrap/>
            <w:tcMar>
              <w:left w:w="40" w:type="dxa"/>
              <w:right w:w="40" w:type="dxa"/>
            </w:tcMar>
          </w:tcPr>
          <w:p w14:paraId="4847D8C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07553B7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6BD71BE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10,565</w:t>
            </w:r>
          </w:p>
        </w:tc>
        <w:tc>
          <w:tcPr>
            <w:tcW w:w="1080" w:type="dxa"/>
            <w:tcBorders>
              <w:top w:val="nil"/>
              <w:left w:val="nil"/>
              <w:bottom w:val="nil"/>
              <w:right w:val="nil"/>
              <w:tl2br w:val="nil"/>
              <w:tr2bl w:val="nil"/>
            </w:tcBorders>
            <w:shd w:val="clear" w:color="auto" w:fill="auto"/>
            <w:noWrap/>
            <w:tcMar>
              <w:left w:w="40" w:type="dxa"/>
              <w:right w:w="40" w:type="dxa"/>
            </w:tcMar>
          </w:tcPr>
          <w:p w14:paraId="36560DF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Dec-23</w:t>
            </w:r>
          </w:p>
        </w:tc>
      </w:tr>
      <w:tr w:rsidR="00191977" w14:paraId="3FB1114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175" w:type="dxa"/>
            <w:tcBorders>
              <w:top w:val="nil"/>
              <w:left w:val="nil"/>
              <w:bottom w:val="nil"/>
              <w:right w:val="nil"/>
              <w:tl2br w:val="nil"/>
              <w:tr2bl w:val="nil"/>
            </w:tcBorders>
            <w:shd w:val="clear" w:color="auto" w:fill="auto"/>
            <w:tcMar>
              <w:left w:w="40" w:type="dxa"/>
              <w:right w:w="40" w:type="dxa"/>
            </w:tcMar>
          </w:tcPr>
          <w:p w14:paraId="4212ABF1"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Imaging services at the </w:t>
            </w:r>
          </w:p>
          <w:p w14:paraId="615B1D9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Weston Creek Walk-in </w:t>
            </w:r>
          </w:p>
          <w:p w14:paraId="7F8ABF95"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Centre</w:t>
            </w:r>
          </w:p>
        </w:tc>
        <w:tc>
          <w:tcPr>
            <w:tcW w:w="1110" w:type="dxa"/>
            <w:tcBorders>
              <w:top w:val="nil"/>
              <w:left w:val="nil"/>
              <w:bottom w:val="nil"/>
              <w:right w:val="nil"/>
              <w:tl2br w:val="nil"/>
              <w:tr2bl w:val="nil"/>
            </w:tcBorders>
            <w:shd w:val="clear" w:color="auto" w:fill="auto"/>
            <w:noWrap/>
            <w:tcMar>
              <w:left w:w="40" w:type="dxa"/>
              <w:right w:w="40" w:type="dxa"/>
            </w:tcMar>
          </w:tcPr>
          <w:p w14:paraId="08E4AAE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5,670</w:t>
            </w:r>
          </w:p>
        </w:tc>
        <w:tc>
          <w:tcPr>
            <w:tcW w:w="975" w:type="dxa"/>
            <w:tcBorders>
              <w:top w:val="nil"/>
              <w:left w:val="nil"/>
              <w:bottom w:val="nil"/>
              <w:right w:val="nil"/>
              <w:tl2br w:val="nil"/>
              <w:tr2bl w:val="nil"/>
            </w:tcBorders>
            <w:shd w:val="clear" w:color="auto" w:fill="auto"/>
            <w:noWrap/>
            <w:tcMar>
              <w:left w:w="40" w:type="dxa"/>
              <w:right w:w="40" w:type="dxa"/>
            </w:tcMar>
          </w:tcPr>
          <w:p w14:paraId="477CDF1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1,000</w:t>
            </w:r>
          </w:p>
        </w:tc>
        <w:tc>
          <w:tcPr>
            <w:tcW w:w="975" w:type="dxa"/>
            <w:tcBorders>
              <w:top w:val="nil"/>
              <w:left w:val="nil"/>
              <w:bottom w:val="nil"/>
              <w:right w:val="nil"/>
              <w:tl2br w:val="nil"/>
              <w:tr2bl w:val="nil"/>
            </w:tcBorders>
            <w:shd w:val="clear" w:color="auto" w:fill="auto"/>
            <w:noWrap/>
            <w:tcMar>
              <w:left w:w="40" w:type="dxa"/>
              <w:right w:w="40" w:type="dxa"/>
            </w:tcMar>
          </w:tcPr>
          <w:p w14:paraId="1C8775A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613</w:t>
            </w:r>
          </w:p>
        </w:tc>
        <w:tc>
          <w:tcPr>
            <w:tcW w:w="975" w:type="dxa"/>
            <w:tcBorders>
              <w:top w:val="nil"/>
              <w:left w:val="nil"/>
              <w:bottom w:val="nil"/>
              <w:right w:val="nil"/>
              <w:tl2br w:val="nil"/>
              <w:tr2bl w:val="nil"/>
            </w:tcBorders>
            <w:shd w:val="clear" w:color="auto" w:fill="auto"/>
            <w:noWrap/>
            <w:tcMar>
              <w:left w:w="40" w:type="dxa"/>
              <w:right w:w="40" w:type="dxa"/>
            </w:tcMar>
          </w:tcPr>
          <w:p w14:paraId="13B8A07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2CF1D70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54D38F9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1,613</w:t>
            </w:r>
          </w:p>
        </w:tc>
        <w:tc>
          <w:tcPr>
            <w:tcW w:w="1080" w:type="dxa"/>
            <w:tcBorders>
              <w:top w:val="nil"/>
              <w:left w:val="nil"/>
              <w:bottom w:val="nil"/>
              <w:right w:val="nil"/>
              <w:tl2br w:val="nil"/>
              <w:tr2bl w:val="nil"/>
            </w:tcBorders>
            <w:shd w:val="clear" w:color="auto" w:fill="auto"/>
            <w:noWrap/>
            <w:tcMar>
              <w:left w:w="40" w:type="dxa"/>
              <w:right w:w="40" w:type="dxa"/>
            </w:tcMar>
          </w:tcPr>
          <w:p w14:paraId="5338A8D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7AF11CC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175" w:type="dxa"/>
            <w:tcBorders>
              <w:top w:val="nil"/>
              <w:left w:val="nil"/>
              <w:bottom w:val="nil"/>
              <w:right w:val="nil"/>
              <w:tl2br w:val="nil"/>
              <w:tr2bl w:val="nil"/>
            </w:tcBorders>
            <w:shd w:val="clear" w:color="auto" w:fill="auto"/>
            <w:tcMar>
              <w:left w:w="40" w:type="dxa"/>
              <w:right w:w="40" w:type="dxa"/>
            </w:tcMar>
          </w:tcPr>
          <w:p w14:paraId="06F1735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Improved Infrastructure for </w:t>
            </w:r>
          </w:p>
          <w:p w14:paraId="77E3A00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Acute Aged Care and </w:t>
            </w:r>
          </w:p>
          <w:p w14:paraId="72804127"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Cancer Inpatients</w:t>
            </w:r>
          </w:p>
        </w:tc>
        <w:tc>
          <w:tcPr>
            <w:tcW w:w="1110" w:type="dxa"/>
            <w:tcBorders>
              <w:top w:val="nil"/>
              <w:left w:val="nil"/>
              <w:bottom w:val="nil"/>
              <w:right w:val="nil"/>
              <w:tl2br w:val="nil"/>
              <w:tr2bl w:val="nil"/>
            </w:tcBorders>
            <w:shd w:val="clear" w:color="auto" w:fill="auto"/>
            <w:noWrap/>
            <w:tcMar>
              <w:left w:w="40" w:type="dxa"/>
              <w:right w:w="40" w:type="dxa"/>
            </w:tcMar>
          </w:tcPr>
          <w:p w14:paraId="3D506FF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18,910</w:t>
            </w:r>
          </w:p>
        </w:tc>
        <w:tc>
          <w:tcPr>
            <w:tcW w:w="975" w:type="dxa"/>
            <w:tcBorders>
              <w:top w:val="nil"/>
              <w:left w:val="nil"/>
              <w:bottom w:val="nil"/>
              <w:right w:val="nil"/>
              <w:tl2br w:val="nil"/>
              <w:tr2bl w:val="nil"/>
            </w:tcBorders>
            <w:shd w:val="clear" w:color="auto" w:fill="auto"/>
            <w:noWrap/>
            <w:tcMar>
              <w:left w:w="40" w:type="dxa"/>
              <w:right w:w="40" w:type="dxa"/>
            </w:tcMar>
          </w:tcPr>
          <w:p w14:paraId="51E4989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249</w:t>
            </w:r>
          </w:p>
        </w:tc>
        <w:tc>
          <w:tcPr>
            <w:tcW w:w="975" w:type="dxa"/>
            <w:tcBorders>
              <w:top w:val="nil"/>
              <w:left w:val="nil"/>
              <w:bottom w:val="nil"/>
              <w:right w:val="nil"/>
              <w:tl2br w:val="nil"/>
              <w:tr2bl w:val="nil"/>
            </w:tcBorders>
            <w:shd w:val="clear" w:color="auto" w:fill="auto"/>
            <w:noWrap/>
            <w:tcMar>
              <w:left w:w="40" w:type="dxa"/>
              <w:right w:w="40" w:type="dxa"/>
            </w:tcMar>
          </w:tcPr>
          <w:p w14:paraId="49BDEF3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168E99C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77AD17E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467A680F"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249</w:t>
            </w:r>
          </w:p>
        </w:tc>
        <w:tc>
          <w:tcPr>
            <w:tcW w:w="1080" w:type="dxa"/>
            <w:tcBorders>
              <w:top w:val="nil"/>
              <w:left w:val="nil"/>
              <w:bottom w:val="nil"/>
              <w:right w:val="nil"/>
              <w:tl2br w:val="nil"/>
              <w:tr2bl w:val="nil"/>
            </w:tcBorders>
            <w:shd w:val="clear" w:color="auto" w:fill="auto"/>
            <w:noWrap/>
            <w:tcMar>
              <w:left w:w="40" w:type="dxa"/>
              <w:right w:w="40" w:type="dxa"/>
            </w:tcMar>
          </w:tcPr>
          <w:p w14:paraId="60F6E66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36E4BEA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175" w:type="dxa"/>
            <w:tcBorders>
              <w:top w:val="nil"/>
              <w:left w:val="nil"/>
              <w:bottom w:val="nil"/>
              <w:right w:val="nil"/>
              <w:tl2br w:val="nil"/>
              <w:tr2bl w:val="nil"/>
            </w:tcBorders>
            <w:shd w:val="clear" w:color="auto" w:fill="auto"/>
            <w:tcMar>
              <w:left w:w="40" w:type="dxa"/>
              <w:right w:w="40" w:type="dxa"/>
            </w:tcMar>
          </w:tcPr>
          <w:p w14:paraId="0EE9328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w:t>
            </w:r>
          </w:p>
          <w:p w14:paraId="2344BFE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Delivering </w:t>
            </w:r>
          </w:p>
          <w:p w14:paraId="1F83171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new clinical equipment </w:t>
            </w:r>
          </w:p>
          <w:p w14:paraId="03190E0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and building services at </w:t>
            </w:r>
          </w:p>
          <w:p w14:paraId="733C832D"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the Canberra Hospital</w:t>
            </w:r>
          </w:p>
        </w:tc>
        <w:tc>
          <w:tcPr>
            <w:tcW w:w="1110" w:type="dxa"/>
            <w:tcBorders>
              <w:top w:val="nil"/>
              <w:left w:val="nil"/>
              <w:bottom w:val="nil"/>
              <w:right w:val="nil"/>
              <w:tl2br w:val="nil"/>
              <w:tr2bl w:val="nil"/>
            </w:tcBorders>
            <w:shd w:val="clear" w:color="auto" w:fill="auto"/>
            <w:noWrap/>
            <w:tcMar>
              <w:left w:w="40" w:type="dxa"/>
              <w:right w:w="40" w:type="dxa"/>
            </w:tcMar>
          </w:tcPr>
          <w:p w14:paraId="7381449E"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21,781</w:t>
            </w:r>
          </w:p>
        </w:tc>
        <w:tc>
          <w:tcPr>
            <w:tcW w:w="975" w:type="dxa"/>
            <w:tcBorders>
              <w:top w:val="nil"/>
              <w:left w:val="nil"/>
              <w:bottom w:val="nil"/>
              <w:right w:val="nil"/>
              <w:tl2br w:val="nil"/>
              <w:tr2bl w:val="nil"/>
            </w:tcBorders>
            <w:shd w:val="clear" w:color="auto" w:fill="auto"/>
            <w:noWrap/>
            <w:tcMar>
              <w:left w:w="40" w:type="dxa"/>
              <w:right w:w="40" w:type="dxa"/>
            </w:tcMar>
          </w:tcPr>
          <w:p w14:paraId="4132482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5,651</w:t>
            </w:r>
          </w:p>
        </w:tc>
        <w:tc>
          <w:tcPr>
            <w:tcW w:w="975" w:type="dxa"/>
            <w:tcBorders>
              <w:top w:val="nil"/>
              <w:left w:val="nil"/>
              <w:bottom w:val="nil"/>
              <w:right w:val="nil"/>
              <w:tl2br w:val="nil"/>
              <w:tr2bl w:val="nil"/>
            </w:tcBorders>
            <w:shd w:val="clear" w:color="auto" w:fill="auto"/>
            <w:noWrap/>
            <w:tcMar>
              <w:left w:w="40" w:type="dxa"/>
              <w:right w:w="40" w:type="dxa"/>
            </w:tcMar>
          </w:tcPr>
          <w:p w14:paraId="4105CEA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9,788</w:t>
            </w:r>
          </w:p>
        </w:tc>
        <w:tc>
          <w:tcPr>
            <w:tcW w:w="975" w:type="dxa"/>
            <w:tcBorders>
              <w:top w:val="nil"/>
              <w:left w:val="nil"/>
              <w:bottom w:val="nil"/>
              <w:right w:val="nil"/>
              <w:tl2br w:val="nil"/>
              <w:tr2bl w:val="nil"/>
            </w:tcBorders>
            <w:shd w:val="clear" w:color="auto" w:fill="auto"/>
            <w:noWrap/>
            <w:tcMar>
              <w:left w:w="40" w:type="dxa"/>
              <w:right w:w="40" w:type="dxa"/>
            </w:tcMar>
          </w:tcPr>
          <w:p w14:paraId="16D61DD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2,000</w:t>
            </w:r>
          </w:p>
        </w:tc>
        <w:tc>
          <w:tcPr>
            <w:tcW w:w="975" w:type="dxa"/>
            <w:tcBorders>
              <w:top w:val="nil"/>
              <w:left w:val="nil"/>
              <w:bottom w:val="nil"/>
              <w:right w:val="nil"/>
              <w:tl2br w:val="nil"/>
              <w:tr2bl w:val="nil"/>
            </w:tcBorders>
            <w:shd w:val="clear" w:color="auto" w:fill="auto"/>
            <w:noWrap/>
            <w:tcMar>
              <w:left w:w="40" w:type="dxa"/>
              <w:right w:w="40" w:type="dxa"/>
            </w:tcMar>
          </w:tcPr>
          <w:p w14:paraId="2F43588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45A93A2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17,439</w:t>
            </w:r>
          </w:p>
        </w:tc>
        <w:tc>
          <w:tcPr>
            <w:tcW w:w="1080" w:type="dxa"/>
            <w:tcBorders>
              <w:top w:val="nil"/>
              <w:left w:val="nil"/>
              <w:bottom w:val="nil"/>
              <w:right w:val="nil"/>
              <w:tl2br w:val="nil"/>
              <w:tr2bl w:val="nil"/>
            </w:tcBorders>
            <w:shd w:val="clear" w:color="auto" w:fill="auto"/>
            <w:noWrap/>
            <w:tcMar>
              <w:left w:w="40" w:type="dxa"/>
              <w:right w:w="40" w:type="dxa"/>
            </w:tcMar>
          </w:tcPr>
          <w:p w14:paraId="082963C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Jun-26</w:t>
            </w:r>
          </w:p>
        </w:tc>
      </w:tr>
      <w:tr w:rsidR="00191977" w14:paraId="55073C2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175" w:type="dxa"/>
            <w:tcBorders>
              <w:top w:val="nil"/>
              <w:left w:val="nil"/>
              <w:bottom w:val="nil"/>
              <w:right w:val="nil"/>
              <w:tl2br w:val="nil"/>
              <w:tr2bl w:val="nil"/>
            </w:tcBorders>
            <w:shd w:val="clear" w:color="auto" w:fill="auto"/>
            <w:tcMar>
              <w:left w:w="40" w:type="dxa"/>
              <w:right w:w="40" w:type="dxa"/>
            </w:tcMar>
          </w:tcPr>
          <w:p w14:paraId="0073CB58"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w:t>
            </w:r>
          </w:p>
          <w:p w14:paraId="754C8FE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Canberra </w:t>
            </w:r>
          </w:p>
          <w:p w14:paraId="153AC10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Hospital Expansion </w:t>
            </w:r>
          </w:p>
          <w:p w14:paraId="0A0C2301"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operational </w:t>
            </w:r>
          </w:p>
          <w:p w14:paraId="0EA7A1B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   commissioning</w:t>
            </w:r>
          </w:p>
        </w:tc>
        <w:tc>
          <w:tcPr>
            <w:tcW w:w="1110" w:type="dxa"/>
            <w:tcBorders>
              <w:top w:val="nil"/>
              <w:left w:val="nil"/>
              <w:bottom w:val="nil"/>
              <w:right w:val="nil"/>
              <w:tl2br w:val="nil"/>
              <w:tr2bl w:val="nil"/>
            </w:tcBorders>
            <w:shd w:val="clear" w:color="auto" w:fill="auto"/>
            <w:noWrap/>
            <w:tcMar>
              <w:left w:w="40" w:type="dxa"/>
              <w:right w:w="40" w:type="dxa"/>
            </w:tcMar>
          </w:tcPr>
          <w:p w14:paraId="4FF31CAE"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6,335</w:t>
            </w:r>
          </w:p>
        </w:tc>
        <w:tc>
          <w:tcPr>
            <w:tcW w:w="975" w:type="dxa"/>
            <w:tcBorders>
              <w:top w:val="nil"/>
              <w:left w:val="nil"/>
              <w:bottom w:val="nil"/>
              <w:right w:val="nil"/>
              <w:tl2br w:val="nil"/>
              <w:tr2bl w:val="nil"/>
            </w:tcBorders>
            <w:shd w:val="clear" w:color="auto" w:fill="auto"/>
            <w:noWrap/>
            <w:tcMar>
              <w:left w:w="40" w:type="dxa"/>
              <w:right w:w="40" w:type="dxa"/>
            </w:tcMar>
          </w:tcPr>
          <w:p w14:paraId="3CA01215"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2,450</w:t>
            </w:r>
          </w:p>
        </w:tc>
        <w:tc>
          <w:tcPr>
            <w:tcW w:w="975" w:type="dxa"/>
            <w:tcBorders>
              <w:top w:val="nil"/>
              <w:left w:val="nil"/>
              <w:bottom w:val="nil"/>
              <w:right w:val="nil"/>
              <w:tl2br w:val="nil"/>
              <w:tr2bl w:val="nil"/>
            </w:tcBorders>
            <w:shd w:val="clear" w:color="auto" w:fill="auto"/>
            <w:noWrap/>
            <w:tcMar>
              <w:left w:w="40" w:type="dxa"/>
              <w:right w:w="40" w:type="dxa"/>
            </w:tcMar>
          </w:tcPr>
          <w:p w14:paraId="63E2856C"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2,240</w:t>
            </w:r>
          </w:p>
        </w:tc>
        <w:tc>
          <w:tcPr>
            <w:tcW w:w="975" w:type="dxa"/>
            <w:tcBorders>
              <w:top w:val="nil"/>
              <w:left w:val="nil"/>
              <w:bottom w:val="nil"/>
              <w:right w:val="nil"/>
              <w:tl2br w:val="nil"/>
              <w:tr2bl w:val="nil"/>
            </w:tcBorders>
            <w:shd w:val="clear" w:color="auto" w:fill="auto"/>
            <w:noWrap/>
            <w:tcMar>
              <w:left w:w="40" w:type="dxa"/>
              <w:right w:w="40" w:type="dxa"/>
            </w:tcMar>
          </w:tcPr>
          <w:p w14:paraId="04255941"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975" w:type="dxa"/>
            <w:tcBorders>
              <w:top w:val="nil"/>
              <w:left w:val="nil"/>
              <w:bottom w:val="nil"/>
              <w:right w:val="nil"/>
              <w:tl2br w:val="nil"/>
              <w:tr2bl w:val="nil"/>
            </w:tcBorders>
            <w:shd w:val="clear" w:color="auto" w:fill="auto"/>
            <w:noWrap/>
            <w:tcMar>
              <w:left w:w="40" w:type="dxa"/>
              <w:right w:w="40" w:type="dxa"/>
            </w:tcMar>
          </w:tcPr>
          <w:p w14:paraId="27DDBE00"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nil"/>
              <w:right w:val="nil"/>
              <w:tl2br w:val="nil"/>
              <w:tr2bl w:val="nil"/>
            </w:tcBorders>
            <w:shd w:val="clear" w:color="auto" w:fill="auto"/>
            <w:noWrap/>
            <w:tcMar>
              <w:left w:w="40" w:type="dxa"/>
              <w:right w:w="40" w:type="dxa"/>
            </w:tcMar>
          </w:tcPr>
          <w:p w14:paraId="00CEC000"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4,690</w:t>
            </w:r>
          </w:p>
        </w:tc>
        <w:tc>
          <w:tcPr>
            <w:tcW w:w="1080" w:type="dxa"/>
            <w:tcBorders>
              <w:top w:val="nil"/>
              <w:left w:val="nil"/>
              <w:bottom w:val="nil"/>
              <w:right w:val="nil"/>
              <w:tl2br w:val="nil"/>
              <w:tr2bl w:val="nil"/>
            </w:tcBorders>
            <w:shd w:val="clear" w:color="auto" w:fill="auto"/>
            <w:noWrap/>
            <w:tcMar>
              <w:left w:w="40" w:type="dxa"/>
              <w:right w:w="40" w:type="dxa"/>
            </w:tcMar>
          </w:tcPr>
          <w:p w14:paraId="16A863BE"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Jun-25</w:t>
            </w:r>
          </w:p>
        </w:tc>
      </w:tr>
    </w:tbl>
    <w:p w14:paraId="119B7821" w14:textId="77777777" w:rsidR="00191977" w:rsidRDefault="00191977" w:rsidP="00191977">
      <w:pPr>
        <w:rPr>
          <w:rFonts w:ascii="Calibri" w:eastAsia="Times New Roman" w:hAnsi="Calibri" w:cs="Times New Roman"/>
          <w:b/>
          <w:bCs/>
          <w:color w:val="000000"/>
          <w:szCs w:val="18"/>
          <w:bdr w:val="nil"/>
          <w:lang w:val="en-AU"/>
        </w:rPr>
      </w:pPr>
      <w:r>
        <w:rPr>
          <w:rFonts w:ascii="Calibri" w:eastAsia="Times New Roman" w:hAnsi="Calibri"/>
          <w:bCs/>
          <w:iCs/>
          <w:color w:val="000000"/>
          <w:bdr w:val="nil"/>
        </w:rPr>
        <w:br w:type="page"/>
      </w:r>
    </w:p>
    <w:p w14:paraId="145C3E97" w14:textId="77777777" w:rsidR="00191977" w:rsidRDefault="00191977" w:rsidP="00191977">
      <w:pPr>
        <w:pStyle w:val="Caption"/>
        <w:pBdr>
          <w:top w:val="nil"/>
          <w:left w:val="nil"/>
          <w:bottom w:val="nil"/>
          <w:right w:val="nil"/>
          <w:between w:val="nil"/>
          <w:bar w:val="nil"/>
        </w:pBdr>
        <w:ind w:right="-330"/>
        <w:rPr>
          <w:rFonts w:ascii="Calibri" w:eastAsia="Times New Roman" w:hAnsi="Calibri"/>
          <w:iCs w:val="0"/>
          <w:bdr w:val="nil"/>
        </w:rPr>
      </w:pPr>
      <w:r>
        <w:rPr>
          <w:rFonts w:ascii="Calibri" w:eastAsia="Times New Roman" w:hAnsi="Calibri"/>
          <w:bCs/>
          <w:iCs w:val="0"/>
          <w:color w:val="000000"/>
          <w:bdr w:val="nil"/>
        </w:rPr>
        <w:t>Table 22</w:t>
      </w:r>
      <w:r>
        <w:rPr>
          <w:rFonts w:ascii="Calibri" w:eastAsia="Times New Roman" w:hAnsi="Calibri"/>
          <w:bCs/>
          <w:iCs w:val="0"/>
          <w:noProof/>
          <w:color w:val="000000"/>
          <w:bdr w:val="nil"/>
        </w:rPr>
        <w:t xml:space="preserve">: </w:t>
      </w:r>
      <w:r w:rsidRPr="000249AE">
        <w:rPr>
          <w:rFonts w:ascii="Calibri" w:eastAsia="Times New Roman" w:hAnsi="Calibri"/>
          <w:bCs/>
          <w:iCs w:val="0"/>
          <w:color w:val="000000"/>
          <w:bdr w:val="nil"/>
        </w:rPr>
        <w:t>2023</w:t>
      </w:r>
      <w:r>
        <w:rPr>
          <w:rFonts w:ascii="Calibri" w:eastAsia="Times New Roman" w:hAnsi="Calibri"/>
          <w:bCs/>
          <w:iCs w:val="0"/>
          <w:color w:val="000000"/>
          <w:bdr w:val="nil"/>
        </w:rPr>
        <w:t>-</w:t>
      </w:r>
      <w:r w:rsidRPr="000249AE">
        <w:rPr>
          <w:rFonts w:ascii="Calibri" w:eastAsia="Times New Roman" w:hAnsi="Calibri"/>
          <w:bCs/>
          <w:iCs w:val="0"/>
          <w:color w:val="000000"/>
          <w:bdr w:val="nil"/>
        </w:rPr>
        <w:t>24 Canberra Health Services Infrastructure</w:t>
      </w:r>
      <w:r>
        <w:rPr>
          <w:rFonts w:ascii="Calibri" w:eastAsia="Times New Roman" w:hAnsi="Calibri"/>
          <w:bCs/>
          <w:iCs w:val="0"/>
          <w:color w:val="000000"/>
          <w:bdr w:val="nil"/>
        </w:rPr>
        <w:t xml:space="preserve"> Program - Works In Progress ($’000) (Cont.)</w:t>
      </w:r>
    </w:p>
    <w:tbl>
      <w:tblPr>
        <w:tblStyle w:val="CDMRange1"/>
        <w:tblW w:w="9390" w:type="dxa"/>
        <w:tblLayout w:type="fixed"/>
        <w:tblLook w:val="0620" w:firstRow="1" w:lastRow="0" w:firstColumn="0" w:lastColumn="0" w:noHBand="1" w:noVBand="1"/>
      </w:tblPr>
      <w:tblGrid>
        <w:gridCol w:w="2244"/>
        <w:gridCol w:w="1099"/>
        <w:gridCol w:w="966"/>
        <w:gridCol w:w="966"/>
        <w:gridCol w:w="966"/>
        <w:gridCol w:w="966"/>
        <w:gridCol w:w="1114"/>
        <w:gridCol w:w="1069"/>
      </w:tblGrid>
      <w:tr w:rsidR="00191977" w14:paraId="796319C2" w14:textId="77777777" w:rsidTr="007F2647">
        <w:trPr>
          <w:trHeight w:val="750"/>
        </w:trPr>
        <w:tc>
          <w:tcPr>
            <w:tcW w:w="2244"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1D9EDF7"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109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08ADEA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Total Project Value</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A8D19F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229FC6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FC42BC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3CFFB3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1114"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CE4130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44BA4B3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06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9E4FAE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207AACB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1D419E5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191977" w14:paraId="30EA3E7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2244" w:type="dxa"/>
            <w:tcBorders>
              <w:top w:val="nil"/>
              <w:left w:val="nil"/>
              <w:bottom w:val="nil"/>
              <w:right w:val="nil"/>
              <w:tl2br w:val="nil"/>
              <w:tr2bl w:val="nil"/>
            </w:tcBorders>
            <w:shd w:val="clear" w:color="auto" w:fill="auto"/>
            <w:tcMar>
              <w:left w:w="40" w:type="dxa"/>
              <w:right w:w="40" w:type="dxa"/>
            </w:tcMar>
          </w:tcPr>
          <w:p w14:paraId="69E0183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w:t>
            </w:r>
          </w:p>
          <w:p w14:paraId="550EEA99" w14:textId="77777777" w:rsidR="00191977" w:rsidRPr="00FF6E42"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w:t>
            </w:r>
            <w:r w:rsidRPr="00FF6E42">
              <w:rPr>
                <w:rFonts w:ascii="Calibri" w:eastAsia="Calibri" w:hAnsi="Calibri" w:cs="Calibri"/>
                <w:color w:val="000000"/>
                <w:sz w:val="18"/>
                <w:bdr w:val="nil"/>
                <w:lang w:eastAsia="en-US"/>
              </w:rPr>
              <w:t xml:space="preserve">Replacing </w:t>
            </w:r>
          </w:p>
          <w:p w14:paraId="384AD4E3" w14:textId="77777777" w:rsidR="00191977" w:rsidRPr="00FF6E42"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sidRPr="00FF6E42">
              <w:rPr>
                <w:rFonts w:ascii="Calibri" w:eastAsia="Calibri" w:hAnsi="Calibri" w:cs="Calibri"/>
                <w:color w:val="000000"/>
                <w:sz w:val="18"/>
                <w:bdr w:val="nil"/>
                <w:lang w:eastAsia="en-US"/>
              </w:rPr>
              <w:t xml:space="preserve">   and enhancing critical</w:t>
            </w:r>
          </w:p>
          <w:p w14:paraId="29D5D21F" w14:textId="77777777" w:rsidR="00191977" w:rsidRPr="00FF6E42"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sidRPr="00FF6E42">
              <w:rPr>
                <w:rFonts w:ascii="Calibri" w:eastAsia="Calibri" w:hAnsi="Calibri" w:cs="Calibri"/>
                <w:color w:val="000000"/>
                <w:sz w:val="18"/>
                <w:bdr w:val="nil"/>
                <w:lang w:eastAsia="en-US"/>
              </w:rPr>
              <w:t xml:space="preserve">   equipment at North </w:t>
            </w:r>
          </w:p>
          <w:p w14:paraId="0AEAB7F2" w14:textId="77777777" w:rsidR="00191977" w:rsidRPr="004F5D71" w:rsidRDefault="00191977" w:rsidP="007F2647">
            <w:pPr>
              <w:pBdr>
                <w:top w:val="nil"/>
                <w:left w:val="nil"/>
                <w:bottom w:val="nil"/>
                <w:right w:val="nil"/>
                <w:between w:val="nil"/>
                <w:bar w:val="nil"/>
              </w:pBdr>
              <w:rPr>
                <w:rFonts w:ascii="Calibri" w:eastAsia="Calibri" w:hAnsi="Calibri" w:cs="Calibri"/>
                <w:color w:val="000000"/>
                <w:sz w:val="18"/>
                <w:highlight w:val="green"/>
                <w:bdr w:val="nil"/>
                <w:lang w:eastAsia="en-US"/>
              </w:rPr>
            </w:pPr>
            <w:r w:rsidRPr="00FF6E42">
              <w:rPr>
                <w:rFonts w:ascii="Calibri" w:eastAsia="Calibri" w:hAnsi="Calibri" w:cs="Calibri"/>
                <w:color w:val="000000"/>
                <w:sz w:val="18"/>
                <w:bdr w:val="nil"/>
                <w:lang w:eastAsia="en-US"/>
              </w:rPr>
              <w:t xml:space="preserve">   Canberra Hospital</w:t>
            </w:r>
          </w:p>
        </w:tc>
        <w:tc>
          <w:tcPr>
            <w:tcW w:w="1099" w:type="dxa"/>
            <w:tcBorders>
              <w:top w:val="nil"/>
              <w:left w:val="nil"/>
              <w:bottom w:val="nil"/>
              <w:right w:val="nil"/>
              <w:tl2br w:val="nil"/>
              <w:tr2bl w:val="nil"/>
            </w:tcBorders>
            <w:shd w:val="clear" w:color="auto" w:fill="auto"/>
            <w:noWrap/>
            <w:tcMar>
              <w:left w:w="40" w:type="dxa"/>
              <w:right w:w="40" w:type="dxa"/>
            </w:tcMar>
          </w:tcPr>
          <w:p w14:paraId="699F79BB"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10,490</w:t>
            </w:r>
          </w:p>
        </w:tc>
        <w:tc>
          <w:tcPr>
            <w:tcW w:w="966" w:type="dxa"/>
            <w:tcBorders>
              <w:top w:val="nil"/>
              <w:left w:val="nil"/>
              <w:bottom w:val="nil"/>
              <w:right w:val="nil"/>
              <w:tl2br w:val="nil"/>
              <w:tr2bl w:val="nil"/>
            </w:tcBorders>
            <w:shd w:val="clear" w:color="auto" w:fill="auto"/>
            <w:noWrap/>
            <w:tcMar>
              <w:left w:w="40" w:type="dxa"/>
              <w:right w:w="40" w:type="dxa"/>
            </w:tcMar>
          </w:tcPr>
          <w:p w14:paraId="260DEB54"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1,820</w:t>
            </w:r>
          </w:p>
        </w:tc>
        <w:tc>
          <w:tcPr>
            <w:tcW w:w="966" w:type="dxa"/>
            <w:tcBorders>
              <w:top w:val="nil"/>
              <w:left w:val="nil"/>
              <w:bottom w:val="nil"/>
              <w:right w:val="nil"/>
              <w:tl2br w:val="nil"/>
              <w:tr2bl w:val="nil"/>
            </w:tcBorders>
            <w:shd w:val="clear" w:color="auto" w:fill="auto"/>
            <w:noWrap/>
            <w:tcMar>
              <w:left w:w="40" w:type="dxa"/>
              <w:right w:w="40" w:type="dxa"/>
            </w:tcMar>
          </w:tcPr>
          <w:p w14:paraId="7F09BAAC"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5,653</w:t>
            </w:r>
          </w:p>
        </w:tc>
        <w:tc>
          <w:tcPr>
            <w:tcW w:w="966" w:type="dxa"/>
            <w:tcBorders>
              <w:top w:val="nil"/>
              <w:left w:val="nil"/>
              <w:bottom w:val="nil"/>
              <w:right w:val="nil"/>
              <w:tl2br w:val="nil"/>
              <w:tr2bl w:val="nil"/>
            </w:tcBorders>
            <w:shd w:val="clear" w:color="auto" w:fill="auto"/>
            <w:noWrap/>
            <w:tcMar>
              <w:left w:w="40" w:type="dxa"/>
              <w:right w:w="40" w:type="dxa"/>
            </w:tcMar>
          </w:tcPr>
          <w:p w14:paraId="334B4B6D"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2,880</w:t>
            </w:r>
          </w:p>
        </w:tc>
        <w:tc>
          <w:tcPr>
            <w:tcW w:w="966" w:type="dxa"/>
            <w:tcBorders>
              <w:top w:val="nil"/>
              <w:left w:val="nil"/>
              <w:bottom w:val="nil"/>
              <w:right w:val="nil"/>
              <w:tl2br w:val="nil"/>
              <w:tr2bl w:val="nil"/>
            </w:tcBorders>
            <w:shd w:val="clear" w:color="auto" w:fill="auto"/>
            <w:noWrap/>
            <w:tcMar>
              <w:left w:w="40" w:type="dxa"/>
              <w:right w:w="40" w:type="dxa"/>
            </w:tcMar>
          </w:tcPr>
          <w:p w14:paraId="6A9960A6"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191DA828"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10,353</w:t>
            </w:r>
          </w:p>
        </w:tc>
        <w:tc>
          <w:tcPr>
            <w:tcW w:w="1069" w:type="dxa"/>
            <w:tcBorders>
              <w:top w:val="nil"/>
              <w:left w:val="nil"/>
              <w:bottom w:val="nil"/>
              <w:right w:val="nil"/>
              <w:tl2br w:val="nil"/>
              <w:tr2bl w:val="nil"/>
            </w:tcBorders>
            <w:shd w:val="clear" w:color="auto" w:fill="auto"/>
            <w:noWrap/>
            <w:tcMar>
              <w:left w:w="40" w:type="dxa"/>
              <w:right w:w="40" w:type="dxa"/>
            </w:tcMar>
          </w:tcPr>
          <w:p w14:paraId="21C8D6EE"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Jun-26</w:t>
            </w:r>
          </w:p>
        </w:tc>
      </w:tr>
      <w:tr w:rsidR="00191977" w14:paraId="2578BD4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2244" w:type="dxa"/>
            <w:tcBorders>
              <w:top w:val="nil"/>
              <w:left w:val="nil"/>
              <w:bottom w:val="nil"/>
              <w:right w:val="nil"/>
              <w:tl2br w:val="nil"/>
              <w:tr2bl w:val="nil"/>
            </w:tcBorders>
            <w:shd w:val="clear" w:color="auto" w:fill="auto"/>
            <w:tcMar>
              <w:left w:w="40" w:type="dxa"/>
              <w:right w:w="40" w:type="dxa"/>
            </w:tcMar>
          </w:tcPr>
          <w:p w14:paraId="256BBC3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w:t>
            </w:r>
          </w:p>
          <w:p w14:paraId="31215BE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Canberra </w:t>
            </w:r>
          </w:p>
          <w:p w14:paraId="67CFB4C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Health Services warehouse </w:t>
            </w:r>
          </w:p>
          <w:p w14:paraId="265682BF"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and logistics facility</w:t>
            </w:r>
          </w:p>
        </w:tc>
        <w:tc>
          <w:tcPr>
            <w:tcW w:w="1099" w:type="dxa"/>
            <w:tcBorders>
              <w:top w:val="nil"/>
              <w:left w:val="nil"/>
              <w:bottom w:val="nil"/>
              <w:right w:val="nil"/>
              <w:tl2br w:val="nil"/>
              <w:tr2bl w:val="nil"/>
            </w:tcBorders>
            <w:shd w:val="clear" w:color="auto" w:fill="auto"/>
            <w:noWrap/>
            <w:tcMar>
              <w:left w:w="40" w:type="dxa"/>
              <w:right w:w="40" w:type="dxa"/>
            </w:tcMar>
          </w:tcPr>
          <w:p w14:paraId="5FE28E0F"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1,267</w:t>
            </w:r>
          </w:p>
        </w:tc>
        <w:tc>
          <w:tcPr>
            <w:tcW w:w="966" w:type="dxa"/>
            <w:tcBorders>
              <w:top w:val="nil"/>
              <w:left w:val="nil"/>
              <w:bottom w:val="nil"/>
              <w:right w:val="nil"/>
              <w:tl2br w:val="nil"/>
              <w:tr2bl w:val="nil"/>
            </w:tcBorders>
            <w:shd w:val="clear" w:color="auto" w:fill="auto"/>
            <w:noWrap/>
            <w:tcMar>
              <w:left w:w="40" w:type="dxa"/>
              <w:right w:w="40" w:type="dxa"/>
            </w:tcMar>
          </w:tcPr>
          <w:p w14:paraId="1170C9E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1,225</w:t>
            </w:r>
          </w:p>
        </w:tc>
        <w:tc>
          <w:tcPr>
            <w:tcW w:w="966" w:type="dxa"/>
            <w:tcBorders>
              <w:top w:val="nil"/>
              <w:left w:val="nil"/>
              <w:bottom w:val="nil"/>
              <w:right w:val="nil"/>
              <w:tl2br w:val="nil"/>
              <w:tr2bl w:val="nil"/>
            </w:tcBorders>
            <w:shd w:val="clear" w:color="auto" w:fill="auto"/>
            <w:noWrap/>
            <w:tcMar>
              <w:left w:w="40" w:type="dxa"/>
              <w:right w:w="40" w:type="dxa"/>
            </w:tcMar>
          </w:tcPr>
          <w:p w14:paraId="2EFDEDA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5E92A72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3B23B00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6324D81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1,225</w:t>
            </w:r>
          </w:p>
        </w:tc>
        <w:tc>
          <w:tcPr>
            <w:tcW w:w="1069" w:type="dxa"/>
            <w:tcBorders>
              <w:top w:val="nil"/>
              <w:left w:val="nil"/>
              <w:bottom w:val="nil"/>
              <w:right w:val="nil"/>
              <w:tl2br w:val="nil"/>
              <w:tr2bl w:val="nil"/>
            </w:tcBorders>
            <w:shd w:val="clear" w:color="auto" w:fill="auto"/>
            <w:noWrap/>
            <w:tcMar>
              <w:left w:w="40" w:type="dxa"/>
              <w:right w:w="40" w:type="dxa"/>
            </w:tcMar>
          </w:tcPr>
          <w:p w14:paraId="17835C4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Oct-23</w:t>
            </w:r>
          </w:p>
        </w:tc>
      </w:tr>
      <w:tr w:rsidR="00191977" w14:paraId="2B7EE23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244" w:type="dxa"/>
            <w:tcBorders>
              <w:top w:val="nil"/>
              <w:left w:val="nil"/>
              <w:bottom w:val="nil"/>
              <w:right w:val="nil"/>
              <w:tl2br w:val="nil"/>
              <w:tr2bl w:val="nil"/>
            </w:tcBorders>
            <w:shd w:val="clear" w:color="auto" w:fill="auto"/>
            <w:tcMar>
              <w:left w:w="40" w:type="dxa"/>
              <w:right w:w="40" w:type="dxa"/>
            </w:tcMar>
          </w:tcPr>
          <w:p w14:paraId="2403302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w:t>
            </w:r>
          </w:p>
          <w:p w14:paraId="295C1C32"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Cancer </w:t>
            </w:r>
          </w:p>
          <w:p w14:paraId="4DB26894"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Research Centre</w:t>
            </w:r>
          </w:p>
        </w:tc>
        <w:tc>
          <w:tcPr>
            <w:tcW w:w="1099" w:type="dxa"/>
            <w:tcBorders>
              <w:top w:val="nil"/>
              <w:left w:val="nil"/>
              <w:bottom w:val="nil"/>
              <w:right w:val="nil"/>
              <w:tl2br w:val="nil"/>
              <w:tr2bl w:val="nil"/>
            </w:tcBorders>
            <w:shd w:val="clear" w:color="auto" w:fill="auto"/>
            <w:noWrap/>
            <w:tcMar>
              <w:left w:w="40" w:type="dxa"/>
              <w:right w:w="40" w:type="dxa"/>
            </w:tcMar>
          </w:tcPr>
          <w:p w14:paraId="5062DB5E"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7,045</w:t>
            </w:r>
          </w:p>
        </w:tc>
        <w:tc>
          <w:tcPr>
            <w:tcW w:w="966" w:type="dxa"/>
            <w:tcBorders>
              <w:top w:val="nil"/>
              <w:left w:val="nil"/>
              <w:bottom w:val="nil"/>
              <w:right w:val="nil"/>
              <w:tl2br w:val="nil"/>
              <w:tr2bl w:val="nil"/>
            </w:tcBorders>
            <w:shd w:val="clear" w:color="auto" w:fill="auto"/>
            <w:noWrap/>
            <w:tcMar>
              <w:left w:w="40" w:type="dxa"/>
              <w:right w:w="40" w:type="dxa"/>
            </w:tcMar>
          </w:tcPr>
          <w:p w14:paraId="7B868AA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2,600</w:t>
            </w:r>
          </w:p>
        </w:tc>
        <w:tc>
          <w:tcPr>
            <w:tcW w:w="966" w:type="dxa"/>
            <w:tcBorders>
              <w:top w:val="nil"/>
              <w:left w:val="nil"/>
              <w:bottom w:val="nil"/>
              <w:right w:val="nil"/>
              <w:tl2br w:val="nil"/>
              <w:tr2bl w:val="nil"/>
            </w:tcBorders>
            <w:shd w:val="clear" w:color="auto" w:fill="auto"/>
            <w:noWrap/>
            <w:tcMar>
              <w:left w:w="40" w:type="dxa"/>
              <w:right w:w="40" w:type="dxa"/>
            </w:tcMar>
          </w:tcPr>
          <w:p w14:paraId="7382ED6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3,600</w:t>
            </w:r>
          </w:p>
        </w:tc>
        <w:tc>
          <w:tcPr>
            <w:tcW w:w="966" w:type="dxa"/>
            <w:tcBorders>
              <w:top w:val="nil"/>
              <w:left w:val="nil"/>
              <w:bottom w:val="nil"/>
              <w:right w:val="nil"/>
              <w:tl2br w:val="nil"/>
              <w:tr2bl w:val="nil"/>
            </w:tcBorders>
            <w:shd w:val="clear" w:color="auto" w:fill="auto"/>
            <w:noWrap/>
            <w:tcMar>
              <w:left w:w="40" w:type="dxa"/>
              <w:right w:w="40" w:type="dxa"/>
            </w:tcMar>
          </w:tcPr>
          <w:p w14:paraId="00DA919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5C10FDF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12ECB77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6,200</w:t>
            </w:r>
          </w:p>
        </w:tc>
        <w:tc>
          <w:tcPr>
            <w:tcW w:w="1069" w:type="dxa"/>
            <w:tcBorders>
              <w:top w:val="nil"/>
              <w:left w:val="nil"/>
              <w:bottom w:val="nil"/>
              <w:right w:val="nil"/>
              <w:tl2br w:val="nil"/>
              <w:tr2bl w:val="nil"/>
            </w:tcBorders>
            <w:shd w:val="clear" w:color="auto" w:fill="auto"/>
            <w:noWrap/>
            <w:tcMar>
              <w:left w:w="40" w:type="dxa"/>
              <w:right w:w="40" w:type="dxa"/>
            </w:tcMar>
          </w:tcPr>
          <w:p w14:paraId="1E472C6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Sep-24</w:t>
            </w:r>
          </w:p>
        </w:tc>
      </w:tr>
      <w:tr w:rsidR="00191977" w14:paraId="0CE0DA6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2244" w:type="dxa"/>
            <w:tcBorders>
              <w:top w:val="nil"/>
              <w:left w:val="nil"/>
              <w:bottom w:val="nil"/>
              <w:right w:val="nil"/>
              <w:tl2br w:val="nil"/>
              <w:tr2bl w:val="nil"/>
            </w:tcBorders>
            <w:shd w:val="clear" w:color="auto" w:fill="auto"/>
            <w:tcMar>
              <w:left w:w="40" w:type="dxa"/>
              <w:right w:w="40" w:type="dxa"/>
            </w:tcMar>
          </w:tcPr>
          <w:p w14:paraId="3DB8B19E"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w:t>
            </w:r>
          </w:p>
          <w:p w14:paraId="7182D43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New </w:t>
            </w:r>
          </w:p>
          <w:p w14:paraId="4314F9D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location for the Child and </w:t>
            </w:r>
          </w:p>
          <w:p w14:paraId="16C139E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Adolescent Mental Health </w:t>
            </w:r>
          </w:p>
          <w:p w14:paraId="0DD7C889"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Service</w:t>
            </w:r>
          </w:p>
        </w:tc>
        <w:tc>
          <w:tcPr>
            <w:tcW w:w="1099" w:type="dxa"/>
            <w:tcBorders>
              <w:top w:val="nil"/>
              <w:left w:val="nil"/>
              <w:bottom w:val="nil"/>
              <w:right w:val="nil"/>
              <w:tl2br w:val="nil"/>
              <w:tr2bl w:val="nil"/>
            </w:tcBorders>
            <w:shd w:val="clear" w:color="auto" w:fill="auto"/>
            <w:noWrap/>
            <w:tcMar>
              <w:left w:w="40" w:type="dxa"/>
              <w:right w:w="40" w:type="dxa"/>
            </w:tcMar>
          </w:tcPr>
          <w:p w14:paraId="2A34F34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5,026</w:t>
            </w:r>
          </w:p>
        </w:tc>
        <w:tc>
          <w:tcPr>
            <w:tcW w:w="966" w:type="dxa"/>
            <w:tcBorders>
              <w:top w:val="nil"/>
              <w:left w:val="nil"/>
              <w:bottom w:val="nil"/>
              <w:right w:val="nil"/>
              <w:tl2br w:val="nil"/>
              <w:tr2bl w:val="nil"/>
            </w:tcBorders>
            <w:shd w:val="clear" w:color="auto" w:fill="auto"/>
            <w:noWrap/>
            <w:tcMar>
              <w:left w:w="40" w:type="dxa"/>
              <w:right w:w="40" w:type="dxa"/>
            </w:tcMar>
          </w:tcPr>
          <w:p w14:paraId="4C65DDE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3,624</w:t>
            </w:r>
          </w:p>
        </w:tc>
        <w:tc>
          <w:tcPr>
            <w:tcW w:w="966" w:type="dxa"/>
            <w:tcBorders>
              <w:top w:val="nil"/>
              <w:left w:val="nil"/>
              <w:bottom w:val="nil"/>
              <w:right w:val="nil"/>
              <w:tl2br w:val="nil"/>
              <w:tr2bl w:val="nil"/>
            </w:tcBorders>
            <w:shd w:val="clear" w:color="auto" w:fill="auto"/>
            <w:noWrap/>
            <w:tcMar>
              <w:left w:w="40" w:type="dxa"/>
              <w:right w:w="40" w:type="dxa"/>
            </w:tcMar>
          </w:tcPr>
          <w:p w14:paraId="7AFE00F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1,000</w:t>
            </w:r>
          </w:p>
        </w:tc>
        <w:tc>
          <w:tcPr>
            <w:tcW w:w="966" w:type="dxa"/>
            <w:tcBorders>
              <w:top w:val="nil"/>
              <w:left w:val="nil"/>
              <w:bottom w:val="nil"/>
              <w:right w:val="nil"/>
              <w:tl2br w:val="nil"/>
              <w:tr2bl w:val="nil"/>
            </w:tcBorders>
            <w:shd w:val="clear" w:color="auto" w:fill="auto"/>
            <w:noWrap/>
            <w:tcMar>
              <w:left w:w="40" w:type="dxa"/>
              <w:right w:w="40" w:type="dxa"/>
            </w:tcMar>
          </w:tcPr>
          <w:p w14:paraId="7D76EF3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56C4373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4088482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4,624</w:t>
            </w:r>
          </w:p>
        </w:tc>
        <w:tc>
          <w:tcPr>
            <w:tcW w:w="1069" w:type="dxa"/>
            <w:tcBorders>
              <w:top w:val="nil"/>
              <w:left w:val="nil"/>
              <w:bottom w:val="nil"/>
              <w:right w:val="nil"/>
              <w:tl2br w:val="nil"/>
              <w:tr2bl w:val="nil"/>
            </w:tcBorders>
            <w:shd w:val="clear" w:color="auto" w:fill="auto"/>
            <w:noWrap/>
            <w:tcMar>
              <w:left w:w="40" w:type="dxa"/>
              <w:right w:w="40" w:type="dxa"/>
            </w:tcMar>
          </w:tcPr>
          <w:p w14:paraId="4743BE1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Sep-24</w:t>
            </w:r>
          </w:p>
        </w:tc>
      </w:tr>
      <w:tr w:rsidR="00191977" w14:paraId="7787C75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2244" w:type="dxa"/>
            <w:tcBorders>
              <w:top w:val="nil"/>
              <w:left w:val="nil"/>
              <w:bottom w:val="nil"/>
              <w:right w:val="nil"/>
              <w:tl2br w:val="nil"/>
              <w:tr2bl w:val="nil"/>
            </w:tcBorders>
            <w:shd w:val="clear" w:color="auto" w:fill="auto"/>
            <w:tcMar>
              <w:left w:w="40" w:type="dxa"/>
              <w:right w:w="40" w:type="dxa"/>
            </w:tcMar>
          </w:tcPr>
          <w:p w14:paraId="2927EEB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Improving Canberra's health </w:t>
            </w:r>
          </w:p>
          <w:p w14:paraId="7BFDFD5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infrastructure - Upgrading </w:t>
            </w:r>
          </w:p>
          <w:p w14:paraId="59ED773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ACT Pathology’s </w:t>
            </w:r>
          </w:p>
          <w:p w14:paraId="0602FC82"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laboratory</w:t>
            </w:r>
          </w:p>
        </w:tc>
        <w:tc>
          <w:tcPr>
            <w:tcW w:w="1099" w:type="dxa"/>
            <w:tcBorders>
              <w:top w:val="nil"/>
              <w:left w:val="nil"/>
              <w:bottom w:val="nil"/>
              <w:right w:val="nil"/>
              <w:tl2br w:val="nil"/>
              <w:tr2bl w:val="nil"/>
            </w:tcBorders>
            <w:shd w:val="clear" w:color="auto" w:fill="auto"/>
            <w:noWrap/>
            <w:tcMar>
              <w:left w:w="40" w:type="dxa"/>
              <w:right w:w="40" w:type="dxa"/>
            </w:tcMar>
          </w:tcPr>
          <w:p w14:paraId="3B9DA8F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3,391</w:t>
            </w:r>
          </w:p>
        </w:tc>
        <w:tc>
          <w:tcPr>
            <w:tcW w:w="966" w:type="dxa"/>
            <w:tcBorders>
              <w:top w:val="nil"/>
              <w:left w:val="nil"/>
              <w:bottom w:val="nil"/>
              <w:right w:val="nil"/>
              <w:tl2br w:val="nil"/>
              <w:tr2bl w:val="nil"/>
            </w:tcBorders>
            <w:shd w:val="clear" w:color="auto" w:fill="auto"/>
            <w:noWrap/>
            <w:tcMar>
              <w:left w:w="40" w:type="dxa"/>
              <w:right w:w="40" w:type="dxa"/>
            </w:tcMar>
          </w:tcPr>
          <w:p w14:paraId="2A671BB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1,257</w:t>
            </w:r>
          </w:p>
        </w:tc>
        <w:tc>
          <w:tcPr>
            <w:tcW w:w="966" w:type="dxa"/>
            <w:tcBorders>
              <w:top w:val="nil"/>
              <w:left w:val="nil"/>
              <w:bottom w:val="nil"/>
              <w:right w:val="nil"/>
              <w:tl2br w:val="nil"/>
              <w:tr2bl w:val="nil"/>
            </w:tcBorders>
            <w:shd w:val="clear" w:color="auto" w:fill="auto"/>
            <w:noWrap/>
            <w:tcMar>
              <w:left w:w="40" w:type="dxa"/>
              <w:right w:w="40" w:type="dxa"/>
            </w:tcMar>
          </w:tcPr>
          <w:p w14:paraId="509F001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1,560</w:t>
            </w:r>
          </w:p>
        </w:tc>
        <w:tc>
          <w:tcPr>
            <w:tcW w:w="966" w:type="dxa"/>
            <w:tcBorders>
              <w:top w:val="nil"/>
              <w:left w:val="nil"/>
              <w:bottom w:val="nil"/>
              <w:right w:val="nil"/>
              <w:tl2br w:val="nil"/>
              <w:tr2bl w:val="nil"/>
            </w:tcBorders>
            <w:shd w:val="clear" w:color="auto" w:fill="auto"/>
            <w:noWrap/>
            <w:tcMar>
              <w:left w:w="40" w:type="dxa"/>
              <w:right w:w="40" w:type="dxa"/>
            </w:tcMar>
          </w:tcPr>
          <w:p w14:paraId="7ED4410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520</w:t>
            </w:r>
          </w:p>
        </w:tc>
        <w:tc>
          <w:tcPr>
            <w:tcW w:w="966" w:type="dxa"/>
            <w:tcBorders>
              <w:top w:val="nil"/>
              <w:left w:val="nil"/>
              <w:bottom w:val="nil"/>
              <w:right w:val="nil"/>
              <w:tl2br w:val="nil"/>
              <w:tr2bl w:val="nil"/>
            </w:tcBorders>
            <w:shd w:val="clear" w:color="auto" w:fill="auto"/>
            <w:noWrap/>
            <w:tcMar>
              <w:left w:w="40" w:type="dxa"/>
              <w:right w:w="40" w:type="dxa"/>
            </w:tcMar>
          </w:tcPr>
          <w:p w14:paraId="2FD0C53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772A0CF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3,337</w:t>
            </w:r>
          </w:p>
        </w:tc>
        <w:tc>
          <w:tcPr>
            <w:tcW w:w="1069" w:type="dxa"/>
            <w:tcBorders>
              <w:top w:val="nil"/>
              <w:left w:val="nil"/>
              <w:bottom w:val="nil"/>
              <w:right w:val="nil"/>
              <w:tl2br w:val="nil"/>
              <w:tr2bl w:val="nil"/>
            </w:tcBorders>
            <w:shd w:val="clear" w:color="auto" w:fill="auto"/>
            <w:noWrap/>
            <w:tcMar>
              <w:left w:w="40" w:type="dxa"/>
              <w:right w:w="40" w:type="dxa"/>
            </w:tcMar>
          </w:tcPr>
          <w:p w14:paraId="23405EF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Jan-25</w:t>
            </w:r>
          </w:p>
        </w:tc>
      </w:tr>
      <w:tr w:rsidR="00191977" w14:paraId="7058157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2244" w:type="dxa"/>
            <w:tcBorders>
              <w:top w:val="nil"/>
              <w:left w:val="nil"/>
              <w:bottom w:val="nil"/>
              <w:right w:val="nil"/>
              <w:tl2br w:val="nil"/>
              <w:tr2bl w:val="nil"/>
            </w:tcBorders>
            <w:shd w:val="clear" w:color="auto" w:fill="auto"/>
            <w:tcMar>
              <w:left w:w="40" w:type="dxa"/>
              <w:right w:w="40" w:type="dxa"/>
            </w:tcMar>
          </w:tcPr>
          <w:p w14:paraId="2EF6B1B1"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Investing in public health </w:t>
            </w:r>
          </w:p>
          <w:p w14:paraId="490B949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care - Digital Health </w:t>
            </w:r>
          </w:p>
          <w:p w14:paraId="5C4F3A2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Record - transforming the </w:t>
            </w:r>
          </w:p>
          <w:p w14:paraId="6677660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way health care is </w:t>
            </w:r>
          </w:p>
          <w:p w14:paraId="0D90FACD"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provided</w:t>
            </w:r>
          </w:p>
        </w:tc>
        <w:tc>
          <w:tcPr>
            <w:tcW w:w="1099" w:type="dxa"/>
            <w:tcBorders>
              <w:top w:val="nil"/>
              <w:left w:val="nil"/>
              <w:bottom w:val="nil"/>
              <w:right w:val="nil"/>
              <w:tl2br w:val="nil"/>
              <w:tr2bl w:val="nil"/>
            </w:tcBorders>
            <w:shd w:val="clear" w:color="auto" w:fill="auto"/>
            <w:noWrap/>
            <w:tcMar>
              <w:left w:w="40" w:type="dxa"/>
              <w:right w:w="40" w:type="dxa"/>
            </w:tcMar>
          </w:tcPr>
          <w:p w14:paraId="0DF2341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8,500</w:t>
            </w:r>
          </w:p>
        </w:tc>
        <w:tc>
          <w:tcPr>
            <w:tcW w:w="966" w:type="dxa"/>
            <w:tcBorders>
              <w:top w:val="nil"/>
              <w:left w:val="nil"/>
              <w:bottom w:val="nil"/>
              <w:right w:val="nil"/>
              <w:tl2br w:val="nil"/>
              <w:tr2bl w:val="nil"/>
            </w:tcBorders>
            <w:shd w:val="clear" w:color="auto" w:fill="auto"/>
            <w:noWrap/>
            <w:tcMar>
              <w:left w:w="40" w:type="dxa"/>
              <w:right w:w="40" w:type="dxa"/>
            </w:tcMar>
          </w:tcPr>
          <w:p w14:paraId="1FC3F60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8,434</w:t>
            </w:r>
          </w:p>
        </w:tc>
        <w:tc>
          <w:tcPr>
            <w:tcW w:w="966" w:type="dxa"/>
            <w:tcBorders>
              <w:top w:val="nil"/>
              <w:left w:val="nil"/>
              <w:bottom w:val="nil"/>
              <w:right w:val="nil"/>
              <w:tl2br w:val="nil"/>
              <w:tr2bl w:val="nil"/>
            </w:tcBorders>
            <w:shd w:val="clear" w:color="auto" w:fill="auto"/>
            <w:noWrap/>
            <w:tcMar>
              <w:left w:w="40" w:type="dxa"/>
              <w:right w:w="40" w:type="dxa"/>
            </w:tcMar>
          </w:tcPr>
          <w:p w14:paraId="3BC1FE1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1C3DEE9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0EF69A6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258D435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8,434</w:t>
            </w:r>
          </w:p>
        </w:tc>
        <w:tc>
          <w:tcPr>
            <w:tcW w:w="1069" w:type="dxa"/>
            <w:tcBorders>
              <w:top w:val="nil"/>
              <w:left w:val="nil"/>
              <w:bottom w:val="nil"/>
              <w:right w:val="nil"/>
              <w:tl2br w:val="nil"/>
              <w:tr2bl w:val="nil"/>
            </w:tcBorders>
            <w:shd w:val="clear" w:color="auto" w:fill="auto"/>
            <w:noWrap/>
            <w:tcMar>
              <w:left w:w="40" w:type="dxa"/>
              <w:right w:w="40" w:type="dxa"/>
            </w:tcMar>
          </w:tcPr>
          <w:p w14:paraId="375C709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Mar-24</w:t>
            </w:r>
          </w:p>
        </w:tc>
      </w:tr>
      <w:tr w:rsidR="00191977" w14:paraId="30CB876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2244" w:type="dxa"/>
            <w:tcBorders>
              <w:top w:val="nil"/>
              <w:left w:val="nil"/>
              <w:bottom w:val="nil"/>
              <w:right w:val="nil"/>
              <w:tl2br w:val="nil"/>
              <w:tr2bl w:val="nil"/>
            </w:tcBorders>
            <w:shd w:val="clear" w:color="auto" w:fill="auto"/>
            <w:tcMar>
              <w:left w:w="40" w:type="dxa"/>
              <w:right w:w="40" w:type="dxa"/>
            </w:tcMar>
          </w:tcPr>
          <w:p w14:paraId="7E3D44EF"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Investing in public health </w:t>
            </w:r>
          </w:p>
          <w:p w14:paraId="0F8A6DA7"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care - Embedding a </w:t>
            </w:r>
          </w:p>
          <w:p w14:paraId="4C9D57A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positive safety culture in </w:t>
            </w:r>
          </w:p>
          <w:p w14:paraId="4B37FC5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the ACT public health </w:t>
            </w:r>
          </w:p>
          <w:p w14:paraId="3DD8F75D"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system</w:t>
            </w:r>
          </w:p>
        </w:tc>
        <w:tc>
          <w:tcPr>
            <w:tcW w:w="1099" w:type="dxa"/>
            <w:tcBorders>
              <w:top w:val="nil"/>
              <w:left w:val="nil"/>
              <w:bottom w:val="nil"/>
              <w:right w:val="nil"/>
              <w:tl2br w:val="nil"/>
              <w:tr2bl w:val="nil"/>
            </w:tcBorders>
            <w:shd w:val="clear" w:color="auto" w:fill="auto"/>
            <w:noWrap/>
            <w:tcMar>
              <w:left w:w="40" w:type="dxa"/>
              <w:right w:w="40" w:type="dxa"/>
            </w:tcMar>
          </w:tcPr>
          <w:p w14:paraId="47968F7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500</w:t>
            </w:r>
          </w:p>
        </w:tc>
        <w:tc>
          <w:tcPr>
            <w:tcW w:w="966" w:type="dxa"/>
            <w:tcBorders>
              <w:top w:val="nil"/>
              <w:left w:val="nil"/>
              <w:bottom w:val="nil"/>
              <w:right w:val="nil"/>
              <w:tl2br w:val="nil"/>
              <w:tr2bl w:val="nil"/>
            </w:tcBorders>
            <w:shd w:val="clear" w:color="auto" w:fill="auto"/>
            <w:noWrap/>
            <w:tcMar>
              <w:left w:w="40" w:type="dxa"/>
              <w:right w:w="40" w:type="dxa"/>
            </w:tcMar>
          </w:tcPr>
          <w:p w14:paraId="760B8D0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400</w:t>
            </w:r>
          </w:p>
        </w:tc>
        <w:tc>
          <w:tcPr>
            <w:tcW w:w="966" w:type="dxa"/>
            <w:tcBorders>
              <w:top w:val="nil"/>
              <w:left w:val="nil"/>
              <w:bottom w:val="nil"/>
              <w:right w:val="nil"/>
              <w:tl2br w:val="nil"/>
              <w:tr2bl w:val="nil"/>
            </w:tcBorders>
            <w:shd w:val="clear" w:color="auto" w:fill="auto"/>
            <w:noWrap/>
            <w:tcMar>
              <w:left w:w="40" w:type="dxa"/>
              <w:right w:w="40" w:type="dxa"/>
            </w:tcMar>
          </w:tcPr>
          <w:p w14:paraId="342EC8A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01D4404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46B2B19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5052F65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400</w:t>
            </w:r>
          </w:p>
        </w:tc>
        <w:tc>
          <w:tcPr>
            <w:tcW w:w="1069" w:type="dxa"/>
            <w:tcBorders>
              <w:top w:val="nil"/>
              <w:left w:val="nil"/>
              <w:bottom w:val="nil"/>
              <w:right w:val="nil"/>
              <w:tl2br w:val="nil"/>
              <w:tr2bl w:val="nil"/>
            </w:tcBorders>
            <w:shd w:val="clear" w:color="auto" w:fill="auto"/>
            <w:noWrap/>
            <w:tcMar>
              <w:left w:w="40" w:type="dxa"/>
              <w:right w:w="40" w:type="dxa"/>
            </w:tcMar>
          </w:tcPr>
          <w:p w14:paraId="19C189A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Jun-24</w:t>
            </w:r>
          </w:p>
        </w:tc>
      </w:tr>
      <w:tr w:rsidR="00191977" w14:paraId="0E410C7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2244" w:type="dxa"/>
            <w:tcBorders>
              <w:top w:val="nil"/>
              <w:left w:val="nil"/>
              <w:bottom w:val="nil"/>
              <w:right w:val="nil"/>
              <w:tl2br w:val="nil"/>
              <w:tr2bl w:val="nil"/>
            </w:tcBorders>
            <w:shd w:val="clear" w:color="auto" w:fill="auto"/>
            <w:tcMar>
              <w:left w:w="40" w:type="dxa"/>
              <w:right w:w="40" w:type="dxa"/>
            </w:tcMar>
          </w:tcPr>
          <w:p w14:paraId="0B16D7F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Investing in public health </w:t>
            </w:r>
          </w:p>
          <w:p w14:paraId="0668964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care - Implementation and </w:t>
            </w:r>
          </w:p>
          <w:p w14:paraId="755A9A7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integration of a modern </w:t>
            </w:r>
          </w:p>
          <w:p w14:paraId="2FE5355B"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rostering system</w:t>
            </w:r>
          </w:p>
        </w:tc>
        <w:tc>
          <w:tcPr>
            <w:tcW w:w="1099" w:type="dxa"/>
            <w:tcBorders>
              <w:top w:val="nil"/>
              <w:left w:val="nil"/>
              <w:bottom w:val="nil"/>
              <w:right w:val="nil"/>
              <w:tl2br w:val="nil"/>
              <w:tr2bl w:val="nil"/>
            </w:tcBorders>
            <w:shd w:val="clear" w:color="auto" w:fill="auto"/>
            <w:noWrap/>
            <w:tcMar>
              <w:left w:w="40" w:type="dxa"/>
              <w:right w:w="40" w:type="dxa"/>
            </w:tcMar>
          </w:tcPr>
          <w:p w14:paraId="073CA16E"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2,442</w:t>
            </w:r>
          </w:p>
        </w:tc>
        <w:tc>
          <w:tcPr>
            <w:tcW w:w="966" w:type="dxa"/>
            <w:tcBorders>
              <w:top w:val="nil"/>
              <w:left w:val="nil"/>
              <w:bottom w:val="nil"/>
              <w:right w:val="nil"/>
              <w:tl2br w:val="nil"/>
              <w:tr2bl w:val="nil"/>
            </w:tcBorders>
            <w:shd w:val="clear" w:color="auto" w:fill="auto"/>
            <w:noWrap/>
            <w:tcMar>
              <w:left w:w="40" w:type="dxa"/>
              <w:right w:w="40" w:type="dxa"/>
            </w:tcMar>
          </w:tcPr>
          <w:p w14:paraId="3C09A35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1,000</w:t>
            </w:r>
          </w:p>
        </w:tc>
        <w:tc>
          <w:tcPr>
            <w:tcW w:w="966" w:type="dxa"/>
            <w:tcBorders>
              <w:top w:val="nil"/>
              <w:left w:val="nil"/>
              <w:bottom w:val="nil"/>
              <w:right w:val="nil"/>
              <w:tl2br w:val="nil"/>
              <w:tr2bl w:val="nil"/>
            </w:tcBorders>
            <w:shd w:val="clear" w:color="auto" w:fill="auto"/>
            <w:noWrap/>
            <w:tcMar>
              <w:left w:w="40" w:type="dxa"/>
              <w:right w:w="40" w:type="dxa"/>
            </w:tcMar>
          </w:tcPr>
          <w:p w14:paraId="58CD460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758</w:t>
            </w:r>
          </w:p>
        </w:tc>
        <w:tc>
          <w:tcPr>
            <w:tcW w:w="966" w:type="dxa"/>
            <w:tcBorders>
              <w:top w:val="nil"/>
              <w:left w:val="nil"/>
              <w:bottom w:val="nil"/>
              <w:right w:val="nil"/>
              <w:tl2br w:val="nil"/>
              <w:tr2bl w:val="nil"/>
            </w:tcBorders>
            <w:shd w:val="clear" w:color="auto" w:fill="auto"/>
            <w:noWrap/>
            <w:tcMar>
              <w:left w:w="40" w:type="dxa"/>
              <w:right w:w="40" w:type="dxa"/>
            </w:tcMar>
          </w:tcPr>
          <w:p w14:paraId="5603940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6253314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2C955A7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1,758</w:t>
            </w:r>
          </w:p>
        </w:tc>
        <w:tc>
          <w:tcPr>
            <w:tcW w:w="1069" w:type="dxa"/>
            <w:tcBorders>
              <w:top w:val="nil"/>
              <w:left w:val="nil"/>
              <w:bottom w:val="nil"/>
              <w:right w:val="nil"/>
              <w:tl2br w:val="nil"/>
              <w:tr2bl w:val="nil"/>
            </w:tcBorders>
            <w:shd w:val="clear" w:color="auto" w:fill="auto"/>
            <w:noWrap/>
            <w:tcMar>
              <w:left w:w="40" w:type="dxa"/>
              <w:right w:w="40" w:type="dxa"/>
            </w:tcMar>
          </w:tcPr>
          <w:p w14:paraId="78BD390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Dec-24</w:t>
            </w:r>
          </w:p>
        </w:tc>
      </w:tr>
      <w:tr w:rsidR="00191977" w14:paraId="4A4E3A6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244" w:type="dxa"/>
            <w:tcBorders>
              <w:top w:val="nil"/>
              <w:left w:val="nil"/>
              <w:bottom w:val="nil"/>
              <w:right w:val="nil"/>
              <w:tl2br w:val="nil"/>
              <w:tr2bl w:val="nil"/>
            </w:tcBorders>
            <w:shd w:val="clear" w:color="auto" w:fill="auto"/>
            <w:tcMar>
              <w:left w:w="40" w:type="dxa"/>
              <w:right w:w="40" w:type="dxa"/>
            </w:tcMar>
          </w:tcPr>
          <w:p w14:paraId="708926E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Investing in public health </w:t>
            </w:r>
          </w:p>
          <w:p w14:paraId="58A6195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care - Expanding </w:t>
            </w:r>
          </w:p>
          <w:p w14:paraId="772661FC"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endoscopy services</w:t>
            </w:r>
          </w:p>
        </w:tc>
        <w:tc>
          <w:tcPr>
            <w:tcW w:w="1099" w:type="dxa"/>
            <w:tcBorders>
              <w:top w:val="nil"/>
              <w:left w:val="nil"/>
              <w:bottom w:val="nil"/>
              <w:right w:val="nil"/>
              <w:tl2br w:val="nil"/>
              <w:tr2bl w:val="nil"/>
            </w:tcBorders>
            <w:shd w:val="clear" w:color="auto" w:fill="auto"/>
            <w:noWrap/>
            <w:tcMar>
              <w:left w:w="40" w:type="dxa"/>
              <w:right w:w="40" w:type="dxa"/>
            </w:tcMar>
          </w:tcPr>
          <w:p w14:paraId="168A02C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825</w:t>
            </w:r>
          </w:p>
        </w:tc>
        <w:tc>
          <w:tcPr>
            <w:tcW w:w="966" w:type="dxa"/>
            <w:tcBorders>
              <w:top w:val="nil"/>
              <w:left w:val="nil"/>
              <w:bottom w:val="nil"/>
              <w:right w:val="nil"/>
              <w:tl2br w:val="nil"/>
              <w:tr2bl w:val="nil"/>
            </w:tcBorders>
            <w:shd w:val="clear" w:color="auto" w:fill="auto"/>
            <w:noWrap/>
            <w:tcMar>
              <w:left w:w="40" w:type="dxa"/>
              <w:right w:w="40" w:type="dxa"/>
            </w:tcMar>
          </w:tcPr>
          <w:p w14:paraId="4799341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208</w:t>
            </w:r>
          </w:p>
        </w:tc>
        <w:tc>
          <w:tcPr>
            <w:tcW w:w="966" w:type="dxa"/>
            <w:tcBorders>
              <w:top w:val="nil"/>
              <w:left w:val="nil"/>
              <w:bottom w:val="nil"/>
              <w:right w:val="nil"/>
              <w:tl2br w:val="nil"/>
              <w:tr2bl w:val="nil"/>
            </w:tcBorders>
            <w:shd w:val="clear" w:color="auto" w:fill="auto"/>
            <w:noWrap/>
            <w:tcMar>
              <w:left w:w="40" w:type="dxa"/>
              <w:right w:w="40" w:type="dxa"/>
            </w:tcMar>
          </w:tcPr>
          <w:p w14:paraId="5B6FCE6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6B4E889B"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3EDB82D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063663F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208</w:t>
            </w:r>
          </w:p>
        </w:tc>
        <w:tc>
          <w:tcPr>
            <w:tcW w:w="1069" w:type="dxa"/>
            <w:tcBorders>
              <w:top w:val="nil"/>
              <w:left w:val="nil"/>
              <w:bottom w:val="nil"/>
              <w:right w:val="nil"/>
              <w:tl2br w:val="nil"/>
              <w:tr2bl w:val="nil"/>
            </w:tcBorders>
            <w:shd w:val="clear" w:color="auto" w:fill="auto"/>
            <w:noWrap/>
            <w:tcMar>
              <w:left w:w="40" w:type="dxa"/>
              <w:right w:w="40" w:type="dxa"/>
            </w:tcMar>
          </w:tcPr>
          <w:p w14:paraId="6FA5E4F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Dec-23</w:t>
            </w:r>
          </w:p>
        </w:tc>
      </w:tr>
      <w:tr w:rsidR="00191977" w14:paraId="127A0D8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244" w:type="dxa"/>
            <w:tcBorders>
              <w:top w:val="nil"/>
              <w:left w:val="nil"/>
              <w:bottom w:val="nil"/>
              <w:right w:val="nil"/>
              <w:tl2br w:val="nil"/>
              <w:tr2bl w:val="nil"/>
            </w:tcBorders>
            <w:shd w:val="clear" w:color="auto" w:fill="auto"/>
            <w:tcMar>
              <w:left w:w="40" w:type="dxa"/>
              <w:right w:w="40" w:type="dxa"/>
            </w:tcMar>
          </w:tcPr>
          <w:p w14:paraId="3622D3A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More mental health services </w:t>
            </w:r>
          </w:p>
          <w:p w14:paraId="711DEEBA"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at The Canberra Hospital</w:t>
            </w:r>
          </w:p>
        </w:tc>
        <w:tc>
          <w:tcPr>
            <w:tcW w:w="1099" w:type="dxa"/>
            <w:tcBorders>
              <w:top w:val="nil"/>
              <w:left w:val="nil"/>
              <w:bottom w:val="nil"/>
              <w:right w:val="nil"/>
              <w:tl2br w:val="nil"/>
              <w:tr2bl w:val="nil"/>
            </w:tcBorders>
            <w:shd w:val="clear" w:color="auto" w:fill="auto"/>
            <w:noWrap/>
            <w:tcMar>
              <w:left w:w="40" w:type="dxa"/>
              <w:right w:w="40" w:type="dxa"/>
            </w:tcMar>
          </w:tcPr>
          <w:p w14:paraId="245C3F9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2,520</w:t>
            </w:r>
          </w:p>
        </w:tc>
        <w:tc>
          <w:tcPr>
            <w:tcW w:w="966" w:type="dxa"/>
            <w:tcBorders>
              <w:top w:val="nil"/>
              <w:left w:val="nil"/>
              <w:bottom w:val="nil"/>
              <w:right w:val="nil"/>
              <w:tl2br w:val="nil"/>
              <w:tr2bl w:val="nil"/>
            </w:tcBorders>
            <w:shd w:val="clear" w:color="auto" w:fill="auto"/>
            <w:noWrap/>
            <w:tcMar>
              <w:left w:w="40" w:type="dxa"/>
              <w:right w:w="40" w:type="dxa"/>
            </w:tcMar>
          </w:tcPr>
          <w:p w14:paraId="020084F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429</w:t>
            </w:r>
          </w:p>
        </w:tc>
        <w:tc>
          <w:tcPr>
            <w:tcW w:w="966" w:type="dxa"/>
            <w:tcBorders>
              <w:top w:val="nil"/>
              <w:left w:val="nil"/>
              <w:bottom w:val="nil"/>
              <w:right w:val="nil"/>
              <w:tl2br w:val="nil"/>
              <w:tr2bl w:val="nil"/>
            </w:tcBorders>
            <w:shd w:val="clear" w:color="auto" w:fill="auto"/>
            <w:noWrap/>
            <w:tcMar>
              <w:left w:w="40" w:type="dxa"/>
              <w:right w:w="40" w:type="dxa"/>
            </w:tcMar>
          </w:tcPr>
          <w:p w14:paraId="68F9839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4739465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7B4C6153"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3C3EB8A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429</w:t>
            </w:r>
          </w:p>
        </w:tc>
        <w:tc>
          <w:tcPr>
            <w:tcW w:w="1069" w:type="dxa"/>
            <w:tcBorders>
              <w:top w:val="nil"/>
              <w:left w:val="nil"/>
              <w:bottom w:val="nil"/>
              <w:right w:val="nil"/>
              <w:tl2br w:val="nil"/>
              <w:tr2bl w:val="nil"/>
            </w:tcBorders>
            <w:shd w:val="clear" w:color="auto" w:fill="auto"/>
            <w:noWrap/>
            <w:tcMar>
              <w:left w:w="40" w:type="dxa"/>
              <w:right w:w="40" w:type="dxa"/>
            </w:tcMar>
          </w:tcPr>
          <w:p w14:paraId="4D3F5A5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6FC8C25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244" w:type="dxa"/>
            <w:tcBorders>
              <w:top w:val="nil"/>
              <w:left w:val="nil"/>
              <w:bottom w:val="nil"/>
              <w:right w:val="nil"/>
              <w:tl2br w:val="nil"/>
              <w:tr2bl w:val="nil"/>
            </w:tcBorders>
            <w:shd w:val="clear" w:color="auto" w:fill="auto"/>
            <w:tcMar>
              <w:left w:w="40" w:type="dxa"/>
              <w:right w:w="40" w:type="dxa"/>
            </w:tcMar>
          </w:tcPr>
          <w:p w14:paraId="6F66D8C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More public medical </w:t>
            </w:r>
          </w:p>
          <w:p w14:paraId="57971C1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imaging services for </w:t>
            </w:r>
          </w:p>
          <w:p w14:paraId="5B1E6BDC"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Canberra Hospital</w:t>
            </w:r>
          </w:p>
        </w:tc>
        <w:tc>
          <w:tcPr>
            <w:tcW w:w="1099" w:type="dxa"/>
            <w:tcBorders>
              <w:top w:val="nil"/>
              <w:left w:val="nil"/>
              <w:bottom w:val="nil"/>
              <w:right w:val="nil"/>
              <w:tl2br w:val="nil"/>
              <w:tr2bl w:val="nil"/>
            </w:tcBorders>
            <w:shd w:val="clear" w:color="auto" w:fill="auto"/>
            <w:noWrap/>
            <w:tcMar>
              <w:left w:w="40" w:type="dxa"/>
              <w:right w:w="40" w:type="dxa"/>
            </w:tcMar>
          </w:tcPr>
          <w:p w14:paraId="391CC34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5,700</w:t>
            </w:r>
          </w:p>
        </w:tc>
        <w:tc>
          <w:tcPr>
            <w:tcW w:w="966" w:type="dxa"/>
            <w:tcBorders>
              <w:top w:val="nil"/>
              <w:left w:val="nil"/>
              <w:bottom w:val="nil"/>
              <w:right w:val="nil"/>
              <w:tl2br w:val="nil"/>
              <w:tr2bl w:val="nil"/>
            </w:tcBorders>
            <w:shd w:val="clear" w:color="auto" w:fill="auto"/>
            <w:noWrap/>
            <w:tcMar>
              <w:left w:w="40" w:type="dxa"/>
              <w:right w:w="40" w:type="dxa"/>
            </w:tcMar>
          </w:tcPr>
          <w:p w14:paraId="1F7BFA9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3,141</w:t>
            </w:r>
          </w:p>
        </w:tc>
        <w:tc>
          <w:tcPr>
            <w:tcW w:w="966" w:type="dxa"/>
            <w:tcBorders>
              <w:top w:val="nil"/>
              <w:left w:val="nil"/>
              <w:bottom w:val="nil"/>
              <w:right w:val="nil"/>
              <w:tl2br w:val="nil"/>
              <w:tr2bl w:val="nil"/>
            </w:tcBorders>
            <w:shd w:val="clear" w:color="auto" w:fill="auto"/>
            <w:noWrap/>
            <w:tcMar>
              <w:left w:w="40" w:type="dxa"/>
              <w:right w:w="40" w:type="dxa"/>
            </w:tcMar>
          </w:tcPr>
          <w:p w14:paraId="724877F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612F697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72EEDF1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50F23B4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3,141</w:t>
            </w:r>
          </w:p>
        </w:tc>
        <w:tc>
          <w:tcPr>
            <w:tcW w:w="1069" w:type="dxa"/>
            <w:tcBorders>
              <w:top w:val="nil"/>
              <w:left w:val="nil"/>
              <w:bottom w:val="nil"/>
              <w:right w:val="nil"/>
              <w:tl2br w:val="nil"/>
              <w:tr2bl w:val="nil"/>
            </w:tcBorders>
            <w:shd w:val="clear" w:color="auto" w:fill="auto"/>
            <w:noWrap/>
            <w:tcMar>
              <w:left w:w="40" w:type="dxa"/>
              <w:right w:w="40" w:type="dxa"/>
            </w:tcMar>
          </w:tcPr>
          <w:p w14:paraId="77D98B7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Dec-23</w:t>
            </w:r>
          </w:p>
        </w:tc>
      </w:tr>
      <w:tr w:rsidR="00191977" w14:paraId="46B316B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244" w:type="dxa"/>
            <w:tcBorders>
              <w:top w:val="nil"/>
              <w:left w:val="nil"/>
              <w:bottom w:val="nil"/>
              <w:right w:val="nil"/>
              <w:tl2br w:val="nil"/>
              <w:tr2bl w:val="nil"/>
            </w:tcBorders>
            <w:shd w:val="clear" w:color="auto" w:fill="auto"/>
            <w:tcMar>
              <w:left w:w="40" w:type="dxa"/>
              <w:right w:w="40" w:type="dxa"/>
            </w:tcMar>
          </w:tcPr>
          <w:p w14:paraId="03D4DA6E"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Secure Mental Health Unit</w:t>
            </w:r>
          </w:p>
        </w:tc>
        <w:tc>
          <w:tcPr>
            <w:tcW w:w="1099" w:type="dxa"/>
            <w:tcBorders>
              <w:top w:val="nil"/>
              <w:left w:val="nil"/>
              <w:bottom w:val="nil"/>
              <w:right w:val="nil"/>
              <w:tl2br w:val="nil"/>
              <w:tr2bl w:val="nil"/>
            </w:tcBorders>
            <w:shd w:val="clear" w:color="auto" w:fill="auto"/>
            <w:noWrap/>
            <w:tcMar>
              <w:left w:w="40" w:type="dxa"/>
              <w:right w:w="40" w:type="dxa"/>
            </w:tcMar>
          </w:tcPr>
          <w:p w14:paraId="17CC587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42,568</w:t>
            </w:r>
          </w:p>
        </w:tc>
        <w:tc>
          <w:tcPr>
            <w:tcW w:w="966" w:type="dxa"/>
            <w:tcBorders>
              <w:top w:val="nil"/>
              <w:left w:val="nil"/>
              <w:bottom w:val="nil"/>
              <w:right w:val="nil"/>
              <w:tl2br w:val="nil"/>
              <w:tr2bl w:val="nil"/>
            </w:tcBorders>
            <w:shd w:val="clear" w:color="auto" w:fill="auto"/>
            <w:noWrap/>
            <w:tcMar>
              <w:left w:w="40" w:type="dxa"/>
              <w:right w:w="40" w:type="dxa"/>
            </w:tcMar>
          </w:tcPr>
          <w:p w14:paraId="1569E6E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84</w:t>
            </w:r>
          </w:p>
        </w:tc>
        <w:tc>
          <w:tcPr>
            <w:tcW w:w="966" w:type="dxa"/>
            <w:tcBorders>
              <w:top w:val="nil"/>
              <w:left w:val="nil"/>
              <w:bottom w:val="nil"/>
              <w:right w:val="nil"/>
              <w:tl2br w:val="nil"/>
              <w:tr2bl w:val="nil"/>
            </w:tcBorders>
            <w:shd w:val="clear" w:color="auto" w:fill="auto"/>
            <w:noWrap/>
            <w:tcMar>
              <w:left w:w="40" w:type="dxa"/>
              <w:right w:w="40" w:type="dxa"/>
            </w:tcMar>
          </w:tcPr>
          <w:p w14:paraId="1ACB1AE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7CD50A7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13FEF6DC"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37510CFF"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84</w:t>
            </w:r>
          </w:p>
        </w:tc>
        <w:tc>
          <w:tcPr>
            <w:tcW w:w="1069" w:type="dxa"/>
            <w:tcBorders>
              <w:top w:val="nil"/>
              <w:left w:val="nil"/>
              <w:bottom w:val="nil"/>
              <w:right w:val="nil"/>
              <w:tl2br w:val="nil"/>
              <w:tr2bl w:val="nil"/>
            </w:tcBorders>
            <w:shd w:val="clear" w:color="auto" w:fill="auto"/>
            <w:noWrap/>
            <w:tcMar>
              <w:left w:w="40" w:type="dxa"/>
              <w:right w:w="40" w:type="dxa"/>
            </w:tcMar>
          </w:tcPr>
          <w:p w14:paraId="3B6C598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4DC2DDE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244" w:type="dxa"/>
            <w:tcBorders>
              <w:top w:val="nil"/>
              <w:left w:val="nil"/>
              <w:bottom w:val="nil"/>
              <w:right w:val="nil"/>
              <w:tl2br w:val="nil"/>
              <w:tr2bl w:val="nil"/>
            </w:tcBorders>
            <w:shd w:val="clear" w:color="auto" w:fill="auto"/>
            <w:tcMar>
              <w:left w:w="40" w:type="dxa"/>
              <w:right w:w="40" w:type="dxa"/>
            </w:tcMar>
          </w:tcPr>
          <w:p w14:paraId="5F7B245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Sterilising Services </w:t>
            </w:r>
            <w:r>
              <w:rPr>
                <w:rFonts w:ascii="Calibri" w:eastAsia="Calibri" w:hAnsi="Calibri" w:cs="Calibri"/>
                <w:color w:val="000000"/>
                <w:sz w:val="18"/>
                <w:bdr w:val="nil"/>
                <w:lang w:eastAsia="en-US"/>
              </w:rPr>
              <w:noBreakHyphen/>
            </w:r>
          </w:p>
          <w:p w14:paraId="122D66B0"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Relocation and upgrade</w:t>
            </w:r>
          </w:p>
        </w:tc>
        <w:tc>
          <w:tcPr>
            <w:tcW w:w="1099" w:type="dxa"/>
            <w:tcBorders>
              <w:top w:val="nil"/>
              <w:left w:val="nil"/>
              <w:bottom w:val="nil"/>
              <w:right w:val="nil"/>
              <w:tl2br w:val="nil"/>
              <w:tr2bl w:val="nil"/>
            </w:tcBorders>
            <w:shd w:val="clear" w:color="auto" w:fill="auto"/>
            <w:noWrap/>
            <w:tcMar>
              <w:left w:w="40" w:type="dxa"/>
              <w:right w:w="40" w:type="dxa"/>
            </w:tcMar>
          </w:tcPr>
          <w:p w14:paraId="72C91BF1"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5,852</w:t>
            </w:r>
          </w:p>
        </w:tc>
        <w:tc>
          <w:tcPr>
            <w:tcW w:w="966" w:type="dxa"/>
            <w:tcBorders>
              <w:top w:val="nil"/>
              <w:left w:val="nil"/>
              <w:bottom w:val="nil"/>
              <w:right w:val="nil"/>
              <w:tl2br w:val="nil"/>
              <w:tr2bl w:val="nil"/>
            </w:tcBorders>
            <w:shd w:val="clear" w:color="auto" w:fill="auto"/>
            <w:noWrap/>
            <w:tcMar>
              <w:left w:w="40" w:type="dxa"/>
              <w:right w:w="40" w:type="dxa"/>
            </w:tcMar>
          </w:tcPr>
          <w:p w14:paraId="2841DA9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397</w:t>
            </w:r>
          </w:p>
        </w:tc>
        <w:tc>
          <w:tcPr>
            <w:tcW w:w="966" w:type="dxa"/>
            <w:tcBorders>
              <w:top w:val="nil"/>
              <w:left w:val="nil"/>
              <w:bottom w:val="nil"/>
              <w:right w:val="nil"/>
              <w:tl2br w:val="nil"/>
              <w:tr2bl w:val="nil"/>
            </w:tcBorders>
            <w:shd w:val="clear" w:color="auto" w:fill="auto"/>
            <w:noWrap/>
            <w:tcMar>
              <w:left w:w="40" w:type="dxa"/>
              <w:right w:w="40" w:type="dxa"/>
            </w:tcMar>
          </w:tcPr>
          <w:p w14:paraId="016CD92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47D3B3B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1FA33C3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544903A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397</w:t>
            </w:r>
          </w:p>
        </w:tc>
        <w:tc>
          <w:tcPr>
            <w:tcW w:w="1069" w:type="dxa"/>
            <w:tcBorders>
              <w:top w:val="nil"/>
              <w:left w:val="nil"/>
              <w:bottom w:val="nil"/>
              <w:right w:val="nil"/>
              <w:tl2br w:val="nil"/>
              <w:tr2bl w:val="nil"/>
            </w:tcBorders>
            <w:shd w:val="clear" w:color="auto" w:fill="auto"/>
            <w:noWrap/>
            <w:tcMar>
              <w:left w:w="40" w:type="dxa"/>
              <w:right w:w="40" w:type="dxa"/>
            </w:tcMar>
          </w:tcPr>
          <w:p w14:paraId="101D43E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Jun-24</w:t>
            </w:r>
          </w:p>
        </w:tc>
      </w:tr>
      <w:tr w:rsidR="00191977" w14:paraId="5AC7A57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244" w:type="dxa"/>
            <w:tcBorders>
              <w:top w:val="nil"/>
              <w:left w:val="nil"/>
              <w:bottom w:val="nil"/>
              <w:right w:val="nil"/>
              <w:tl2br w:val="nil"/>
              <w:tr2bl w:val="nil"/>
            </w:tcBorders>
            <w:shd w:val="clear" w:color="auto" w:fill="auto"/>
            <w:tcMar>
              <w:left w:w="40" w:type="dxa"/>
              <w:right w:w="40" w:type="dxa"/>
            </w:tcMar>
          </w:tcPr>
          <w:p w14:paraId="47C7600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The Canberra Hospital </w:t>
            </w:r>
            <w:r>
              <w:rPr>
                <w:rFonts w:ascii="Calibri" w:eastAsia="Calibri" w:hAnsi="Calibri" w:cs="Calibri"/>
                <w:color w:val="000000"/>
                <w:sz w:val="18"/>
                <w:bdr w:val="nil"/>
                <w:lang w:eastAsia="en-US"/>
              </w:rPr>
              <w:noBreakHyphen/>
              <w:t xml:space="preserve"> </w:t>
            </w:r>
          </w:p>
          <w:p w14:paraId="46BBAB1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Essential infrastructure </w:t>
            </w:r>
          </w:p>
          <w:p w14:paraId="28A01E5A"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and engineering works</w:t>
            </w:r>
          </w:p>
        </w:tc>
        <w:tc>
          <w:tcPr>
            <w:tcW w:w="1099" w:type="dxa"/>
            <w:tcBorders>
              <w:top w:val="nil"/>
              <w:left w:val="nil"/>
              <w:bottom w:val="nil"/>
              <w:right w:val="nil"/>
              <w:tl2br w:val="nil"/>
              <w:tr2bl w:val="nil"/>
            </w:tcBorders>
            <w:shd w:val="clear" w:color="auto" w:fill="auto"/>
            <w:noWrap/>
            <w:tcMar>
              <w:left w:w="40" w:type="dxa"/>
              <w:right w:w="40" w:type="dxa"/>
            </w:tcMar>
          </w:tcPr>
          <w:p w14:paraId="21B9199F"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5,390</w:t>
            </w:r>
          </w:p>
        </w:tc>
        <w:tc>
          <w:tcPr>
            <w:tcW w:w="966" w:type="dxa"/>
            <w:tcBorders>
              <w:top w:val="nil"/>
              <w:left w:val="nil"/>
              <w:bottom w:val="nil"/>
              <w:right w:val="nil"/>
              <w:tl2br w:val="nil"/>
              <w:tr2bl w:val="nil"/>
            </w:tcBorders>
            <w:shd w:val="clear" w:color="auto" w:fill="auto"/>
            <w:noWrap/>
            <w:tcMar>
              <w:left w:w="40" w:type="dxa"/>
              <w:right w:w="40" w:type="dxa"/>
            </w:tcMar>
          </w:tcPr>
          <w:p w14:paraId="5518A1B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58</w:t>
            </w:r>
          </w:p>
        </w:tc>
        <w:tc>
          <w:tcPr>
            <w:tcW w:w="966" w:type="dxa"/>
            <w:tcBorders>
              <w:top w:val="nil"/>
              <w:left w:val="nil"/>
              <w:bottom w:val="nil"/>
              <w:right w:val="nil"/>
              <w:tl2br w:val="nil"/>
              <w:tr2bl w:val="nil"/>
            </w:tcBorders>
            <w:shd w:val="clear" w:color="auto" w:fill="auto"/>
            <w:noWrap/>
            <w:tcMar>
              <w:left w:w="40" w:type="dxa"/>
              <w:right w:w="40" w:type="dxa"/>
            </w:tcMar>
          </w:tcPr>
          <w:p w14:paraId="2D00786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061773CA"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4CC1CF9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4245D16F"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58</w:t>
            </w:r>
          </w:p>
        </w:tc>
        <w:tc>
          <w:tcPr>
            <w:tcW w:w="1069" w:type="dxa"/>
            <w:tcBorders>
              <w:top w:val="nil"/>
              <w:left w:val="nil"/>
              <w:bottom w:val="nil"/>
              <w:right w:val="nil"/>
              <w:tl2br w:val="nil"/>
              <w:tr2bl w:val="nil"/>
            </w:tcBorders>
            <w:shd w:val="clear" w:color="auto" w:fill="auto"/>
            <w:noWrap/>
            <w:tcMar>
              <w:left w:w="40" w:type="dxa"/>
              <w:right w:w="40" w:type="dxa"/>
            </w:tcMar>
          </w:tcPr>
          <w:p w14:paraId="0B8079A7"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3BF7AF7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244" w:type="dxa"/>
            <w:tcBorders>
              <w:top w:val="nil"/>
              <w:left w:val="nil"/>
              <w:bottom w:val="nil"/>
              <w:right w:val="nil"/>
              <w:tl2br w:val="nil"/>
              <w:tr2bl w:val="nil"/>
            </w:tcBorders>
            <w:shd w:val="clear" w:color="auto" w:fill="auto"/>
            <w:tcMar>
              <w:left w:w="40" w:type="dxa"/>
              <w:right w:w="40" w:type="dxa"/>
            </w:tcMar>
          </w:tcPr>
          <w:p w14:paraId="382420C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University of Canberra </w:t>
            </w:r>
          </w:p>
          <w:p w14:paraId="5D0B0607"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Public Hospital</w:t>
            </w:r>
          </w:p>
        </w:tc>
        <w:tc>
          <w:tcPr>
            <w:tcW w:w="1099" w:type="dxa"/>
            <w:tcBorders>
              <w:top w:val="nil"/>
              <w:left w:val="nil"/>
              <w:bottom w:val="nil"/>
              <w:right w:val="nil"/>
              <w:tl2br w:val="nil"/>
              <w:tr2bl w:val="nil"/>
            </w:tcBorders>
            <w:shd w:val="clear" w:color="auto" w:fill="auto"/>
            <w:noWrap/>
            <w:tcMar>
              <w:left w:w="40" w:type="dxa"/>
              <w:right w:w="40" w:type="dxa"/>
            </w:tcMar>
          </w:tcPr>
          <w:p w14:paraId="0AF3252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158,262</w:t>
            </w:r>
          </w:p>
        </w:tc>
        <w:tc>
          <w:tcPr>
            <w:tcW w:w="966" w:type="dxa"/>
            <w:tcBorders>
              <w:top w:val="nil"/>
              <w:left w:val="nil"/>
              <w:bottom w:val="nil"/>
              <w:right w:val="nil"/>
              <w:tl2br w:val="nil"/>
              <w:tr2bl w:val="nil"/>
            </w:tcBorders>
            <w:shd w:val="clear" w:color="auto" w:fill="auto"/>
            <w:noWrap/>
            <w:tcMar>
              <w:left w:w="40" w:type="dxa"/>
              <w:right w:w="40" w:type="dxa"/>
            </w:tcMar>
          </w:tcPr>
          <w:p w14:paraId="2CE5A84E"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198</w:t>
            </w:r>
          </w:p>
        </w:tc>
        <w:tc>
          <w:tcPr>
            <w:tcW w:w="966" w:type="dxa"/>
            <w:tcBorders>
              <w:top w:val="nil"/>
              <w:left w:val="nil"/>
              <w:bottom w:val="nil"/>
              <w:right w:val="nil"/>
              <w:tl2br w:val="nil"/>
              <w:tr2bl w:val="nil"/>
            </w:tcBorders>
            <w:shd w:val="clear" w:color="auto" w:fill="auto"/>
            <w:noWrap/>
            <w:tcMar>
              <w:left w:w="40" w:type="dxa"/>
              <w:right w:w="40" w:type="dxa"/>
            </w:tcMar>
          </w:tcPr>
          <w:p w14:paraId="01768F5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3C655EE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17F7D35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1974623E"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198</w:t>
            </w:r>
          </w:p>
        </w:tc>
        <w:tc>
          <w:tcPr>
            <w:tcW w:w="1069" w:type="dxa"/>
            <w:tcBorders>
              <w:top w:val="nil"/>
              <w:left w:val="nil"/>
              <w:bottom w:val="nil"/>
              <w:right w:val="nil"/>
              <w:tl2br w:val="nil"/>
              <w:tr2bl w:val="nil"/>
            </w:tcBorders>
            <w:shd w:val="clear" w:color="auto" w:fill="auto"/>
            <w:noWrap/>
            <w:tcMar>
              <w:left w:w="40" w:type="dxa"/>
              <w:right w:w="40" w:type="dxa"/>
            </w:tcMar>
          </w:tcPr>
          <w:p w14:paraId="20E994A1"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13268D2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244" w:type="dxa"/>
            <w:tcBorders>
              <w:top w:val="nil"/>
              <w:left w:val="nil"/>
              <w:bottom w:val="nil"/>
              <w:right w:val="nil"/>
              <w:tl2br w:val="nil"/>
              <w:tr2bl w:val="nil"/>
            </w:tcBorders>
            <w:shd w:val="clear" w:color="auto" w:fill="auto"/>
            <w:tcMar>
              <w:left w:w="40" w:type="dxa"/>
              <w:right w:w="40" w:type="dxa"/>
            </w:tcMar>
          </w:tcPr>
          <w:p w14:paraId="281447CC"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Upgrade and refurbishment </w:t>
            </w:r>
          </w:p>
          <w:p w14:paraId="2D131A7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of buildings at Canberra </w:t>
            </w:r>
          </w:p>
          <w:p w14:paraId="50EB8B18"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   Hospital</w:t>
            </w:r>
          </w:p>
        </w:tc>
        <w:tc>
          <w:tcPr>
            <w:tcW w:w="1099" w:type="dxa"/>
            <w:tcBorders>
              <w:top w:val="nil"/>
              <w:left w:val="nil"/>
              <w:bottom w:val="nil"/>
              <w:right w:val="nil"/>
              <w:tl2br w:val="nil"/>
              <w:tr2bl w:val="nil"/>
            </w:tcBorders>
            <w:shd w:val="clear" w:color="auto" w:fill="auto"/>
            <w:noWrap/>
            <w:tcMar>
              <w:left w:w="40" w:type="dxa"/>
              <w:right w:w="40" w:type="dxa"/>
            </w:tcMar>
          </w:tcPr>
          <w:p w14:paraId="7743EA36"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14,243</w:t>
            </w:r>
          </w:p>
        </w:tc>
        <w:tc>
          <w:tcPr>
            <w:tcW w:w="966" w:type="dxa"/>
            <w:tcBorders>
              <w:top w:val="nil"/>
              <w:left w:val="nil"/>
              <w:bottom w:val="nil"/>
              <w:right w:val="nil"/>
              <w:tl2br w:val="nil"/>
              <w:tr2bl w:val="nil"/>
            </w:tcBorders>
            <w:shd w:val="clear" w:color="auto" w:fill="auto"/>
            <w:noWrap/>
            <w:tcMar>
              <w:left w:w="40" w:type="dxa"/>
              <w:right w:w="40" w:type="dxa"/>
            </w:tcMar>
          </w:tcPr>
          <w:p w14:paraId="037D194D"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519</w:t>
            </w:r>
          </w:p>
        </w:tc>
        <w:tc>
          <w:tcPr>
            <w:tcW w:w="966" w:type="dxa"/>
            <w:tcBorders>
              <w:top w:val="nil"/>
              <w:left w:val="nil"/>
              <w:bottom w:val="nil"/>
              <w:right w:val="nil"/>
              <w:tl2br w:val="nil"/>
              <w:tr2bl w:val="nil"/>
            </w:tcBorders>
            <w:shd w:val="clear" w:color="auto" w:fill="auto"/>
            <w:noWrap/>
            <w:tcMar>
              <w:left w:w="40" w:type="dxa"/>
              <w:right w:w="40" w:type="dxa"/>
            </w:tcMar>
          </w:tcPr>
          <w:p w14:paraId="71403FDD"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48DEF786"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nil"/>
              <w:right w:val="nil"/>
              <w:tl2br w:val="nil"/>
              <w:tr2bl w:val="nil"/>
            </w:tcBorders>
            <w:shd w:val="clear" w:color="auto" w:fill="auto"/>
            <w:noWrap/>
            <w:tcMar>
              <w:left w:w="40" w:type="dxa"/>
              <w:right w:w="40" w:type="dxa"/>
            </w:tcMar>
          </w:tcPr>
          <w:p w14:paraId="2CCA9B6F"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nil"/>
              <w:right w:val="nil"/>
              <w:tl2br w:val="nil"/>
              <w:tr2bl w:val="nil"/>
            </w:tcBorders>
            <w:shd w:val="clear" w:color="auto" w:fill="auto"/>
            <w:noWrap/>
            <w:tcMar>
              <w:left w:w="40" w:type="dxa"/>
              <w:right w:w="40" w:type="dxa"/>
            </w:tcMar>
          </w:tcPr>
          <w:p w14:paraId="73B9BD4C"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r>
              <w:rPr>
                <w:rFonts w:ascii="Calibri" w:eastAsia="Calibri" w:hAnsi="Calibri" w:cs="Calibri"/>
                <w:b/>
                <w:color w:val="000000"/>
                <w:sz w:val="18"/>
                <w:bdr w:val="nil"/>
                <w:lang w:eastAsia="en-US"/>
              </w:rPr>
              <w:t>519</w:t>
            </w:r>
          </w:p>
        </w:tc>
        <w:tc>
          <w:tcPr>
            <w:tcW w:w="1069" w:type="dxa"/>
            <w:tcBorders>
              <w:top w:val="nil"/>
              <w:left w:val="nil"/>
              <w:bottom w:val="nil"/>
              <w:right w:val="nil"/>
              <w:tl2br w:val="nil"/>
              <w:tr2bl w:val="nil"/>
            </w:tcBorders>
            <w:shd w:val="clear" w:color="auto" w:fill="auto"/>
            <w:noWrap/>
            <w:tcMar>
              <w:left w:w="40" w:type="dxa"/>
              <w:right w:w="40" w:type="dxa"/>
            </w:tcMar>
          </w:tcPr>
          <w:p w14:paraId="37A013DB"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bl>
    <w:p w14:paraId="4901EDC7" w14:textId="77777777" w:rsidR="00191977" w:rsidRDefault="00191977" w:rsidP="00191977">
      <w:pPr>
        <w:pStyle w:val="Caption"/>
        <w:pBdr>
          <w:top w:val="nil"/>
          <w:left w:val="nil"/>
          <w:bottom w:val="nil"/>
          <w:right w:val="nil"/>
          <w:between w:val="nil"/>
          <w:bar w:val="nil"/>
        </w:pBdr>
        <w:ind w:right="-330"/>
        <w:rPr>
          <w:rFonts w:ascii="Calibri" w:eastAsia="Times New Roman" w:hAnsi="Calibri"/>
          <w:iCs w:val="0"/>
          <w:bdr w:val="nil"/>
        </w:rPr>
      </w:pPr>
      <w:r>
        <w:rPr>
          <w:rFonts w:cstheme="minorBidi"/>
          <w:szCs w:val="22"/>
          <w:lang w:val="en-US"/>
        </w:rPr>
        <w:br w:type="page"/>
      </w:r>
      <w:r>
        <w:rPr>
          <w:rFonts w:ascii="Calibri" w:eastAsia="Times New Roman" w:hAnsi="Calibri"/>
          <w:bCs/>
          <w:iCs w:val="0"/>
          <w:color w:val="000000"/>
          <w:bdr w:val="nil"/>
        </w:rPr>
        <w:t>Table 22</w:t>
      </w:r>
      <w:r>
        <w:rPr>
          <w:rFonts w:ascii="Calibri" w:eastAsia="Times New Roman" w:hAnsi="Calibri"/>
          <w:bCs/>
          <w:iCs w:val="0"/>
          <w:noProof/>
          <w:color w:val="000000"/>
          <w:bdr w:val="nil"/>
        </w:rPr>
        <w:t xml:space="preserve">: </w:t>
      </w:r>
      <w:r w:rsidRPr="000249AE">
        <w:rPr>
          <w:rFonts w:ascii="Calibri" w:eastAsia="Times New Roman" w:hAnsi="Calibri"/>
          <w:bCs/>
          <w:iCs w:val="0"/>
          <w:color w:val="000000"/>
          <w:bdr w:val="nil"/>
        </w:rPr>
        <w:t>2023</w:t>
      </w:r>
      <w:r>
        <w:rPr>
          <w:rFonts w:ascii="Calibri" w:eastAsia="Times New Roman" w:hAnsi="Calibri"/>
          <w:bCs/>
          <w:iCs w:val="0"/>
          <w:color w:val="000000"/>
          <w:bdr w:val="nil"/>
        </w:rPr>
        <w:t>-</w:t>
      </w:r>
      <w:r w:rsidRPr="000249AE">
        <w:rPr>
          <w:rFonts w:ascii="Calibri" w:eastAsia="Times New Roman" w:hAnsi="Calibri"/>
          <w:bCs/>
          <w:iCs w:val="0"/>
          <w:color w:val="000000"/>
          <w:bdr w:val="nil"/>
        </w:rPr>
        <w:t>24 Canberra Health Services Infrastructure</w:t>
      </w:r>
      <w:r>
        <w:rPr>
          <w:rFonts w:ascii="Calibri" w:eastAsia="Times New Roman" w:hAnsi="Calibri"/>
          <w:bCs/>
          <w:iCs w:val="0"/>
          <w:color w:val="000000"/>
          <w:bdr w:val="nil"/>
        </w:rPr>
        <w:t xml:space="preserve"> Program - Works In Progress ($’000) (Cont.)</w:t>
      </w:r>
    </w:p>
    <w:tbl>
      <w:tblPr>
        <w:tblStyle w:val="CDMRange1"/>
        <w:tblW w:w="9390" w:type="dxa"/>
        <w:tblLayout w:type="fixed"/>
        <w:tblLook w:val="0620" w:firstRow="1" w:lastRow="0" w:firstColumn="0" w:lastColumn="0" w:noHBand="1" w:noVBand="1"/>
      </w:tblPr>
      <w:tblGrid>
        <w:gridCol w:w="2243"/>
        <w:gridCol w:w="1099"/>
        <w:gridCol w:w="966"/>
        <w:gridCol w:w="966"/>
        <w:gridCol w:w="966"/>
        <w:gridCol w:w="966"/>
        <w:gridCol w:w="1114"/>
        <w:gridCol w:w="1070"/>
      </w:tblGrid>
      <w:tr w:rsidR="00191977" w14:paraId="53729784" w14:textId="77777777" w:rsidTr="007F2647">
        <w:trPr>
          <w:trHeight w:val="750"/>
        </w:trPr>
        <w:tc>
          <w:tcPr>
            <w:tcW w:w="2243"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A0BD89C"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1099"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381D96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Total Project Value</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77DFA2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6F219F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0DBA96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66"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5FE612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1114"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AE210B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6DA8773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07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2F1D23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Physical</w:t>
            </w:r>
          </w:p>
          <w:p w14:paraId="421B71F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Completion</w:t>
            </w:r>
          </w:p>
          <w:p w14:paraId="31EFB15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Date</w:t>
            </w:r>
          </w:p>
        </w:tc>
      </w:tr>
      <w:tr w:rsidR="00191977" w14:paraId="37FA47D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243" w:type="dxa"/>
            <w:tcBorders>
              <w:top w:val="nil"/>
              <w:left w:val="nil"/>
              <w:bottom w:val="single" w:sz="12" w:space="0" w:color="000000"/>
              <w:right w:val="nil"/>
              <w:tl2br w:val="nil"/>
              <w:tr2bl w:val="nil"/>
            </w:tcBorders>
            <w:shd w:val="clear" w:color="auto" w:fill="auto"/>
            <w:tcMar>
              <w:left w:w="40" w:type="dxa"/>
              <w:right w:w="40" w:type="dxa"/>
            </w:tcMar>
          </w:tcPr>
          <w:p w14:paraId="6E2B7F0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Walk-in health centre </w:t>
            </w:r>
            <w:r>
              <w:rPr>
                <w:rFonts w:ascii="Calibri" w:eastAsia="Calibri" w:hAnsi="Calibri" w:cs="Calibri"/>
                <w:color w:val="000000"/>
                <w:sz w:val="18"/>
                <w:bdr w:val="nil"/>
                <w:lang w:eastAsia="en-US"/>
              </w:rPr>
              <w:noBreakHyphen/>
              <w:t xml:space="preserve"> </w:t>
            </w:r>
          </w:p>
          <w:p w14:paraId="15B5858B"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 xml:space="preserve">   Coombs pilot</w:t>
            </w:r>
          </w:p>
        </w:tc>
        <w:tc>
          <w:tcPr>
            <w:tcW w:w="1099" w:type="dxa"/>
            <w:tcBorders>
              <w:top w:val="nil"/>
              <w:left w:val="nil"/>
              <w:bottom w:val="single" w:sz="12" w:space="0" w:color="000000"/>
              <w:right w:val="nil"/>
              <w:tl2br w:val="nil"/>
              <w:tr2bl w:val="nil"/>
            </w:tcBorders>
            <w:shd w:val="clear" w:color="auto" w:fill="auto"/>
            <w:noWrap/>
            <w:tcMar>
              <w:left w:w="40" w:type="dxa"/>
              <w:right w:w="40" w:type="dxa"/>
            </w:tcMar>
          </w:tcPr>
          <w:p w14:paraId="6FD0CFF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250</w:t>
            </w:r>
          </w:p>
        </w:tc>
        <w:tc>
          <w:tcPr>
            <w:tcW w:w="966" w:type="dxa"/>
            <w:tcBorders>
              <w:top w:val="nil"/>
              <w:left w:val="nil"/>
              <w:bottom w:val="single" w:sz="12" w:space="0" w:color="000000"/>
              <w:right w:val="nil"/>
              <w:tl2br w:val="nil"/>
              <w:tr2bl w:val="nil"/>
            </w:tcBorders>
            <w:shd w:val="clear" w:color="auto" w:fill="auto"/>
            <w:noWrap/>
            <w:tcMar>
              <w:left w:w="40" w:type="dxa"/>
              <w:right w:w="40" w:type="dxa"/>
            </w:tcMar>
          </w:tcPr>
          <w:p w14:paraId="38C7A9A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58</w:t>
            </w:r>
          </w:p>
        </w:tc>
        <w:tc>
          <w:tcPr>
            <w:tcW w:w="966" w:type="dxa"/>
            <w:tcBorders>
              <w:top w:val="nil"/>
              <w:left w:val="nil"/>
              <w:bottom w:val="single" w:sz="12" w:space="0" w:color="000000"/>
              <w:right w:val="nil"/>
              <w:tl2br w:val="nil"/>
              <w:tr2bl w:val="nil"/>
            </w:tcBorders>
            <w:shd w:val="clear" w:color="auto" w:fill="auto"/>
            <w:noWrap/>
            <w:tcMar>
              <w:left w:w="40" w:type="dxa"/>
              <w:right w:w="40" w:type="dxa"/>
            </w:tcMar>
          </w:tcPr>
          <w:p w14:paraId="5EC41AA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single" w:sz="12" w:space="0" w:color="000000"/>
              <w:right w:val="nil"/>
              <w:tl2br w:val="nil"/>
              <w:tr2bl w:val="nil"/>
            </w:tcBorders>
            <w:shd w:val="clear" w:color="auto" w:fill="auto"/>
            <w:noWrap/>
            <w:tcMar>
              <w:left w:w="40" w:type="dxa"/>
              <w:right w:w="40" w:type="dxa"/>
            </w:tcMar>
          </w:tcPr>
          <w:p w14:paraId="243F27E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966" w:type="dxa"/>
            <w:tcBorders>
              <w:top w:val="nil"/>
              <w:left w:val="nil"/>
              <w:bottom w:val="single" w:sz="12" w:space="0" w:color="000000"/>
              <w:right w:val="nil"/>
              <w:tl2br w:val="nil"/>
              <w:tr2bl w:val="nil"/>
            </w:tcBorders>
            <w:shd w:val="clear" w:color="auto" w:fill="auto"/>
            <w:noWrap/>
            <w:tcMar>
              <w:left w:w="40" w:type="dxa"/>
              <w:right w:w="40" w:type="dxa"/>
            </w:tcMar>
          </w:tcPr>
          <w:p w14:paraId="25E9807D"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14" w:type="dxa"/>
            <w:tcBorders>
              <w:top w:val="nil"/>
              <w:left w:val="nil"/>
              <w:bottom w:val="single" w:sz="12" w:space="0" w:color="000000"/>
              <w:right w:val="nil"/>
              <w:tl2br w:val="nil"/>
              <w:tr2bl w:val="nil"/>
            </w:tcBorders>
            <w:shd w:val="clear" w:color="auto" w:fill="auto"/>
            <w:noWrap/>
            <w:tcMar>
              <w:left w:w="40" w:type="dxa"/>
              <w:right w:w="40" w:type="dxa"/>
            </w:tcMar>
          </w:tcPr>
          <w:p w14:paraId="09F2F329"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58</w:t>
            </w:r>
          </w:p>
        </w:tc>
        <w:tc>
          <w:tcPr>
            <w:tcW w:w="1070" w:type="dxa"/>
            <w:tcBorders>
              <w:top w:val="nil"/>
              <w:left w:val="nil"/>
              <w:bottom w:val="single" w:sz="12" w:space="0" w:color="000000"/>
              <w:right w:val="nil"/>
              <w:tl2br w:val="nil"/>
              <w:tr2bl w:val="nil"/>
            </w:tcBorders>
            <w:shd w:val="clear" w:color="auto" w:fill="auto"/>
            <w:noWrap/>
            <w:tcMar>
              <w:left w:w="40" w:type="dxa"/>
              <w:right w:w="40" w:type="dxa"/>
            </w:tcMar>
          </w:tcPr>
          <w:p w14:paraId="486724C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Completed</w:t>
            </w:r>
            <w:r w:rsidRPr="0099422B">
              <w:rPr>
                <w:rFonts w:ascii="Calibri" w:eastAsia="Calibri" w:hAnsi="Calibri" w:cs="Calibri"/>
                <w:color w:val="000000"/>
                <w:sz w:val="18"/>
                <w:bdr w:val="nil"/>
                <w:vertAlign w:val="superscript"/>
                <w:lang w:eastAsia="en-US"/>
              </w:rPr>
              <w:t>1</w:t>
            </w:r>
          </w:p>
        </w:tc>
      </w:tr>
      <w:tr w:rsidR="00191977" w14:paraId="04DBAE7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243" w:type="dxa"/>
            <w:tcBorders>
              <w:top w:val="single" w:sz="12" w:space="0" w:color="000000"/>
              <w:left w:val="nil"/>
              <w:bottom w:val="single" w:sz="12" w:space="0" w:color="000000"/>
              <w:right w:val="nil"/>
              <w:tl2br w:val="nil"/>
              <w:tr2bl w:val="nil"/>
            </w:tcBorders>
            <w:shd w:val="clear" w:color="auto" w:fill="auto"/>
            <w:tcMar>
              <w:left w:w="40" w:type="dxa"/>
              <w:right w:w="40" w:type="dxa"/>
            </w:tcMar>
          </w:tcPr>
          <w:p w14:paraId="17A41998"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Total Works In Progress</w:t>
            </w:r>
          </w:p>
        </w:tc>
        <w:tc>
          <w:tcPr>
            <w:tcW w:w="1099" w:type="dxa"/>
            <w:tcBorders>
              <w:top w:val="single" w:sz="12" w:space="0" w:color="000000"/>
              <w:left w:val="nil"/>
              <w:bottom w:val="single" w:sz="12" w:space="0" w:color="000000"/>
              <w:right w:val="nil"/>
              <w:tl2br w:val="nil"/>
              <w:tr2bl w:val="nil"/>
            </w:tcBorders>
            <w:shd w:val="clear" w:color="auto" w:fill="auto"/>
            <w:noWrap/>
            <w:tcMar>
              <w:left w:w="40" w:type="dxa"/>
              <w:right w:w="100" w:type="dxa"/>
            </w:tcMar>
          </w:tcPr>
          <w:p w14:paraId="0D769F0F"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550,318</w:t>
            </w:r>
          </w:p>
        </w:tc>
        <w:tc>
          <w:tcPr>
            <w:tcW w:w="966"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AC0B6D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50,145</w:t>
            </w:r>
          </w:p>
        </w:tc>
        <w:tc>
          <w:tcPr>
            <w:tcW w:w="966"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6E32953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30,441</w:t>
            </w:r>
          </w:p>
        </w:tc>
        <w:tc>
          <w:tcPr>
            <w:tcW w:w="966"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259353A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5,400</w:t>
            </w:r>
          </w:p>
        </w:tc>
        <w:tc>
          <w:tcPr>
            <w:tcW w:w="966"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FFCB3BD"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0</w:t>
            </w:r>
          </w:p>
        </w:tc>
        <w:tc>
          <w:tcPr>
            <w:tcW w:w="1114"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3C88287C"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85,986</w:t>
            </w:r>
          </w:p>
        </w:tc>
        <w:tc>
          <w:tcPr>
            <w:tcW w:w="1070" w:type="dxa"/>
            <w:tcBorders>
              <w:top w:val="single" w:sz="12" w:space="0" w:color="000000"/>
              <w:left w:val="nil"/>
              <w:bottom w:val="single" w:sz="12" w:space="0" w:color="000000"/>
              <w:right w:val="nil"/>
              <w:tl2br w:val="nil"/>
              <w:tr2bl w:val="nil"/>
            </w:tcBorders>
            <w:shd w:val="clear" w:color="auto" w:fill="auto"/>
            <w:noWrap/>
            <w:tcMar>
              <w:left w:w="0" w:type="dxa"/>
              <w:right w:w="0" w:type="dxa"/>
            </w:tcMar>
          </w:tcPr>
          <w:p w14:paraId="4E85FA2F" w14:textId="77777777" w:rsidR="00191977" w:rsidRDefault="00191977" w:rsidP="007F2647">
            <w:pPr>
              <w:pBdr>
                <w:top w:val="nil"/>
                <w:left w:val="nil"/>
                <w:bottom w:val="nil"/>
                <w:right w:val="nil"/>
                <w:between w:val="nil"/>
                <w:bar w:val="nil"/>
              </w:pBdr>
              <w:rPr>
                <w:rFonts w:eastAsia="Calibri" w:cs="Calibri"/>
                <w:color w:val="000000"/>
                <w:sz w:val="18"/>
                <w:bdr w:val="nil"/>
              </w:rPr>
            </w:pPr>
          </w:p>
        </w:tc>
      </w:tr>
    </w:tbl>
    <w:p w14:paraId="7AC02F4A" w14:textId="77777777" w:rsidR="00191977" w:rsidRDefault="00191977" w:rsidP="00191977">
      <w:pPr>
        <w:pStyle w:val="BSnote2"/>
        <w:pBdr>
          <w:top w:val="nil"/>
          <w:left w:val="nil"/>
          <w:bottom w:val="nil"/>
          <w:right w:val="nil"/>
          <w:between w:val="nil"/>
          <w:bar w:val="nil"/>
        </w:pBdr>
        <w:rPr>
          <w:bdr w:val="nil"/>
          <w:lang w:eastAsia="en-US"/>
        </w:rPr>
      </w:pPr>
      <w:r>
        <w:rPr>
          <w:bdr w:val="nil"/>
        </w:rPr>
        <w:t>Note:</w:t>
      </w:r>
    </w:p>
    <w:p w14:paraId="39E32EF5" w14:textId="77777777" w:rsidR="00191977" w:rsidRPr="00137EEA" w:rsidRDefault="00191977" w:rsidP="00A52BF2">
      <w:pPr>
        <w:pStyle w:val="BSnoteslist2"/>
        <w:keepLines/>
        <w:widowControl w:val="0"/>
        <w:numPr>
          <w:ilvl w:val="0"/>
          <w:numId w:val="35"/>
        </w:numPr>
        <w:jc w:val="both"/>
        <w:rPr>
          <w:color w:val="181818"/>
          <w:szCs w:val="18"/>
          <w:bdr w:val="nil"/>
        </w:rPr>
      </w:pPr>
      <w:r w:rsidRPr="00137EEA">
        <w:rPr>
          <w:color w:val="181818"/>
          <w:szCs w:val="18"/>
          <w:bdr w:val="nil"/>
        </w:rPr>
        <w:t>Completed projects that show funding into the forward years are physically complete, but they are not financially complete</w:t>
      </w:r>
      <w:r>
        <w:rPr>
          <w:color w:val="181818"/>
          <w:szCs w:val="18"/>
          <w:bdr w:val="nil"/>
        </w:rPr>
        <w:t xml:space="preserve"> (including those that have entered into the</w:t>
      </w:r>
      <w:r w:rsidRPr="00137EEA">
        <w:rPr>
          <w:color w:val="181818"/>
          <w:szCs w:val="18"/>
          <w:bdr w:val="nil"/>
        </w:rPr>
        <w:t xml:space="preserve"> defect liability period</w:t>
      </w:r>
      <w:r>
        <w:rPr>
          <w:color w:val="181818"/>
          <w:szCs w:val="18"/>
          <w:bdr w:val="nil"/>
        </w:rPr>
        <w:t>)</w:t>
      </w:r>
      <w:r w:rsidRPr="00137EEA">
        <w:rPr>
          <w:color w:val="181818"/>
          <w:szCs w:val="18"/>
          <w:bdr w:val="nil"/>
        </w:rPr>
        <w:t>.</w:t>
      </w:r>
    </w:p>
    <w:p w14:paraId="5B8D3742" w14:textId="77777777" w:rsidR="00191977" w:rsidRPr="00CE2072" w:rsidRDefault="00191977" w:rsidP="00824406">
      <w:pPr>
        <w:pStyle w:val="Caption"/>
        <w:pBdr>
          <w:top w:val="nil"/>
          <w:left w:val="nil"/>
          <w:bottom w:val="nil"/>
          <w:right w:val="nil"/>
          <w:between w:val="nil"/>
          <w:bar w:val="nil"/>
        </w:pBdr>
        <w:ind w:right="-330"/>
        <w:jc w:val="both"/>
        <w:rPr>
          <w:rFonts w:ascii="Calibri" w:eastAsia="Times New Roman" w:hAnsi="Calibri"/>
          <w:bCs/>
          <w:iCs w:val="0"/>
          <w:color w:val="000000"/>
          <w:bdr w:val="nil"/>
        </w:rPr>
      </w:pPr>
      <w:r>
        <w:rPr>
          <w:rFonts w:ascii="Calibri" w:eastAsia="Times New Roman" w:hAnsi="Calibri"/>
          <w:bCs/>
          <w:iCs w:val="0"/>
          <w:color w:val="000000"/>
          <w:bdr w:val="nil"/>
        </w:rPr>
        <w:t xml:space="preserve">Table 23: </w:t>
      </w:r>
      <w:r w:rsidRPr="000249AE">
        <w:rPr>
          <w:rFonts w:ascii="Calibri" w:eastAsia="Times New Roman" w:hAnsi="Calibri"/>
          <w:bCs/>
          <w:iCs w:val="0"/>
          <w:color w:val="000000"/>
          <w:bdr w:val="nil"/>
        </w:rPr>
        <w:t>2023</w:t>
      </w:r>
      <w:r>
        <w:rPr>
          <w:rFonts w:ascii="Calibri" w:eastAsia="Times New Roman" w:hAnsi="Calibri"/>
          <w:bCs/>
          <w:iCs w:val="0"/>
          <w:color w:val="000000"/>
          <w:bdr w:val="nil"/>
        </w:rPr>
        <w:t>-</w:t>
      </w:r>
      <w:r w:rsidRPr="000249AE">
        <w:rPr>
          <w:rFonts w:ascii="Calibri" w:eastAsia="Times New Roman" w:hAnsi="Calibri"/>
          <w:bCs/>
          <w:iCs w:val="0"/>
          <w:color w:val="000000"/>
          <w:bdr w:val="nil"/>
        </w:rPr>
        <w:t>24 Canberra Health Services Infrastructure</w:t>
      </w:r>
      <w:r>
        <w:rPr>
          <w:rFonts w:ascii="Calibri" w:eastAsia="Times New Roman" w:hAnsi="Calibri"/>
          <w:bCs/>
          <w:iCs w:val="0"/>
          <w:color w:val="000000"/>
          <w:bdr w:val="nil"/>
        </w:rPr>
        <w:t xml:space="preserve"> Program - Total Infrastructure Program ($’000)</w:t>
      </w:r>
    </w:p>
    <w:tbl>
      <w:tblPr>
        <w:tblStyle w:val="CDMRange2"/>
        <w:tblW w:w="9435" w:type="dxa"/>
        <w:tblLayout w:type="fixed"/>
        <w:tblLook w:val="0620" w:firstRow="1" w:lastRow="0" w:firstColumn="0" w:lastColumn="0" w:noHBand="1" w:noVBand="1"/>
      </w:tblPr>
      <w:tblGrid>
        <w:gridCol w:w="2175"/>
        <w:gridCol w:w="1110"/>
        <w:gridCol w:w="975"/>
        <w:gridCol w:w="975"/>
        <w:gridCol w:w="975"/>
        <w:gridCol w:w="975"/>
        <w:gridCol w:w="1125"/>
        <w:gridCol w:w="1125"/>
      </w:tblGrid>
      <w:tr w:rsidR="00191977" w14:paraId="225EF007" w14:textId="77777777" w:rsidTr="007F2647">
        <w:trPr>
          <w:trHeight w:val="510"/>
        </w:trPr>
        <w:tc>
          <w:tcPr>
            <w:tcW w:w="21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38DB90A"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Project</w:t>
            </w:r>
          </w:p>
        </w:tc>
        <w:tc>
          <w:tcPr>
            <w:tcW w:w="111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F009B3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Total Project Value</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54F33A4"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A7D104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AE6CE70"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w:t>
            </w:r>
          </w:p>
        </w:tc>
        <w:tc>
          <w:tcPr>
            <w:tcW w:w="97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38A533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w:t>
            </w:r>
          </w:p>
        </w:tc>
        <w:tc>
          <w:tcPr>
            <w:tcW w:w="112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CA7251E"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Four Year</w:t>
            </w:r>
          </w:p>
          <w:p w14:paraId="3347DC52"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Investment</w:t>
            </w:r>
          </w:p>
        </w:tc>
        <w:tc>
          <w:tcPr>
            <w:tcW w:w="1125" w:type="dxa"/>
            <w:tcBorders>
              <w:top w:val="nil"/>
              <w:left w:val="nil"/>
              <w:bottom w:val="nil"/>
              <w:right w:val="nil"/>
              <w:tl2br w:val="nil"/>
              <w:tr2bl w:val="nil"/>
            </w:tcBorders>
            <w:shd w:val="clear" w:color="auto" w:fill="auto"/>
            <w:noWrap/>
            <w:tcMar>
              <w:left w:w="0" w:type="dxa"/>
              <w:right w:w="0" w:type="dxa"/>
            </w:tcMar>
          </w:tcPr>
          <w:p w14:paraId="66DC0955" w14:textId="77777777" w:rsidR="00191977" w:rsidRDefault="00191977" w:rsidP="007F2647">
            <w:pPr>
              <w:pBdr>
                <w:top w:val="nil"/>
                <w:left w:val="nil"/>
                <w:bottom w:val="nil"/>
                <w:right w:val="nil"/>
                <w:between w:val="nil"/>
                <w:bar w:val="nil"/>
              </w:pBdr>
              <w:jc w:val="center"/>
              <w:rPr>
                <w:rFonts w:eastAsia="Calibri" w:cs="Calibri"/>
                <w:color w:val="FF0000"/>
                <w:sz w:val="18"/>
                <w:bdr w:val="nil"/>
              </w:rPr>
            </w:pPr>
          </w:p>
        </w:tc>
      </w:tr>
      <w:tr w:rsidR="00191977" w14:paraId="74C6A28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75" w:type="dxa"/>
            <w:tcBorders>
              <w:top w:val="single" w:sz="12" w:space="0" w:color="000000"/>
              <w:left w:val="nil"/>
              <w:bottom w:val="nil"/>
              <w:right w:val="nil"/>
              <w:tl2br w:val="nil"/>
              <w:tr2bl w:val="nil"/>
            </w:tcBorders>
            <w:shd w:val="clear" w:color="auto" w:fill="auto"/>
            <w:tcMar>
              <w:left w:w="40" w:type="dxa"/>
              <w:right w:w="40" w:type="dxa"/>
            </w:tcMar>
          </w:tcPr>
          <w:p w14:paraId="2F2AF078"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New Works</w:t>
            </w:r>
          </w:p>
        </w:tc>
        <w:tc>
          <w:tcPr>
            <w:tcW w:w="1110" w:type="dxa"/>
            <w:tcBorders>
              <w:top w:val="single" w:sz="12" w:space="0" w:color="000000"/>
              <w:left w:val="nil"/>
              <w:bottom w:val="nil"/>
              <w:right w:val="nil"/>
              <w:tl2br w:val="nil"/>
              <w:tr2bl w:val="nil"/>
            </w:tcBorders>
            <w:shd w:val="clear" w:color="auto" w:fill="auto"/>
            <w:tcMar>
              <w:left w:w="40" w:type="dxa"/>
              <w:right w:w="40" w:type="dxa"/>
            </w:tcMar>
          </w:tcPr>
          <w:p w14:paraId="1D5800B7"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46,257</w:t>
            </w:r>
          </w:p>
        </w:tc>
        <w:tc>
          <w:tcPr>
            <w:tcW w:w="975" w:type="dxa"/>
            <w:tcBorders>
              <w:top w:val="single" w:sz="12" w:space="0" w:color="000000"/>
              <w:left w:val="nil"/>
              <w:bottom w:val="nil"/>
              <w:right w:val="nil"/>
              <w:tl2br w:val="nil"/>
              <w:tr2bl w:val="nil"/>
            </w:tcBorders>
            <w:shd w:val="clear" w:color="auto" w:fill="auto"/>
            <w:noWrap/>
            <w:tcMar>
              <w:left w:w="40" w:type="dxa"/>
              <w:right w:w="40" w:type="dxa"/>
            </w:tcMar>
          </w:tcPr>
          <w:p w14:paraId="54202D25"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5,939</w:t>
            </w:r>
          </w:p>
        </w:tc>
        <w:tc>
          <w:tcPr>
            <w:tcW w:w="975" w:type="dxa"/>
            <w:tcBorders>
              <w:top w:val="single" w:sz="12" w:space="0" w:color="000000"/>
              <w:left w:val="nil"/>
              <w:bottom w:val="nil"/>
              <w:right w:val="nil"/>
              <w:tl2br w:val="nil"/>
              <w:tr2bl w:val="nil"/>
            </w:tcBorders>
            <w:shd w:val="clear" w:color="auto" w:fill="auto"/>
            <w:noWrap/>
            <w:tcMar>
              <w:left w:w="40" w:type="dxa"/>
              <w:right w:w="40" w:type="dxa"/>
            </w:tcMar>
          </w:tcPr>
          <w:p w14:paraId="7170B4E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17,815</w:t>
            </w:r>
          </w:p>
        </w:tc>
        <w:tc>
          <w:tcPr>
            <w:tcW w:w="975" w:type="dxa"/>
            <w:tcBorders>
              <w:top w:val="single" w:sz="12" w:space="0" w:color="000000"/>
              <w:left w:val="nil"/>
              <w:bottom w:val="nil"/>
              <w:right w:val="nil"/>
              <w:tl2br w:val="nil"/>
              <w:tr2bl w:val="nil"/>
            </w:tcBorders>
            <w:shd w:val="clear" w:color="auto" w:fill="auto"/>
            <w:noWrap/>
            <w:tcMar>
              <w:left w:w="40" w:type="dxa"/>
              <w:right w:w="40" w:type="dxa"/>
            </w:tcMar>
          </w:tcPr>
          <w:p w14:paraId="0BD951FF"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17,095</w:t>
            </w:r>
          </w:p>
        </w:tc>
        <w:tc>
          <w:tcPr>
            <w:tcW w:w="975" w:type="dxa"/>
            <w:tcBorders>
              <w:top w:val="single" w:sz="12" w:space="0" w:color="000000"/>
              <w:left w:val="nil"/>
              <w:bottom w:val="nil"/>
              <w:right w:val="nil"/>
              <w:tl2br w:val="nil"/>
              <w:tr2bl w:val="nil"/>
            </w:tcBorders>
            <w:shd w:val="clear" w:color="auto" w:fill="auto"/>
            <w:noWrap/>
            <w:tcMar>
              <w:left w:w="40" w:type="dxa"/>
              <w:right w:w="40" w:type="dxa"/>
            </w:tcMar>
          </w:tcPr>
          <w:p w14:paraId="2B2B672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5,408</w:t>
            </w:r>
          </w:p>
        </w:tc>
        <w:tc>
          <w:tcPr>
            <w:tcW w:w="1125" w:type="dxa"/>
            <w:tcBorders>
              <w:top w:val="single" w:sz="12" w:space="0" w:color="000000"/>
              <w:left w:val="nil"/>
              <w:bottom w:val="nil"/>
              <w:right w:val="nil"/>
              <w:tl2br w:val="nil"/>
              <w:tr2bl w:val="nil"/>
            </w:tcBorders>
            <w:shd w:val="clear" w:color="auto" w:fill="auto"/>
            <w:noWrap/>
            <w:tcMar>
              <w:left w:w="40" w:type="dxa"/>
              <w:right w:w="40" w:type="dxa"/>
            </w:tcMar>
          </w:tcPr>
          <w:p w14:paraId="3B20E98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46,257</w:t>
            </w:r>
          </w:p>
        </w:tc>
        <w:tc>
          <w:tcPr>
            <w:tcW w:w="1125" w:type="dxa"/>
            <w:tcBorders>
              <w:top w:val="nil"/>
              <w:left w:val="nil"/>
              <w:bottom w:val="nil"/>
              <w:right w:val="nil"/>
              <w:tl2br w:val="nil"/>
              <w:tr2bl w:val="nil"/>
            </w:tcBorders>
            <w:shd w:val="clear" w:color="auto" w:fill="auto"/>
            <w:noWrap/>
            <w:tcMar>
              <w:left w:w="0" w:type="dxa"/>
              <w:right w:w="0" w:type="dxa"/>
            </w:tcMar>
          </w:tcPr>
          <w:p w14:paraId="78ABE03E" w14:textId="77777777" w:rsidR="00191977" w:rsidRDefault="00191977" w:rsidP="007F2647">
            <w:pPr>
              <w:pBdr>
                <w:top w:val="nil"/>
                <w:left w:val="nil"/>
                <w:bottom w:val="nil"/>
                <w:right w:val="nil"/>
                <w:between w:val="nil"/>
                <w:bar w:val="nil"/>
              </w:pBdr>
              <w:jc w:val="center"/>
              <w:rPr>
                <w:rFonts w:eastAsia="Calibri" w:cs="Calibri"/>
                <w:color w:val="FF0000"/>
                <w:sz w:val="18"/>
                <w:bdr w:val="nil"/>
              </w:rPr>
            </w:pPr>
          </w:p>
        </w:tc>
      </w:tr>
      <w:tr w:rsidR="00191977" w14:paraId="2B2F8A3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nil"/>
              <w:left w:val="nil"/>
              <w:bottom w:val="nil"/>
              <w:right w:val="nil"/>
              <w:tl2br w:val="nil"/>
              <w:tr2bl w:val="nil"/>
            </w:tcBorders>
            <w:shd w:val="clear" w:color="auto" w:fill="auto"/>
            <w:tcMar>
              <w:left w:w="40" w:type="dxa"/>
              <w:right w:w="40" w:type="dxa"/>
            </w:tcMar>
          </w:tcPr>
          <w:p w14:paraId="0357217E"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Capital Upgrade Program</w:t>
            </w:r>
          </w:p>
        </w:tc>
        <w:tc>
          <w:tcPr>
            <w:tcW w:w="1110" w:type="dxa"/>
            <w:tcBorders>
              <w:top w:val="nil"/>
              <w:left w:val="nil"/>
              <w:bottom w:val="nil"/>
              <w:right w:val="nil"/>
              <w:tl2br w:val="nil"/>
              <w:tr2bl w:val="nil"/>
            </w:tcBorders>
            <w:shd w:val="clear" w:color="auto" w:fill="auto"/>
            <w:tcMar>
              <w:left w:w="40" w:type="dxa"/>
              <w:right w:w="40" w:type="dxa"/>
            </w:tcMar>
          </w:tcPr>
          <w:p w14:paraId="40AC94A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Ongoing</w:t>
            </w:r>
          </w:p>
        </w:tc>
        <w:tc>
          <w:tcPr>
            <w:tcW w:w="975" w:type="dxa"/>
            <w:tcBorders>
              <w:top w:val="nil"/>
              <w:left w:val="nil"/>
              <w:bottom w:val="nil"/>
              <w:right w:val="nil"/>
              <w:tl2br w:val="nil"/>
              <w:tr2bl w:val="nil"/>
            </w:tcBorders>
            <w:shd w:val="clear" w:color="auto" w:fill="auto"/>
            <w:noWrap/>
            <w:tcMar>
              <w:left w:w="40" w:type="dxa"/>
              <w:right w:w="40" w:type="dxa"/>
            </w:tcMar>
          </w:tcPr>
          <w:p w14:paraId="37CF6EC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4,434</w:t>
            </w:r>
          </w:p>
        </w:tc>
        <w:tc>
          <w:tcPr>
            <w:tcW w:w="975" w:type="dxa"/>
            <w:tcBorders>
              <w:top w:val="nil"/>
              <w:left w:val="nil"/>
              <w:bottom w:val="nil"/>
              <w:right w:val="nil"/>
              <w:tl2br w:val="nil"/>
              <w:tr2bl w:val="nil"/>
            </w:tcBorders>
            <w:shd w:val="clear" w:color="auto" w:fill="auto"/>
            <w:noWrap/>
            <w:tcMar>
              <w:left w:w="40" w:type="dxa"/>
              <w:right w:w="40" w:type="dxa"/>
            </w:tcMar>
          </w:tcPr>
          <w:p w14:paraId="2BD9DDA0"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4,545</w:t>
            </w:r>
          </w:p>
        </w:tc>
        <w:tc>
          <w:tcPr>
            <w:tcW w:w="975" w:type="dxa"/>
            <w:tcBorders>
              <w:top w:val="nil"/>
              <w:left w:val="nil"/>
              <w:bottom w:val="nil"/>
              <w:right w:val="nil"/>
              <w:tl2br w:val="nil"/>
              <w:tr2bl w:val="nil"/>
            </w:tcBorders>
            <w:shd w:val="clear" w:color="auto" w:fill="auto"/>
            <w:noWrap/>
            <w:tcMar>
              <w:left w:w="40" w:type="dxa"/>
              <w:right w:w="40" w:type="dxa"/>
            </w:tcMar>
          </w:tcPr>
          <w:p w14:paraId="60181D56"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4,658</w:t>
            </w:r>
          </w:p>
        </w:tc>
        <w:tc>
          <w:tcPr>
            <w:tcW w:w="975" w:type="dxa"/>
            <w:tcBorders>
              <w:top w:val="nil"/>
              <w:left w:val="nil"/>
              <w:bottom w:val="nil"/>
              <w:right w:val="nil"/>
              <w:tl2br w:val="nil"/>
              <w:tr2bl w:val="nil"/>
            </w:tcBorders>
            <w:shd w:val="clear" w:color="auto" w:fill="auto"/>
            <w:noWrap/>
            <w:tcMar>
              <w:left w:w="40" w:type="dxa"/>
              <w:right w:w="40" w:type="dxa"/>
            </w:tcMar>
          </w:tcPr>
          <w:p w14:paraId="182A60C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4,774</w:t>
            </w:r>
          </w:p>
        </w:tc>
        <w:tc>
          <w:tcPr>
            <w:tcW w:w="1125" w:type="dxa"/>
            <w:tcBorders>
              <w:top w:val="nil"/>
              <w:left w:val="nil"/>
              <w:bottom w:val="nil"/>
              <w:right w:val="nil"/>
              <w:tl2br w:val="nil"/>
              <w:tr2bl w:val="nil"/>
            </w:tcBorders>
            <w:shd w:val="clear" w:color="auto" w:fill="auto"/>
            <w:noWrap/>
            <w:tcMar>
              <w:left w:w="40" w:type="dxa"/>
              <w:right w:w="40" w:type="dxa"/>
            </w:tcMar>
          </w:tcPr>
          <w:p w14:paraId="2CCEB74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18,411</w:t>
            </w:r>
          </w:p>
        </w:tc>
        <w:tc>
          <w:tcPr>
            <w:tcW w:w="1125" w:type="dxa"/>
            <w:tcBorders>
              <w:top w:val="nil"/>
              <w:left w:val="nil"/>
              <w:bottom w:val="nil"/>
              <w:right w:val="nil"/>
              <w:tl2br w:val="nil"/>
              <w:tr2bl w:val="nil"/>
            </w:tcBorders>
            <w:shd w:val="clear" w:color="auto" w:fill="auto"/>
            <w:noWrap/>
            <w:tcMar>
              <w:left w:w="0" w:type="dxa"/>
              <w:right w:w="0" w:type="dxa"/>
            </w:tcMar>
          </w:tcPr>
          <w:p w14:paraId="11595571" w14:textId="77777777" w:rsidR="00191977" w:rsidRDefault="00191977" w:rsidP="007F2647">
            <w:pPr>
              <w:pBdr>
                <w:top w:val="nil"/>
                <w:left w:val="nil"/>
                <w:bottom w:val="nil"/>
                <w:right w:val="nil"/>
                <w:between w:val="nil"/>
                <w:bar w:val="nil"/>
              </w:pBdr>
              <w:jc w:val="center"/>
              <w:rPr>
                <w:rFonts w:eastAsia="Calibri" w:cs="Calibri"/>
                <w:color w:val="FF0000"/>
                <w:sz w:val="18"/>
                <w:bdr w:val="nil"/>
              </w:rPr>
            </w:pPr>
          </w:p>
        </w:tc>
      </w:tr>
      <w:tr w:rsidR="00191977" w14:paraId="15470ED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nil"/>
              <w:left w:val="nil"/>
              <w:bottom w:val="single" w:sz="12" w:space="0" w:color="000000"/>
              <w:right w:val="nil"/>
              <w:tl2br w:val="nil"/>
              <w:tr2bl w:val="nil"/>
            </w:tcBorders>
            <w:shd w:val="clear" w:color="auto" w:fill="auto"/>
            <w:tcMar>
              <w:left w:w="40" w:type="dxa"/>
              <w:right w:w="40" w:type="dxa"/>
            </w:tcMar>
          </w:tcPr>
          <w:p w14:paraId="59D57834" w14:textId="77777777" w:rsidR="00191977" w:rsidRDefault="00191977" w:rsidP="007F2647">
            <w:pPr>
              <w:pBdr>
                <w:top w:val="nil"/>
                <w:left w:val="nil"/>
                <w:bottom w:val="nil"/>
                <w:right w:val="nil"/>
                <w:between w:val="nil"/>
                <w:bar w:val="nil"/>
              </w:pBdr>
              <w:rPr>
                <w:rFonts w:eastAsia="Calibri" w:cs="Calibri"/>
                <w:color w:val="000000"/>
                <w:sz w:val="18"/>
                <w:bdr w:val="nil"/>
              </w:rPr>
            </w:pPr>
            <w:r>
              <w:rPr>
                <w:rFonts w:ascii="Calibri" w:eastAsia="Calibri" w:hAnsi="Calibri" w:cs="Calibri"/>
                <w:color w:val="000000"/>
                <w:sz w:val="18"/>
                <w:bdr w:val="nil"/>
                <w:lang w:eastAsia="en-US"/>
              </w:rPr>
              <w:t>Works in Progress</w:t>
            </w:r>
          </w:p>
        </w:tc>
        <w:tc>
          <w:tcPr>
            <w:tcW w:w="1110" w:type="dxa"/>
            <w:tcBorders>
              <w:top w:val="nil"/>
              <w:left w:val="nil"/>
              <w:bottom w:val="single" w:sz="12" w:space="0" w:color="000000"/>
              <w:right w:val="nil"/>
              <w:tl2br w:val="nil"/>
              <w:tr2bl w:val="nil"/>
            </w:tcBorders>
            <w:shd w:val="clear" w:color="auto" w:fill="auto"/>
            <w:tcMar>
              <w:left w:w="40" w:type="dxa"/>
              <w:right w:w="40" w:type="dxa"/>
            </w:tcMar>
          </w:tcPr>
          <w:p w14:paraId="6D714D2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550,318</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2EA92749"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50,145</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2A54E0D4"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30,441</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1541FF88"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5,400</w:t>
            </w:r>
          </w:p>
        </w:tc>
        <w:tc>
          <w:tcPr>
            <w:tcW w:w="975" w:type="dxa"/>
            <w:tcBorders>
              <w:top w:val="nil"/>
              <w:left w:val="nil"/>
              <w:bottom w:val="single" w:sz="12" w:space="0" w:color="000000"/>
              <w:right w:val="nil"/>
              <w:tl2br w:val="nil"/>
              <w:tr2bl w:val="nil"/>
            </w:tcBorders>
            <w:shd w:val="clear" w:color="auto" w:fill="auto"/>
            <w:noWrap/>
            <w:tcMar>
              <w:left w:w="40" w:type="dxa"/>
              <w:right w:w="40" w:type="dxa"/>
            </w:tcMar>
          </w:tcPr>
          <w:p w14:paraId="1FF4C812" w14:textId="77777777" w:rsidR="00191977" w:rsidRDefault="00191977" w:rsidP="007F2647">
            <w:pPr>
              <w:pBdr>
                <w:top w:val="nil"/>
                <w:left w:val="nil"/>
                <w:bottom w:val="nil"/>
                <w:right w:val="nil"/>
                <w:between w:val="nil"/>
                <w:bar w:val="nil"/>
              </w:pBdr>
              <w:jc w:val="right"/>
              <w:rPr>
                <w:rFonts w:eastAsia="Calibri" w:cs="Calibri"/>
                <w:color w:val="000000"/>
                <w:sz w:val="18"/>
                <w:bdr w:val="nil"/>
              </w:rPr>
            </w:pPr>
            <w:r>
              <w:rPr>
                <w:rFonts w:ascii="Calibri" w:eastAsia="Calibri" w:hAnsi="Calibri" w:cs="Calibri"/>
                <w:color w:val="000000"/>
                <w:sz w:val="18"/>
                <w:bdr w:val="nil"/>
                <w:lang w:eastAsia="en-US"/>
              </w:rPr>
              <w:t>0</w:t>
            </w:r>
          </w:p>
        </w:tc>
        <w:tc>
          <w:tcPr>
            <w:tcW w:w="1125" w:type="dxa"/>
            <w:tcBorders>
              <w:top w:val="nil"/>
              <w:left w:val="nil"/>
              <w:bottom w:val="single" w:sz="12" w:space="0" w:color="000000"/>
              <w:right w:val="nil"/>
              <w:tl2br w:val="nil"/>
              <w:tr2bl w:val="nil"/>
            </w:tcBorders>
            <w:shd w:val="clear" w:color="auto" w:fill="auto"/>
            <w:noWrap/>
            <w:tcMar>
              <w:left w:w="40" w:type="dxa"/>
              <w:right w:w="40" w:type="dxa"/>
            </w:tcMar>
          </w:tcPr>
          <w:p w14:paraId="0CAC0ED8"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85,986</w:t>
            </w:r>
          </w:p>
        </w:tc>
        <w:tc>
          <w:tcPr>
            <w:tcW w:w="1125" w:type="dxa"/>
            <w:tcBorders>
              <w:top w:val="nil"/>
              <w:left w:val="nil"/>
              <w:bottom w:val="nil"/>
              <w:right w:val="nil"/>
              <w:tl2br w:val="nil"/>
              <w:tr2bl w:val="nil"/>
            </w:tcBorders>
            <w:shd w:val="clear" w:color="auto" w:fill="auto"/>
            <w:noWrap/>
            <w:tcMar>
              <w:left w:w="0" w:type="dxa"/>
              <w:right w:w="0" w:type="dxa"/>
            </w:tcMar>
          </w:tcPr>
          <w:p w14:paraId="3FC21FB4" w14:textId="77777777" w:rsidR="00191977" w:rsidRDefault="00191977" w:rsidP="007F2647">
            <w:pPr>
              <w:pBdr>
                <w:top w:val="nil"/>
                <w:left w:val="nil"/>
                <w:bottom w:val="nil"/>
                <w:right w:val="nil"/>
                <w:between w:val="nil"/>
                <w:bar w:val="nil"/>
              </w:pBdr>
              <w:jc w:val="center"/>
              <w:rPr>
                <w:rFonts w:eastAsia="Calibri" w:cs="Calibri"/>
                <w:color w:val="FF0000"/>
                <w:sz w:val="18"/>
                <w:bdr w:val="nil"/>
              </w:rPr>
            </w:pPr>
          </w:p>
        </w:tc>
      </w:tr>
      <w:tr w:rsidR="00191977" w14:paraId="3022345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175" w:type="dxa"/>
            <w:tcBorders>
              <w:top w:val="single" w:sz="12" w:space="0" w:color="000000"/>
              <w:left w:val="nil"/>
              <w:bottom w:val="single" w:sz="12" w:space="0" w:color="000000"/>
              <w:right w:val="nil"/>
              <w:tl2br w:val="nil"/>
              <w:tr2bl w:val="nil"/>
            </w:tcBorders>
            <w:shd w:val="clear" w:color="auto" w:fill="auto"/>
            <w:tcMar>
              <w:left w:w="40" w:type="dxa"/>
              <w:right w:w="40" w:type="dxa"/>
            </w:tcMar>
          </w:tcPr>
          <w:p w14:paraId="621013E8" w14:textId="77777777" w:rsidR="00191977" w:rsidRDefault="00191977"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TOTAL INFRASTRUCTURE PROGRAM</w:t>
            </w:r>
          </w:p>
        </w:tc>
        <w:tc>
          <w:tcPr>
            <w:tcW w:w="1110"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DD89D06"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596,575</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A0CBEAE"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60,518</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75FBE855"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52,801</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5C0CFDE3"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27,153</w:t>
            </w:r>
          </w:p>
        </w:tc>
        <w:tc>
          <w:tcPr>
            <w:tcW w:w="9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7974D4CA"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10,182</w:t>
            </w:r>
          </w:p>
        </w:tc>
        <w:tc>
          <w:tcPr>
            <w:tcW w:w="112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tcPr>
          <w:p w14:paraId="121435BB" w14:textId="77777777" w:rsidR="00191977" w:rsidRDefault="00191977"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150,654</w:t>
            </w:r>
          </w:p>
        </w:tc>
        <w:tc>
          <w:tcPr>
            <w:tcW w:w="1125" w:type="dxa"/>
            <w:tcBorders>
              <w:top w:val="nil"/>
              <w:left w:val="nil"/>
              <w:bottom w:val="nil"/>
              <w:right w:val="nil"/>
              <w:tl2br w:val="nil"/>
              <w:tr2bl w:val="nil"/>
            </w:tcBorders>
            <w:shd w:val="clear" w:color="auto" w:fill="auto"/>
            <w:noWrap/>
            <w:tcMar>
              <w:left w:w="0" w:type="dxa"/>
              <w:right w:w="0" w:type="dxa"/>
            </w:tcMar>
          </w:tcPr>
          <w:p w14:paraId="2C5E1396" w14:textId="77777777" w:rsidR="00191977" w:rsidRDefault="00191977" w:rsidP="007F2647">
            <w:pPr>
              <w:pBdr>
                <w:top w:val="nil"/>
                <w:left w:val="nil"/>
                <w:bottom w:val="nil"/>
                <w:right w:val="nil"/>
                <w:between w:val="nil"/>
                <w:bar w:val="nil"/>
              </w:pBdr>
              <w:jc w:val="center"/>
              <w:rPr>
                <w:rFonts w:eastAsia="Calibri" w:cs="Calibri"/>
                <w:color w:val="FF0000"/>
                <w:sz w:val="18"/>
                <w:bdr w:val="nil"/>
              </w:rPr>
            </w:pPr>
          </w:p>
        </w:tc>
      </w:tr>
    </w:tbl>
    <w:p w14:paraId="2B3FA994" w14:textId="77777777" w:rsidR="00191977" w:rsidRDefault="00191977" w:rsidP="00191977">
      <w:pPr>
        <w:pStyle w:val="Heading2"/>
        <w:pageBreakBefore/>
        <w:pBdr>
          <w:top w:val="nil"/>
          <w:left w:val="nil"/>
          <w:bottom w:val="nil"/>
          <w:right w:val="nil"/>
          <w:between w:val="nil"/>
          <w:bar w:val="nil"/>
        </w:pBdr>
        <w:ind w:left="-426" w:firstLine="426"/>
        <w:rPr>
          <w:rFonts w:ascii="Calibri" w:hAnsi="Calibri"/>
          <w:bdr w:val="nil"/>
        </w:rPr>
      </w:pPr>
      <w:bookmarkStart w:id="63" w:name="_Toc138165334"/>
      <w:r>
        <w:rPr>
          <w:rFonts w:ascii="Calibri" w:hAnsi="Calibri"/>
          <w:bdr w:val="nil"/>
        </w:rPr>
        <w:t>Financial Statements</w:t>
      </w:r>
      <w:bookmarkEnd w:id="63"/>
    </w:p>
    <w:p w14:paraId="44596BC8" w14:textId="77777777" w:rsidR="00191977" w:rsidRDefault="00191977" w:rsidP="00191977">
      <w:pPr>
        <w:pBdr>
          <w:top w:val="nil"/>
          <w:left w:val="nil"/>
          <w:bottom w:val="nil"/>
          <w:right w:val="nil"/>
          <w:between w:val="nil"/>
          <w:bar w:val="nil"/>
        </w:pBdr>
        <w:spacing w:before="200" w:line="240" w:lineRule="auto"/>
        <w:jc w:val="both"/>
        <w:rPr>
          <w:rFonts w:ascii="Calibri" w:eastAsia="Times New Roman" w:hAnsi="Calibri" w:cs="Times New Roman"/>
          <w:sz w:val="24"/>
          <w:szCs w:val="20"/>
          <w:bdr w:val="nil"/>
          <w:lang w:val="en-AU"/>
        </w:rPr>
      </w:pPr>
      <w:r>
        <w:rPr>
          <w:rFonts w:ascii="Calibri" w:eastAsia="Times New Roman" w:hAnsi="Calibri" w:cs="Times New Roman"/>
          <w:sz w:val="24"/>
          <w:szCs w:val="20"/>
          <w:bdr w:val="nil"/>
          <w:lang w:val="en-AU"/>
        </w:rPr>
        <w:t>Presentational changes have been made to streamline the financial statements and the 2022</w:t>
      </w:r>
      <w:r>
        <w:rPr>
          <w:rFonts w:ascii="Calibri" w:eastAsia="Times New Roman" w:hAnsi="Calibri" w:cs="Times New Roman"/>
          <w:sz w:val="24"/>
          <w:szCs w:val="20"/>
          <w:bdr w:val="nil"/>
          <w:lang w:val="en-AU"/>
        </w:rPr>
        <w:noBreakHyphen/>
        <w:t xml:space="preserve">23 Budget column also reflects this change. These changes will be consistent with future annual financial statements and ensure comparability of the annual financial statements with the budget estimates as required under section 27 of the </w:t>
      </w:r>
      <w:r>
        <w:rPr>
          <w:rFonts w:ascii="Calibri" w:eastAsia="Times New Roman" w:hAnsi="Calibri" w:cs="Times New Roman"/>
          <w:i/>
          <w:iCs/>
          <w:sz w:val="24"/>
          <w:szCs w:val="20"/>
          <w:bdr w:val="nil"/>
          <w:lang w:val="en-AU"/>
        </w:rPr>
        <w:t>Financial Management Act 1996</w:t>
      </w:r>
      <w:r>
        <w:rPr>
          <w:rFonts w:ascii="Calibri" w:eastAsia="Times New Roman" w:hAnsi="Calibri" w:cs="Times New Roman"/>
          <w:sz w:val="24"/>
          <w:szCs w:val="20"/>
          <w:bdr w:val="nil"/>
          <w:lang w:val="en-AU"/>
        </w:rPr>
        <w:t>.</w:t>
      </w:r>
    </w:p>
    <w:p w14:paraId="3588A967" w14:textId="77777777" w:rsidR="00191977" w:rsidRPr="001426C2" w:rsidRDefault="00191977" w:rsidP="00191977">
      <w:pPr>
        <w:pBdr>
          <w:top w:val="nil"/>
          <w:left w:val="nil"/>
          <w:bottom w:val="nil"/>
          <w:right w:val="nil"/>
          <w:between w:val="nil"/>
          <w:bar w:val="nil"/>
        </w:pBdr>
        <w:spacing w:before="200" w:line="240" w:lineRule="auto"/>
        <w:jc w:val="both"/>
        <w:rPr>
          <w:rFonts w:ascii="Calibri" w:eastAsia="Times New Roman" w:hAnsi="Calibri" w:cs="Times New Roman"/>
          <w:b/>
          <w:bCs/>
          <w:i/>
          <w:iCs/>
          <w:sz w:val="24"/>
          <w:szCs w:val="20"/>
          <w:bdr w:val="nil"/>
          <w:lang w:val="en-AU"/>
        </w:rPr>
      </w:pPr>
      <w:r w:rsidRPr="001426C2">
        <w:rPr>
          <w:rFonts w:ascii="Calibri" w:eastAsia="Times New Roman" w:hAnsi="Calibri" w:cs="Times New Roman"/>
          <w:b/>
          <w:bCs/>
          <w:i/>
          <w:iCs/>
          <w:sz w:val="24"/>
          <w:szCs w:val="20"/>
          <w:bdr w:val="nil"/>
          <w:lang w:val="en-AU"/>
        </w:rPr>
        <w:t>North Canberra Hospital Acquisition</w:t>
      </w:r>
    </w:p>
    <w:p w14:paraId="56D7B4C6" w14:textId="77777777" w:rsidR="00191977" w:rsidRPr="00753807" w:rsidRDefault="00191977" w:rsidP="00191977">
      <w:pPr>
        <w:pBdr>
          <w:top w:val="nil"/>
          <w:left w:val="nil"/>
          <w:bottom w:val="nil"/>
          <w:right w:val="nil"/>
          <w:between w:val="nil"/>
          <w:bar w:val="nil"/>
        </w:pBdr>
        <w:spacing w:before="200" w:line="240" w:lineRule="auto"/>
        <w:jc w:val="both"/>
        <w:rPr>
          <w:rFonts w:ascii="Calibri" w:hAnsi="Calibri"/>
          <w:szCs w:val="20"/>
          <w:bdr w:val="nil"/>
        </w:rPr>
      </w:pPr>
      <w:r w:rsidRPr="00753807">
        <w:rPr>
          <w:rFonts w:ascii="Calibri" w:eastAsia="Times New Roman" w:hAnsi="Calibri" w:cs="Times New Roman"/>
          <w:sz w:val="24"/>
          <w:szCs w:val="20"/>
          <w:bdr w:val="nil"/>
          <w:lang w:val="en-AU"/>
        </w:rPr>
        <w:t xml:space="preserve">On 31 May 2023, the </w:t>
      </w:r>
      <w:r w:rsidRPr="00753807">
        <w:rPr>
          <w:rFonts w:ascii="Calibri" w:eastAsia="Times New Roman" w:hAnsi="Calibri" w:cs="Times New Roman"/>
          <w:i/>
          <w:iCs/>
          <w:sz w:val="24"/>
          <w:szCs w:val="20"/>
          <w:bdr w:val="nil"/>
          <w:lang w:val="en-AU"/>
        </w:rPr>
        <w:t xml:space="preserve">Health Infrastructure Enabling </w:t>
      </w:r>
      <w:r>
        <w:rPr>
          <w:rFonts w:ascii="Calibri" w:eastAsia="Times New Roman" w:hAnsi="Calibri" w:cs="Times New Roman"/>
          <w:i/>
          <w:iCs/>
          <w:sz w:val="24"/>
          <w:szCs w:val="20"/>
          <w:bdr w:val="nil"/>
          <w:lang w:val="en-AU"/>
        </w:rPr>
        <w:t>Act</w:t>
      </w:r>
      <w:r w:rsidRPr="00753807">
        <w:rPr>
          <w:rFonts w:ascii="Calibri" w:eastAsia="Times New Roman" w:hAnsi="Calibri" w:cs="Times New Roman"/>
          <w:i/>
          <w:iCs/>
          <w:sz w:val="24"/>
          <w:szCs w:val="20"/>
          <w:bdr w:val="nil"/>
          <w:lang w:val="en-AU"/>
        </w:rPr>
        <w:t xml:space="preserve"> 2023</w:t>
      </w:r>
      <w:r w:rsidRPr="00753807">
        <w:rPr>
          <w:rFonts w:ascii="Calibri" w:eastAsia="Times New Roman" w:hAnsi="Calibri" w:cs="Times New Roman"/>
          <w:sz w:val="24"/>
          <w:szCs w:val="20"/>
          <w:bdr w:val="nil"/>
          <w:lang w:val="en-AU"/>
        </w:rPr>
        <w:t xml:space="preserve"> (the </w:t>
      </w:r>
      <w:r>
        <w:rPr>
          <w:rFonts w:ascii="Calibri" w:eastAsia="Times New Roman" w:hAnsi="Calibri" w:cs="Times New Roman"/>
          <w:sz w:val="24"/>
          <w:szCs w:val="20"/>
          <w:bdr w:val="nil"/>
          <w:lang w:val="en-AU"/>
        </w:rPr>
        <w:t>Act</w:t>
      </w:r>
      <w:r w:rsidRPr="00753807">
        <w:rPr>
          <w:rFonts w:ascii="Calibri" w:eastAsia="Times New Roman" w:hAnsi="Calibri" w:cs="Times New Roman"/>
          <w:sz w:val="24"/>
          <w:szCs w:val="20"/>
          <w:bdr w:val="nil"/>
          <w:lang w:val="en-AU"/>
        </w:rPr>
        <w:t>)</w:t>
      </w:r>
      <w:r>
        <w:rPr>
          <w:rFonts w:ascii="Calibri" w:eastAsia="Times New Roman" w:hAnsi="Calibri" w:cs="Times New Roman"/>
          <w:sz w:val="24"/>
          <w:szCs w:val="20"/>
          <w:bdr w:val="nil"/>
          <w:lang w:val="en-AU"/>
        </w:rPr>
        <w:t xml:space="preserve"> </w:t>
      </w:r>
      <w:r w:rsidRPr="00753807">
        <w:rPr>
          <w:rFonts w:ascii="Calibri" w:eastAsia="Times New Roman" w:hAnsi="Calibri" w:cs="Times New Roman"/>
          <w:sz w:val="24"/>
          <w:szCs w:val="20"/>
          <w:bdr w:val="nil"/>
          <w:lang w:val="en-AU"/>
        </w:rPr>
        <w:t xml:space="preserve">was debated and passed in the ACT Legislative Assembly. The </w:t>
      </w:r>
      <w:r>
        <w:rPr>
          <w:rFonts w:ascii="Calibri" w:eastAsia="Times New Roman" w:hAnsi="Calibri" w:cs="Times New Roman"/>
          <w:sz w:val="24"/>
          <w:szCs w:val="20"/>
          <w:bdr w:val="nil"/>
          <w:lang w:val="en-AU"/>
        </w:rPr>
        <w:t>Act</w:t>
      </w:r>
      <w:r w:rsidRPr="00753807">
        <w:rPr>
          <w:rFonts w:ascii="Calibri" w:eastAsia="Times New Roman" w:hAnsi="Calibri" w:cs="Times New Roman"/>
          <w:sz w:val="24"/>
          <w:szCs w:val="20"/>
          <w:bdr w:val="nil"/>
          <w:lang w:val="en-AU"/>
        </w:rPr>
        <w:t xml:space="preserve"> is scheduled to take effect on 3 July 2023 at which time the existing Calvary Public Hospital </w:t>
      </w:r>
      <w:r>
        <w:rPr>
          <w:rFonts w:ascii="Calibri" w:eastAsia="Times New Roman" w:hAnsi="Calibri" w:cs="Times New Roman"/>
          <w:sz w:val="24"/>
          <w:szCs w:val="20"/>
          <w:bdr w:val="nil"/>
          <w:lang w:val="en-AU"/>
        </w:rPr>
        <w:t xml:space="preserve">Bruce </w:t>
      </w:r>
      <w:r w:rsidRPr="00753807">
        <w:rPr>
          <w:rFonts w:ascii="Calibri" w:eastAsia="Times New Roman" w:hAnsi="Calibri" w:cs="Times New Roman"/>
          <w:sz w:val="24"/>
          <w:szCs w:val="20"/>
          <w:bdr w:val="nil"/>
          <w:lang w:val="en-AU"/>
        </w:rPr>
        <w:t>will transition to Canberra Health Services.</w:t>
      </w:r>
    </w:p>
    <w:p w14:paraId="2C3F0066" w14:textId="77777777" w:rsidR="00191977" w:rsidRPr="00753807" w:rsidRDefault="00191977" w:rsidP="00191977">
      <w:pPr>
        <w:pBdr>
          <w:top w:val="nil"/>
          <w:left w:val="nil"/>
          <w:bottom w:val="nil"/>
          <w:right w:val="nil"/>
          <w:between w:val="nil"/>
          <w:bar w:val="nil"/>
        </w:pBdr>
        <w:spacing w:before="200" w:line="240" w:lineRule="auto"/>
        <w:jc w:val="both"/>
        <w:rPr>
          <w:rFonts w:ascii="Calibri" w:hAnsi="Calibri"/>
          <w:szCs w:val="20"/>
          <w:bdr w:val="nil"/>
        </w:rPr>
      </w:pPr>
      <w:r w:rsidRPr="00753807">
        <w:rPr>
          <w:rFonts w:ascii="Calibri" w:eastAsia="Times New Roman" w:hAnsi="Calibri" w:cs="Times New Roman"/>
          <w:sz w:val="24"/>
          <w:szCs w:val="20"/>
          <w:bdr w:val="nil"/>
          <w:lang w:val="en-AU"/>
        </w:rPr>
        <w:t xml:space="preserve">The </w:t>
      </w:r>
      <w:r>
        <w:rPr>
          <w:rFonts w:ascii="Calibri" w:eastAsia="Times New Roman" w:hAnsi="Calibri" w:cs="Times New Roman"/>
          <w:sz w:val="24"/>
          <w:szCs w:val="20"/>
          <w:bdr w:val="nil"/>
          <w:lang w:val="en-AU"/>
        </w:rPr>
        <w:t>Act</w:t>
      </w:r>
      <w:r w:rsidRPr="00753807">
        <w:rPr>
          <w:rFonts w:ascii="Calibri" w:eastAsia="Times New Roman" w:hAnsi="Calibri" w:cs="Times New Roman"/>
          <w:sz w:val="24"/>
          <w:szCs w:val="20"/>
          <w:bdr w:val="nil"/>
          <w:lang w:val="en-AU"/>
        </w:rPr>
        <w:t xml:space="preserve"> contains provisions for compensation on just terms </w:t>
      </w:r>
      <w:r>
        <w:rPr>
          <w:rFonts w:ascii="Calibri" w:eastAsia="Times New Roman" w:hAnsi="Calibri" w:cs="Times New Roman"/>
          <w:sz w:val="24"/>
          <w:szCs w:val="20"/>
          <w:bdr w:val="nil"/>
          <w:lang w:val="en-AU"/>
        </w:rPr>
        <w:t>resulting from</w:t>
      </w:r>
      <w:r w:rsidRPr="00753807">
        <w:rPr>
          <w:rFonts w:ascii="Calibri" w:eastAsia="Times New Roman" w:hAnsi="Calibri" w:cs="Times New Roman"/>
          <w:sz w:val="24"/>
          <w:szCs w:val="20"/>
          <w:bdr w:val="nil"/>
          <w:lang w:val="en-AU"/>
        </w:rPr>
        <w:t xml:space="preserve"> the transition. At the time of finalising the 2023-24 Budget estimates negotiations of these terms were ongoing. The </w:t>
      </w:r>
      <w:r>
        <w:rPr>
          <w:rFonts w:ascii="Calibri" w:eastAsia="Times New Roman" w:hAnsi="Calibri" w:cs="Times New Roman"/>
          <w:sz w:val="24"/>
          <w:szCs w:val="20"/>
          <w:bdr w:val="nil"/>
          <w:lang w:val="en-AU"/>
        </w:rPr>
        <w:t xml:space="preserve">Territory’s </w:t>
      </w:r>
      <w:r w:rsidRPr="00753807">
        <w:rPr>
          <w:rFonts w:ascii="Calibri" w:eastAsia="Times New Roman" w:hAnsi="Calibri" w:cs="Times New Roman"/>
          <w:sz w:val="24"/>
          <w:szCs w:val="20"/>
          <w:bdr w:val="nil"/>
          <w:lang w:val="en-AU"/>
        </w:rPr>
        <w:t>budget estimates contain a number of central provision estimates in relation to the transition based on information known and quantifiable at the time of finalising the estimates. These impacts are incorporated in the consolidated financial statements contained in the 2023-24 Budget. They are not reflected in the estimates of Canberra Health Services at this time.</w:t>
      </w:r>
    </w:p>
    <w:p w14:paraId="07FF1530" w14:textId="77777777" w:rsidR="00191977" w:rsidRDefault="00191977" w:rsidP="00191977">
      <w:pPr>
        <w:pStyle w:val="Caption"/>
        <w:keepLines/>
        <w:pBdr>
          <w:top w:val="nil"/>
          <w:left w:val="nil"/>
          <w:bottom w:val="nil"/>
          <w:right w:val="nil"/>
          <w:between w:val="nil"/>
          <w:bar w:val="nil"/>
        </w:pBdr>
        <w:rPr>
          <w:rFonts w:ascii="Calibri" w:eastAsia="Calibri" w:hAnsi="Calibri"/>
          <w:bdr w:val="nil"/>
        </w:rPr>
      </w:pPr>
      <w:r>
        <w:rPr>
          <w:rFonts w:ascii="Calibri" w:eastAsia="Calibri" w:hAnsi="Calibri"/>
          <w:bdr w:val="nil"/>
        </w:rPr>
        <w:t>Table 24: Canberra Health Services: Operating Statement ($’000)</w:t>
      </w:r>
    </w:p>
    <w:tbl>
      <w:tblPr>
        <w:tblStyle w:val="CDMRange1"/>
        <w:tblW w:w="9225" w:type="dxa"/>
        <w:tblLayout w:type="fixed"/>
        <w:tblLook w:val="0620" w:firstRow="1" w:lastRow="0" w:firstColumn="0" w:lastColumn="0" w:noHBand="1" w:noVBand="1"/>
      </w:tblPr>
      <w:tblGrid>
        <w:gridCol w:w="2385"/>
        <w:gridCol w:w="1035"/>
        <w:gridCol w:w="1065"/>
        <w:gridCol w:w="1035"/>
        <w:gridCol w:w="600"/>
        <w:gridCol w:w="1035"/>
        <w:gridCol w:w="1035"/>
        <w:gridCol w:w="1035"/>
      </w:tblGrid>
      <w:tr w:rsidR="00191977" w14:paraId="37AB59A4" w14:textId="77777777" w:rsidTr="007F2647">
        <w:trPr>
          <w:trHeight w:val="825"/>
        </w:trPr>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5FDC748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76F51A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6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49D7CF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8CFFA2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DBB9B2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613B245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4EE184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D25A97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8E22B7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191977" w14:paraId="17EC694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single" w:sz="12" w:space="0" w:color="000000"/>
              <w:left w:val="nil"/>
              <w:bottom w:val="nil"/>
              <w:right w:val="nil"/>
              <w:tl2br w:val="nil"/>
              <w:tr2bl w:val="nil"/>
            </w:tcBorders>
            <w:shd w:val="clear" w:color="FFFFFF" w:fill="FFFFFF"/>
            <w:noWrap/>
            <w:tcMar>
              <w:left w:w="40" w:type="dxa"/>
              <w:right w:w="40" w:type="dxa"/>
            </w:tcMar>
            <w:vAlign w:val="bottom"/>
          </w:tcPr>
          <w:p w14:paraId="439AAC63"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Income</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FD43A91"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6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BD79608"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08A38415"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040EBE93"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4B1AF92"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6FA94748"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C208DCA"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r>
      <w:tr w:rsidR="00191977" w14:paraId="0344824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385" w:type="dxa"/>
            <w:tcBorders>
              <w:top w:val="nil"/>
              <w:left w:val="nil"/>
              <w:bottom w:val="nil"/>
              <w:right w:val="nil"/>
              <w:tl2br w:val="nil"/>
              <w:tr2bl w:val="nil"/>
            </w:tcBorders>
            <w:shd w:val="clear" w:color="auto" w:fill="auto"/>
            <w:noWrap/>
            <w:tcMar>
              <w:left w:w="40" w:type="dxa"/>
              <w:right w:w="40" w:type="dxa"/>
            </w:tcMar>
          </w:tcPr>
          <w:p w14:paraId="6390B6E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Sale of Goods and Services</w:t>
            </w:r>
          </w:p>
          <w:p w14:paraId="41C535B3"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from Contracts with</w:t>
            </w:r>
          </w:p>
          <w:p w14:paraId="45A9EAF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Customers</w:t>
            </w:r>
          </w:p>
        </w:tc>
        <w:tc>
          <w:tcPr>
            <w:tcW w:w="1035" w:type="dxa"/>
            <w:tcBorders>
              <w:top w:val="nil"/>
              <w:left w:val="nil"/>
              <w:bottom w:val="nil"/>
              <w:right w:val="nil"/>
              <w:tl2br w:val="nil"/>
              <w:tr2bl w:val="nil"/>
            </w:tcBorders>
            <w:shd w:val="clear" w:color="FFFFFF" w:fill="FFFFFF"/>
            <w:tcMar>
              <w:left w:w="40" w:type="dxa"/>
              <w:right w:w="40" w:type="dxa"/>
            </w:tcMar>
          </w:tcPr>
          <w:p w14:paraId="22A7145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124,098</w:t>
            </w:r>
          </w:p>
        </w:tc>
        <w:tc>
          <w:tcPr>
            <w:tcW w:w="1065" w:type="dxa"/>
            <w:tcBorders>
              <w:top w:val="nil"/>
              <w:left w:val="nil"/>
              <w:bottom w:val="nil"/>
              <w:right w:val="nil"/>
              <w:tl2br w:val="nil"/>
              <w:tr2bl w:val="nil"/>
            </w:tcBorders>
            <w:shd w:val="clear" w:color="FFFFFF" w:fill="FFFFFF"/>
            <w:tcMar>
              <w:left w:w="40" w:type="dxa"/>
              <w:right w:w="40" w:type="dxa"/>
            </w:tcMar>
          </w:tcPr>
          <w:p w14:paraId="7EC5147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105,055</w:t>
            </w:r>
          </w:p>
        </w:tc>
        <w:tc>
          <w:tcPr>
            <w:tcW w:w="1035" w:type="dxa"/>
            <w:tcBorders>
              <w:top w:val="nil"/>
              <w:left w:val="nil"/>
              <w:bottom w:val="nil"/>
              <w:right w:val="nil"/>
              <w:tl2br w:val="nil"/>
              <w:tr2bl w:val="nil"/>
            </w:tcBorders>
            <w:shd w:val="clear" w:color="FFFFFF" w:fill="FFFFFF"/>
            <w:tcMar>
              <w:left w:w="40" w:type="dxa"/>
              <w:right w:w="40" w:type="dxa"/>
            </w:tcMar>
          </w:tcPr>
          <w:p w14:paraId="69AE190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104,582</w:t>
            </w:r>
          </w:p>
        </w:tc>
        <w:tc>
          <w:tcPr>
            <w:tcW w:w="600" w:type="dxa"/>
            <w:tcBorders>
              <w:top w:val="nil"/>
              <w:left w:val="nil"/>
              <w:bottom w:val="nil"/>
              <w:right w:val="nil"/>
              <w:tl2br w:val="nil"/>
              <w:tr2bl w:val="nil"/>
            </w:tcBorders>
            <w:shd w:val="clear" w:color="FFFFFF" w:fill="FFFFFF"/>
            <w:tcMar>
              <w:left w:w="40" w:type="dxa"/>
              <w:right w:w="40" w:type="dxa"/>
            </w:tcMar>
          </w:tcPr>
          <w:p w14:paraId="5703039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29AEE20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106,629</w:t>
            </w:r>
          </w:p>
        </w:tc>
        <w:tc>
          <w:tcPr>
            <w:tcW w:w="1035" w:type="dxa"/>
            <w:tcBorders>
              <w:top w:val="nil"/>
              <w:left w:val="nil"/>
              <w:bottom w:val="nil"/>
              <w:right w:val="nil"/>
              <w:tl2br w:val="nil"/>
              <w:tr2bl w:val="nil"/>
            </w:tcBorders>
            <w:shd w:val="clear" w:color="FFFFFF" w:fill="FFFFFF"/>
            <w:tcMar>
              <w:left w:w="40" w:type="dxa"/>
              <w:right w:w="40" w:type="dxa"/>
            </w:tcMar>
          </w:tcPr>
          <w:p w14:paraId="3522C6C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108,815</w:t>
            </w:r>
          </w:p>
        </w:tc>
        <w:tc>
          <w:tcPr>
            <w:tcW w:w="1035" w:type="dxa"/>
            <w:tcBorders>
              <w:top w:val="nil"/>
              <w:left w:val="nil"/>
              <w:bottom w:val="nil"/>
              <w:right w:val="nil"/>
              <w:tl2br w:val="nil"/>
              <w:tr2bl w:val="nil"/>
            </w:tcBorders>
            <w:shd w:val="clear" w:color="FFFFFF" w:fill="FFFFFF"/>
            <w:tcMar>
              <w:left w:w="40" w:type="dxa"/>
              <w:right w:w="40" w:type="dxa"/>
            </w:tcMar>
          </w:tcPr>
          <w:p w14:paraId="12312AD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112,377</w:t>
            </w:r>
          </w:p>
        </w:tc>
      </w:tr>
      <w:tr w:rsidR="00191977" w14:paraId="114676E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auto" w:fill="auto"/>
            <w:noWrap/>
            <w:tcMar>
              <w:left w:w="40" w:type="dxa"/>
              <w:right w:w="40" w:type="dxa"/>
            </w:tcMar>
          </w:tcPr>
          <w:p w14:paraId="76476670"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Grants and Contributions</w:t>
            </w:r>
          </w:p>
        </w:tc>
        <w:tc>
          <w:tcPr>
            <w:tcW w:w="1035" w:type="dxa"/>
            <w:tcBorders>
              <w:top w:val="nil"/>
              <w:left w:val="nil"/>
              <w:bottom w:val="nil"/>
              <w:right w:val="nil"/>
              <w:tl2br w:val="nil"/>
              <w:tr2bl w:val="nil"/>
            </w:tcBorders>
            <w:shd w:val="clear" w:color="FFFFFF" w:fill="FFFFFF"/>
            <w:tcMar>
              <w:left w:w="40" w:type="dxa"/>
              <w:right w:w="40" w:type="dxa"/>
            </w:tcMar>
          </w:tcPr>
          <w:p w14:paraId="2C31C5C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1,391,240</w:t>
            </w:r>
          </w:p>
        </w:tc>
        <w:tc>
          <w:tcPr>
            <w:tcW w:w="1065" w:type="dxa"/>
            <w:tcBorders>
              <w:top w:val="nil"/>
              <w:left w:val="nil"/>
              <w:bottom w:val="nil"/>
              <w:right w:val="nil"/>
              <w:tl2br w:val="nil"/>
              <w:tr2bl w:val="nil"/>
            </w:tcBorders>
            <w:shd w:val="clear" w:color="FFFFFF" w:fill="FFFFFF"/>
            <w:tcMar>
              <w:left w:w="40" w:type="dxa"/>
              <w:right w:w="40" w:type="dxa"/>
            </w:tcMar>
          </w:tcPr>
          <w:p w14:paraId="0C7E6EF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1,452,475</w:t>
            </w:r>
          </w:p>
        </w:tc>
        <w:tc>
          <w:tcPr>
            <w:tcW w:w="1035" w:type="dxa"/>
            <w:tcBorders>
              <w:top w:val="nil"/>
              <w:left w:val="nil"/>
              <w:bottom w:val="nil"/>
              <w:right w:val="nil"/>
              <w:tl2br w:val="nil"/>
              <w:tr2bl w:val="nil"/>
            </w:tcBorders>
            <w:shd w:val="clear" w:color="FFFFFF" w:fill="FFFFFF"/>
            <w:tcMar>
              <w:left w:w="40" w:type="dxa"/>
              <w:right w:w="40" w:type="dxa"/>
            </w:tcMar>
          </w:tcPr>
          <w:p w14:paraId="6974C31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1,489,589</w:t>
            </w:r>
          </w:p>
        </w:tc>
        <w:tc>
          <w:tcPr>
            <w:tcW w:w="600" w:type="dxa"/>
            <w:tcBorders>
              <w:top w:val="nil"/>
              <w:left w:val="nil"/>
              <w:bottom w:val="nil"/>
              <w:right w:val="nil"/>
              <w:tl2br w:val="nil"/>
              <w:tr2bl w:val="nil"/>
            </w:tcBorders>
            <w:shd w:val="clear" w:color="FFFFFF" w:fill="FFFFFF"/>
            <w:tcMar>
              <w:left w:w="40" w:type="dxa"/>
              <w:right w:w="40" w:type="dxa"/>
            </w:tcMar>
          </w:tcPr>
          <w:p w14:paraId="3F6E1C4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7E3ED8F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1,547,578</w:t>
            </w:r>
          </w:p>
        </w:tc>
        <w:tc>
          <w:tcPr>
            <w:tcW w:w="1035" w:type="dxa"/>
            <w:tcBorders>
              <w:top w:val="nil"/>
              <w:left w:val="nil"/>
              <w:bottom w:val="nil"/>
              <w:right w:val="nil"/>
              <w:tl2br w:val="nil"/>
              <w:tr2bl w:val="nil"/>
            </w:tcBorders>
            <w:shd w:val="clear" w:color="FFFFFF" w:fill="FFFFFF"/>
            <w:tcMar>
              <w:left w:w="40" w:type="dxa"/>
              <w:right w:w="40" w:type="dxa"/>
            </w:tcMar>
          </w:tcPr>
          <w:p w14:paraId="4C1605B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1,585,955</w:t>
            </w:r>
          </w:p>
        </w:tc>
        <w:tc>
          <w:tcPr>
            <w:tcW w:w="1035" w:type="dxa"/>
            <w:tcBorders>
              <w:top w:val="nil"/>
              <w:left w:val="nil"/>
              <w:bottom w:val="nil"/>
              <w:right w:val="nil"/>
              <w:tl2br w:val="nil"/>
              <w:tr2bl w:val="nil"/>
            </w:tcBorders>
            <w:shd w:val="clear" w:color="FFFFFF" w:fill="FFFFFF"/>
            <w:tcMar>
              <w:left w:w="40" w:type="dxa"/>
              <w:right w:w="40" w:type="dxa"/>
            </w:tcMar>
          </w:tcPr>
          <w:p w14:paraId="03E55DA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1,620,491</w:t>
            </w:r>
          </w:p>
        </w:tc>
      </w:tr>
      <w:tr w:rsidR="00191977" w14:paraId="61CE244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auto" w:fill="auto"/>
            <w:tcMar>
              <w:left w:w="40" w:type="dxa"/>
              <w:right w:w="40" w:type="dxa"/>
            </w:tcMar>
          </w:tcPr>
          <w:p w14:paraId="574D6931"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Other Income</w:t>
            </w:r>
          </w:p>
        </w:tc>
        <w:tc>
          <w:tcPr>
            <w:tcW w:w="1035" w:type="dxa"/>
            <w:tcBorders>
              <w:top w:val="nil"/>
              <w:left w:val="nil"/>
              <w:bottom w:val="nil"/>
              <w:right w:val="nil"/>
              <w:tl2br w:val="nil"/>
              <w:tr2bl w:val="nil"/>
            </w:tcBorders>
            <w:shd w:val="clear" w:color="FFFFFF" w:fill="FFFFFF"/>
            <w:tcMar>
              <w:left w:w="40" w:type="dxa"/>
              <w:right w:w="40" w:type="dxa"/>
            </w:tcMar>
          </w:tcPr>
          <w:p w14:paraId="4FC969B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16,643</w:t>
            </w:r>
          </w:p>
        </w:tc>
        <w:tc>
          <w:tcPr>
            <w:tcW w:w="1065" w:type="dxa"/>
            <w:tcBorders>
              <w:top w:val="nil"/>
              <w:left w:val="nil"/>
              <w:bottom w:val="nil"/>
              <w:right w:val="nil"/>
              <w:tl2br w:val="nil"/>
              <w:tr2bl w:val="nil"/>
            </w:tcBorders>
            <w:shd w:val="clear" w:color="FFFFFF" w:fill="FFFFFF"/>
            <w:tcMar>
              <w:left w:w="40" w:type="dxa"/>
              <w:right w:w="40" w:type="dxa"/>
            </w:tcMar>
          </w:tcPr>
          <w:p w14:paraId="7CEAA24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10,295</w:t>
            </w:r>
          </w:p>
        </w:tc>
        <w:tc>
          <w:tcPr>
            <w:tcW w:w="1035" w:type="dxa"/>
            <w:tcBorders>
              <w:top w:val="nil"/>
              <w:left w:val="nil"/>
              <w:bottom w:val="nil"/>
              <w:right w:val="nil"/>
              <w:tl2br w:val="nil"/>
              <w:tr2bl w:val="nil"/>
            </w:tcBorders>
            <w:shd w:val="clear" w:color="FFFFFF" w:fill="FFFFFF"/>
            <w:tcMar>
              <w:left w:w="40" w:type="dxa"/>
              <w:right w:w="40" w:type="dxa"/>
            </w:tcMar>
          </w:tcPr>
          <w:p w14:paraId="506021C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10,467</w:t>
            </w:r>
          </w:p>
        </w:tc>
        <w:tc>
          <w:tcPr>
            <w:tcW w:w="600" w:type="dxa"/>
            <w:tcBorders>
              <w:top w:val="nil"/>
              <w:left w:val="nil"/>
              <w:bottom w:val="nil"/>
              <w:right w:val="nil"/>
              <w:tl2br w:val="nil"/>
              <w:tr2bl w:val="nil"/>
            </w:tcBorders>
            <w:shd w:val="clear" w:color="FFFFFF" w:fill="FFFFFF"/>
            <w:tcMar>
              <w:left w:w="40" w:type="dxa"/>
              <w:right w:w="40" w:type="dxa"/>
            </w:tcMar>
          </w:tcPr>
          <w:p w14:paraId="12FBF08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66468DA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10,608</w:t>
            </w:r>
          </w:p>
        </w:tc>
        <w:tc>
          <w:tcPr>
            <w:tcW w:w="1035" w:type="dxa"/>
            <w:tcBorders>
              <w:top w:val="nil"/>
              <w:left w:val="nil"/>
              <w:bottom w:val="nil"/>
              <w:right w:val="nil"/>
              <w:tl2br w:val="nil"/>
              <w:tr2bl w:val="nil"/>
            </w:tcBorders>
            <w:shd w:val="clear" w:color="FFFFFF" w:fill="FFFFFF"/>
            <w:tcMar>
              <w:left w:w="40" w:type="dxa"/>
              <w:right w:w="40" w:type="dxa"/>
            </w:tcMar>
          </w:tcPr>
          <w:p w14:paraId="3BB63FF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10,699</w:t>
            </w:r>
          </w:p>
        </w:tc>
        <w:tc>
          <w:tcPr>
            <w:tcW w:w="1035" w:type="dxa"/>
            <w:tcBorders>
              <w:top w:val="nil"/>
              <w:left w:val="nil"/>
              <w:bottom w:val="nil"/>
              <w:right w:val="nil"/>
              <w:tl2br w:val="nil"/>
              <w:tr2bl w:val="nil"/>
            </w:tcBorders>
            <w:shd w:val="clear" w:color="FFFFFF" w:fill="FFFFFF"/>
            <w:tcMar>
              <w:left w:w="40" w:type="dxa"/>
              <w:right w:w="40" w:type="dxa"/>
            </w:tcMar>
          </w:tcPr>
          <w:p w14:paraId="59C125A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10,818</w:t>
            </w:r>
          </w:p>
        </w:tc>
      </w:tr>
      <w:tr w:rsidR="00191977" w14:paraId="73AE09A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3C518803"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Income</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EDBAFF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1,531,981</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6CFB28A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1,567,825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A5404F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1,604,638</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044F06F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6CA209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1,664,815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351474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1,705,469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028436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1,743,686</w:t>
            </w:r>
          </w:p>
        </w:tc>
      </w:tr>
      <w:tr w:rsidR="00191977" w14:paraId="0F31117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76B5199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CA3B27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14:paraId="4F02356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2C796C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5DEFE20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6BFE86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B44D0C1"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A093B34"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621F8E89"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tcMar>
              <w:left w:w="40" w:type="dxa"/>
              <w:right w:w="40" w:type="dxa"/>
            </w:tcMar>
          </w:tcPr>
          <w:p w14:paraId="6878827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Employee Expenses</w:t>
            </w:r>
          </w:p>
        </w:tc>
        <w:tc>
          <w:tcPr>
            <w:tcW w:w="1035" w:type="dxa"/>
            <w:tcBorders>
              <w:top w:val="nil"/>
              <w:left w:val="nil"/>
              <w:bottom w:val="nil"/>
              <w:right w:val="nil"/>
              <w:tl2br w:val="nil"/>
              <w:tr2bl w:val="nil"/>
            </w:tcBorders>
            <w:shd w:val="clear" w:color="FFFFFF" w:fill="FFFFFF"/>
            <w:tcMar>
              <w:left w:w="40" w:type="dxa"/>
              <w:right w:w="40" w:type="dxa"/>
            </w:tcMar>
          </w:tcPr>
          <w:p w14:paraId="7232B0F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1,044,571</w:t>
            </w:r>
          </w:p>
        </w:tc>
        <w:tc>
          <w:tcPr>
            <w:tcW w:w="1065" w:type="dxa"/>
            <w:tcBorders>
              <w:top w:val="nil"/>
              <w:left w:val="nil"/>
              <w:bottom w:val="nil"/>
              <w:right w:val="nil"/>
              <w:tl2br w:val="nil"/>
              <w:tr2bl w:val="nil"/>
            </w:tcBorders>
            <w:shd w:val="clear" w:color="FFFFFF" w:fill="FFFFFF"/>
            <w:tcMar>
              <w:left w:w="40" w:type="dxa"/>
              <w:right w:w="40" w:type="dxa"/>
            </w:tcMar>
          </w:tcPr>
          <w:p w14:paraId="1DBC502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1,093,411</w:t>
            </w:r>
          </w:p>
        </w:tc>
        <w:tc>
          <w:tcPr>
            <w:tcW w:w="1035" w:type="dxa"/>
            <w:tcBorders>
              <w:top w:val="nil"/>
              <w:left w:val="nil"/>
              <w:bottom w:val="nil"/>
              <w:right w:val="nil"/>
              <w:tl2br w:val="nil"/>
              <w:tr2bl w:val="nil"/>
            </w:tcBorders>
            <w:shd w:val="clear" w:color="FFFFFF" w:fill="FFFFFF"/>
            <w:tcMar>
              <w:left w:w="40" w:type="dxa"/>
              <w:right w:w="40" w:type="dxa"/>
            </w:tcMar>
          </w:tcPr>
          <w:p w14:paraId="5C5C6A7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1,128,425</w:t>
            </w:r>
          </w:p>
        </w:tc>
        <w:tc>
          <w:tcPr>
            <w:tcW w:w="600" w:type="dxa"/>
            <w:tcBorders>
              <w:top w:val="nil"/>
              <w:left w:val="nil"/>
              <w:bottom w:val="nil"/>
              <w:right w:val="nil"/>
              <w:tl2br w:val="nil"/>
              <w:tr2bl w:val="nil"/>
            </w:tcBorders>
            <w:shd w:val="clear" w:color="FFFFFF" w:fill="FFFFFF"/>
            <w:tcMar>
              <w:left w:w="40" w:type="dxa"/>
              <w:right w:w="40" w:type="dxa"/>
            </w:tcMar>
          </w:tcPr>
          <w:p w14:paraId="606C75A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3BEB34A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1,162,984</w:t>
            </w:r>
          </w:p>
        </w:tc>
        <w:tc>
          <w:tcPr>
            <w:tcW w:w="1035" w:type="dxa"/>
            <w:tcBorders>
              <w:top w:val="nil"/>
              <w:left w:val="nil"/>
              <w:bottom w:val="nil"/>
              <w:right w:val="nil"/>
              <w:tl2br w:val="nil"/>
              <w:tr2bl w:val="nil"/>
            </w:tcBorders>
            <w:shd w:val="clear" w:color="FFFFFF" w:fill="FFFFFF"/>
            <w:tcMar>
              <w:left w:w="40" w:type="dxa"/>
              <w:right w:w="40" w:type="dxa"/>
            </w:tcMar>
          </w:tcPr>
          <w:p w14:paraId="494FDD7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1,195,063</w:t>
            </w:r>
          </w:p>
        </w:tc>
        <w:tc>
          <w:tcPr>
            <w:tcW w:w="1035" w:type="dxa"/>
            <w:tcBorders>
              <w:top w:val="nil"/>
              <w:left w:val="nil"/>
              <w:bottom w:val="nil"/>
              <w:right w:val="nil"/>
              <w:tl2br w:val="nil"/>
              <w:tr2bl w:val="nil"/>
            </w:tcBorders>
            <w:shd w:val="clear" w:color="FFFFFF" w:fill="FFFFFF"/>
            <w:tcMar>
              <w:left w:w="40" w:type="dxa"/>
              <w:right w:w="40" w:type="dxa"/>
            </w:tcMar>
          </w:tcPr>
          <w:p w14:paraId="17EFB5D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1,223,427</w:t>
            </w:r>
          </w:p>
        </w:tc>
      </w:tr>
      <w:tr w:rsidR="00191977" w14:paraId="453616F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tcMar>
              <w:left w:w="40" w:type="dxa"/>
              <w:right w:w="40" w:type="dxa"/>
            </w:tcMar>
          </w:tcPr>
          <w:p w14:paraId="6FABF5A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Supplies and Services</w:t>
            </w:r>
          </w:p>
        </w:tc>
        <w:tc>
          <w:tcPr>
            <w:tcW w:w="1035" w:type="dxa"/>
            <w:tcBorders>
              <w:top w:val="nil"/>
              <w:left w:val="nil"/>
              <w:bottom w:val="nil"/>
              <w:right w:val="nil"/>
              <w:tl2br w:val="nil"/>
              <w:tr2bl w:val="nil"/>
            </w:tcBorders>
            <w:shd w:val="clear" w:color="FFFFFF" w:fill="FFFFFF"/>
            <w:tcMar>
              <w:left w:w="40" w:type="dxa"/>
              <w:right w:w="40" w:type="dxa"/>
            </w:tcMar>
          </w:tcPr>
          <w:p w14:paraId="32FC30B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460,848</w:t>
            </w:r>
          </w:p>
        </w:tc>
        <w:tc>
          <w:tcPr>
            <w:tcW w:w="1065" w:type="dxa"/>
            <w:tcBorders>
              <w:top w:val="nil"/>
              <w:left w:val="nil"/>
              <w:bottom w:val="nil"/>
              <w:right w:val="nil"/>
              <w:tl2br w:val="nil"/>
              <w:tr2bl w:val="nil"/>
            </w:tcBorders>
            <w:shd w:val="clear" w:color="FFFFFF" w:fill="FFFFFF"/>
            <w:tcMar>
              <w:left w:w="40" w:type="dxa"/>
              <w:right w:w="40" w:type="dxa"/>
            </w:tcMar>
          </w:tcPr>
          <w:p w14:paraId="0FE5613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454,883</w:t>
            </w:r>
          </w:p>
        </w:tc>
        <w:tc>
          <w:tcPr>
            <w:tcW w:w="1035" w:type="dxa"/>
            <w:tcBorders>
              <w:top w:val="nil"/>
              <w:left w:val="nil"/>
              <w:bottom w:val="nil"/>
              <w:right w:val="nil"/>
              <w:tl2br w:val="nil"/>
              <w:tr2bl w:val="nil"/>
            </w:tcBorders>
            <w:shd w:val="clear" w:color="FFFFFF" w:fill="FFFFFF"/>
            <w:tcMar>
              <w:left w:w="40" w:type="dxa"/>
              <w:right w:w="40" w:type="dxa"/>
            </w:tcMar>
          </w:tcPr>
          <w:p w14:paraId="6DCECC5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454,594</w:t>
            </w:r>
          </w:p>
        </w:tc>
        <w:tc>
          <w:tcPr>
            <w:tcW w:w="600" w:type="dxa"/>
            <w:tcBorders>
              <w:top w:val="nil"/>
              <w:left w:val="nil"/>
              <w:bottom w:val="nil"/>
              <w:right w:val="nil"/>
              <w:tl2br w:val="nil"/>
              <w:tr2bl w:val="nil"/>
            </w:tcBorders>
            <w:shd w:val="clear" w:color="FFFFFF" w:fill="FFFFFF"/>
            <w:tcMar>
              <w:left w:w="40" w:type="dxa"/>
              <w:right w:w="40" w:type="dxa"/>
            </w:tcMar>
          </w:tcPr>
          <w:p w14:paraId="3183597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70BF4F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479,478</w:t>
            </w:r>
          </w:p>
        </w:tc>
        <w:tc>
          <w:tcPr>
            <w:tcW w:w="1035" w:type="dxa"/>
            <w:tcBorders>
              <w:top w:val="nil"/>
              <w:left w:val="nil"/>
              <w:bottom w:val="nil"/>
              <w:right w:val="nil"/>
              <w:tl2br w:val="nil"/>
              <w:tr2bl w:val="nil"/>
            </w:tcBorders>
            <w:shd w:val="clear" w:color="FFFFFF" w:fill="FFFFFF"/>
            <w:tcMar>
              <w:left w:w="40" w:type="dxa"/>
              <w:right w:w="40" w:type="dxa"/>
            </w:tcMar>
          </w:tcPr>
          <w:p w14:paraId="40C0525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487,270</w:t>
            </w:r>
          </w:p>
        </w:tc>
        <w:tc>
          <w:tcPr>
            <w:tcW w:w="1035" w:type="dxa"/>
            <w:tcBorders>
              <w:top w:val="nil"/>
              <w:left w:val="nil"/>
              <w:bottom w:val="nil"/>
              <w:right w:val="nil"/>
              <w:tl2br w:val="nil"/>
              <w:tr2bl w:val="nil"/>
            </w:tcBorders>
            <w:shd w:val="clear" w:color="FFFFFF" w:fill="FFFFFF"/>
            <w:tcMar>
              <w:left w:w="40" w:type="dxa"/>
              <w:right w:w="40" w:type="dxa"/>
            </w:tcMar>
          </w:tcPr>
          <w:p w14:paraId="2D237B1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496,329</w:t>
            </w:r>
          </w:p>
        </w:tc>
      </w:tr>
      <w:tr w:rsidR="00191977" w14:paraId="50CF177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noWrap/>
            <w:tcMar>
              <w:left w:w="40" w:type="dxa"/>
              <w:right w:w="40" w:type="dxa"/>
            </w:tcMar>
          </w:tcPr>
          <w:p w14:paraId="471CEEDB"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Depreciation</w:t>
            </w:r>
          </w:p>
        </w:tc>
        <w:tc>
          <w:tcPr>
            <w:tcW w:w="1035" w:type="dxa"/>
            <w:tcBorders>
              <w:top w:val="nil"/>
              <w:left w:val="nil"/>
              <w:bottom w:val="nil"/>
              <w:right w:val="nil"/>
              <w:tl2br w:val="nil"/>
              <w:tr2bl w:val="nil"/>
            </w:tcBorders>
            <w:shd w:val="clear" w:color="FFFFFF" w:fill="FFFFFF"/>
            <w:tcMar>
              <w:left w:w="40" w:type="dxa"/>
              <w:right w:w="40" w:type="dxa"/>
            </w:tcMar>
          </w:tcPr>
          <w:p w14:paraId="3C04269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40,203</w:t>
            </w:r>
          </w:p>
        </w:tc>
        <w:tc>
          <w:tcPr>
            <w:tcW w:w="1065" w:type="dxa"/>
            <w:tcBorders>
              <w:top w:val="nil"/>
              <w:left w:val="nil"/>
              <w:bottom w:val="nil"/>
              <w:right w:val="nil"/>
              <w:tl2br w:val="nil"/>
              <w:tr2bl w:val="nil"/>
            </w:tcBorders>
            <w:shd w:val="clear" w:color="FFFFFF" w:fill="FFFFFF"/>
            <w:tcMar>
              <w:left w:w="40" w:type="dxa"/>
              <w:right w:w="40" w:type="dxa"/>
            </w:tcMar>
          </w:tcPr>
          <w:p w14:paraId="06486EC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40,203</w:t>
            </w:r>
          </w:p>
        </w:tc>
        <w:tc>
          <w:tcPr>
            <w:tcW w:w="1035" w:type="dxa"/>
            <w:tcBorders>
              <w:top w:val="nil"/>
              <w:left w:val="nil"/>
              <w:bottom w:val="nil"/>
              <w:right w:val="nil"/>
              <w:tl2br w:val="nil"/>
              <w:tr2bl w:val="nil"/>
            </w:tcBorders>
            <w:shd w:val="clear" w:color="FFFFFF" w:fill="FFFFFF"/>
            <w:tcMar>
              <w:left w:w="40" w:type="dxa"/>
              <w:right w:w="40" w:type="dxa"/>
            </w:tcMar>
          </w:tcPr>
          <w:p w14:paraId="23CF9E6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42,361</w:t>
            </w:r>
          </w:p>
        </w:tc>
        <w:tc>
          <w:tcPr>
            <w:tcW w:w="600" w:type="dxa"/>
            <w:tcBorders>
              <w:top w:val="nil"/>
              <w:left w:val="nil"/>
              <w:bottom w:val="nil"/>
              <w:right w:val="nil"/>
              <w:tl2br w:val="nil"/>
              <w:tr2bl w:val="nil"/>
            </w:tcBorders>
            <w:shd w:val="clear" w:color="FFFFFF" w:fill="FFFFFF"/>
            <w:tcMar>
              <w:left w:w="40" w:type="dxa"/>
              <w:right w:w="40" w:type="dxa"/>
            </w:tcMar>
          </w:tcPr>
          <w:p w14:paraId="6EFD309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5 </w:t>
            </w:r>
          </w:p>
        </w:tc>
        <w:tc>
          <w:tcPr>
            <w:tcW w:w="1035" w:type="dxa"/>
            <w:tcBorders>
              <w:top w:val="nil"/>
              <w:left w:val="nil"/>
              <w:bottom w:val="nil"/>
              <w:right w:val="nil"/>
              <w:tl2br w:val="nil"/>
              <w:tr2bl w:val="nil"/>
            </w:tcBorders>
            <w:shd w:val="clear" w:color="FFFFFF" w:fill="FFFFFF"/>
            <w:tcMar>
              <w:left w:w="40" w:type="dxa"/>
              <w:right w:w="40" w:type="dxa"/>
            </w:tcMar>
          </w:tcPr>
          <w:p w14:paraId="023DA97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56,451</w:t>
            </w:r>
          </w:p>
        </w:tc>
        <w:tc>
          <w:tcPr>
            <w:tcW w:w="1035" w:type="dxa"/>
            <w:tcBorders>
              <w:top w:val="nil"/>
              <w:left w:val="nil"/>
              <w:bottom w:val="nil"/>
              <w:right w:val="nil"/>
              <w:tl2br w:val="nil"/>
              <w:tr2bl w:val="nil"/>
            </w:tcBorders>
            <w:shd w:val="clear" w:color="FFFFFF" w:fill="FFFFFF"/>
            <w:tcMar>
              <w:left w:w="40" w:type="dxa"/>
              <w:right w:w="40" w:type="dxa"/>
            </w:tcMar>
          </w:tcPr>
          <w:p w14:paraId="1299D0F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57,457</w:t>
            </w:r>
          </w:p>
        </w:tc>
        <w:tc>
          <w:tcPr>
            <w:tcW w:w="1035" w:type="dxa"/>
            <w:tcBorders>
              <w:top w:val="nil"/>
              <w:left w:val="nil"/>
              <w:bottom w:val="nil"/>
              <w:right w:val="nil"/>
              <w:tl2br w:val="nil"/>
              <w:tr2bl w:val="nil"/>
            </w:tcBorders>
            <w:shd w:val="clear" w:color="FFFFFF" w:fill="FFFFFF"/>
            <w:tcMar>
              <w:left w:w="40" w:type="dxa"/>
              <w:right w:w="40" w:type="dxa"/>
            </w:tcMar>
          </w:tcPr>
          <w:p w14:paraId="31F2F5D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57,670</w:t>
            </w:r>
          </w:p>
        </w:tc>
      </w:tr>
      <w:tr w:rsidR="00191977" w14:paraId="6E3375D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noWrap/>
            <w:tcMar>
              <w:left w:w="40" w:type="dxa"/>
              <w:right w:w="40" w:type="dxa"/>
            </w:tcMar>
          </w:tcPr>
          <w:p w14:paraId="33C43DE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0A884CB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17,684</w:t>
            </w:r>
          </w:p>
        </w:tc>
        <w:tc>
          <w:tcPr>
            <w:tcW w:w="1065" w:type="dxa"/>
            <w:tcBorders>
              <w:top w:val="nil"/>
              <w:left w:val="nil"/>
              <w:bottom w:val="nil"/>
              <w:right w:val="nil"/>
              <w:tl2br w:val="nil"/>
              <w:tr2bl w:val="nil"/>
            </w:tcBorders>
            <w:shd w:val="clear" w:color="FFFFFF" w:fill="FFFFFF"/>
            <w:tcMar>
              <w:left w:w="40" w:type="dxa"/>
              <w:right w:w="40" w:type="dxa"/>
            </w:tcMar>
          </w:tcPr>
          <w:p w14:paraId="29F3FB5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30,205</w:t>
            </w:r>
          </w:p>
        </w:tc>
        <w:tc>
          <w:tcPr>
            <w:tcW w:w="1035" w:type="dxa"/>
            <w:tcBorders>
              <w:top w:val="nil"/>
              <w:left w:val="nil"/>
              <w:bottom w:val="nil"/>
              <w:right w:val="nil"/>
              <w:tl2br w:val="nil"/>
              <w:tr2bl w:val="nil"/>
            </w:tcBorders>
            <w:shd w:val="clear" w:color="FFFFFF" w:fill="FFFFFF"/>
            <w:tcMar>
              <w:left w:w="40" w:type="dxa"/>
              <w:right w:w="40" w:type="dxa"/>
            </w:tcMar>
          </w:tcPr>
          <w:p w14:paraId="0FFE4A4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35,479</w:t>
            </w:r>
          </w:p>
        </w:tc>
        <w:tc>
          <w:tcPr>
            <w:tcW w:w="600" w:type="dxa"/>
            <w:tcBorders>
              <w:top w:val="nil"/>
              <w:left w:val="nil"/>
              <w:bottom w:val="nil"/>
              <w:right w:val="nil"/>
              <w:tl2br w:val="nil"/>
              <w:tr2bl w:val="nil"/>
            </w:tcBorders>
            <w:shd w:val="clear" w:color="FFFFFF" w:fill="FFFFFF"/>
            <w:tcMar>
              <w:left w:w="40" w:type="dxa"/>
              <w:right w:w="40" w:type="dxa"/>
            </w:tcMar>
          </w:tcPr>
          <w:p w14:paraId="2973F0B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17 </w:t>
            </w:r>
          </w:p>
        </w:tc>
        <w:tc>
          <w:tcPr>
            <w:tcW w:w="1035" w:type="dxa"/>
            <w:tcBorders>
              <w:top w:val="nil"/>
              <w:left w:val="nil"/>
              <w:bottom w:val="nil"/>
              <w:right w:val="nil"/>
              <w:tl2br w:val="nil"/>
              <w:tr2bl w:val="nil"/>
            </w:tcBorders>
            <w:shd w:val="clear" w:color="FFFFFF" w:fill="FFFFFF"/>
            <w:tcMar>
              <w:left w:w="40" w:type="dxa"/>
              <w:right w:w="40" w:type="dxa"/>
            </w:tcMar>
          </w:tcPr>
          <w:p w14:paraId="5FE75AE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31,975</w:t>
            </w:r>
          </w:p>
        </w:tc>
        <w:tc>
          <w:tcPr>
            <w:tcW w:w="1035" w:type="dxa"/>
            <w:tcBorders>
              <w:top w:val="nil"/>
              <w:left w:val="nil"/>
              <w:bottom w:val="nil"/>
              <w:right w:val="nil"/>
              <w:tl2br w:val="nil"/>
              <w:tr2bl w:val="nil"/>
            </w:tcBorders>
            <w:shd w:val="clear" w:color="FFFFFF" w:fill="FFFFFF"/>
            <w:tcMar>
              <w:left w:w="40" w:type="dxa"/>
              <w:right w:w="40" w:type="dxa"/>
            </w:tcMar>
          </w:tcPr>
          <w:p w14:paraId="49980EE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32,615</w:t>
            </w:r>
          </w:p>
        </w:tc>
        <w:tc>
          <w:tcPr>
            <w:tcW w:w="1035" w:type="dxa"/>
            <w:tcBorders>
              <w:top w:val="nil"/>
              <w:left w:val="nil"/>
              <w:bottom w:val="nil"/>
              <w:right w:val="nil"/>
              <w:tl2br w:val="nil"/>
              <w:tr2bl w:val="nil"/>
            </w:tcBorders>
            <w:shd w:val="clear" w:color="FFFFFF" w:fill="FFFFFF"/>
            <w:tcMar>
              <w:left w:w="40" w:type="dxa"/>
              <w:right w:w="40" w:type="dxa"/>
            </w:tcMar>
          </w:tcPr>
          <w:p w14:paraId="697FFDA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33,267</w:t>
            </w:r>
          </w:p>
        </w:tc>
      </w:tr>
      <w:tr w:rsidR="00191977" w14:paraId="38F3B5A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tcMar>
              <w:left w:w="40" w:type="dxa"/>
              <w:right w:w="40" w:type="dxa"/>
            </w:tcMar>
          </w:tcPr>
          <w:p w14:paraId="473CA87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Cost of Goods Sold</w:t>
            </w:r>
          </w:p>
        </w:tc>
        <w:tc>
          <w:tcPr>
            <w:tcW w:w="1035" w:type="dxa"/>
            <w:tcBorders>
              <w:top w:val="nil"/>
              <w:left w:val="nil"/>
              <w:bottom w:val="nil"/>
              <w:right w:val="nil"/>
              <w:tl2br w:val="nil"/>
              <w:tr2bl w:val="nil"/>
            </w:tcBorders>
            <w:shd w:val="clear" w:color="FFFFFF" w:fill="FFFFFF"/>
            <w:tcMar>
              <w:left w:w="40" w:type="dxa"/>
              <w:right w:w="40" w:type="dxa"/>
            </w:tcMar>
          </w:tcPr>
          <w:p w14:paraId="7D171A9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10,636</w:t>
            </w:r>
          </w:p>
        </w:tc>
        <w:tc>
          <w:tcPr>
            <w:tcW w:w="1065" w:type="dxa"/>
            <w:tcBorders>
              <w:top w:val="nil"/>
              <w:left w:val="nil"/>
              <w:bottom w:val="nil"/>
              <w:right w:val="nil"/>
              <w:tl2br w:val="nil"/>
              <w:tr2bl w:val="nil"/>
            </w:tcBorders>
            <w:shd w:val="clear" w:color="FFFFFF" w:fill="FFFFFF"/>
            <w:tcMar>
              <w:left w:w="40" w:type="dxa"/>
              <w:right w:w="40" w:type="dxa"/>
            </w:tcMar>
          </w:tcPr>
          <w:p w14:paraId="7A650D3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9,708</w:t>
            </w:r>
          </w:p>
        </w:tc>
        <w:tc>
          <w:tcPr>
            <w:tcW w:w="1035" w:type="dxa"/>
            <w:tcBorders>
              <w:top w:val="nil"/>
              <w:left w:val="nil"/>
              <w:bottom w:val="nil"/>
              <w:right w:val="nil"/>
              <w:tl2br w:val="nil"/>
              <w:tr2bl w:val="nil"/>
            </w:tcBorders>
            <w:shd w:val="clear" w:color="FFFFFF" w:fill="FFFFFF"/>
            <w:tcMar>
              <w:left w:w="40" w:type="dxa"/>
              <w:right w:w="40" w:type="dxa"/>
            </w:tcMar>
          </w:tcPr>
          <w:p w14:paraId="11B9E87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9,902</w:t>
            </w:r>
          </w:p>
        </w:tc>
        <w:tc>
          <w:tcPr>
            <w:tcW w:w="600" w:type="dxa"/>
            <w:tcBorders>
              <w:top w:val="nil"/>
              <w:left w:val="nil"/>
              <w:bottom w:val="nil"/>
              <w:right w:val="nil"/>
              <w:tl2br w:val="nil"/>
              <w:tr2bl w:val="nil"/>
            </w:tcBorders>
            <w:shd w:val="clear" w:color="FFFFFF" w:fill="FFFFFF"/>
            <w:tcMar>
              <w:left w:w="40" w:type="dxa"/>
              <w:right w:w="40" w:type="dxa"/>
            </w:tcMar>
          </w:tcPr>
          <w:p w14:paraId="2417776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334C1B9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10,100</w:t>
            </w:r>
          </w:p>
        </w:tc>
        <w:tc>
          <w:tcPr>
            <w:tcW w:w="1035" w:type="dxa"/>
            <w:tcBorders>
              <w:top w:val="nil"/>
              <w:left w:val="nil"/>
              <w:bottom w:val="nil"/>
              <w:right w:val="nil"/>
              <w:tl2br w:val="nil"/>
              <w:tr2bl w:val="nil"/>
            </w:tcBorders>
            <w:shd w:val="clear" w:color="FFFFFF" w:fill="FFFFFF"/>
            <w:tcMar>
              <w:left w:w="40" w:type="dxa"/>
              <w:right w:w="40" w:type="dxa"/>
            </w:tcMar>
          </w:tcPr>
          <w:p w14:paraId="09CAFE5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10,302</w:t>
            </w:r>
          </w:p>
        </w:tc>
        <w:tc>
          <w:tcPr>
            <w:tcW w:w="1035" w:type="dxa"/>
            <w:tcBorders>
              <w:top w:val="nil"/>
              <w:left w:val="nil"/>
              <w:bottom w:val="nil"/>
              <w:right w:val="nil"/>
              <w:tl2br w:val="nil"/>
              <w:tr2bl w:val="nil"/>
            </w:tcBorders>
            <w:shd w:val="clear" w:color="FFFFFF" w:fill="FFFFFF"/>
            <w:tcMar>
              <w:left w:w="40" w:type="dxa"/>
              <w:right w:w="40" w:type="dxa"/>
            </w:tcMar>
          </w:tcPr>
          <w:p w14:paraId="4B8B457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10,508</w:t>
            </w:r>
          </w:p>
        </w:tc>
      </w:tr>
      <w:tr w:rsidR="00191977" w14:paraId="01E1431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FFFFFF" w:fill="FFFFFF"/>
            <w:tcMar>
              <w:left w:w="40" w:type="dxa"/>
              <w:right w:w="40" w:type="dxa"/>
            </w:tcMar>
          </w:tcPr>
          <w:p w14:paraId="788B901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Other Expenses</w:t>
            </w:r>
          </w:p>
        </w:tc>
        <w:tc>
          <w:tcPr>
            <w:tcW w:w="1035" w:type="dxa"/>
            <w:tcBorders>
              <w:top w:val="nil"/>
              <w:left w:val="nil"/>
              <w:bottom w:val="nil"/>
              <w:right w:val="nil"/>
              <w:tl2br w:val="nil"/>
              <w:tr2bl w:val="nil"/>
            </w:tcBorders>
            <w:shd w:val="clear" w:color="FFFFFF" w:fill="FFFFFF"/>
            <w:tcMar>
              <w:left w:w="40" w:type="dxa"/>
              <w:right w:w="40" w:type="dxa"/>
            </w:tcMar>
          </w:tcPr>
          <w:p w14:paraId="1D23C1D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6,535</w:t>
            </w:r>
          </w:p>
        </w:tc>
        <w:tc>
          <w:tcPr>
            <w:tcW w:w="1065" w:type="dxa"/>
            <w:tcBorders>
              <w:top w:val="nil"/>
              <w:left w:val="nil"/>
              <w:bottom w:val="nil"/>
              <w:right w:val="nil"/>
              <w:tl2br w:val="nil"/>
              <w:tr2bl w:val="nil"/>
            </w:tcBorders>
            <w:shd w:val="clear" w:color="FFFFFF" w:fill="FFFFFF"/>
            <w:tcMar>
              <w:left w:w="40" w:type="dxa"/>
              <w:right w:w="40" w:type="dxa"/>
            </w:tcMar>
          </w:tcPr>
          <w:p w14:paraId="7FCEFAF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2,475</w:t>
            </w:r>
          </w:p>
        </w:tc>
        <w:tc>
          <w:tcPr>
            <w:tcW w:w="1035" w:type="dxa"/>
            <w:tcBorders>
              <w:top w:val="nil"/>
              <w:left w:val="nil"/>
              <w:bottom w:val="nil"/>
              <w:right w:val="nil"/>
              <w:tl2br w:val="nil"/>
              <w:tr2bl w:val="nil"/>
            </w:tcBorders>
            <w:shd w:val="clear" w:color="FFFFFF" w:fill="FFFFFF"/>
            <w:tcMar>
              <w:left w:w="40" w:type="dxa"/>
              <w:right w:w="40" w:type="dxa"/>
            </w:tcMar>
          </w:tcPr>
          <w:p w14:paraId="427F9F1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2,526</w:t>
            </w:r>
          </w:p>
        </w:tc>
        <w:tc>
          <w:tcPr>
            <w:tcW w:w="600" w:type="dxa"/>
            <w:tcBorders>
              <w:top w:val="nil"/>
              <w:left w:val="nil"/>
              <w:bottom w:val="nil"/>
              <w:right w:val="nil"/>
              <w:tl2br w:val="nil"/>
              <w:tr2bl w:val="nil"/>
            </w:tcBorders>
            <w:shd w:val="clear" w:color="FFFFFF" w:fill="FFFFFF"/>
            <w:tcMar>
              <w:left w:w="40" w:type="dxa"/>
              <w:right w:w="40" w:type="dxa"/>
            </w:tcMar>
          </w:tcPr>
          <w:p w14:paraId="3508084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103194F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2,577</w:t>
            </w:r>
          </w:p>
        </w:tc>
        <w:tc>
          <w:tcPr>
            <w:tcW w:w="1035" w:type="dxa"/>
            <w:tcBorders>
              <w:top w:val="nil"/>
              <w:left w:val="nil"/>
              <w:bottom w:val="nil"/>
              <w:right w:val="nil"/>
              <w:tl2br w:val="nil"/>
              <w:tr2bl w:val="nil"/>
            </w:tcBorders>
            <w:shd w:val="clear" w:color="FFFFFF" w:fill="FFFFFF"/>
            <w:tcMar>
              <w:left w:w="40" w:type="dxa"/>
              <w:right w:w="40" w:type="dxa"/>
            </w:tcMar>
          </w:tcPr>
          <w:p w14:paraId="592C51B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2,629</w:t>
            </w:r>
          </w:p>
        </w:tc>
        <w:tc>
          <w:tcPr>
            <w:tcW w:w="1035" w:type="dxa"/>
            <w:tcBorders>
              <w:top w:val="nil"/>
              <w:left w:val="nil"/>
              <w:bottom w:val="nil"/>
              <w:right w:val="nil"/>
              <w:tl2br w:val="nil"/>
              <w:tr2bl w:val="nil"/>
            </w:tcBorders>
            <w:shd w:val="clear" w:color="FFFFFF" w:fill="FFFFFF"/>
            <w:tcMar>
              <w:left w:w="40" w:type="dxa"/>
              <w:right w:w="40" w:type="dxa"/>
            </w:tcMar>
          </w:tcPr>
          <w:p w14:paraId="1446F99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2,682</w:t>
            </w:r>
          </w:p>
        </w:tc>
      </w:tr>
      <w:tr w:rsidR="00191977" w14:paraId="229ED9C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39D67B4E"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Expenses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445258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1,580,477</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1BBE3DE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1,630,885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C59C33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1,673,287</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4AA348A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527450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1,743,565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E90CC6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1,785,336</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3FE6CC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1,823,883</w:t>
            </w:r>
          </w:p>
        </w:tc>
      </w:tr>
      <w:tr w:rsidR="00191977" w14:paraId="4B3309F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431604A2"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Operating Result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EBC840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-48,496</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6122F8A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-63,060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5AB251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-68,649</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61BBDE0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F42264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-78,750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7C393A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-79,867</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503BB3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-80,197</w:t>
            </w:r>
          </w:p>
        </w:tc>
      </w:tr>
      <w:tr w:rsidR="00191977" w14:paraId="59FE5E0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001358A1"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13BB59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-48,496</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6AB11B1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-63,060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7686D2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-68,649</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6C3057B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-9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5A3076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-78,750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A603CD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-79,867</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90B851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-80,197</w:t>
            </w:r>
          </w:p>
        </w:tc>
      </w:tr>
      <w:tr w:rsidR="00191977" w14:paraId="77381FA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0E6B4BF4"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54D95B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65" w:type="dxa"/>
            <w:tcBorders>
              <w:top w:val="nil"/>
              <w:left w:val="nil"/>
              <w:bottom w:val="single" w:sz="12" w:space="0" w:color="000000"/>
              <w:right w:val="nil"/>
              <w:tl2br w:val="nil"/>
              <w:tr2bl w:val="nil"/>
            </w:tcBorders>
            <w:shd w:val="clear" w:color="FFFFFF" w:fill="FFFFFF"/>
            <w:tcMar>
              <w:left w:w="0" w:type="dxa"/>
              <w:right w:w="0" w:type="dxa"/>
            </w:tcMar>
          </w:tcPr>
          <w:p w14:paraId="4C74C77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7163A50"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6AC7ED7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2EE0FB4"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1DD30A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DA03C5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bl>
    <w:p w14:paraId="3F24785B" w14:textId="77777777" w:rsidR="00191977" w:rsidRDefault="00191977" w:rsidP="00191977">
      <w:pPr>
        <w:pBdr>
          <w:top w:val="nil"/>
          <w:left w:val="nil"/>
          <w:bottom w:val="nil"/>
          <w:right w:val="nil"/>
          <w:between w:val="nil"/>
          <w:bar w:val="nil"/>
        </w:pBdr>
        <w:spacing w:before="120" w:after="160" w:line="259" w:lineRule="auto"/>
        <w:rPr>
          <w:bdr w:val="nil"/>
          <w:lang w:val="en-AU"/>
        </w:rPr>
      </w:pPr>
      <w:r w:rsidRPr="005017B1">
        <w:rPr>
          <w:rFonts w:cstheme="minorHAnsi"/>
          <w:sz w:val="18"/>
          <w:szCs w:val="18"/>
        </w:rPr>
        <w:t>“</w:t>
      </w:r>
      <w:r>
        <w:rPr>
          <w:rFonts w:cstheme="minorHAnsi"/>
          <w:sz w:val="18"/>
          <w:szCs w:val="18"/>
        </w:rPr>
        <w:t>-</w:t>
      </w:r>
      <w:r w:rsidRPr="005017B1">
        <w:rPr>
          <w:rFonts w:cstheme="minorHAnsi"/>
          <w:sz w:val="18"/>
          <w:szCs w:val="18"/>
        </w:rPr>
        <w:t xml:space="preserve">“ denotes “nil”. “..” denotes that the figure rounds to zero. </w:t>
      </w:r>
      <w:r>
        <w:rPr>
          <w:rFonts w:ascii="Calibri" w:eastAsia="Times New Roman" w:hAnsi="Calibri" w:cs="Times New Roman"/>
          <w:sz w:val="24"/>
          <w:szCs w:val="20"/>
          <w:bdr w:val="nil"/>
          <w:lang w:val="en-AU"/>
        </w:rPr>
        <w:br w:type="page"/>
      </w:r>
    </w:p>
    <w:p w14:paraId="752A1798" w14:textId="77777777" w:rsidR="00191977" w:rsidRDefault="00191977" w:rsidP="00191977">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Table 25: Canberra Health Services: Balance Sheet ($’000)</w:t>
      </w:r>
    </w:p>
    <w:tbl>
      <w:tblPr>
        <w:tblStyle w:val="CDMRange2"/>
        <w:tblW w:w="9195" w:type="dxa"/>
        <w:tblLayout w:type="fixed"/>
        <w:tblLook w:val="0620" w:firstRow="1" w:lastRow="0" w:firstColumn="0" w:lastColumn="0" w:noHBand="1" w:noVBand="1"/>
      </w:tblPr>
      <w:tblGrid>
        <w:gridCol w:w="2175"/>
        <w:gridCol w:w="1035"/>
        <w:gridCol w:w="1245"/>
        <w:gridCol w:w="1035"/>
        <w:gridCol w:w="600"/>
        <w:gridCol w:w="1035"/>
        <w:gridCol w:w="1035"/>
        <w:gridCol w:w="1035"/>
      </w:tblGrid>
      <w:tr w:rsidR="00191977" w14:paraId="5960781F" w14:textId="77777777" w:rsidTr="007F2647">
        <w:trPr>
          <w:trHeight w:val="825"/>
        </w:trPr>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AD80892"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CCDA7A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78A65B3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24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105E57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A4188C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3F2A40F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30B46E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72ACF45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025E22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7861CF7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B60748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1E631B5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B1D7AB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14FA176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191977" w14:paraId="747D5F2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single" w:sz="12" w:space="0" w:color="000000"/>
              <w:left w:val="nil"/>
              <w:bottom w:val="nil"/>
              <w:right w:val="nil"/>
              <w:tl2br w:val="nil"/>
              <w:tr2bl w:val="nil"/>
            </w:tcBorders>
            <w:shd w:val="clear" w:color="FFFFFF" w:fill="FFFFFF"/>
            <w:tcMar>
              <w:left w:w="40" w:type="dxa"/>
              <w:right w:w="40" w:type="dxa"/>
            </w:tcMar>
            <w:vAlign w:val="bottom"/>
          </w:tcPr>
          <w:p w14:paraId="64ED35D2"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Current Assets</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7B369D1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7935797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381725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680B6E2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98DE17B"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730FE334"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38C329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7DC74FF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tcPr>
          <w:p w14:paraId="08B88A5B"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Cash</w:t>
            </w:r>
          </w:p>
        </w:tc>
        <w:tc>
          <w:tcPr>
            <w:tcW w:w="1035" w:type="dxa"/>
            <w:tcBorders>
              <w:top w:val="nil"/>
              <w:left w:val="nil"/>
              <w:bottom w:val="nil"/>
              <w:right w:val="nil"/>
              <w:tl2br w:val="nil"/>
              <w:tr2bl w:val="nil"/>
            </w:tcBorders>
            <w:shd w:val="clear" w:color="FFFFFF" w:fill="FFFFFF"/>
            <w:tcMar>
              <w:left w:w="40" w:type="dxa"/>
              <w:right w:w="40" w:type="dxa"/>
            </w:tcMar>
          </w:tcPr>
          <w:p w14:paraId="2AA06C3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37,351</w:t>
            </w:r>
          </w:p>
        </w:tc>
        <w:tc>
          <w:tcPr>
            <w:tcW w:w="1245" w:type="dxa"/>
            <w:tcBorders>
              <w:top w:val="nil"/>
              <w:left w:val="nil"/>
              <w:bottom w:val="nil"/>
              <w:right w:val="nil"/>
              <w:tl2br w:val="nil"/>
              <w:tr2bl w:val="nil"/>
            </w:tcBorders>
            <w:shd w:val="clear" w:color="FFFFFF" w:fill="FFFFFF"/>
            <w:tcMar>
              <w:left w:w="40" w:type="dxa"/>
              <w:right w:w="40" w:type="dxa"/>
            </w:tcMar>
          </w:tcPr>
          <w:p w14:paraId="676586A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39,732</w:t>
            </w:r>
          </w:p>
        </w:tc>
        <w:tc>
          <w:tcPr>
            <w:tcW w:w="1035" w:type="dxa"/>
            <w:tcBorders>
              <w:top w:val="nil"/>
              <w:left w:val="nil"/>
              <w:bottom w:val="nil"/>
              <w:right w:val="nil"/>
              <w:tl2br w:val="nil"/>
              <w:tr2bl w:val="nil"/>
            </w:tcBorders>
            <w:shd w:val="clear" w:color="FFFFFF" w:fill="FFFFFF"/>
            <w:tcMar>
              <w:left w:w="40" w:type="dxa"/>
              <w:right w:w="40" w:type="dxa"/>
            </w:tcMar>
          </w:tcPr>
          <w:p w14:paraId="3CEB7F5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32,180</w:t>
            </w:r>
          </w:p>
        </w:tc>
        <w:tc>
          <w:tcPr>
            <w:tcW w:w="600" w:type="dxa"/>
            <w:tcBorders>
              <w:top w:val="nil"/>
              <w:left w:val="nil"/>
              <w:bottom w:val="nil"/>
              <w:right w:val="nil"/>
              <w:tl2br w:val="nil"/>
              <w:tr2bl w:val="nil"/>
            </w:tcBorders>
            <w:shd w:val="clear" w:color="FFFFFF" w:fill="FFFFFF"/>
            <w:tcMar>
              <w:left w:w="40" w:type="dxa"/>
              <w:right w:w="40" w:type="dxa"/>
            </w:tcMar>
          </w:tcPr>
          <w:p w14:paraId="31823D0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-19 </w:t>
            </w:r>
          </w:p>
        </w:tc>
        <w:tc>
          <w:tcPr>
            <w:tcW w:w="1035" w:type="dxa"/>
            <w:tcBorders>
              <w:top w:val="nil"/>
              <w:left w:val="nil"/>
              <w:bottom w:val="nil"/>
              <w:right w:val="nil"/>
              <w:tl2br w:val="nil"/>
              <w:tr2bl w:val="nil"/>
            </w:tcBorders>
            <w:shd w:val="clear" w:color="FFFFFF" w:fill="FFFFFF"/>
            <w:tcMar>
              <w:left w:w="40" w:type="dxa"/>
              <w:right w:w="40" w:type="dxa"/>
            </w:tcMar>
          </w:tcPr>
          <w:p w14:paraId="6C6BDD0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25,506</w:t>
            </w:r>
          </w:p>
        </w:tc>
        <w:tc>
          <w:tcPr>
            <w:tcW w:w="1035" w:type="dxa"/>
            <w:tcBorders>
              <w:top w:val="nil"/>
              <w:left w:val="nil"/>
              <w:bottom w:val="nil"/>
              <w:right w:val="nil"/>
              <w:tl2br w:val="nil"/>
              <w:tr2bl w:val="nil"/>
            </w:tcBorders>
            <w:shd w:val="clear" w:color="FFFFFF" w:fill="FFFFFF"/>
            <w:tcMar>
              <w:left w:w="40" w:type="dxa"/>
              <w:right w:w="40" w:type="dxa"/>
            </w:tcMar>
          </w:tcPr>
          <w:p w14:paraId="010B4B2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18,089</w:t>
            </w:r>
          </w:p>
        </w:tc>
        <w:tc>
          <w:tcPr>
            <w:tcW w:w="1035" w:type="dxa"/>
            <w:tcBorders>
              <w:top w:val="nil"/>
              <w:left w:val="nil"/>
              <w:bottom w:val="nil"/>
              <w:right w:val="nil"/>
              <w:tl2br w:val="nil"/>
              <w:tr2bl w:val="nil"/>
            </w:tcBorders>
            <w:shd w:val="clear" w:color="FFFFFF" w:fill="FFFFFF"/>
            <w:tcMar>
              <w:left w:w="40" w:type="dxa"/>
              <w:right w:w="40" w:type="dxa"/>
            </w:tcMar>
          </w:tcPr>
          <w:p w14:paraId="2950047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11,149</w:t>
            </w:r>
          </w:p>
        </w:tc>
      </w:tr>
      <w:tr w:rsidR="00191977" w14:paraId="75966A9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tcPr>
          <w:p w14:paraId="6254D30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Receivables</w:t>
            </w:r>
          </w:p>
        </w:tc>
        <w:tc>
          <w:tcPr>
            <w:tcW w:w="1035" w:type="dxa"/>
            <w:tcBorders>
              <w:top w:val="nil"/>
              <w:left w:val="nil"/>
              <w:bottom w:val="nil"/>
              <w:right w:val="nil"/>
              <w:tl2br w:val="nil"/>
              <w:tr2bl w:val="nil"/>
            </w:tcBorders>
            <w:shd w:val="clear" w:color="FFFFFF" w:fill="FFFFFF"/>
            <w:tcMar>
              <w:left w:w="40" w:type="dxa"/>
              <w:right w:w="40" w:type="dxa"/>
            </w:tcMar>
          </w:tcPr>
          <w:p w14:paraId="6B30664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33,812</w:t>
            </w:r>
          </w:p>
        </w:tc>
        <w:tc>
          <w:tcPr>
            <w:tcW w:w="1245" w:type="dxa"/>
            <w:tcBorders>
              <w:top w:val="nil"/>
              <w:left w:val="nil"/>
              <w:bottom w:val="nil"/>
              <w:right w:val="nil"/>
              <w:tl2br w:val="nil"/>
              <w:tr2bl w:val="nil"/>
            </w:tcBorders>
            <w:shd w:val="clear" w:color="FFFFFF" w:fill="FFFFFF"/>
            <w:tcMar>
              <w:left w:w="40" w:type="dxa"/>
              <w:right w:w="40" w:type="dxa"/>
            </w:tcMar>
          </w:tcPr>
          <w:p w14:paraId="3AD03DC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32,588</w:t>
            </w:r>
          </w:p>
        </w:tc>
        <w:tc>
          <w:tcPr>
            <w:tcW w:w="1035" w:type="dxa"/>
            <w:tcBorders>
              <w:top w:val="nil"/>
              <w:left w:val="nil"/>
              <w:bottom w:val="nil"/>
              <w:right w:val="nil"/>
              <w:tl2br w:val="nil"/>
              <w:tr2bl w:val="nil"/>
            </w:tcBorders>
            <w:shd w:val="clear" w:color="FFFFFF" w:fill="FFFFFF"/>
            <w:tcMar>
              <w:left w:w="40" w:type="dxa"/>
              <w:right w:w="40" w:type="dxa"/>
            </w:tcMar>
          </w:tcPr>
          <w:p w14:paraId="61DEFDE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33,631</w:t>
            </w:r>
          </w:p>
        </w:tc>
        <w:tc>
          <w:tcPr>
            <w:tcW w:w="600" w:type="dxa"/>
            <w:tcBorders>
              <w:top w:val="nil"/>
              <w:left w:val="nil"/>
              <w:bottom w:val="nil"/>
              <w:right w:val="nil"/>
              <w:tl2br w:val="nil"/>
              <w:tr2bl w:val="nil"/>
            </w:tcBorders>
            <w:shd w:val="clear" w:color="FFFFFF" w:fill="FFFFFF"/>
            <w:tcMar>
              <w:left w:w="40" w:type="dxa"/>
              <w:right w:w="40" w:type="dxa"/>
            </w:tcMar>
          </w:tcPr>
          <w:p w14:paraId="42BF04A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3523031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34,639</w:t>
            </w:r>
          </w:p>
        </w:tc>
        <w:tc>
          <w:tcPr>
            <w:tcW w:w="1035" w:type="dxa"/>
            <w:tcBorders>
              <w:top w:val="nil"/>
              <w:left w:val="nil"/>
              <w:bottom w:val="nil"/>
              <w:right w:val="nil"/>
              <w:tl2br w:val="nil"/>
              <w:tr2bl w:val="nil"/>
            </w:tcBorders>
            <w:shd w:val="clear" w:color="FFFFFF" w:fill="FFFFFF"/>
            <w:tcMar>
              <w:left w:w="40" w:type="dxa"/>
              <w:right w:w="40" w:type="dxa"/>
            </w:tcMar>
          </w:tcPr>
          <w:p w14:paraId="1B3A639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35,601</w:t>
            </w:r>
          </w:p>
        </w:tc>
        <w:tc>
          <w:tcPr>
            <w:tcW w:w="1035" w:type="dxa"/>
            <w:tcBorders>
              <w:top w:val="nil"/>
              <w:left w:val="nil"/>
              <w:bottom w:val="nil"/>
              <w:right w:val="nil"/>
              <w:tl2br w:val="nil"/>
              <w:tr2bl w:val="nil"/>
            </w:tcBorders>
            <w:shd w:val="clear" w:color="FFFFFF" w:fill="FFFFFF"/>
            <w:tcMar>
              <w:left w:w="40" w:type="dxa"/>
              <w:right w:w="40" w:type="dxa"/>
            </w:tcMar>
          </w:tcPr>
          <w:p w14:paraId="2A0AA63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36,516</w:t>
            </w:r>
          </w:p>
        </w:tc>
      </w:tr>
      <w:tr w:rsidR="00191977" w14:paraId="28296AA9"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tcPr>
          <w:p w14:paraId="2683CC9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Inventories</w:t>
            </w:r>
          </w:p>
        </w:tc>
        <w:tc>
          <w:tcPr>
            <w:tcW w:w="1035" w:type="dxa"/>
            <w:tcBorders>
              <w:top w:val="nil"/>
              <w:left w:val="nil"/>
              <w:bottom w:val="nil"/>
              <w:right w:val="nil"/>
              <w:tl2br w:val="nil"/>
              <w:tr2bl w:val="nil"/>
            </w:tcBorders>
            <w:shd w:val="clear" w:color="FFFFFF" w:fill="FFFFFF"/>
            <w:tcMar>
              <w:left w:w="40" w:type="dxa"/>
              <w:right w:w="40" w:type="dxa"/>
            </w:tcMar>
          </w:tcPr>
          <w:p w14:paraId="294C9D7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16,952</w:t>
            </w:r>
          </w:p>
        </w:tc>
        <w:tc>
          <w:tcPr>
            <w:tcW w:w="1245" w:type="dxa"/>
            <w:tcBorders>
              <w:top w:val="nil"/>
              <w:left w:val="nil"/>
              <w:bottom w:val="nil"/>
              <w:right w:val="nil"/>
              <w:tl2br w:val="nil"/>
              <w:tr2bl w:val="nil"/>
            </w:tcBorders>
            <w:shd w:val="clear" w:color="FFFFFF" w:fill="FFFFFF"/>
            <w:tcMar>
              <w:left w:w="40" w:type="dxa"/>
              <w:right w:w="40" w:type="dxa"/>
            </w:tcMar>
          </w:tcPr>
          <w:p w14:paraId="7B40B0B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34,343</w:t>
            </w:r>
          </w:p>
        </w:tc>
        <w:tc>
          <w:tcPr>
            <w:tcW w:w="1035" w:type="dxa"/>
            <w:tcBorders>
              <w:top w:val="nil"/>
              <w:left w:val="nil"/>
              <w:bottom w:val="nil"/>
              <w:right w:val="nil"/>
              <w:tl2br w:val="nil"/>
              <w:tr2bl w:val="nil"/>
            </w:tcBorders>
            <w:shd w:val="clear" w:color="FFFFFF" w:fill="FFFFFF"/>
            <w:tcMar>
              <w:left w:w="40" w:type="dxa"/>
              <w:right w:w="40" w:type="dxa"/>
            </w:tcMar>
          </w:tcPr>
          <w:p w14:paraId="7BC782C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34,543</w:t>
            </w:r>
          </w:p>
        </w:tc>
        <w:tc>
          <w:tcPr>
            <w:tcW w:w="600" w:type="dxa"/>
            <w:tcBorders>
              <w:top w:val="nil"/>
              <w:left w:val="nil"/>
              <w:bottom w:val="nil"/>
              <w:right w:val="nil"/>
              <w:tl2br w:val="nil"/>
              <w:tr2bl w:val="nil"/>
            </w:tcBorders>
            <w:shd w:val="clear" w:color="FFFFFF" w:fill="FFFFFF"/>
            <w:tcMar>
              <w:left w:w="40" w:type="dxa"/>
              <w:right w:w="40" w:type="dxa"/>
            </w:tcMar>
          </w:tcPr>
          <w:p w14:paraId="2FF16F6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5C4B8B2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34,749</w:t>
            </w:r>
          </w:p>
        </w:tc>
        <w:tc>
          <w:tcPr>
            <w:tcW w:w="1035" w:type="dxa"/>
            <w:tcBorders>
              <w:top w:val="nil"/>
              <w:left w:val="nil"/>
              <w:bottom w:val="nil"/>
              <w:right w:val="nil"/>
              <w:tl2br w:val="nil"/>
              <w:tr2bl w:val="nil"/>
            </w:tcBorders>
            <w:shd w:val="clear" w:color="FFFFFF" w:fill="FFFFFF"/>
            <w:tcMar>
              <w:left w:w="40" w:type="dxa"/>
              <w:right w:w="40" w:type="dxa"/>
            </w:tcMar>
          </w:tcPr>
          <w:p w14:paraId="5926FF2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34,951</w:t>
            </w:r>
          </w:p>
        </w:tc>
        <w:tc>
          <w:tcPr>
            <w:tcW w:w="1035" w:type="dxa"/>
            <w:tcBorders>
              <w:top w:val="nil"/>
              <w:left w:val="nil"/>
              <w:bottom w:val="nil"/>
              <w:right w:val="nil"/>
              <w:tl2br w:val="nil"/>
              <w:tr2bl w:val="nil"/>
            </w:tcBorders>
            <w:shd w:val="clear" w:color="FFFFFF" w:fill="FFFFFF"/>
            <w:tcMar>
              <w:left w:w="40" w:type="dxa"/>
              <w:right w:w="40" w:type="dxa"/>
            </w:tcMar>
          </w:tcPr>
          <w:p w14:paraId="4816A79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35,149</w:t>
            </w:r>
          </w:p>
        </w:tc>
      </w:tr>
      <w:tr w:rsidR="00191977" w14:paraId="24F3867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tcPr>
          <w:p w14:paraId="57ED9E7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Other Assets</w:t>
            </w:r>
          </w:p>
        </w:tc>
        <w:tc>
          <w:tcPr>
            <w:tcW w:w="1035" w:type="dxa"/>
            <w:tcBorders>
              <w:top w:val="nil"/>
              <w:left w:val="nil"/>
              <w:bottom w:val="nil"/>
              <w:right w:val="nil"/>
              <w:tl2br w:val="nil"/>
              <w:tr2bl w:val="nil"/>
            </w:tcBorders>
            <w:shd w:val="clear" w:color="FFFFFF" w:fill="FFFFFF"/>
            <w:tcMar>
              <w:left w:w="40" w:type="dxa"/>
              <w:right w:w="40" w:type="dxa"/>
            </w:tcMar>
          </w:tcPr>
          <w:p w14:paraId="51E47F7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2,757</w:t>
            </w:r>
          </w:p>
        </w:tc>
        <w:tc>
          <w:tcPr>
            <w:tcW w:w="1245" w:type="dxa"/>
            <w:tcBorders>
              <w:top w:val="nil"/>
              <w:left w:val="nil"/>
              <w:bottom w:val="nil"/>
              <w:right w:val="nil"/>
              <w:tl2br w:val="nil"/>
              <w:tr2bl w:val="nil"/>
            </w:tcBorders>
            <w:shd w:val="clear" w:color="auto" w:fill="auto"/>
            <w:tcMar>
              <w:left w:w="40" w:type="dxa"/>
              <w:right w:w="40" w:type="dxa"/>
            </w:tcMar>
          </w:tcPr>
          <w:p w14:paraId="45F9C77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3,113</w:t>
            </w:r>
          </w:p>
        </w:tc>
        <w:tc>
          <w:tcPr>
            <w:tcW w:w="1035" w:type="dxa"/>
            <w:tcBorders>
              <w:top w:val="nil"/>
              <w:left w:val="nil"/>
              <w:bottom w:val="nil"/>
              <w:right w:val="nil"/>
              <w:tl2br w:val="nil"/>
              <w:tr2bl w:val="nil"/>
            </w:tcBorders>
            <w:shd w:val="clear" w:color="auto" w:fill="auto"/>
            <w:tcMar>
              <w:left w:w="40" w:type="dxa"/>
              <w:right w:w="40" w:type="dxa"/>
            </w:tcMar>
          </w:tcPr>
          <w:p w14:paraId="1A665A5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3,178</w:t>
            </w:r>
          </w:p>
        </w:tc>
        <w:tc>
          <w:tcPr>
            <w:tcW w:w="600" w:type="dxa"/>
            <w:tcBorders>
              <w:top w:val="nil"/>
              <w:left w:val="nil"/>
              <w:bottom w:val="nil"/>
              <w:right w:val="nil"/>
              <w:tl2br w:val="nil"/>
              <w:tr2bl w:val="nil"/>
            </w:tcBorders>
            <w:shd w:val="clear" w:color="auto" w:fill="auto"/>
            <w:tcMar>
              <w:left w:w="40" w:type="dxa"/>
              <w:right w:w="40" w:type="dxa"/>
            </w:tcMar>
          </w:tcPr>
          <w:p w14:paraId="63A5100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auto" w:fill="auto"/>
            <w:tcMar>
              <w:left w:w="40" w:type="dxa"/>
              <w:right w:w="40" w:type="dxa"/>
            </w:tcMar>
          </w:tcPr>
          <w:p w14:paraId="4E64B48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3,243</w:t>
            </w:r>
          </w:p>
        </w:tc>
        <w:tc>
          <w:tcPr>
            <w:tcW w:w="1035" w:type="dxa"/>
            <w:tcBorders>
              <w:top w:val="nil"/>
              <w:left w:val="nil"/>
              <w:bottom w:val="nil"/>
              <w:right w:val="nil"/>
              <w:tl2br w:val="nil"/>
              <w:tr2bl w:val="nil"/>
            </w:tcBorders>
            <w:shd w:val="clear" w:color="auto" w:fill="auto"/>
            <w:tcMar>
              <w:left w:w="40" w:type="dxa"/>
              <w:right w:w="40" w:type="dxa"/>
            </w:tcMar>
          </w:tcPr>
          <w:p w14:paraId="086DC28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3,308</w:t>
            </w:r>
          </w:p>
        </w:tc>
        <w:tc>
          <w:tcPr>
            <w:tcW w:w="1035" w:type="dxa"/>
            <w:tcBorders>
              <w:top w:val="nil"/>
              <w:left w:val="nil"/>
              <w:bottom w:val="nil"/>
              <w:right w:val="nil"/>
              <w:tl2br w:val="nil"/>
              <w:tr2bl w:val="nil"/>
            </w:tcBorders>
            <w:shd w:val="clear" w:color="auto" w:fill="auto"/>
            <w:tcMar>
              <w:left w:w="40" w:type="dxa"/>
              <w:right w:w="40" w:type="dxa"/>
            </w:tcMar>
          </w:tcPr>
          <w:p w14:paraId="75CBC28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3,373</w:t>
            </w:r>
          </w:p>
        </w:tc>
      </w:tr>
      <w:tr w:rsidR="00191977" w14:paraId="4510418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2D799A8F"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Current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D2B1CF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90,872</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6A021DD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109,776</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E3FCE9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103,532</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0E48E7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-6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B3ADD9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98,137</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C550DE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91,949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6033B8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86,187</w:t>
            </w:r>
          </w:p>
        </w:tc>
      </w:tr>
      <w:tr w:rsidR="00191977" w14:paraId="0CBEC24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1BAE9F74"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Non-Current Assets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527DC9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3546503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580332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02368170"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0105040"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CE3615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A196ED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19DC0EF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tcPr>
          <w:p w14:paraId="0D2F0F0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Property, Plant and</w:t>
            </w:r>
          </w:p>
          <w:p w14:paraId="615FF504"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Equipment</w:t>
            </w:r>
          </w:p>
        </w:tc>
        <w:tc>
          <w:tcPr>
            <w:tcW w:w="1035" w:type="dxa"/>
            <w:tcBorders>
              <w:top w:val="nil"/>
              <w:left w:val="nil"/>
              <w:bottom w:val="nil"/>
              <w:right w:val="nil"/>
              <w:tl2br w:val="nil"/>
              <w:tr2bl w:val="nil"/>
            </w:tcBorders>
            <w:shd w:val="clear" w:color="FFFFFF" w:fill="FFFFFF"/>
            <w:tcMar>
              <w:left w:w="40" w:type="dxa"/>
              <w:right w:w="40" w:type="dxa"/>
            </w:tcMar>
          </w:tcPr>
          <w:p w14:paraId="3947738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1,222,399</w:t>
            </w:r>
          </w:p>
        </w:tc>
        <w:tc>
          <w:tcPr>
            <w:tcW w:w="1245" w:type="dxa"/>
            <w:tcBorders>
              <w:top w:val="nil"/>
              <w:left w:val="nil"/>
              <w:bottom w:val="nil"/>
              <w:right w:val="nil"/>
              <w:tl2br w:val="nil"/>
              <w:tr2bl w:val="nil"/>
            </w:tcBorders>
            <w:shd w:val="clear" w:color="FFFFFF" w:fill="FFFFFF"/>
            <w:tcMar>
              <w:left w:w="40" w:type="dxa"/>
              <w:right w:w="40" w:type="dxa"/>
            </w:tcMar>
          </w:tcPr>
          <w:p w14:paraId="0527045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1,177,998</w:t>
            </w:r>
          </w:p>
        </w:tc>
        <w:tc>
          <w:tcPr>
            <w:tcW w:w="1035" w:type="dxa"/>
            <w:tcBorders>
              <w:top w:val="nil"/>
              <w:left w:val="nil"/>
              <w:bottom w:val="nil"/>
              <w:right w:val="nil"/>
              <w:tl2br w:val="nil"/>
              <w:tr2bl w:val="nil"/>
            </w:tcBorders>
            <w:shd w:val="clear" w:color="FFFFFF" w:fill="FFFFFF"/>
            <w:tcMar>
              <w:left w:w="40" w:type="dxa"/>
              <w:right w:w="40" w:type="dxa"/>
            </w:tcMar>
          </w:tcPr>
          <w:p w14:paraId="44DD52D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1,165,302</w:t>
            </w:r>
          </w:p>
        </w:tc>
        <w:tc>
          <w:tcPr>
            <w:tcW w:w="600" w:type="dxa"/>
            <w:tcBorders>
              <w:top w:val="nil"/>
              <w:left w:val="nil"/>
              <w:bottom w:val="nil"/>
              <w:right w:val="nil"/>
              <w:tl2br w:val="nil"/>
              <w:tr2bl w:val="nil"/>
            </w:tcBorders>
            <w:shd w:val="clear" w:color="FFFFFF" w:fill="FFFFFF"/>
            <w:tcMar>
              <w:left w:w="40" w:type="dxa"/>
              <w:right w:w="40" w:type="dxa"/>
            </w:tcMar>
          </w:tcPr>
          <w:p w14:paraId="79C003E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5661BFA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1,735,456</w:t>
            </w:r>
          </w:p>
        </w:tc>
        <w:tc>
          <w:tcPr>
            <w:tcW w:w="1035" w:type="dxa"/>
            <w:tcBorders>
              <w:top w:val="nil"/>
              <w:left w:val="nil"/>
              <w:bottom w:val="nil"/>
              <w:right w:val="nil"/>
              <w:tl2br w:val="nil"/>
              <w:tr2bl w:val="nil"/>
            </w:tcBorders>
            <w:shd w:val="clear" w:color="FFFFFF" w:fill="FFFFFF"/>
            <w:tcMar>
              <w:left w:w="40" w:type="dxa"/>
              <w:right w:w="40" w:type="dxa"/>
            </w:tcMar>
          </w:tcPr>
          <w:p w14:paraId="7F025FA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1,710,133</w:t>
            </w:r>
          </w:p>
        </w:tc>
        <w:tc>
          <w:tcPr>
            <w:tcW w:w="1035" w:type="dxa"/>
            <w:tcBorders>
              <w:top w:val="nil"/>
              <w:left w:val="nil"/>
              <w:bottom w:val="nil"/>
              <w:right w:val="nil"/>
              <w:tl2br w:val="nil"/>
              <w:tr2bl w:val="nil"/>
            </w:tcBorders>
            <w:shd w:val="clear" w:color="FFFFFF" w:fill="FFFFFF"/>
            <w:tcMar>
              <w:left w:w="40" w:type="dxa"/>
              <w:right w:w="40" w:type="dxa"/>
            </w:tcMar>
          </w:tcPr>
          <w:p w14:paraId="191D734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1,685,011</w:t>
            </w:r>
          </w:p>
        </w:tc>
      </w:tr>
      <w:tr w:rsidR="00191977" w14:paraId="4B22236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nil"/>
              <w:left w:val="nil"/>
              <w:bottom w:val="nil"/>
              <w:right w:val="nil"/>
              <w:tl2br w:val="nil"/>
              <w:tr2bl w:val="nil"/>
            </w:tcBorders>
            <w:shd w:val="clear" w:color="FFFFFF" w:fill="FFFFFF"/>
            <w:tcMar>
              <w:left w:w="40" w:type="dxa"/>
              <w:right w:w="40" w:type="dxa"/>
            </w:tcMar>
          </w:tcPr>
          <w:p w14:paraId="2A37A91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Capital Works in Progress</w:t>
            </w:r>
          </w:p>
        </w:tc>
        <w:tc>
          <w:tcPr>
            <w:tcW w:w="1035" w:type="dxa"/>
            <w:tcBorders>
              <w:top w:val="nil"/>
              <w:left w:val="nil"/>
              <w:bottom w:val="nil"/>
              <w:right w:val="nil"/>
              <w:tl2br w:val="nil"/>
              <w:tr2bl w:val="nil"/>
            </w:tcBorders>
            <w:shd w:val="clear" w:color="FFFFFF" w:fill="FFFFFF"/>
            <w:tcMar>
              <w:left w:w="40" w:type="dxa"/>
              <w:right w:w="40" w:type="dxa"/>
            </w:tcMar>
          </w:tcPr>
          <w:p w14:paraId="345FE05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119,267</w:t>
            </w:r>
          </w:p>
        </w:tc>
        <w:tc>
          <w:tcPr>
            <w:tcW w:w="1245" w:type="dxa"/>
            <w:tcBorders>
              <w:top w:val="nil"/>
              <w:left w:val="nil"/>
              <w:bottom w:val="nil"/>
              <w:right w:val="nil"/>
              <w:tl2br w:val="nil"/>
              <w:tr2bl w:val="nil"/>
            </w:tcBorders>
            <w:shd w:val="clear" w:color="FFFFFF" w:fill="FFFFFF"/>
            <w:tcMar>
              <w:left w:w="40" w:type="dxa"/>
              <w:right w:w="40" w:type="dxa"/>
            </w:tcMar>
          </w:tcPr>
          <w:p w14:paraId="5D2ED19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131,704</w:t>
            </w:r>
          </w:p>
        </w:tc>
        <w:tc>
          <w:tcPr>
            <w:tcW w:w="1035" w:type="dxa"/>
            <w:tcBorders>
              <w:top w:val="nil"/>
              <w:left w:val="nil"/>
              <w:bottom w:val="nil"/>
              <w:right w:val="nil"/>
              <w:tl2br w:val="nil"/>
              <w:tr2bl w:val="nil"/>
            </w:tcBorders>
            <w:shd w:val="clear" w:color="FFFFFF" w:fill="FFFFFF"/>
            <w:tcMar>
              <w:left w:w="40" w:type="dxa"/>
              <w:right w:w="40" w:type="dxa"/>
            </w:tcMar>
          </w:tcPr>
          <w:p w14:paraId="682B28C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169,943</w:t>
            </w:r>
          </w:p>
        </w:tc>
        <w:tc>
          <w:tcPr>
            <w:tcW w:w="600" w:type="dxa"/>
            <w:tcBorders>
              <w:top w:val="nil"/>
              <w:left w:val="nil"/>
              <w:bottom w:val="nil"/>
              <w:right w:val="nil"/>
              <w:tl2br w:val="nil"/>
              <w:tr2bl w:val="nil"/>
            </w:tcBorders>
            <w:shd w:val="clear" w:color="FFFFFF" w:fill="FFFFFF"/>
            <w:tcMar>
              <w:left w:w="40" w:type="dxa"/>
              <w:right w:w="40" w:type="dxa"/>
            </w:tcMar>
          </w:tcPr>
          <w:p w14:paraId="5AC755F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29 </w:t>
            </w:r>
          </w:p>
        </w:tc>
        <w:tc>
          <w:tcPr>
            <w:tcW w:w="1035" w:type="dxa"/>
            <w:tcBorders>
              <w:top w:val="nil"/>
              <w:left w:val="nil"/>
              <w:bottom w:val="nil"/>
              <w:right w:val="nil"/>
              <w:tl2br w:val="nil"/>
              <w:tr2bl w:val="nil"/>
            </w:tcBorders>
            <w:shd w:val="clear" w:color="FFFFFF" w:fill="FFFFFF"/>
            <w:tcMar>
              <w:left w:w="40" w:type="dxa"/>
              <w:right w:w="40" w:type="dxa"/>
            </w:tcMar>
          </w:tcPr>
          <w:p w14:paraId="2C39ED7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198,809</w:t>
            </w:r>
          </w:p>
        </w:tc>
        <w:tc>
          <w:tcPr>
            <w:tcW w:w="1035" w:type="dxa"/>
            <w:tcBorders>
              <w:top w:val="nil"/>
              <w:left w:val="nil"/>
              <w:bottom w:val="nil"/>
              <w:right w:val="nil"/>
              <w:tl2br w:val="nil"/>
              <w:tr2bl w:val="nil"/>
            </w:tcBorders>
            <w:shd w:val="clear" w:color="FFFFFF" w:fill="FFFFFF"/>
            <w:tcMar>
              <w:left w:w="40" w:type="dxa"/>
              <w:right w:w="40" w:type="dxa"/>
            </w:tcMar>
          </w:tcPr>
          <w:p w14:paraId="455827C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201,914</w:t>
            </w:r>
          </w:p>
        </w:tc>
        <w:tc>
          <w:tcPr>
            <w:tcW w:w="1035" w:type="dxa"/>
            <w:tcBorders>
              <w:top w:val="nil"/>
              <w:left w:val="nil"/>
              <w:bottom w:val="nil"/>
              <w:right w:val="nil"/>
              <w:tl2br w:val="nil"/>
              <w:tr2bl w:val="nil"/>
            </w:tcBorders>
            <w:shd w:val="clear" w:color="FFFFFF" w:fill="FFFFFF"/>
            <w:tcMar>
              <w:left w:w="40" w:type="dxa"/>
              <w:right w:w="40" w:type="dxa"/>
            </w:tcMar>
          </w:tcPr>
          <w:p w14:paraId="61F9E70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187,932</w:t>
            </w:r>
          </w:p>
        </w:tc>
      </w:tr>
      <w:tr w:rsidR="00191977" w14:paraId="1244D61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77B446E2"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Non-Current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A10359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1,341,666</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3AE5253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1,309,702</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3D0B74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1,335,245</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7912BBA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EB7139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1,934,265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076B09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1,912,047</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4606D1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1,872,943</w:t>
            </w:r>
          </w:p>
        </w:tc>
      </w:tr>
      <w:tr w:rsidR="00191977" w14:paraId="3E3DDD2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75D694BC"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414E2B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1,432,538</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704A480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1,419,478</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CBAA55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1,438,777</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4F66B2D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1E76B5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2,032,402</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60D0FB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2,003,996</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E21B58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1,959,130</w:t>
            </w:r>
          </w:p>
        </w:tc>
      </w:tr>
      <w:tr w:rsidR="00191977" w14:paraId="4BCC6E2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6659E43A"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19574B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7DAB5CAE"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20F7500"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16084929"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6EB5A4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DF3FC7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42A09F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1C7A9D89"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7CAA4420"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Payables</w:t>
            </w:r>
          </w:p>
        </w:tc>
        <w:tc>
          <w:tcPr>
            <w:tcW w:w="1035" w:type="dxa"/>
            <w:tcBorders>
              <w:top w:val="nil"/>
              <w:left w:val="nil"/>
              <w:bottom w:val="nil"/>
              <w:right w:val="nil"/>
              <w:tl2br w:val="nil"/>
              <w:tr2bl w:val="nil"/>
            </w:tcBorders>
            <w:shd w:val="clear" w:color="FFFFFF" w:fill="FFFFFF"/>
            <w:tcMar>
              <w:left w:w="40" w:type="dxa"/>
              <w:right w:w="40" w:type="dxa"/>
            </w:tcMar>
          </w:tcPr>
          <w:p w14:paraId="2B0472C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60,377</w:t>
            </w:r>
          </w:p>
        </w:tc>
        <w:tc>
          <w:tcPr>
            <w:tcW w:w="1245" w:type="dxa"/>
            <w:tcBorders>
              <w:top w:val="nil"/>
              <w:left w:val="nil"/>
              <w:bottom w:val="nil"/>
              <w:right w:val="nil"/>
              <w:tl2br w:val="nil"/>
              <w:tr2bl w:val="nil"/>
            </w:tcBorders>
            <w:shd w:val="clear" w:color="FFFFFF" w:fill="FFFFFF"/>
            <w:tcMar>
              <w:left w:w="40" w:type="dxa"/>
              <w:right w:w="40" w:type="dxa"/>
            </w:tcMar>
          </w:tcPr>
          <w:p w14:paraId="64B4904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62,082</w:t>
            </w:r>
          </w:p>
        </w:tc>
        <w:tc>
          <w:tcPr>
            <w:tcW w:w="1035" w:type="dxa"/>
            <w:tcBorders>
              <w:top w:val="nil"/>
              <w:left w:val="nil"/>
              <w:bottom w:val="nil"/>
              <w:right w:val="nil"/>
              <w:tl2br w:val="nil"/>
              <w:tr2bl w:val="nil"/>
            </w:tcBorders>
            <w:shd w:val="clear" w:color="FFFFFF" w:fill="FFFFFF"/>
            <w:tcMar>
              <w:left w:w="40" w:type="dxa"/>
              <w:right w:w="40" w:type="dxa"/>
            </w:tcMar>
          </w:tcPr>
          <w:p w14:paraId="7E0F553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63,923</w:t>
            </w:r>
          </w:p>
        </w:tc>
        <w:tc>
          <w:tcPr>
            <w:tcW w:w="600" w:type="dxa"/>
            <w:tcBorders>
              <w:top w:val="nil"/>
              <w:left w:val="nil"/>
              <w:bottom w:val="nil"/>
              <w:right w:val="nil"/>
              <w:tl2br w:val="nil"/>
              <w:tr2bl w:val="nil"/>
            </w:tcBorders>
            <w:shd w:val="clear" w:color="FFFFFF" w:fill="FFFFFF"/>
            <w:tcMar>
              <w:left w:w="40" w:type="dxa"/>
              <w:right w:w="40" w:type="dxa"/>
            </w:tcMar>
          </w:tcPr>
          <w:p w14:paraId="2D45415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54E8E4D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65,764</w:t>
            </w:r>
          </w:p>
        </w:tc>
        <w:tc>
          <w:tcPr>
            <w:tcW w:w="1035" w:type="dxa"/>
            <w:tcBorders>
              <w:top w:val="nil"/>
              <w:left w:val="nil"/>
              <w:bottom w:val="nil"/>
              <w:right w:val="nil"/>
              <w:tl2br w:val="nil"/>
              <w:tr2bl w:val="nil"/>
            </w:tcBorders>
            <w:shd w:val="clear" w:color="FFFFFF" w:fill="FFFFFF"/>
            <w:tcMar>
              <w:left w:w="40" w:type="dxa"/>
              <w:right w:w="40" w:type="dxa"/>
            </w:tcMar>
          </w:tcPr>
          <w:p w14:paraId="05A039C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67,605</w:t>
            </w:r>
          </w:p>
        </w:tc>
        <w:tc>
          <w:tcPr>
            <w:tcW w:w="1035" w:type="dxa"/>
            <w:tcBorders>
              <w:top w:val="nil"/>
              <w:left w:val="nil"/>
              <w:bottom w:val="nil"/>
              <w:right w:val="nil"/>
              <w:tl2br w:val="nil"/>
              <w:tr2bl w:val="nil"/>
            </w:tcBorders>
            <w:shd w:val="clear" w:color="FFFFFF" w:fill="FFFFFF"/>
            <w:tcMar>
              <w:left w:w="40" w:type="dxa"/>
              <w:right w:w="40" w:type="dxa"/>
            </w:tcMar>
          </w:tcPr>
          <w:p w14:paraId="6ED5D5D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69,446</w:t>
            </w:r>
          </w:p>
        </w:tc>
      </w:tr>
      <w:tr w:rsidR="00191977" w14:paraId="20B7C42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26FA5C39"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6DB0CD2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2,951</w:t>
            </w:r>
          </w:p>
        </w:tc>
        <w:tc>
          <w:tcPr>
            <w:tcW w:w="1245" w:type="dxa"/>
            <w:tcBorders>
              <w:top w:val="nil"/>
              <w:left w:val="nil"/>
              <w:bottom w:val="nil"/>
              <w:right w:val="nil"/>
              <w:tl2br w:val="nil"/>
              <w:tr2bl w:val="nil"/>
            </w:tcBorders>
            <w:shd w:val="clear" w:color="FFFFFF" w:fill="FFFFFF"/>
            <w:tcMar>
              <w:left w:w="40" w:type="dxa"/>
              <w:right w:w="40" w:type="dxa"/>
            </w:tcMar>
          </w:tcPr>
          <w:p w14:paraId="32BC025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1,794</w:t>
            </w:r>
          </w:p>
        </w:tc>
        <w:tc>
          <w:tcPr>
            <w:tcW w:w="1035" w:type="dxa"/>
            <w:tcBorders>
              <w:top w:val="nil"/>
              <w:left w:val="nil"/>
              <w:bottom w:val="nil"/>
              <w:right w:val="nil"/>
              <w:tl2br w:val="nil"/>
              <w:tr2bl w:val="nil"/>
            </w:tcBorders>
            <w:shd w:val="clear" w:color="FFFFFF" w:fill="FFFFFF"/>
            <w:tcMar>
              <w:left w:w="40" w:type="dxa"/>
              <w:right w:w="40" w:type="dxa"/>
            </w:tcMar>
          </w:tcPr>
          <w:p w14:paraId="71B309C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2,480</w:t>
            </w:r>
          </w:p>
        </w:tc>
        <w:tc>
          <w:tcPr>
            <w:tcW w:w="600" w:type="dxa"/>
            <w:tcBorders>
              <w:top w:val="nil"/>
              <w:left w:val="nil"/>
              <w:bottom w:val="nil"/>
              <w:right w:val="nil"/>
              <w:tl2br w:val="nil"/>
              <w:tr2bl w:val="nil"/>
            </w:tcBorders>
            <w:shd w:val="clear" w:color="FFFFFF" w:fill="FFFFFF"/>
            <w:tcMar>
              <w:left w:w="40" w:type="dxa"/>
              <w:right w:w="40" w:type="dxa"/>
            </w:tcMar>
          </w:tcPr>
          <w:p w14:paraId="7C8B751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38 </w:t>
            </w:r>
          </w:p>
        </w:tc>
        <w:tc>
          <w:tcPr>
            <w:tcW w:w="1035" w:type="dxa"/>
            <w:tcBorders>
              <w:top w:val="nil"/>
              <w:left w:val="nil"/>
              <w:bottom w:val="nil"/>
              <w:right w:val="nil"/>
              <w:tl2br w:val="nil"/>
              <w:tr2bl w:val="nil"/>
            </w:tcBorders>
            <w:shd w:val="clear" w:color="FFFFFF" w:fill="FFFFFF"/>
            <w:tcMar>
              <w:left w:w="40" w:type="dxa"/>
              <w:right w:w="40" w:type="dxa"/>
            </w:tcMar>
          </w:tcPr>
          <w:p w14:paraId="0D17734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3,166</w:t>
            </w:r>
          </w:p>
        </w:tc>
        <w:tc>
          <w:tcPr>
            <w:tcW w:w="1035" w:type="dxa"/>
            <w:tcBorders>
              <w:top w:val="nil"/>
              <w:left w:val="nil"/>
              <w:bottom w:val="nil"/>
              <w:right w:val="nil"/>
              <w:tl2br w:val="nil"/>
              <w:tr2bl w:val="nil"/>
            </w:tcBorders>
            <w:shd w:val="clear" w:color="FFFFFF" w:fill="FFFFFF"/>
            <w:tcMar>
              <w:left w:w="40" w:type="dxa"/>
              <w:right w:w="40" w:type="dxa"/>
            </w:tcMar>
          </w:tcPr>
          <w:p w14:paraId="57AE641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3,852</w:t>
            </w:r>
          </w:p>
        </w:tc>
        <w:tc>
          <w:tcPr>
            <w:tcW w:w="1035" w:type="dxa"/>
            <w:tcBorders>
              <w:top w:val="nil"/>
              <w:left w:val="nil"/>
              <w:bottom w:val="nil"/>
              <w:right w:val="nil"/>
              <w:tl2br w:val="nil"/>
              <w:tr2bl w:val="nil"/>
            </w:tcBorders>
            <w:shd w:val="clear" w:color="FFFFFF" w:fill="FFFFFF"/>
            <w:tcMar>
              <w:left w:w="40" w:type="dxa"/>
              <w:right w:w="40" w:type="dxa"/>
            </w:tcMar>
          </w:tcPr>
          <w:p w14:paraId="5843163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4,538</w:t>
            </w:r>
          </w:p>
        </w:tc>
      </w:tr>
      <w:tr w:rsidR="00191977" w14:paraId="15100A7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44ECB7E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4858DBE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338,533</w:t>
            </w:r>
          </w:p>
        </w:tc>
        <w:tc>
          <w:tcPr>
            <w:tcW w:w="1245" w:type="dxa"/>
            <w:tcBorders>
              <w:top w:val="nil"/>
              <w:left w:val="nil"/>
              <w:bottom w:val="nil"/>
              <w:right w:val="nil"/>
              <w:tl2br w:val="nil"/>
              <w:tr2bl w:val="nil"/>
            </w:tcBorders>
            <w:shd w:val="clear" w:color="FFFFFF" w:fill="FFFFFF"/>
            <w:tcMar>
              <w:left w:w="40" w:type="dxa"/>
              <w:right w:w="40" w:type="dxa"/>
            </w:tcMar>
          </w:tcPr>
          <w:p w14:paraId="13FA3BB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361,877</w:t>
            </w:r>
          </w:p>
        </w:tc>
        <w:tc>
          <w:tcPr>
            <w:tcW w:w="1035" w:type="dxa"/>
            <w:tcBorders>
              <w:top w:val="nil"/>
              <w:left w:val="nil"/>
              <w:bottom w:val="nil"/>
              <w:right w:val="nil"/>
              <w:tl2br w:val="nil"/>
              <w:tr2bl w:val="nil"/>
            </w:tcBorders>
            <w:shd w:val="clear" w:color="FFFFFF" w:fill="FFFFFF"/>
            <w:tcMar>
              <w:left w:w="40" w:type="dxa"/>
              <w:right w:w="40" w:type="dxa"/>
            </w:tcMar>
          </w:tcPr>
          <w:p w14:paraId="01D09CF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367,443</w:t>
            </w:r>
          </w:p>
        </w:tc>
        <w:tc>
          <w:tcPr>
            <w:tcW w:w="600" w:type="dxa"/>
            <w:tcBorders>
              <w:top w:val="nil"/>
              <w:left w:val="nil"/>
              <w:bottom w:val="nil"/>
              <w:right w:val="nil"/>
              <w:tl2br w:val="nil"/>
              <w:tr2bl w:val="nil"/>
            </w:tcBorders>
            <w:shd w:val="clear" w:color="FFFFFF" w:fill="FFFFFF"/>
            <w:tcMar>
              <w:left w:w="40" w:type="dxa"/>
              <w:right w:w="40" w:type="dxa"/>
            </w:tcMar>
          </w:tcPr>
          <w:p w14:paraId="3B21806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F47A16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388,329</w:t>
            </w:r>
          </w:p>
        </w:tc>
        <w:tc>
          <w:tcPr>
            <w:tcW w:w="1035" w:type="dxa"/>
            <w:tcBorders>
              <w:top w:val="nil"/>
              <w:left w:val="nil"/>
              <w:bottom w:val="nil"/>
              <w:right w:val="nil"/>
              <w:tl2br w:val="nil"/>
              <w:tr2bl w:val="nil"/>
            </w:tcBorders>
            <w:shd w:val="clear" w:color="FFFFFF" w:fill="FFFFFF"/>
            <w:tcMar>
              <w:left w:w="40" w:type="dxa"/>
              <w:right w:w="40" w:type="dxa"/>
            </w:tcMar>
          </w:tcPr>
          <w:p w14:paraId="4A07967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408,303</w:t>
            </w:r>
          </w:p>
        </w:tc>
        <w:tc>
          <w:tcPr>
            <w:tcW w:w="1035" w:type="dxa"/>
            <w:tcBorders>
              <w:top w:val="nil"/>
              <w:left w:val="nil"/>
              <w:bottom w:val="nil"/>
              <w:right w:val="nil"/>
              <w:tl2br w:val="nil"/>
              <w:tr2bl w:val="nil"/>
            </w:tcBorders>
            <w:shd w:val="clear" w:color="FFFFFF" w:fill="FFFFFF"/>
            <w:tcMar>
              <w:left w:w="40" w:type="dxa"/>
              <w:right w:w="40" w:type="dxa"/>
            </w:tcMar>
          </w:tcPr>
          <w:p w14:paraId="2023B62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428,594</w:t>
            </w:r>
          </w:p>
        </w:tc>
      </w:tr>
      <w:tr w:rsidR="00191977" w14:paraId="6DE7825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236DC98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45D8FB2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14,810</w:t>
            </w:r>
          </w:p>
        </w:tc>
        <w:tc>
          <w:tcPr>
            <w:tcW w:w="1245" w:type="dxa"/>
            <w:tcBorders>
              <w:top w:val="nil"/>
              <w:left w:val="nil"/>
              <w:bottom w:val="nil"/>
              <w:right w:val="nil"/>
              <w:tl2br w:val="nil"/>
              <w:tr2bl w:val="nil"/>
            </w:tcBorders>
            <w:shd w:val="clear" w:color="FFFFFF" w:fill="FFFFFF"/>
            <w:tcMar>
              <w:left w:w="40" w:type="dxa"/>
              <w:right w:w="40" w:type="dxa"/>
            </w:tcMar>
          </w:tcPr>
          <w:p w14:paraId="302839C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3,587</w:t>
            </w:r>
          </w:p>
        </w:tc>
        <w:tc>
          <w:tcPr>
            <w:tcW w:w="1035" w:type="dxa"/>
            <w:tcBorders>
              <w:top w:val="nil"/>
              <w:left w:val="nil"/>
              <w:bottom w:val="nil"/>
              <w:right w:val="nil"/>
              <w:tl2br w:val="nil"/>
              <w:tr2bl w:val="nil"/>
            </w:tcBorders>
            <w:shd w:val="clear" w:color="FFFFFF" w:fill="FFFFFF"/>
            <w:tcMar>
              <w:left w:w="40" w:type="dxa"/>
              <w:right w:w="40" w:type="dxa"/>
            </w:tcMar>
          </w:tcPr>
          <w:p w14:paraId="123E222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3,377</w:t>
            </w:r>
          </w:p>
        </w:tc>
        <w:tc>
          <w:tcPr>
            <w:tcW w:w="600" w:type="dxa"/>
            <w:tcBorders>
              <w:top w:val="nil"/>
              <w:left w:val="nil"/>
              <w:bottom w:val="nil"/>
              <w:right w:val="nil"/>
              <w:tl2br w:val="nil"/>
              <w:tr2bl w:val="nil"/>
            </w:tcBorders>
            <w:shd w:val="clear" w:color="FFFFFF" w:fill="FFFFFF"/>
            <w:tcMar>
              <w:left w:w="40" w:type="dxa"/>
              <w:right w:w="40" w:type="dxa"/>
            </w:tcMar>
          </w:tcPr>
          <w:p w14:paraId="74B0D9E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-6 </w:t>
            </w:r>
          </w:p>
        </w:tc>
        <w:tc>
          <w:tcPr>
            <w:tcW w:w="1035" w:type="dxa"/>
            <w:tcBorders>
              <w:top w:val="nil"/>
              <w:left w:val="nil"/>
              <w:bottom w:val="nil"/>
              <w:right w:val="nil"/>
              <w:tl2br w:val="nil"/>
              <w:tr2bl w:val="nil"/>
            </w:tcBorders>
            <w:shd w:val="clear" w:color="FFFFFF" w:fill="FFFFFF"/>
            <w:tcMar>
              <w:left w:w="40" w:type="dxa"/>
              <w:right w:w="40" w:type="dxa"/>
            </w:tcMar>
          </w:tcPr>
          <w:p w14:paraId="3FA370E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3,577</w:t>
            </w:r>
          </w:p>
        </w:tc>
        <w:tc>
          <w:tcPr>
            <w:tcW w:w="1035" w:type="dxa"/>
            <w:tcBorders>
              <w:top w:val="nil"/>
              <w:left w:val="nil"/>
              <w:bottom w:val="nil"/>
              <w:right w:val="nil"/>
              <w:tl2br w:val="nil"/>
              <w:tr2bl w:val="nil"/>
            </w:tcBorders>
            <w:shd w:val="clear" w:color="FFFFFF" w:fill="FFFFFF"/>
            <w:tcMar>
              <w:left w:w="40" w:type="dxa"/>
              <w:right w:w="40" w:type="dxa"/>
            </w:tcMar>
          </w:tcPr>
          <w:p w14:paraId="7C2FBBA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3,777</w:t>
            </w:r>
          </w:p>
        </w:tc>
        <w:tc>
          <w:tcPr>
            <w:tcW w:w="1035" w:type="dxa"/>
            <w:tcBorders>
              <w:top w:val="nil"/>
              <w:left w:val="nil"/>
              <w:bottom w:val="nil"/>
              <w:right w:val="nil"/>
              <w:tl2br w:val="nil"/>
              <w:tr2bl w:val="nil"/>
            </w:tcBorders>
            <w:shd w:val="clear" w:color="FFFFFF" w:fill="FFFFFF"/>
            <w:tcMar>
              <w:left w:w="40" w:type="dxa"/>
              <w:right w:w="40" w:type="dxa"/>
            </w:tcMar>
          </w:tcPr>
          <w:p w14:paraId="4E3F4FD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3,977</w:t>
            </w:r>
          </w:p>
        </w:tc>
      </w:tr>
      <w:tr w:rsidR="00191977" w14:paraId="0FC8E8C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658102A6"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Current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14F84A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416,671</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029FE4A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429,340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B140ED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437,223</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B8B54E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B46301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460,836</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EAF9EF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483,537</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2728E4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506,555</w:t>
            </w:r>
          </w:p>
        </w:tc>
      </w:tr>
      <w:tr w:rsidR="00191977" w14:paraId="4B4E3AD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2996C980"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Non-Current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8BCF79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2473F9C9"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0424CE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5A8C9B7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F363AB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E7767AE"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5D158F4"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5F34EB3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13343EC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5658DE4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2,378</w:t>
            </w:r>
          </w:p>
        </w:tc>
        <w:tc>
          <w:tcPr>
            <w:tcW w:w="1245" w:type="dxa"/>
            <w:tcBorders>
              <w:top w:val="nil"/>
              <w:left w:val="nil"/>
              <w:bottom w:val="nil"/>
              <w:right w:val="nil"/>
              <w:tl2br w:val="nil"/>
              <w:tr2bl w:val="nil"/>
            </w:tcBorders>
            <w:shd w:val="clear" w:color="FFFFFF" w:fill="FFFFFF"/>
            <w:tcMar>
              <w:left w:w="40" w:type="dxa"/>
              <w:right w:w="40" w:type="dxa"/>
            </w:tcMar>
          </w:tcPr>
          <w:p w14:paraId="2A5484B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1,693</w:t>
            </w:r>
          </w:p>
        </w:tc>
        <w:tc>
          <w:tcPr>
            <w:tcW w:w="1035" w:type="dxa"/>
            <w:tcBorders>
              <w:top w:val="nil"/>
              <w:left w:val="nil"/>
              <w:bottom w:val="nil"/>
              <w:right w:val="nil"/>
              <w:tl2br w:val="nil"/>
              <w:tr2bl w:val="nil"/>
            </w:tcBorders>
            <w:shd w:val="clear" w:color="FFFFFF" w:fill="FFFFFF"/>
            <w:tcMar>
              <w:left w:w="40" w:type="dxa"/>
              <w:right w:w="40" w:type="dxa"/>
            </w:tcMar>
          </w:tcPr>
          <w:p w14:paraId="077527E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2,058</w:t>
            </w:r>
          </w:p>
        </w:tc>
        <w:tc>
          <w:tcPr>
            <w:tcW w:w="600" w:type="dxa"/>
            <w:tcBorders>
              <w:top w:val="nil"/>
              <w:left w:val="nil"/>
              <w:bottom w:val="nil"/>
              <w:right w:val="nil"/>
              <w:tl2br w:val="nil"/>
              <w:tr2bl w:val="nil"/>
            </w:tcBorders>
            <w:shd w:val="clear" w:color="FFFFFF" w:fill="FFFFFF"/>
            <w:tcMar>
              <w:left w:w="40" w:type="dxa"/>
              <w:right w:w="40" w:type="dxa"/>
            </w:tcMar>
          </w:tcPr>
          <w:p w14:paraId="3489335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22 </w:t>
            </w:r>
          </w:p>
        </w:tc>
        <w:tc>
          <w:tcPr>
            <w:tcW w:w="1035" w:type="dxa"/>
            <w:tcBorders>
              <w:top w:val="nil"/>
              <w:left w:val="nil"/>
              <w:bottom w:val="nil"/>
              <w:right w:val="nil"/>
              <w:tl2br w:val="nil"/>
              <w:tr2bl w:val="nil"/>
            </w:tcBorders>
            <w:shd w:val="clear" w:color="FFFFFF" w:fill="FFFFFF"/>
            <w:tcMar>
              <w:left w:w="40" w:type="dxa"/>
              <w:right w:w="40" w:type="dxa"/>
            </w:tcMar>
          </w:tcPr>
          <w:p w14:paraId="0E84848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2,423</w:t>
            </w:r>
          </w:p>
        </w:tc>
        <w:tc>
          <w:tcPr>
            <w:tcW w:w="1035" w:type="dxa"/>
            <w:tcBorders>
              <w:top w:val="nil"/>
              <w:left w:val="nil"/>
              <w:bottom w:val="nil"/>
              <w:right w:val="nil"/>
              <w:tl2br w:val="nil"/>
              <w:tr2bl w:val="nil"/>
            </w:tcBorders>
            <w:shd w:val="clear" w:color="FFFFFF" w:fill="FFFFFF"/>
            <w:tcMar>
              <w:left w:w="40" w:type="dxa"/>
              <w:right w:w="40" w:type="dxa"/>
            </w:tcMar>
          </w:tcPr>
          <w:p w14:paraId="0CDDE22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2,788</w:t>
            </w:r>
          </w:p>
        </w:tc>
        <w:tc>
          <w:tcPr>
            <w:tcW w:w="1035" w:type="dxa"/>
            <w:tcBorders>
              <w:top w:val="nil"/>
              <w:left w:val="nil"/>
              <w:bottom w:val="nil"/>
              <w:right w:val="nil"/>
              <w:tl2br w:val="nil"/>
              <w:tr2bl w:val="nil"/>
            </w:tcBorders>
            <w:shd w:val="clear" w:color="FFFFFF" w:fill="FFFFFF"/>
            <w:tcMar>
              <w:left w:w="40" w:type="dxa"/>
              <w:right w:w="40" w:type="dxa"/>
            </w:tcMar>
          </w:tcPr>
          <w:p w14:paraId="373AA0B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3,153</w:t>
            </w:r>
          </w:p>
        </w:tc>
      </w:tr>
      <w:tr w:rsidR="00191977" w14:paraId="48D7DC3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0C31840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62A3374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20,610</w:t>
            </w:r>
          </w:p>
        </w:tc>
        <w:tc>
          <w:tcPr>
            <w:tcW w:w="1245" w:type="dxa"/>
            <w:tcBorders>
              <w:top w:val="nil"/>
              <w:left w:val="nil"/>
              <w:bottom w:val="nil"/>
              <w:right w:val="nil"/>
              <w:tl2br w:val="nil"/>
              <w:tr2bl w:val="nil"/>
            </w:tcBorders>
            <w:shd w:val="clear" w:color="FFFFFF" w:fill="FFFFFF"/>
            <w:tcMar>
              <w:left w:w="40" w:type="dxa"/>
              <w:right w:w="40" w:type="dxa"/>
            </w:tcMar>
          </w:tcPr>
          <w:p w14:paraId="2A8D12E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18,119</w:t>
            </w:r>
          </w:p>
        </w:tc>
        <w:tc>
          <w:tcPr>
            <w:tcW w:w="1035" w:type="dxa"/>
            <w:tcBorders>
              <w:top w:val="nil"/>
              <w:left w:val="nil"/>
              <w:bottom w:val="nil"/>
              <w:right w:val="nil"/>
              <w:tl2br w:val="nil"/>
              <w:tr2bl w:val="nil"/>
            </w:tcBorders>
            <w:shd w:val="clear" w:color="FFFFFF" w:fill="FFFFFF"/>
            <w:tcMar>
              <w:left w:w="40" w:type="dxa"/>
              <w:right w:w="40" w:type="dxa"/>
            </w:tcMar>
          </w:tcPr>
          <w:p w14:paraId="011B463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20,154</w:t>
            </w:r>
          </w:p>
        </w:tc>
        <w:tc>
          <w:tcPr>
            <w:tcW w:w="600" w:type="dxa"/>
            <w:tcBorders>
              <w:top w:val="nil"/>
              <w:left w:val="nil"/>
              <w:bottom w:val="nil"/>
              <w:right w:val="nil"/>
              <w:tl2br w:val="nil"/>
              <w:tr2bl w:val="nil"/>
            </w:tcBorders>
            <w:shd w:val="clear" w:color="FFFFFF" w:fill="FFFFFF"/>
            <w:tcMar>
              <w:left w:w="40" w:type="dxa"/>
              <w:right w:w="40" w:type="dxa"/>
            </w:tcMar>
          </w:tcPr>
          <w:p w14:paraId="0E628AF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11 </w:t>
            </w:r>
          </w:p>
        </w:tc>
        <w:tc>
          <w:tcPr>
            <w:tcW w:w="1035" w:type="dxa"/>
            <w:tcBorders>
              <w:top w:val="nil"/>
              <w:left w:val="nil"/>
              <w:bottom w:val="nil"/>
              <w:right w:val="nil"/>
              <w:tl2br w:val="nil"/>
              <w:tr2bl w:val="nil"/>
            </w:tcBorders>
            <w:shd w:val="clear" w:color="FFFFFF" w:fill="FFFFFF"/>
            <w:tcMar>
              <w:left w:w="40" w:type="dxa"/>
              <w:right w:w="40" w:type="dxa"/>
            </w:tcMar>
          </w:tcPr>
          <w:p w14:paraId="7579384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22,350</w:t>
            </w:r>
          </w:p>
        </w:tc>
        <w:tc>
          <w:tcPr>
            <w:tcW w:w="1035" w:type="dxa"/>
            <w:tcBorders>
              <w:top w:val="nil"/>
              <w:left w:val="nil"/>
              <w:bottom w:val="nil"/>
              <w:right w:val="nil"/>
              <w:tl2br w:val="nil"/>
              <w:tr2bl w:val="nil"/>
            </w:tcBorders>
            <w:shd w:val="clear" w:color="FFFFFF" w:fill="FFFFFF"/>
            <w:tcMar>
              <w:left w:w="40" w:type="dxa"/>
              <w:right w:w="40" w:type="dxa"/>
            </w:tcMar>
          </w:tcPr>
          <w:p w14:paraId="4670393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24,450</w:t>
            </w:r>
          </w:p>
        </w:tc>
        <w:tc>
          <w:tcPr>
            <w:tcW w:w="1035" w:type="dxa"/>
            <w:tcBorders>
              <w:top w:val="nil"/>
              <w:left w:val="nil"/>
              <w:bottom w:val="nil"/>
              <w:right w:val="nil"/>
              <w:tl2br w:val="nil"/>
              <w:tr2bl w:val="nil"/>
            </w:tcBorders>
            <w:shd w:val="clear" w:color="FFFFFF" w:fill="FFFFFF"/>
            <w:tcMar>
              <w:left w:w="40" w:type="dxa"/>
              <w:right w:w="40" w:type="dxa"/>
            </w:tcMar>
          </w:tcPr>
          <w:p w14:paraId="5A4FF78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26,424</w:t>
            </w:r>
          </w:p>
        </w:tc>
      </w:tr>
      <w:tr w:rsidR="00191977" w14:paraId="78D7CA9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1C292D70"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72C0DF4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2,431</w:t>
            </w:r>
          </w:p>
        </w:tc>
        <w:tc>
          <w:tcPr>
            <w:tcW w:w="1245" w:type="dxa"/>
            <w:tcBorders>
              <w:top w:val="nil"/>
              <w:left w:val="nil"/>
              <w:bottom w:val="nil"/>
              <w:right w:val="nil"/>
              <w:tl2br w:val="nil"/>
              <w:tr2bl w:val="nil"/>
            </w:tcBorders>
            <w:shd w:val="clear" w:color="FFFFFF" w:fill="FFFFFF"/>
            <w:tcMar>
              <w:left w:w="40" w:type="dxa"/>
              <w:right w:w="40" w:type="dxa"/>
            </w:tcMar>
          </w:tcPr>
          <w:p w14:paraId="6C428C7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2,003</w:t>
            </w:r>
          </w:p>
        </w:tc>
        <w:tc>
          <w:tcPr>
            <w:tcW w:w="1035" w:type="dxa"/>
            <w:tcBorders>
              <w:top w:val="nil"/>
              <w:left w:val="nil"/>
              <w:bottom w:val="nil"/>
              <w:right w:val="nil"/>
              <w:tl2br w:val="nil"/>
              <w:tr2bl w:val="nil"/>
            </w:tcBorders>
            <w:shd w:val="clear" w:color="FFFFFF" w:fill="FFFFFF"/>
            <w:tcMar>
              <w:left w:w="40" w:type="dxa"/>
              <w:right w:w="40" w:type="dxa"/>
            </w:tcMar>
          </w:tcPr>
          <w:p w14:paraId="5013C42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1,986</w:t>
            </w:r>
          </w:p>
        </w:tc>
        <w:tc>
          <w:tcPr>
            <w:tcW w:w="600" w:type="dxa"/>
            <w:tcBorders>
              <w:top w:val="nil"/>
              <w:left w:val="nil"/>
              <w:bottom w:val="nil"/>
              <w:right w:val="nil"/>
              <w:tl2br w:val="nil"/>
              <w:tr2bl w:val="nil"/>
            </w:tcBorders>
            <w:shd w:val="clear" w:color="FFFFFF" w:fill="FFFFFF"/>
            <w:tcMar>
              <w:left w:w="40" w:type="dxa"/>
              <w:right w:w="40" w:type="dxa"/>
            </w:tcMar>
          </w:tcPr>
          <w:p w14:paraId="215960B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7CE1188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1,986</w:t>
            </w:r>
          </w:p>
        </w:tc>
        <w:tc>
          <w:tcPr>
            <w:tcW w:w="1035" w:type="dxa"/>
            <w:tcBorders>
              <w:top w:val="nil"/>
              <w:left w:val="nil"/>
              <w:bottom w:val="nil"/>
              <w:right w:val="nil"/>
              <w:tl2br w:val="nil"/>
              <w:tr2bl w:val="nil"/>
            </w:tcBorders>
            <w:shd w:val="clear" w:color="FFFFFF" w:fill="FFFFFF"/>
            <w:tcMar>
              <w:left w:w="40" w:type="dxa"/>
              <w:right w:w="40" w:type="dxa"/>
            </w:tcMar>
          </w:tcPr>
          <w:p w14:paraId="6278275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1,986</w:t>
            </w:r>
          </w:p>
        </w:tc>
        <w:tc>
          <w:tcPr>
            <w:tcW w:w="1035" w:type="dxa"/>
            <w:tcBorders>
              <w:top w:val="nil"/>
              <w:left w:val="nil"/>
              <w:bottom w:val="nil"/>
              <w:right w:val="nil"/>
              <w:tl2br w:val="nil"/>
              <w:tr2bl w:val="nil"/>
            </w:tcBorders>
            <w:shd w:val="clear" w:color="FFFFFF" w:fill="FFFFFF"/>
            <w:tcMar>
              <w:left w:w="40" w:type="dxa"/>
              <w:right w:w="40" w:type="dxa"/>
            </w:tcMar>
          </w:tcPr>
          <w:p w14:paraId="368A75D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1,986</w:t>
            </w:r>
          </w:p>
        </w:tc>
      </w:tr>
      <w:tr w:rsidR="00191977" w14:paraId="7484E6F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0984DF80"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Non-Current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97EEBB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25,419</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2525D0D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21,815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6CA215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24,198</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036D36B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11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FD98C0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26,759</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7DD0E0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29,224</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670128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31,563</w:t>
            </w:r>
          </w:p>
        </w:tc>
      </w:tr>
      <w:tr w:rsidR="00191977" w14:paraId="52F9EA0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299E7F75"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08C759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442,090</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6788ADC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451,155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18059E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461,421</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3406CBB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3C2E80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487,595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74D309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512,761</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74F298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538,118</w:t>
            </w:r>
          </w:p>
        </w:tc>
      </w:tr>
      <w:tr w:rsidR="00191977" w14:paraId="6D0B77B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5893E648"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NET ASSETS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CF64CE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990,448</w:t>
            </w:r>
          </w:p>
        </w:tc>
        <w:tc>
          <w:tcPr>
            <w:tcW w:w="1245" w:type="dxa"/>
            <w:tcBorders>
              <w:top w:val="nil"/>
              <w:left w:val="nil"/>
              <w:bottom w:val="nil"/>
              <w:right w:val="nil"/>
              <w:tl2br w:val="nil"/>
              <w:tr2bl w:val="nil"/>
            </w:tcBorders>
            <w:shd w:val="clear" w:color="auto" w:fill="auto"/>
            <w:noWrap/>
            <w:tcMar>
              <w:left w:w="40" w:type="dxa"/>
              <w:right w:w="40" w:type="dxa"/>
            </w:tcMar>
            <w:vAlign w:val="bottom"/>
          </w:tcPr>
          <w:p w14:paraId="4FF0C6E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968,323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30A8FD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977,356</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73CE66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65EBE5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1,544,807</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BB9557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1,491,235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011919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1,421,012</w:t>
            </w:r>
          </w:p>
        </w:tc>
      </w:tr>
      <w:tr w:rsidR="00191977" w14:paraId="2D0473F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6BFC9F4A"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Equity</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577C4CE"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noWrap/>
            <w:tcMar>
              <w:left w:w="0" w:type="dxa"/>
              <w:right w:w="0" w:type="dxa"/>
            </w:tcMar>
            <w:vAlign w:val="bottom"/>
          </w:tcPr>
          <w:p w14:paraId="6EC5F47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3B406D12"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14:paraId="31A51E7C"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268F57CF"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6428751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7F20EBD6"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r>
      <w:tr w:rsidR="00191977" w14:paraId="744053D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1EE0C07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Accumulated Funds</w:t>
            </w:r>
          </w:p>
        </w:tc>
        <w:tc>
          <w:tcPr>
            <w:tcW w:w="1035" w:type="dxa"/>
            <w:tcBorders>
              <w:top w:val="nil"/>
              <w:left w:val="nil"/>
              <w:bottom w:val="nil"/>
              <w:right w:val="nil"/>
              <w:tl2br w:val="nil"/>
              <w:tr2bl w:val="nil"/>
            </w:tcBorders>
            <w:shd w:val="clear" w:color="FFFFFF" w:fill="FFFFFF"/>
            <w:tcMar>
              <w:left w:w="40" w:type="dxa"/>
              <w:right w:w="40" w:type="dxa"/>
            </w:tcMar>
          </w:tcPr>
          <w:p w14:paraId="2F45506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924,912</w:t>
            </w:r>
          </w:p>
        </w:tc>
        <w:tc>
          <w:tcPr>
            <w:tcW w:w="1245" w:type="dxa"/>
            <w:tcBorders>
              <w:top w:val="nil"/>
              <w:left w:val="nil"/>
              <w:bottom w:val="nil"/>
              <w:right w:val="nil"/>
              <w:tl2br w:val="nil"/>
              <w:tr2bl w:val="nil"/>
            </w:tcBorders>
            <w:shd w:val="clear" w:color="FFFFFF" w:fill="FFFFFF"/>
            <w:tcMar>
              <w:left w:w="40" w:type="dxa"/>
              <w:right w:w="40" w:type="dxa"/>
            </w:tcMar>
          </w:tcPr>
          <w:p w14:paraId="1129725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902,787</w:t>
            </w:r>
          </w:p>
        </w:tc>
        <w:tc>
          <w:tcPr>
            <w:tcW w:w="1035" w:type="dxa"/>
            <w:tcBorders>
              <w:top w:val="nil"/>
              <w:left w:val="nil"/>
              <w:bottom w:val="nil"/>
              <w:right w:val="nil"/>
              <w:tl2br w:val="nil"/>
              <w:tr2bl w:val="nil"/>
            </w:tcBorders>
            <w:shd w:val="clear" w:color="FFFFFF" w:fill="FFFFFF"/>
            <w:tcMar>
              <w:left w:w="40" w:type="dxa"/>
              <w:right w:w="40" w:type="dxa"/>
            </w:tcMar>
          </w:tcPr>
          <w:p w14:paraId="7E13D93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911,820</w:t>
            </w:r>
          </w:p>
        </w:tc>
        <w:tc>
          <w:tcPr>
            <w:tcW w:w="600" w:type="dxa"/>
            <w:tcBorders>
              <w:top w:val="nil"/>
              <w:left w:val="nil"/>
              <w:bottom w:val="nil"/>
              <w:right w:val="nil"/>
              <w:tl2br w:val="nil"/>
              <w:tr2bl w:val="nil"/>
            </w:tcBorders>
            <w:shd w:val="clear" w:color="FFFFFF" w:fill="FFFFFF"/>
            <w:tcMar>
              <w:left w:w="40" w:type="dxa"/>
              <w:right w:w="40" w:type="dxa"/>
            </w:tcMar>
          </w:tcPr>
          <w:p w14:paraId="5A8188A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3664F90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1,479,271</w:t>
            </w:r>
          </w:p>
        </w:tc>
        <w:tc>
          <w:tcPr>
            <w:tcW w:w="1035" w:type="dxa"/>
            <w:tcBorders>
              <w:top w:val="nil"/>
              <w:left w:val="nil"/>
              <w:bottom w:val="nil"/>
              <w:right w:val="nil"/>
              <w:tl2br w:val="nil"/>
              <w:tr2bl w:val="nil"/>
            </w:tcBorders>
            <w:shd w:val="clear" w:color="FFFFFF" w:fill="FFFFFF"/>
            <w:tcMar>
              <w:left w:w="40" w:type="dxa"/>
              <w:right w:w="40" w:type="dxa"/>
            </w:tcMar>
          </w:tcPr>
          <w:p w14:paraId="5AB2C43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1,425,699</w:t>
            </w:r>
          </w:p>
        </w:tc>
        <w:tc>
          <w:tcPr>
            <w:tcW w:w="1035" w:type="dxa"/>
            <w:tcBorders>
              <w:top w:val="nil"/>
              <w:left w:val="nil"/>
              <w:bottom w:val="nil"/>
              <w:right w:val="nil"/>
              <w:tl2br w:val="nil"/>
              <w:tr2bl w:val="nil"/>
            </w:tcBorders>
            <w:shd w:val="clear" w:color="FFFFFF" w:fill="FFFFFF"/>
            <w:tcMar>
              <w:left w:w="40" w:type="dxa"/>
              <w:right w:w="40" w:type="dxa"/>
            </w:tcMar>
          </w:tcPr>
          <w:p w14:paraId="171DFB5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1,355,476</w:t>
            </w:r>
          </w:p>
        </w:tc>
      </w:tr>
      <w:tr w:rsidR="00191977" w14:paraId="06572F4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62DDE02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Asset Revaluation Surplus</w:t>
            </w:r>
          </w:p>
        </w:tc>
        <w:tc>
          <w:tcPr>
            <w:tcW w:w="1035" w:type="dxa"/>
            <w:tcBorders>
              <w:top w:val="nil"/>
              <w:left w:val="nil"/>
              <w:bottom w:val="nil"/>
              <w:right w:val="nil"/>
              <w:tl2br w:val="nil"/>
              <w:tr2bl w:val="nil"/>
            </w:tcBorders>
            <w:shd w:val="clear" w:color="FFFFFF" w:fill="FFFFFF"/>
            <w:tcMar>
              <w:left w:w="40" w:type="dxa"/>
              <w:right w:w="40" w:type="dxa"/>
            </w:tcMar>
          </w:tcPr>
          <w:p w14:paraId="74EE4D0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245" w:type="dxa"/>
            <w:tcBorders>
              <w:top w:val="nil"/>
              <w:left w:val="nil"/>
              <w:bottom w:val="nil"/>
              <w:right w:val="nil"/>
              <w:tl2br w:val="nil"/>
              <w:tr2bl w:val="nil"/>
            </w:tcBorders>
            <w:shd w:val="clear" w:color="FFFFFF" w:fill="FFFFFF"/>
            <w:tcMar>
              <w:left w:w="40" w:type="dxa"/>
              <w:right w:w="40" w:type="dxa"/>
            </w:tcMar>
          </w:tcPr>
          <w:p w14:paraId="750D08B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101416F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600" w:type="dxa"/>
            <w:tcBorders>
              <w:top w:val="nil"/>
              <w:left w:val="nil"/>
              <w:bottom w:val="nil"/>
              <w:right w:val="nil"/>
              <w:tl2br w:val="nil"/>
              <w:tr2bl w:val="nil"/>
            </w:tcBorders>
            <w:shd w:val="clear" w:color="FFFFFF" w:fill="FFFFFF"/>
            <w:tcMar>
              <w:left w:w="40" w:type="dxa"/>
              <w:right w:w="40" w:type="dxa"/>
            </w:tcMar>
          </w:tcPr>
          <w:p w14:paraId="6DC0F9E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F3F473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599CDDF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71FCB27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r>
      <w:tr w:rsidR="00191977" w14:paraId="3632B6F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59BCE173"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EQUITY</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E21D6E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990,448</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333DA1B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968,323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E7124B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977,356</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3599A43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23EC7B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1,544,807</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D80DEF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1,491,235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3F5C27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1,421,012</w:t>
            </w:r>
          </w:p>
        </w:tc>
      </w:tr>
      <w:tr w:rsidR="00191977" w14:paraId="681914E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52A2B458" w14:textId="77777777" w:rsidR="00191977" w:rsidRPr="00777060" w:rsidRDefault="00191977" w:rsidP="007F2647">
            <w:pPr>
              <w:pBdr>
                <w:top w:val="nil"/>
                <w:left w:val="nil"/>
                <w:bottom w:val="nil"/>
                <w:right w:val="nil"/>
                <w:between w:val="nil"/>
                <w:bar w:val="nil"/>
              </w:pBdr>
              <w:rPr>
                <w:rFonts w:asciiTheme="minorHAnsi" w:eastAsia="Calibri" w:hAnsiTheme="minorHAnsi" w:cstheme="minorHAnsi"/>
                <w:color w:val="000000"/>
                <w:sz w:val="16"/>
                <w:szCs w:val="16"/>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6ED62CB"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1BF3E2E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653C97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7650AD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A5D928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2CB164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42204A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bl>
    <w:p w14:paraId="254375B3" w14:textId="77777777" w:rsidR="00191977" w:rsidRDefault="00191977" w:rsidP="00191977">
      <w:pPr>
        <w:pBdr>
          <w:top w:val="nil"/>
          <w:left w:val="nil"/>
          <w:bottom w:val="nil"/>
          <w:right w:val="nil"/>
          <w:between w:val="nil"/>
          <w:bar w:val="nil"/>
        </w:pBdr>
        <w:spacing w:before="120" w:after="160" w:line="259" w:lineRule="auto"/>
        <w:rPr>
          <w:bdr w:val="nil"/>
          <w:lang w:val="en-AU"/>
        </w:rPr>
      </w:pPr>
      <w:bookmarkStart w:id="64" w:name="_Hlk137489371"/>
      <w:r w:rsidRPr="005017B1">
        <w:rPr>
          <w:rFonts w:cstheme="minorHAnsi"/>
          <w:sz w:val="18"/>
          <w:szCs w:val="18"/>
        </w:rPr>
        <w:t>“</w:t>
      </w:r>
      <w:r>
        <w:rPr>
          <w:rFonts w:cstheme="minorHAnsi"/>
          <w:sz w:val="18"/>
          <w:szCs w:val="18"/>
        </w:rPr>
        <w:t>-</w:t>
      </w:r>
      <w:r w:rsidRPr="005017B1">
        <w:rPr>
          <w:rFonts w:cstheme="minorHAnsi"/>
          <w:sz w:val="18"/>
          <w:szCs w:val="18"/>
        </w:rPr>
        <w:t xml:space="preserve">“ denotes “nil”. “..” denotes that the figure rounds to zero. </w:t>
      </w:r>
      <w:r>
        <w:rPr>
          <w:rFonts w:ascii="Calibri" w:eastAsia="Times New Roman" w:hAnsi="Calibri" w:cs="Times New Roman"/>
          <w:sz w:val="24"/>
          <w:szCs w:val="20"/>
          <w:bdr w:val="nil"/>
          <w:lang w:val="en-AU"/>
        </w:rPr>
        <w:br w:type="page"/>
      </w:r>
    </w:p>
    <w:bookmarkEnd w:id="64"/>
    <w:p w14:paraId="28072C12" w14:textId="77777777" w:rsidR="00191977" w:rsidRDefault="00191977" w:rsidP="00191977">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Table 26: Canberra Health Services: Statement of Changes in Equity ($’000)</w:t>
      </w:r>
    </w:p>
    <w:tbl>
      <w:tblPr>
        <w:tblStyle w:val="CDMRange1"/>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191977" w14:paraId="3800C385" w14:textId="77777777" w:rsidTr="007F2647">
        <w:trPr>
          <w:trHeight w:val="840"/>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3632726D"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85C88C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20F90C1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D50E21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2FE2DC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1C2EDF3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D363C8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34BD41C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B90C88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5C6ACCF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845463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64A29D5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D7A0C4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5E35260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191977" w14:paraId="18B5F09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single" w:sz="12" w:space="0" w:color="000000"/>
              <w:left w:val="nil"/>
              <w:bottom w:val="nil"/>
              <w:right w:val="nil"/>
              <w:tl2br w:val="nil"/>
              <w:tr2bl w:val="nil"/>
            </w:tcBorders>
            <w:shd w:val="clear" w:color="auto" w:fill="auto"/>
            <w:tcMar>
              <w:left w:w="40" w:type="dxa"/>
              <w:right w:w="40" w:type="dxa"/>
            </w:tcMar>
            <w:vAlign w:val="bottom"/>
          </w:tcPr>
          <w:p w14:paraId="10598B2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Opening Equity</w:t>
            </w: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63C15BB"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0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A1A9A79"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49A4F13E"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7C7B6D5"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23BDE505"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4707A9E9"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0C0E3939" w14:textId="77777777" w:rsidR="00191977" w:rsidRDefault="00191977" w:rsidP="007F2647">
            <w:pPr>
              <w:pBdr>
                <w:top w:val="nil"/>
                <w:left w:val="nil"/>
                <w:bottom w:val="nil"/>
                <w:right w:val="nil"/>
                <w:between w:val="nil"/>
                <w:bar w:val="nil"/>
              </w:pBdr>
              <w:jc w:val="right"/>
              <w:rPr>
                <w:rFonts w:eastAsia="Calibri" w:cs="Calibri"/>
                <w:b/>
                <w:i/>
                <w:color w:val="000000"/>
                <w:sz w:val="18"/>
                <w:bdr w:val="nil"/>
                <w:lang w:eastAsia="en-US"/>
              </w:rPr>
            </w:pPr>
          </w:p>
        </w:tc>
      </w:tr>
      <w:tr w:rsidR="00191977" w14:paraId="30DE563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16DA884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Opening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58AAB59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894,633</w:t>
            </w:r>
          </w:p>
        </w:tc>
        <w:tc>
          <w:tcPr>
            <w:tcW w:w="1005" w:type="dxa"/>
            <w:tcBorders>
              <w:top w:val="nil"/>
              <w:left w:val="nil"/>
              <w:bottom w:val="nil"/>
              <w:right w:val="nil"/>
              <w:tl2br w:val="nil"/>
              <w:tr2bl w:val="nil"/>
            </w:tcBorders>
            <w:shd w:val="clear" w:color="FFFFFF" w:fill="FFFFFF"/>
            <w:tcMar>
              <w:left w:w="40" w:type="dxa"/>
              <w:right w:w="40" w:type="dxa"/>
            </w:tcMar>
          </w:tcPr>
          <w:p w14:paraId="2805BC6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913,385</w:t>
            </w:r>
          </w:p>
        </w:tc>
        <w:tc>
          <w:tcPr>
            <w:tcW w:w="1035" w:type="dxa"/>
            <w:tcBorders>
              <w:top w:val="nil"/>
              <w:left w:val="nil"/>
              <w:bottom w:val="nil"/>
              <w:right w:val="nil"/>
              <w:tl2br w:val="nil"/>
              <w:tr2bl w:val="nil"/>
            </w:tcBorders>
            <w:shd w:val="clear" w:color="FFFFFF" w:fill="FFFFFF"/>
            <w:tcMar>
              <w:left w:w="40" w:type="dxa"/>
              <w:right w:w="40" w:type="dxa"/>
            </w:tcMar>
          </w:tcPr>
          <w:p w14:paraId="7F1A4F2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902,787</w:t>
            </w:r>
          </w:p>
        </w:tc>
        <w:tc>
          <w:tcPr>
            <w:tcW w:w="600" w:type="dxa"/>
            <w:tcBorders>
              <w:top w:val="nil"/>
              <w:left w:val="nil"/>
              <w:bottom w:val="nil"/>
              <w:right w:val="nil"/>
              <w:tl2br w:val="nil"/>
              <w:tr2bl w:val="nil"/>
            </w:tcBorders>
            <w:shd w:val="clear" w:color="FFFFFF" w:fill="FFFFFF"/>
            <w:tcMar>
              <w:left w:w="40" w:type="dxa"/>
              <w:right w:w="40" w:type="dxa"/>
            </w:tcMar>
          </w:tcPr>
          <w:p w14:paraId="2F5B75C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62C2B281" w14:textId="77777777" w:rsidR="00191977" w:rsidRPr="00FF6E42" w:rsidRDefault="00191977" w:rsidP="007F2647">
            <w:pPr>
              <w:pBdr>
                <w:top w:val="nil"/>
                <w:left w:val="nil"/>
                <w:bottom w:val="nil"/>
                <w:right w:val="nil"/>
                <w:between w:val="nil"/>
                <w:bar w:val="nil"/>
              </w:pBdr>
              <w:jc w:val="right"/>
              <w:rPr>
                <w:rFonts w:ascii="Calibri" w:eastAsia="Calibri" w:hAnsi="Calibri" w:cs="Calibri"/>
                <w:color w:val="000000"/>
                <w:sz w:val="18"/>
                <w:bdr w:val="nil"/>
                <w:lang w:eastAsia="en-US"/>
              </w:rPr>
            </w:pPr>
            <w:r w:rsidRPr="00FF6E42">
              <w:rPr>
                <w:rFonts w:ascii="Calibri" w:eastAsia="Calibri" w:hAnsi="Calibri" w:cs="Calibri"/>
                <w:color w:val="000000"/>
                <w:sz w:val="18"/>
                <w:bdr w:val="nil"/>
                <w:lang w:eastAsia="en-US"/>
              </w:rPr>
              <w:t>911,820</w:t>
            </w:r>
          </w:p>
        </w:tc>
        <w:tc>
          <w:tcPr>
            <w:tcW w:w="1035" w:type="dxa"/>
            <w:tcBorders>
              <w:top w:val="nil"/>
              <w:left w:val="nil"/>
              <w:bottom w:val="nil"/>
              <w:right w:val="nil"/>
              <w:tl2br w:val="nil"/>
              <w:tr2bl w:val="nil"/>
            </w:tcBorders>
            <w:shd w:val="clear" w:color="FFFFFF" w:fill="FFFFFF"/>
            <w:tcMar>
              <w:left w:w="40" w:type="dxa"/>
              <w:right w:w="40" w:type="dxa"/>
            </w:tcMar>
          </w:tcPr>
          <w:p w14:paraId="6246DCD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1,479,271</w:t>
            </w:r>
          </w:p>
        </w:tc>
        <w:tc>
          <w:tcPr>
            <w:tcW w:w="1035" w:type="dxa"/>
            <w:tcBorders>
              <w:top w:val="nil"/>
              <w:left w:val="nil"/>
              <w:bottom w:val="nil"/>
              <w:right w:val="nil"/>
              <w:tl2br w:val="nil"/>
              <w:tr2bl w:val="nil"/>
            </w:tcBorders>
            <w:shd w:val="clear" w:color="FFFFFF" w:fill="FFFFFF"/>
            <w:tcMar>
              <w:left w:w="40" w:type="dxa"/>
              <w:right w:w="40" w:type="dxa"/>
            </w:tcMar>
          </w:tcPr>
          <w:p w14:paraId="53925BF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1,425,699</w:t>
            </w:r>
          </w:p>
        </w:tc>
      </w:tr>
      <w:tr w:rsidR="00191977" w14:paraId="03C21D6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0" w:type="dxa"/>
            <w:tcBorders>
              <w:top w:val="nil"/>
              <w:left w:val="nil"/>
              <w:bottom w:val="nil"/>
              <w:right w:val="nil"/>
              <w:tl2br w:val="nil"/>
              <w:tr2bl w:val="nil"/>
            </w:tcBorders>
            <w:shd w:val="clear" w:color="auto" w:fill="auto"/>
            <w:tcMar>
              <w:left w:w="40" w:type="dxa"/>
              <w:right w:w="40" w:type="dxa"/>
            </w:tcMar>
          </w:tcPr>
          <w:p w14:paraId="5C9D524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Opening Asset Revaluation</w:t>
            </w:r>
          </w:p>
          <w:p w14:paraId="1A69EAF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Surplus</w:t>
            </w:r>
          </w:p>
        </w:tc>
        <w:tc>
          <w:tcPr>
            <w:tcW w:w="1035" w:type="dxa"/>
            <w:tcBorders>
              <w:top w:val="nil"/>
              <w:left w:val="nil"/>
              <w:bottom w:val="nil"/>
              <w:right w:val="nil"/>
              <w:tl2br w:val="nil"/>
              <w:tr2bl w:val="nil"/>
            </w:tcBorders>
            <w:shd w:val="clear" w:color="FFFFFF" w:fill="FFFFFF"/>
            <w:noWrap/>
            <w:tcMar>
              <w:left w:w="40" w:type="dxa"/>
              <w:right w:w="40" w:type="dxa"/>
            </w:tcMar>
          </w:tcPr>
          <w:p w14:paraId="6C67237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05" w:type="dxa"/>
            <w:tcBorders>
              <w:top w:val="nil"/>
              <w:left w:val="nil"/>
              <w:bottom w:val="nil"/>
              <w:right w:val="nil"/>
              <w:tl2br w:val="nil"/>
              <w:tr2bl w:val="nil"/>
            </w:tcBorders>
            <w:shd w:val="clear" w:color="FFFFFF" w:fill="FFFFFF"/>
            <w:tcMar>
              <w:left w:w="40" w:type="dxa"/>
              <w:right w:w="40" w:type="dxa"/>
            </w:tcMar>
          </w:tcPr>
          <w:p w14:paraId="4BC9BA5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14FDA6F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600" w:type="dxa"/>
            <w:tcBorders>
              <w:top w:val="nil"/>
              <w:left w:val="nil"/>
              <w:bottom w:val="nil"/>
              <w:right w:val="nil"/>
              <w:tl2br w:val="nil"/>
              <w:tr2bl w:val="nil"/>
            </w:tcBorders>
            <w:shd w:val="clear" w:color="FFFFFF" w:fill="FFFFFF"/>
            <w:tcMar>
              <w:left w:w="40" w:type="dxa"/>
              <w:right w:w="40" w:type="dxa"/>
            </w:tcMar>
          </w:tcPr>
          <w:p w14:paraId="61FA4C8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5A55F2B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2E4D280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610479D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r>
      <w:tr w:rsidR="00191977" w14:paraId="610C90D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auto" w:fill="auto"/>
            <w:tcMar>
              <w:left w:w="40" w:type="dxa"/>
              <w:right w:w="40" w:type="dxa"/>
            </w:tcMar>
          </w:tcPr>
          <w:p w14:paraId="48EE76B2"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Balance at the Start of the</w:t>
            </w:r>
          </w:p>
          <w:p w14:paraId="7F4C5DAE"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Reporting Period</w:t>
            </w:r>
          </w:p>
        </w:tc>
        <w:tc>
          <w:tcPr>
            <w:tcW w:w="1035" w:type="dxa"/>
            <w:tcBorders>
              <w:top w:val="nil"/>
              <w:left w:val="nil"/>
              <w:bottom w:val="nil"/>
              <w:right w:val="nil"/>
              <w:tl2br w:val="nil"/>
              <w:tr2bl w:val="nil"/>
            </w:tcBorders>
            <w:shd w:val="clear" w:color="FFFFFF" w:fill="FFFFFF"/>
            <w:noWrap/>
            <w:tcMar>
              <w:left w:w="40" w:type="dxa"/>
              <w:right w:w="40" w:type="dxa"/>
            </w:tcMar>
          </w:tcPr>
          <w:p w14:paraId="2FB2E64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960,169</w:t>
            </w:r>
          </w:p>
        </w:tc>
        <w:tc>
          <w:tcPr>
            <w:tcW w:w="1005" w:type="dxa"/>
            <w:tcBorders>
              <w:top w:val="nil"/>
              <w:left w:val="nil"/>
              <w:bottom w:val="nil"/>
              <w:right w:val="nil"/>
              <w:tl2br w:val="nil"/>
              <w:tr2bl w:val="nil"/>
            </w:tcBorders>
            <w:shd w:val="clear" w:color="FFFFFF" w:fill="FFFFFF"/>
            <w:tcMar>
              <w:left w:w="40" w:type="dxa"/>
              <w:right w:w="40" w:type="dxa"/>
            </w:tcMar>
          </w:tcPr>
          <w:p w14:paraId="7D3A0F2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978,921</w:t>
            </w:r>
          </w:p>
        </w:tc>
        <w:tc>
          <w:tcPr>
            <w:tcW w:w="1035" w:type="dxa"/>
            <w:tcBorders>
              <w:top w:val="nil"/>
              <w:left w:val="nil"/>
              <w:bottom w:val="nil"/>
              <w:right w:val="nil"/>
              <w:tl2br w:val="nil"/>
              <w:tr2bl w:val="nil"/>
            </w:tcBorders>
            <w:shd w:val="clear" w:color="FFFFFF" w:fill="FFFFFF"/>
            <w:tcMar>
              <w:left w:w="40" w:type="dxa"/>
              <w:right w:w="40" w:type="dxa"/>
            </w:tcMar>
          </w:tcPr>
          <w:p w14:paraId="3765578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968,323</w:t>
            </w:r>
          </w:p>
        </w:tc>
        <w:tc>
          <w:tcPr>
            <w:tcW w:w="600" w:type="dxa"/>
            <w:tcBorders>
              <w:top w:val="nil"/>
              <w:left w:val="nil"/>
              <w:bottom w:val="nil"/>
              <w:right w:val="nil"/>
              <w:tl2br w:val="nil"/>
              <w:tr2bl w:val="nil"/>
            </w:tcBorders>
            <w:shd w:val="clear" w:color="FFFFFF" w:fill="FFFFFF"/>
            <w:tcMar>
              <w:left w:w="40" w:type="dxa"/>
              <w:right w:w="40" w:type="dxa"/>
            </w:tcMar>
          </w:tcPr>
          <w:p w14:paraId="45DC1E7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288A03E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977,356</w:t>
            </w:r>
          </w:p>
        </w:tc>
        <w:tc>
          <w:tcPr>
            <w:tcW w:w="1035" w:type="dxa"/>
            <w:tcBorders>
              <w:top w:val="nil"/>
              <w:left w:val="nil"/>
              <w:bottom w:val="nil"/>
              <w:right w:val="nil"/>
              <w:tl2br w:val="nil"/>
              <w:tr2bl w:val="nil"/>
            </w:tcBorders>
            <w:shd w:val="clear" w:color="FFFFFF" w:fill="FFFFFF"/>
            <w:tcMar>
              <w:left w:w="40" w:type="dxa"/>
              <w:right w:w="40" w:type="dxa"/>
            </w:tcMar>
          </w:tcPr>
          <w:p w14:paraId="51C405F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1,544,807</w:t>
            </w:r>
          </w:p>
        </w:tc>
        <w:tc>
          <w:tcPr>
            <w:tcW w:w="1035" w:type="dxa"/>
            <w:tcBorders>
              <w:top w:val="nil"/>
              <w:left w:val="nil"/>
              <w:bottom w:val="nil"/>
              <w:right w:val="nil"/>
              <w:tl2br w:val="nil"/>
              <w:tr2bl w:val="nil"/>
            </w:tcBorders>
            <w:shd w:val="clear" w:color="FFFFFF" w:fill="FFFFFF"/>
            <w:tcMar>
              <w:left w:w="40" w:type="dxa"/>
              <w:right w:w="40" w:type="dxa"/>
            </w:tcMar>
          </w:tcPr>
          <w:p w14:paraId="6824A64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1,491,235</w:t>
            </w:r>
          </w:p>
        </w:tc>
      </w:tr>
      <w:tr w:rsidR="00191977" w14:paraId="490D362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3A1D8323"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Comprehensive Result</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193CB94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499D5B7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4C9FF2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444E53B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BEF219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FE8BD4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EB32131"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3289C07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1AE28E5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Operating Result</w:t>
            </w:r>
          </w:p>
        </w:tc>
        <w:tc>
          <w:tcPr>
            <w:tcW w:w="1035" w:type="dxa"/>
            <w:tcBorders>
              <w:top w:val="nil"/>
              <w:left w:val="nil"/>
              <w:bottom w:val="nil"/>
              <w:right w:val="nil"/>
              <w:tl2br w:val="nil"/>
              <w:tr2bl w:val="nil"/>
            </w:tcBorders>
            <w:shd w:val="clear" w:color="FFFFFF" w:fill="FFFFFF"/>
            <w:noWrap/>
            <w:tcMar>
              <w:left w:w="40" w:type="dxa"/>
              <w:right w:w="40" w:type="dxa"/>
            </w:tcMar>
          </w:tcPr>
          <w:p w14:paraId="007A9CB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-48,496</w:t>
            </w:r>
          </w:p>
        </w:tc>
        <w:tc>
          <w:tcPr>
            <w:tcW w:w="1005" w:type="dxa"/>
            <w:tcBorders>
              <w:top w:val="nil"/>
              <w:left w:val="nil"/>
              <w:bottom w:val="nil"/>
              <w:right w:val="nil"/>
              <w:tl2br w:val="nil"/>
              <w:tr2bl w:val="nil"/>
            </w:tcBorders>
            <w:shd w:val="clear" w:color="FFFFFF" w:fill="FFFFFF"/>
            <w:tcMar>
              <w:left w:w="40" w:type="dxa"/>
              <w:right w:w="40" w:type="dxa"/>
            </w:tcMar>
          </w:tcPr>
          <w:p w14:paraId="7ADA991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-63,060</w:t>
            </w:r>
          </w:p>
        </w:tc>
        <w:tc>
          <w:tcPr>
            <w:tcW w:w="1035" w:type="dxa"/>
            <w:tcBorders>
              <w:top w:val="nil"/>
              <w:left w:val="nil"/>
              <w:bottom w:val="nil"/>
              <w:right w:val="nil"/>
              <w:tl2br w:val="nil"/>
              <w:tr2bl w:val="nil"/>
            </w:tcBorders>
            <w:shd w:val="clear" w:color="FFFFFF" w:fill="FFFFFF"/>
            <w:tcMar>
              <w:left w:w="40" w:type="dxa"/>
              <w:right w:w="40" w:type="dxa"/>
            </w:tcMar>
          </w:tcPr>
          <w:p w14:paraId="2F2F7F7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-68,649</w:t>
            </w:r>
          </w:p>
        </w:tc>
        <w:tc>
          <w:tcPr>
            <w:tcW w:w="600" w:type="dxa"/>
            <w:tcBorders>
              <w:top w:val="nil"/>
              <w:left w:val="nil"/>
              <w:bottom w:val="nil"/>
              <w:right w:val="nil"/>
              <w:tl2br w:val="nil"/>
              <w:tr2bl w:val="nil"/>
            </w:tcBorders>
            <w:shd w:val="clear" w:color="FFFFFF" w:fill="FFFFFF"/>
            <w:tcMar>
              <w:left w:w="40" w:type="dxa"/>
              <w:right w:w="40" w:type="dxa"/>
            </w:tcMar>
          </w:tcPr>
          <w:p w14:paraId="4C3AC11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-9 </w:t>
            </w:r>
          </w:p>
        </w:tc>
        <w:tc>
          <w:tcPr>
            <w:tcW w:w="1035" w:type="dxa"/>
            <w:tcBorders>
              <w:top w:val="nil"/>
              <w:left w:val="nil"/>
              <w:bottom w:val="nil"/>
              <w:right w:val="nil"/>
              <w:tl2br w:val="nil"/>
              <w:tr2bl w:val="nil"/>
            </w:tcBorders>
            <w:shd w:val="clear" w:color="FFFFFF" w:fill="FFFFFF"/>
            <w:tcMar>
              <w:left w:w="40" w:type="dxa"/>
              <w:right w:w="40" w:type="dxa"/>
            </w:tcMar>
          </w:tcPr>
          <w:p w14:paraId="050E71A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-78,750</w:t>
            </w:r>
          </w:p>
        </w:tc>
        <w:tc>
          <w:tcPr>
            <w:tcW w:w="1035" w:type="dxa"/>
            <w:tcBorders>
              <w:top w:val="nil"/>
              <w:left w:val="nil"/>
              <w:bottom w:val="nil"/>
              <w:right w:val="nil"/>
              <w:tl2br w:val="nil"/>
              <w:tr2bl w:val="nil"/>
            </w:tcBorders>
            <w:shd w:val="clear" w:color="FFFFFF" w:fill="FFFFFF"/>
            <w:tcMar>
              <w:left w:w="40" w:type="dxa"/>
              <w:right w:w="40" w:type="dxa"/>
            </w:tcMar>
          </w:tcPr>
          <w:p w14:paraId="162B463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-79,867</w:t>
            </w:r>
          </w:p>
        </w:tc>
        <w:tc>
          <w:tcPr>
            <w:tcW w:w="1035" w:type="dxa"/>
            <w:tcBorders>
              <w:top w:val="nil"/>
              <w:left w:val="nil"/>
              <w:bottom w:val="nil"/>
              <w:right w:val="nil"/>
              <w:tl2br w:val="nil"/>
              <w:tr2bl w:val="nil"/>
            </w:tcBorders>
            <w:shd w:val="clear" w:color="FFFFFF" w:fill="FFFFFF"/>
            <w:tcMar>
              <w:left w:w="40" w:type="dxa"/>
              <w:right w:w="40" w:type="dxa"/>
            </w:tcMar>
          </w:tcPr>
          <w:p w14:paraId="1531CCC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-80,197</w:t>
            </w:r>
          </w:p>
        </w:tc>
      </w:tr>
      <w:tr w:rsidR="00191977" w14:paraId="259BC4C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69AA5F36"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81398B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-48,496</w:t>
            </w:r>
          </w:p>
        </w:tc>
        <w:tc>
          <w:tcPr>
            <w:tcW w:w="1005" w:type="dxa"/>
            <w:tcBorders>
              <w:top w:val="nil"/>
              <w:left w:val="nil"/>
              <w:bottom w:val="nil"/>
              <w:right w:val="nil"/>
              <w:tl2br w:val="nil"/>
              <w:tr2bl w:val="nil"/>
            </w:tcBorders>
            <w:shd w:val="clear" w:color="FFFFFF" w:fill="FFFFFF"/>
            <w:noWrap/>
            <w:tcMar>
              <w:left w:w="40" w:type="dxa"/>
              <w:right w:w="40" w:type="dxa"/>
            </w:tcMar>
            <w:vAlign w:val="bottom"/>
          </w:tcPr>
          <w:p w14:paraId="32D6BF9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-63,060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38090D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-68,649</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6408C0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-9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548A3D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-78,750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EC1300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-79,867</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45CC26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-80,197</w:t>
            </w:r>
          </w:p>
        </w:tc>
      </w:tr>
      <w:tr w:rsidR="00191977" w14:paraId="63ED19E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auto" w:fill="auto"/>
            <w:tcMar>
              <w:left w:w="40" w:type="dxa"/>
              <w:right w:w="40" w:type="dxa"/>
            </w:tcMar>
            <w:vAlign w:val="bottom"/>
          </w:tcPr>
          <w:p w14:paraId="63D9302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Total Movement in Reserves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E193FE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vAlign w:val="bottom"/>
          </w:tcPr>
          <w:p w14:paraId="49B564C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EE8C4D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2D3768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5778C9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658308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04A781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191977" w14:paraId="607A7FB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1A070105"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Transactions Involving Owners</w:t>
            </w:r>
          </w:p>
          <w:p w14:paraId="19BED158"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 xml:space="preserve">   Affecting Accumulated</w:t>
            </w:r>
          </w:p>
          <w:p w14:paraId="4871DD1B"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Funds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33C413B"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499F47E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E96501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678B8720"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ECBD1BB"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39DD7C"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F29CE9"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r>
      <w:tr w:rsidR="00191977" w14:paraId="479984F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370" w:type="dxa"/>
            <w:tcBorders>
              <w:top w:val="nil"/>
              <w:left w:val="nil"/>
              <w:bottom w:val="nil"/>
              <w:right w:val="nil"/>
              <w:tl2br w:val="nil"/>
              <w:tr2bl w:val="nil"/>
            </w:tcBorders>
            <w:shd w:val="clear" w:color="FFFFFF" w:fill="FFFFFF"/>
            <w:noWrap/>
            <w:tcMar>
              <w:left w:w="40" w:type="dxa"/>
              <w:right w:w="40" w:type="dxa"/>
            </w:tcMar>
          </w:tcPr>
          <w:p w14:paraId="56819C9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Capital Injections</w:t>
            </w:r>
          </w:p>
        </w:tc>
        <w:tc>
          <w:tcPr>
            <w:tcW w:w="1035" w:type="dxa"/>
            <w:tcBorders>
              <w:top w:val="nil"/>
              <w:left w:val="nil"/>
              <w:bottom w:val="nil"/>
              <w:right w:val="nil"/>
              <w:tl2br w:val="nil"/>
              <w:tr2bl w:val="nil"/>
            </w:tcBorders>
            <w:shd w:val="clear" w:color="FFFFFF" w:fill="FFFFFF"/>
            <w:noWrap/>
            <w:tcMar>
              <w:left w:w="40" w:type="dxa"/>
              <w:right w:w="40" w:type="dxa"/>
            </w:tcMar>
          </w:tcPr>
          <w:p w14:paraId="456221C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80,120</w:t>
            </w:r>
          </w:p>
        </w:tc>
        <w:tc>
          <w:tcPr>
            <w:tcW w:w="1005" w:type="dxa"/>
            <w:tcBorders>
              <w:top w:val="nil"/>
              <w:left w:val="nil"/>
              <w:bottom w:val="nil"/>
              <w:right w:val="nil"/>
              <w:tl2br w:val="nil"/>
              <w:tr2bl w:val="nil"/>
            </w:tcBorders>
            <w:shd w:val="clear" w:color="FFFFFF" w:fill="FFFFFF"/>
            <w:tcMar>
              <w:left w:w="40" w:type="dxa"/>
              <w:right w:w="40" w:type="dxa"/>
            </w:tcMar>
          </w:tcPr>
          <w:p w14:paraId="60B6BAF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52,462</w:t>
            </w:r>
          </w:p>
        </w:tc>
        <w:tc>
          <w:tcPr>
            <w:tcW w:w="1035" w:type="dxa"/>
            <w:tcBorders>
              <w:top w:val="nil"/>
              <w:left w:val="nil"/>
              <w:bottom w:val="nil"/>
              <w:right w:val="nil"/>
              <w:tl2br w:val="nil"/>
              <w:tr2bl w:val="nil"/>
            </w:tcBorders>
            <w:shd w:val="clear" w:color="FFFFFF" w:fill="FFFFFF"/>
            <w:tcMar>
              <w:left w:w="40" w:type="dxa"/>
              <w:right w:w="40" w:type="dxa"/>
            </w:tcMar>
          </w:tcPr>
          <w:p w14:paraId="5D2F703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77,682</w:t>
            </w:r>
          </w:p>
        </w:tc>
        <w:tc>
          <w:tcPr>
            <w:tcW w:w="600" w:type="dxa"/>
            <w:tcBorders>
              <w:top w:val="nil"/>
              <w:left w:val="nil"/>
              <w:bottom w:val="nil"/>
              <w:right w:val="nil"/>
              <w:tl2br w:val="nil"/>
              <w:tr2bl w:val="nil"/>
            </w:tcBorders>
            <w:shd w:val="clear" w:color="FFFFFF" w:fill="FFFFFF"/>
            <w:tcMar>
              <w:left w:w="40" w:type="dxa"/>
              <w:right w:w="40" w:type="dxa"/>
            </w:tcMar>
          </w:tcPr>
          <w:p w14:paraId="7FF1E48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48 </w:t>
            </w:r>
          </w:p>
        </w:tc>
        <w:tc>
          <w:tcPr>
            <w:tcW w:w="1035" w:type="dxa"/>
            <w:tcBorders>
              <w:top w:val="nil"/>
              <w:left w:val="nil"/>
              <w:bottom w:val="nil"/>
              <w:right w:val="nil"/>
              <w:tl2br w:val="nil"/>
              <w:tr2bl w:val="nil"/>
            </w:tcBorders>
            <w:shd w:val="clear" w:color="FFFFFF" w:fill="FFFFFF"/>
            <w:tcMar>
              <w:left w:w="40" w:type="dxa"/>
              <w:right w:w="40" w:type="dxa"/>
            </w:tcMar>
          </w:tcPr>
          <w:p w14:paraId="7DD9A98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51,387</w:t>
            </w:r>
          </w:p>
        </w:tc>
        <w:tc>
          <w:tcPr>
            <w:tcW w:w="1035" w:type="dxa"/>
            <w:tcBorders>
              <w:top w:val="nil"/>
              <w:left w:val="nil"/>
              <w:bottom w:val="nil"/>
              <w:right w:val="nil"/>
              <w:tl2br w:val="nil"/>
              <w:tr2bl w:val="nil"/>
            </w:tcBorders>
            <w:shd w:val="clear" w:color="FFFFFF" w:fill="FFFFFF"/>
            <w:tcMar>
              <w:left w:w="40" w:type="dxa"/>
              <w:right w:w="40" w:type="dxa"/>
            </w:tcMar>
          </w:tcPr>
          <w:p w14:paraId="22494B6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26,295</w:t>
            </w:r>
          </w:p>
        </w:tc>
        <w:tc>
          <w:tcPr>
            <w:tcW w:w="1035" w:type="dxa"/>
            <w:tcBorders>
              <w:top w:val="nil"/>
              <w:left w:val="nil"/>
              <w:bottom w:val="nil"/>
              <w:right w:val="nil"/>
              <w:tl2br w:val="nil"/>
              <w:tr2bl w:val="nil"/>
            </w:tcBorders>
            <w:shd w:val="clear" w:color="FFFFFF" w:fill="FFFFFF"/>
            <w:tcMar>
              <w:left w:w="40" w:type="dxa"/>
              <w:right w:w="40" w:type="dxa"/>
            </w:tcMar>
          </w:tcPr>
          <w:p w14:paraId="70DF750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9,974</w:t>
            </w:r>
          </w:p>
        </w:tc>
      </w:tr>
      <w:tr w:rsidR="00191977" w14:paraId="50F0A31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FFFFFF" w:fill="FFFFFF"/>
            <w:noWrap/>
            <w:tcMar>
              <w:left w:w="40" w:type="dxa"/>
              <w:right w:w="40" w:type="dxa"/>
            </w:tcMar>
          </w:tcPr>
          <w:p w14:paraId="678F595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Net Assets Transferred from</w:t>
            </w:r>
          </w:p>
          <w:p w14:paraId="0163356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   Other Agencies</w:t>
            </w:r>
          </w:p>
        </w:tc>
        <w:tc>
          <w:tcPr>
            <w:tcW w:w="1035" w:type="dxa"/>
            <w:tcBorders>
              <w:top w:val="nil"/>
              <w:left w:val="nil"/>
              <w:bottom w:val="nil"/>
              <w:right w:val="nil"/>
              <w:tl2br w:val="nil"/>
              <w:tr2bl w:val="nil"/>
            </w:tcBorders>
            <w:shd w:val="clear" w:color="FFFFFF" w:fill="FFFFFF"/>
            <w:noWrap/>
            <w:tcMar>
              <w:left w:w="40" w:type="dxa"/>
              <w:right w:w="40" w:type="dxa"/>
            </w:tcMar>
          </w:tcPr>
          <w:p w14:paraId="56036463"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05" w:type="dxa"/>
            <w:tcBorders>
              <w:top w:val="nil"/>
              <w:left w:val="nil"/>
              <w:bottom w:val="nil"/>
              <w:right w:val="nil"/>
              <w:tl2br w:val="nil"/>
              <w:tr2bl w:val="nil"/>
            </w:tcBorders>
            <w:shd w:val="clear" w:color="FFFFFF" w:fill="FFFFFF"/>
            <w:tcMar>
              <w:left w:w="40" w:type="dxa"/>
              <w:right w:w="40" w:type="dxa"/>
            </w:tcMar>
          </w:tcPr>
          <w:p w14:paraId="5B2F12DD"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35" w:type="dxa"/>
            <w:tcBorders>
              <w:top w:val="nil"/>
              <w:left w:val="nil"/>
              <w:bottom w:val="nil"/>
              <w:right w:val="nil"/>
              <w:tl2br w:val="nil"/>
              <w:tr2bl w:val="nil"/>
            </w:tcBorders>
            <w:shd w:val="clear" w:color="FFFFFF" w:fill="FFFFFF"/>
            <w:tcMar>
              <w:left w:w="40" w:type="dxa"/>
              <w:right w:w="40" w:type="dxa"/>
            </w:tcMar>
          </w:tcPr>
          <w:p w14:paraId="37F398FA"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600" w:type="dxa"/>
            <w:tcBorders>
              <w:top w:val="nil"/>
              <w:left w:val="nil"/>
              <w:bottom w:val="nil"/>
              <w:right w:val="nil"/>
              <w:tl2br w:val="nil"/>
              <w:tr2bl w:val="nil"/>
            </w:tcBorders>
            <w:shd w:val="clear" w:color="FFFFFF" w:fill="FFFFFF"/>
            <w:tcMar>
              <w:left w:w="40" w:type="dxa"/>
              <w:right w:w="40" w:type="dxa"/>
            </w:tcMar>
          </w:tcPr>
          <w:p w14:paraId="17408FDB"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w:t>
            </w:r>
          </w:p>
        </w:tc>
        <w:tc>
          <w:tcPr>
            <w:tcW w:w="1035" w:type="dxa"/>
            <w:tcBorders>
              <w:top w:val="nil"/>
              <w:left w:val="nil"/>
              <w:bottom w:val="nil"/>
              <w:right w:val="nil"/>
              <w:tl2br w:val="nil"/>
              <w:tr2bl w:val="nil"/>
            </w:tcBorders>
            <w:shd w:val="clear" w:color="FFFFFF" w:fill="FFFFFF"/>
            <w:tcMar>
              <w:left w:w="40" w:type="dxa"/>
              <w:right w:w="40" w:type="dxa"/>
            </w:tcMar>
          </w:tcPr>
          <w:p w14:paraId="22DB80A7"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594,814</w:t>
            </w:r>
          </w:p>
        </w:tc>
        <w:tc>
          <w:tcPr>
            <w:tcW w:w="1035" w:type="dxa"/>
            <w:tcBorders>
              <w:top w:val="nil"/>
              <w:left w:val="nil"/>
              <w:bottom w:val="nil"/>
              <w:right w:val="nil"/>
              <w:tl2br w:val="nil"/>
              <w:tr2bl w:val="nil"/>
            </w:tcBorders>
            <w:shd w:val="clear" w:color="FFFFFF" w:fill="FFFFFF"/>
            <w:tcMar>
              <w:left w:w="40" w:type="dxa"/>
              <w:right w:w="40" w:type="dxa"/>
            </w:tcMar>
          </w:tcPr>
          <w:p w14:paraId="59E35411"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35" w:type="dxa"/>
            <w:tcBorders>
              <w:top w:val="nil"/>
              <w:left w:val="nil"/>
              <w:bottom w:val="nil"/>
              <w:right w:val="nil"/>
              <w:tl2br w:val="nil"/>
              <w:tr2bl w:val="nil"/>
            </w:tcBorders>
            <w:shd w:val="clear" w:color="FFFFFF" w:fill="FFFFFF"/>
            <w:tcMar>
              <w:left w:w="40" w:type="dxa"/>
              <w:right w:w="40" w:type="dxa"/>
            </w:tcMar>
          </w:tcPr>
          <w:p w14:paraId="011D025F"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r>
      <w:tr w:rsidR="00191977" w14:paraId="328F6AB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2370" w:type="dxa"/>
            <w:tcBorders>
              <w:top w:val="nil"/>
              <w:left w:val="nil"/>
              <w:bottom w:val="nil"/>
              <w:right w:val="nil"/>
              <w:tl2br w:val="nil"/>
              <w:tr2bl w:val="nil"/>
            </w:tcBorders>
            <w:shd w:val="clear" w:color="FFFFFF" w:fill="FFFFFF"/>
            <w:noWrap/>
            <w:tcMar>
              <w:left w:w="40" w:type="dxa"/>
              <w:right w:w="40" w:type="dxa"/>
            </w:tcMar>
          </w:tcPr>
          <w:p w14:paraId="3AADAC7B"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noWrap/>
            <w:tcMar>
              <w:left w:w="40" w:type="dxa"/>
              <w:right w:w="40" w:type="dxa"/>
            </w:tcMar>
          </w:tcPr>
          <w:p w14:paraId="33BECB0B"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05" w:type="dxa"/>
            <w:tcBorders>
              <w:top w:val="nil"/>
              <w:left w:val="nil"/>
              <w:bottom w:val="nil"/>
              <w:right w:val="nil"/>
              <w:tl2br w:val="nil"/>
              <w:tr2bl w:val="nil"/>
            </w:tcBorders>
            <w:shd w:val="clear" w:color="FFFFFF" w:fill="FFFFFF"/>
            <w:tcMar>
              <w:left w:w="40" w:type="dxa"/>
              <w:right w:w="40" w:type="dxa"/>
            </w:tcMar>
          </w:tcPr>
          <w:p w14:paraId="39802F1A"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059BC494"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tcPr>
          <w:p w14:paraId="43D103DC"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448DDB33"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111F09EC"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6ECC66C4"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p>
        </w:tc>
      </w:tr>
      <w:tr w:rsidR="00191977" w14:paraId="16D8C51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2370" w:type="dxa"/>
            <w:tcBorders>
              <w:top w:val="nil"/>
              <w:left w:val="nil"/>
              <w:bottom w:val="nil"/>
              <w:right w:val="nil"/>
              <w:tl2br w:val="nil"/>
              <w:tr2bl w:val="nil"/>
            </w:tcBorders>
            <w:shd w:val="clear" w:color="auto" w:fill="auto"/>
            <w:noWrap/>
            <w:tcMar>
              <w:left w:w="40" w:type="dxa"/>
              <w:right w:w="40" w:type="dxa"/>
            </w:tcMar>
          </w:tcPr>
          <w:p w14:paraId="42FD852F"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Total Transactions Involving</w:t>
            </w:r>
          </w:p>
          <w:p w14:paraId="12EB3757"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 xml:space="preserve">   Owners Affecting</w:t>
            </w:r>
          </w:p>
          <w:p w14:paraId="64B6C138"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521F7F8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80,120</w:t>
            </w:r>
          </w:p>
        </w:tc>
        <w:tc>
          <w:tcPr>
            <w:tcW w:w="1005" w:type="dxa"/>
            <w:tcBorders>
              <w:top w:val="nil"/>
              <w:left w:val="nil"/>
              <w:bottom w:val="nil"/>
              <w:right w:val="nil"/>
              <w:tl2br w:val="nil"/>
              <w:tr2bl w:val="nil"/>
            </w:tcBorders>
            <w:shd w:val="clear" w:color="FFFFFF" w:fill="FFFFFF"/>
            <w:noWrap/>
            <w:tcMar>
              <w:left w:w="40" w:type="dxa"/>
              <w:right w:w="40" w:type="dxa"/>
            </w:tcMar>
          </w:tcPr>
          <w:p w14:paraId="1D6C0D0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52,462</w:t>
            </w:r>
          </w:p>
        </w:tc>
        <w:tc>
          <w:tcPr>
            <w:tcW w:w="1035" w:type="dxa"/>
            <w:tcBorders>
              <w:top w:val="nil"/>
              <w:left w:val="nil"/>
              <w:bottom w:val="nil"/>
              <w:right w:val="nil"/>
              <w:tl2br w:val="nil"/>
              <w:tr2bl w:val="nil"/>
            </w:tcBorders>
            <w:shd w:val="clear" w:color="FFFFFF" w:fill="FFFFFF"/>
            <w:noWrap/>
            <w:tcMar>
              <w:left w:w="40" w:type="dxa"/>
              <w:right w:w="40" w:type="dxa"/>
            </w:tcMar>
          </w:tcPr>
          <w:p w14:paraId="553C74B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77,682</w:t>
            </w:r>
          </w:p>
        </w:tc>
        <w:tc>
          <w:tcPr>
            <w:tcW w:w="600" w:type="dxa"/>
            <w:tcBorders>
              <w:top w:val="nil"/>
              <w:left w:val="nil"/>
              <w:bottom w:val="nil"/>
              <w:right w:val="nil"/>
              <w:tl2br w:val="nil"/>
              <w:tr2bl w:val="nil"/>
            </w:tcBorders>
            <w:shd w:val="clear" w:color="FFFFFF" w:fill="FFFFFF"/>
            <w:tcMar>
              <w:left w:w="40" w:type="dxa"/>
              <w:right w:w="40" w:type="dxa"/>
            </w:tcMar>
          </w:tcPr>
          <w:p w14:paraId="0B57ADD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48 </w:t>
            </w:r>
          </w:p>
        </w:tc>
        <w:tc>
          <w:tcPr>
            <w:tcW w:w="1035" w:type="dxa"/>
            <w:tcBorders>
              <w:top w:val="nil"/>
              <w:left w:val="nil"/>
              <w:bottom w:val="nil"/>
              <w:right w:val="nil"/>
              <w:tl2br w:val="nil"/>
              <w:tr2bl w:val="nil"/>
            </w:tcBorders>
            <w:shd w:val="clear" w:color="FFFFFF" w:fill="FFFFFF"/>
            <w:noWrap/>
            <w:tcMar>
              <w:left w:w="40" w:type="dxa"/>
              <w:right w:w="40" w:type="dxa"/>
            </w:tcMar>
          </w:tcPr>
          <w:p w14:paraId="3DB5AF0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646,201</w:t>
            </w:r>
          </w:p>
        </w:tc>
        <w:tc>
          <w:tcPr>
            <w:tcW w:w="1035" w:type="dxa"/>
            <w:tcBorders>
              <w:top w:val="nil"/>
              <w:left w:val="nil"/>
              <w:bottom w:val="nil"/>
              <w:right w:val="nil"/>
              <w:tl2br w:val="nil"/>
              <w:tr2bl w:val="nil"/>
            </w:tcBorders>
            <w:shd w:val="clear" w:color="FFFFFF" w:fill="FFFFFF"/>
            <w:noWrap/>
            <w:tcMar>
              <w:left w:w="40" w:type="dxa"/>
              <w:right w:w="40" w:type="dxa"/>
            </w:tcMar>
          </w:tcPr>
          <w:p w14:paraId="7E08A52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26,295</w:t>
            </w:r>
          </w:p>
        </w:tc>
        <w:tc>
          <w:tcPr>
            <w:tcW w:w="1035" w:type="dxa"/>
            <w:tcBorders>
              <w:top w:val="nil"/>
              <w:left w:val="nil"/>
              <w:bottom w:val="nil"/>
              <w:right w:val="nil"/>
              <w:tl2br w:val="nil"/>
              <w:tr2bl w:val="nil"/>
            </w:tcBorders>
            <w:shd w:val="clear" w:color="FFFFFF" w:fill="FFFFFF"/>
            <w:noWrap/>
            <w:tcMar>
              <w:left w:w="40" w:type="dxa"/>
              <w:right w:w="40" w:type="dxa"/>
            </w:tcMar>
          </w:tcPr>
          <w:p w14:paraId="2CB42AC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9,974</w:t>
            </w:r>
          </w:p>
        </w:tc>
      </w:tr>
      <w:tr w:rsidR="00191977" w14:paraId="51B8E883"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70" w:type="dxa"/>
            <w:tcBorders>
              <w:top w:val="nil"/>
              <w:left w:val="nil"/>
              <w:bottom w:val="nil"/>
              <w:right w:val="nil"/>
              <w:tl2br w:val="nil"/>
              <w:tr2bl w:val="nil"/>
            </w:tcBorders>
            <w:shd w:val="clear" w:color="auto" w:fill="auto"/>
            <w:tcMar>
              <w:left w:w="40" w:type="dxa"/>
              <w:right w:w="40" w:type="dxa"/>
            </w:tcMar>
            <w:vAlign w:val="bottom"/>
          </w:tcPr>
          <w:p w14:paraId="150EE0AD"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Closing Equity</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76CDF8F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56D58E7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9C88BC1"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7DA6615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2F1854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693991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764D129"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2589CE1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3DBCC28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Closing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0D7FA63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924,912</w:t>
            </w:r>
          </w:p>
        </w:tc>
        <w:tc>
          <w:tcPr>
            <w:tcW w:w="1005" w:type="dxa"/>
            <w:tcBorders>
              <w:top w:val="nil"/>
              <w:left w:val="nil"/>
              <w:bottom w:val="nil"/>
              <w:right w:val="nil"/>
              <w:tl2br w:val="nil"/>
              <w:tr2bl w:val="nil"/>
            </w:tcBorders>
            <w:shd w:val="clear" w:color="FFFFFF" w:fill="FFFFFF"/>
            <w:tcMar>
              <w:left w:w="40" w:type="dxa"/>
              <w:right w:w="40" w:type="dxa"/>
            </w:tcMar>
          </w:tcPr>
          <w:p w14:paraId="75173D8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902,787</w:t>
            </w:r>
          </w:p>
        </w:tc>
        <w:tc>
          <w:tcPr>
            <w:tcW w:w="1035" w:type="dxa"/>
            <w:tcBorders>
              <w:top w:val="nil"/>
              <w:left w:val="nil"/>
              <w:bottom w:val="nil"/>
              <w:right w:val="nil"/>
              <w:tl2br w:val="nil"/>
              <w:tr2bl w:val="nil"/>
            </w:tcBorders>
            <w:shd w:val="clear" w:color="FFFFFF" w:fill="FFFFFF"/>
            <w:tcMar>
              <w:left w:w="40" w:type="dxa"/>
              <w:right w:w="40" w:type="dxa"/>
            </w:tcMar>
          </w:tcPr>
          <w:p w14:paraId="17A13A5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911,820</w:t>
            </w:r>
          </w:p>
        </w:tc>
        <w:tc>
          <w:tcPr>
            <w:tcW w:w="600" w:type="dxa"/>
            <w:tcBorders>
              <w:top w:val="nil"/>
              <w:left w:val="nil"/>
              <w:bottom w:val="nil"/>
              <w:right w:val="nil"/>
              <w:tl2br w:val="nil"/>
              <w:tr2bl w:val="nil"/>
            </w:tcBorders>
            <w:shd w:val="clear" w:color="FFFFFF" w:fill="FFFFFF"/>
            <w:tcMar>
              <w:left w:w="40" w:type="dxa"/>
              <w:right w:w="40" w:type="dxa"/>
            </w:tcMar>
          </w:tcPr>
          <w:p w14:paraId="1F47051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029A86F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1,479,271</w:t>
            </w:r>
          </w:p>
        </w:tc>
        <w:tc>
          <w:tcPr>
            <w:tcW w:w="1035" w:type="dxa"/>
            <w:tcBorders>
              <w:top w:val="nil"/>
              <w:left w:val="nil"/>
              <w:bottom w:val="nil"/>
              <w:right w:val="nil"/>
              <w:tl2br w:val="nil"/>
              <w:tr2bl w:val="nil"/>
            </w:tcBorders>
            <w:shd w:val="clear" w:color="FFFFFF" w:fill="FFFFFF"/>
            <w:tcMar>
              <w:left w:w="40" w:type="dxa"/>
              <w:right w:w="40" w:type="dxa"/>
            </w:tcMar>
          </w:tcPr>
          <w:p w14:paraId="7D387C2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1,425,699</w:t>
            </w:r>
          </w:p>
        </w:tc>
        <w:tc>
          <w:tcPr>
            <w:tcW w:w="1035" w:type="dxa"/>
            <w:tcBorders>
              <w:top w:val="nil"/>
              <w:left w:val="nil"/>
              <w:bottom w:val="nil"/>
              <w:right w:val="nil"/>
              <w:tl2br w:val="nil"/>
              <w:tr2bl w:val="nil"/>
            </w:tcBorders>
            <w:shd w:val="clear" w:color="FFFFFF" w:fill="FFFFFF"/>
            <w:tcMar>
              <w:left w:w="40" w:type="dxa"/>
              <w:right w:w="40" w:type="dxa"/>
            </w:tcMar>
          </w:tcPr>
          <w:p w14:paraId="7AFF0C5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1,355,476</w:t>
            </w:r>
          </w:p>
        </w:tc>
      </w:tr>
      <w:tr w:rsidR="00191977" w14:paraId="6B31EF2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2370" w:type="dxa"/>
            <w:tcBorders>
              <w:top w:val="nil"/>
              <w:left w:val="nil"/>
              <w:bottom w:val="nil"/>
              <w:right w:val="nil"/>
              <w:tl2br w:val="nil"/>
              <w:tr2bl w:val="nil"/>
            </w:tcBorders>
            <w:shd w:val="clear" w:color="auto" w:fill="auto"/>
            <w:tcMar>
              <w:left w:w="40" w:type="dxa"/>
              <w:right w:w="40" w:type="dxa"/>
            </w:tcMar>
          </w:tcPr>
          <w:p w14:paraId="32B4D3E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Closing Asset Revaluation</w:t>
            </w:r>
          </w:p>
          <w:p w14:paraId="5E32F71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Surplus</w:t>
            </w:r>
          </w:p>
        </w:tc>
        <w:tc>
          <w:tcPr>
            <w:tcW w:w="1035" w:type="dxa"/>
            <w:tcBorders>
              <w:top w:val="nil"/>
              <w:left w:val="nil"/>
              <w:bottom w:val="nil"/>
              <w:right w:val="nil"/>
              <w:tl2br w:val="nil"/>
              <w:tr2bl w:val="nil"/>
            </w:tcBorders>
            <w:shd w:val="clear" w:color="FFFFFF" w:fill="FFFFFF"/>
            <w:noWrap/>
            <w:tcMar>
              <w:left w:w="40" w:type="dxa"/>
              <w:right w:w="40" w:type="dxa"/>
            </w:tcMar>
          </w:tcPr>
          <w:p w14:paraId="643D74C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05" w:type="dxa"/>
            <w:tcBorders>
              <w:top w:val="nil"/>
              <w:left w:val="nil"/>
              <w:bottom w:val="nil"/>
              <w:right w:val="nil"/>
              <w:tl2br w:val="nil"/>
              <w:tr2bl w:val="nil"/>
            </w:tcBorders>
            <w:shd w:val="clear" w:color="FFFFFF" w:fill="FFFFFF"/>
            <w:tcMar>
              <w:left w:w="40" w:type="dxa"/>
              <w:right w:w="40" w:type="dxa"/>
            </w:tcMar>
          </w:tcPr>
          <w:p w14:paraId="24B6178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78B1DEC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600" w:type="dxa"/>
            <w:tcBorders>
              <w:top w:val="nil"/>
              <w:left w:val="nil"/>
              <w:bottom w:val="nil"/>
              <w:right w:val="nil"/>
              <w:tl2br w:val="nil"/>
              <w:tr2bl w:val="nil"/>
            </w:tcBorders>
            <w:shd w:val="clear" w:color="FFFFFF" w:fill="FFFFFF"/>
            <w:tcMar>
              <w:left w:w="40" w:type="dxa"/>
              <w:right w:w="40" w:type="dxa"/>
            </w:tcMar>
          </w:tcPr>
          <w:p w14:paraId="5ABC435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03716DA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318866D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c>
          <w:tcPr>
            <w:tcW w:w="1035" w:type="dxa"/>
            <w:tcBorders>
              <w:top w:val="nil"/>
              <w:left w:val="nil"/>
              <w:bottom w:val="nil"/>
              <w:right w:val="nil"/>
              <w:tl2br w:val="nil"/>
              <w:tr2bl w:val="nil"/>
            </w:tcBorders>
            <w:shd w:val="clear" w:color="FFFFFF" w:fill="FFFFFF"/>
            <w:tcMar>
              <w:left w:w="40" w:type="dxa"/>
              <w:right w:w="40" w:type="dxa"/>
            </w:tcMar>
          </w:tcPr>
          <w:p w14:paraId="58DE821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65,536</w:t>
            </w:r>
          </w:p>
        </w:tc>
      </w:tr>
      <w:tr w:rsidR="00191977" w14:paraId="2D7377B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0" w:type="dxa"/>
            <w:tcBorders>
              <w:top w:val="nil"/>
              <w:left w:val="nil"/>
              <w:bottom w:val="single" w:sz="12" w:space="0" w:color="auto"/>
              <w:right w:val="nil"/>
              <w:tl2br w:val="nil"/>
              <w:tr2bl w:val="nil"/>
            </w:tcBorders>
            <w:shd w:val="clear" w:color="FFFFFF" w:fill="FFFFFF"/>
            <w:tcMar>
              <w:left w:w="40" w:type="dxa"/>
              <w:right w:w="40" w:type="dxa"/>
            </w:tcMar>
          </w:tcPr>
          <w:p w14:paraId="75B128A6"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Balance at the end of the</w:t>
            </w:r>
          </w:p>
          <w:p w14:paraId="2871550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Reporting Period</w:t>
            </w:r>
          </w:p>
        </w:tc>
        <w:tc>
          <w:tcPr>
            <w:tcW w:w="1035" w:type="dxa"/>
            <w:tcBorders>
              <w:top w:val="nil"/>
              <w:left w:val="nil"/>
              <w:bottom w:val="single" w:sz="12" w:space="0" w:color="auto"/>
              <w:right w:val="nil"/>
              <w:tl2br w:val="nil"/>
              <w:tr2bl w:val="nil"/>
            </w:tcBorders>
            <w:shd w:val="clear" w:color="FFFFFF" w:fill="FFFFFF"/>
            <w:noWrap/>
            <w:tcMar>
              <w:left w:w="40" w:type="dxa"/>
              <w:right w:w="40" w:type="dxa"/>
            </w:tcMar>
          </w:tcPr>
          <w:p w14:paraId="1ED7B69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990,448</w:t>
            </w:r>
          </w:p>
        </w:tc>
        <w:tc>
          <w:tcPr>
            <w:tcW w:w="1005" w:type="dxa"/>
            <w:tcBorders>
              <w:top w:val="nil"/>
              <w:left w:val="nil"/>
              <w:bottom w:val="single" w:sz="12" w:space="0" w:color="auto"/>
              <w:right w:val="nil"/>
              <w:tl2br w:val="nil"/>
              <w:tr2bl w:val="nil"/>
            </w:tcBorders>
            <w:shd w:val="clear" w:color="FFFFFF" w:fill="FFFFFF"/>
            <w:tcMar>
              <w:left w:w="40" w:type="dxa"/>
              <w:right w:w="40" w:type="dxa"/>
            </w:tcMar>
          </w:tcPr>
          <w:p w14:paraId="5484E93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968,323</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09F4CB5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977,356</w:t>
            </w:r>
          </w:p>
        </w:tc>
        <w:tc>
          <w:tcPr>
            <w:tcW w:w="600" w:type="dxa"/>
            <w:tcBorders>
              <w:top w:val="nil"/>
              <w:left w:val="nil"/>
              <w:bottom w:val="single" w:sz="12" w:space="0" w:color="auto"/>
              <w:right w:val="nil"/>
              <w:tl2br w:val="nil"/>
              <w:tr2bl w:val="nil"/>
            </w:tcBorders>
            <w:shd w:val="clear" w:color="FFFFFF" w:fill="FFFFFF"/>
            <w:tcMar>
              <w:left w:w="40" w:type="dxa"/>
              <w:right w:w="40" w:type="dxa"/>
            </w:tcMar>
          </w:tcPr>
          <w:p w14:paraId="0F28831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203A110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1,544,807</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6EACF7B0"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1,491,235</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7CA6FE3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1,421,012</w:t>
            </w:r>
          </w:p>
        </w:tc>
      </w:tr>
    </w:tbl>
    <w:p w14:paraId="41C5A64A" w14:textId="77777777" w:rsidR="00191977" w:rsidRDefault="00191977" w:rsidP="00191977">
      <w:pPr>
        <w:pBdr>
          <w:top w:val="nil"/>
          <w:left w:val="nil"/>
          <w:bottom w:val="nil"/>
          <w:right w:val="nil"/>
          <w:between w:val="nil"/>
          <w:bar w:val="nil"/>
        </w:pBdr>
        <w:spacing w:before="120" w:after="160" w:line="259" w:lineRule="auto"/>
        <w:rPr>
          <w:bdr w:val="nil"/>
          <w:lang w:val="en-AU"/>
        </w:rPr>
      </w:pPr>
      <w:r w:rsidRPr="005017B1">
        <w:rPr>
          <w:rFonts w:cstheme="minorHAnsi"/>
          <w:sz w:val="18"/>
          <w:szCs w:val="18"/>
        </w:rPr>
        <w:t>“</w:t>
      </w:r>
      <w:r>
        <w:rPr>
          <w:rFonts w:cstheme="minorHAnsi"/>
          <w:sz w:val="18"/>
          <w:szCs w:val="18"/>
        </w:rPr>
        <w:t>-</w:t>
      </w:r>
      <w:r w:rsidRPr="005017B1">
        <w:rPr>
          <w:rFonts w:cstheme="minorHAnsi"/>
          <w:sz w:val="18"/>
          <w:szCs w:val="18"/>
        </w:rPr>
        <w:t xml:space="preserve">“ denotes “nil”. “..” denotes that the figure rounds to zero. </w:t>
      </w:r>
      <w:r>
        <w:rPr>
          <w:rFonts w:ascii="Calibri" w:eastAsia="Times New Roman" w:hAnsi="Calibri" w:cs="Times New Roman"/>
          <w:sz w:val="24"/>
          <w:szCs w:val="20"/>
          <w:bdr w:val="nil"/>
          <w:lang w:val="en-AU"/>
        </w:rPr>
        <w:br w:type="page"/>
      </w:r>
    </w:p>
    <w:p w14:paraId="56893ECC" w14:textId="77777777" w:rsidR="00191977" w:rsidRDefault="00191977" w:rsidP="00191977">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Table 27: Canberra Health Services: Cash Flow Statement ($’000)</w:t>
      </w:r>
    </w:p>
    <w:tbl>
      <w:tblPr>
        <w:tblStyle w:val="CDMRange2"/>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191977" w14:paraId="4097B8E0" w14:textId="77777777" w:rsidTr="007F2647">
        <w:trPr>
          <w:trHeight w:val="825"/>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A3AF0BF"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232CB0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1A34D6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0DDCA2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7A2050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Var </w:t>
            </w:r>
          </w:p>
          <w:p w14:paraId="0DA8A25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96966B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B960BE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654DC6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191977" w14:paraId="7525F2E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2"/>
        </w:trPr>
        <w:tc>
          <w:tcPr>
            <w:tcW w:w="237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179C4D55"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CASH FLOWS FROM</w:t>
            </w:r>
          </w:p>
          <w:p w14:paraId="624F7531"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OPERATING ACTIVITIES</w:t>
            </w: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D4FC54D"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850CF0D"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F23E269"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EB1DB4B"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8369D8C"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246BA69"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E6A0A9C"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r>
      <w:tr w:rsidR="00191977" w14:paraId="5FF5C17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70" w:type="dxa"/>
            <w:tcBorders>
              <w:top w:val="nil"/>
              <w:left w:val="nil"/>
              <w:bottom w:val="nil"/>
              <w:right w:val="nil"/>
              <w:tl2br w:val="nil"/>
              <w:tr2bl w:val="nil"/>
            </w:tcBorders>
            <w:shd w:val="clear" w:color="FFFFFF" w:fill="FFFFFF"/>
            <w:tcMar>
              <w:left w:w="40" w:type="dxa"/>
              <w:right w:w="40" w:type="dxa"/>
            </w:tcMar>
          </w:tcPr>
          <w:p w14:paraId="4BE4EFAC"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28CB6C4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tcPr>
          <w:p w14:paraId="1F05D4F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3DC87E5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tcPr>
          <w:p w14:paraId="4FA2E129"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36A4C5C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6A441BA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51E52CD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47325F4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noWrap/>
            <w:tcMar>
              <w:left w:w="40" w:type="dxa"/>
              <w:right w:w="40" w:type="dxa"/>
            </w:tcMar>
          </w:tcPr>
          <w:p w14:paraId="720AF2A0"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Sale of Goods and Services</w:t>
            </w:r>
          </w:p>
          <w:p w14:paraId="290AD78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from Contracts with</w:t>
            </w:r>
          </w:p>
          <w:p w14:paraId="1FFAB24E"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Customers</w:t>
            </w:r>
          </w:p>
        </w:tc>
        <w:tc>
          <w:tcPr>
            <w:tcW w:w="1035" w:type="dxa"/>
            <w:tcBorders>
              <w:top w:val="nil"/>
              <w:left w:val="nil"/>
              <w:bottom w:val="nil"/>
              <w:right w:val="nil"/>
              <w:tl2br w:val="nil"/>
              <w:tr2bl w:val="nil"/>
            </w:tcBorders>
            <w:shd w:val="clear" w:color="FFFFFF" w:fill="FFFFFF"/>
            <w:tcMar>
              <w:left w:w="40" w:type="dxa"/>
              <w:right w:w="40" w:type="dxa"/>
            </w:tcMar>
          </w:tcPr>
          <w:p w14:paraId="6F971B8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120,460</w:t>
            </w:r>
          </w:p>
        </w:tc>
        <w:tc>
          <w:tcPr>
            <w:tcW w:w="1005" w:type="dxa"/>
            <w:tcBorders>
              <w:top w:val="nil"/>
              <w:left w:val="nil"/>
              <w:bottom w:val="nil"/>
              <w:right w:val="nil"/>
              <w:tl2br w:val="nil"/>
              <w:tr2bl w:val="nil"/>
            </w:tcBorders>
            <w:shd w:val="clear" w:color="FFFFFF" w:fill="FFFFFF"/>
            <w:tcMar>
              <w:left w:w="40" w:type="dxa"/>
              <w:right w:w="40" w:type="dxa"/>
            </w:tcMar>
          </w:tcPr>
          <w:p w14:paraId="1307BE9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105,055</w:t>
            </w:r>
          </w:p>
        </w:tc>
        <w:tc>
          <w:tcPr>
            <w:tcW w:w="1035" w:type="dxa"/>
            <w:tcBorders>
              <w:top w:val="nil"/>
              <w:left w:val="nil"/>
              <w:bottom w:val="nil"/>
              <w:right w:val="nil"/>
              <w:tl2br w:val="nil"/>
              <w:tr2bl w:val="nil"/>
            </w:tcBorders>
            <w:shd w:val="clear" w:color="FFFFFF" w:fill="FFFFFF"/>
            <w:tcMar>
              <w:left w:w="40" w:type="dxa"/>
              <w:right w:w="40" w:type="dxa"/>
            </w:tcMar>
          </w:tcPr>
          <w:p w14:paraId="2B26A74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104,582</w:t>
            </w:r>
          </w:p>
        </w:tc>
        <w:tc>
          <w:tcPr>
            <w:tcW w:w="600" w:type="dxa"/>
            <w:tcBorders>
              <w:top w:val="nil"/>
              <w:left w:val="nil"/>
              <w:bottom w:val="nil"/>
              <w:right w:val="nil"/>
              <w:tl2br w:val="nil"/>
              <w:tr2bl w:val="nil"/>
            </w:tcBorders>
            <w:shd w:val="clear" w:color="FFFFFF" w:fill="FFFFFF"/>
            <w:tcMar>
              <w:left w:w="40" w:type="dxa"/>
              <w:right w:w="40" w:type="dxa"/>
            </w:tcMar>
          </w:tcPr>
          <w:p w14:paraId="04EB35A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E75A3E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106,629</w:t>
            </w:r>
          </w:p>
        </w:tc>
        <w:tc>
          <w:tcPr>
            <w:tcW w:w="1035" w:type="dxa"/>
            <w:tcBorders>
              <w:top w:val="nil"/>
              <w:left w:val="nil"/>
              <w:bottom w:val="nil"/>
              <w:right w:val="nil"/>
              <w:tl2br w:val="nil"/>
              <w:tr2bl w:val="nil"/>
            </w:tcBorders>
            <w:shd w:val="clear" w:color="FFFFFF" w:fill="FFFFFF"/>
            <w:tcMar>
              <w:left w:w="40" w:type="dxa"/>
              <w:right w:w="40" w:type="dxa"/>
            </w:tcMar>
          </w:tcPr>
          <w:p w14:paraId="121EA2A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108,815</w:t>
            </w:r>
          </w:p>
        </w:tc>
        <w:tc>
          <w:tcPr>
            <w:tcW w:w="1035" w:type="dxa"/>
            <w:tcBorders>
              <w:top w:val="nil"/>
              <w:left w:val="nil"/>
              <w:bottom w:val="nil"/>
              <w:right w:val="nil"/>
              <w:tl2br w:val="nil"/>
              <w:tr2bl w:val="nil"/>
            </w:tcBorders>
            <w:shd w:val="clear" w:color="FFFFFF" w:fill="FFFFFF"/>
            <w:tcMar>
              <w:left w:w="40" w:type="dxa"/>
              <w:right w:w="40" w:type="dxa"/>
            </w:tcMar>
          </w:tcPr>
          <w:p w14:paraId="3C52953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112,377</w:t>
            </w:r>
          </w:p>
        </w:tc>
      </w:tr>
      <w:tr w:rsidR="00191977" w14:paraId="191DF7F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noWrap/>
            <w:tcMar>
              <w:left w:w="40" w:type="dxa"/>
              <w:right w:w="40" w:type="dxa"/>
            </w:tcMar>
          </w:tcPr>
          <w:p w14:paraId="727EF964"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Grants and Contributions</w:t>
            </w:r>
          </w:p>
          <w:p w14:paraId="0C326B2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Receipts</w:t>
            </w:r>
          </w:p>
        </w:tc>
        <w:tc>
          <w:tcPr>
            <w:tcW w:w="1035" w:type="dxa"/>
            <w:tcBorders>
              <w:top w:val="nil"/>
              <w:left w:val="nil"/>
              <w:bottom w:val="nil"/>
              <w:right w:val="nil"/>
              <w:tl2br w:val="nil"/>
              <w:tr2bl w:val="nil"/>
            </w:tcBorders>
            <w:shd w:val="clear" w:color="FFFFFF" w:fill="FFFFFF"/>
            <w:tcMar>
              <w:left w:w="40" w:type="dxa"/>
              <w:right w:w="40" w:type="dxa"/>
            </w:tcMar>
          </w:tcPr>
          <w:p w14:paraId="0545EB3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1,311,559</w:t>
            </w:r>
          </w:p>
        </w:tc>
        <w:tc>
          <w:tcPr>
            <w:tcW w:w="1005" w:type="dxa"/>
            <w:tcBorders>
              <w:top w:val="nil"/>
              <w:left w:val="nil"/>
              <w:bottom w:val="nil"/>
              <w:right w:val="nil"/>
              <w:tl2br w:val="nil"/>
              <w:tr2bl w:val="nil"/>
            </w:tcBorders>
            <w:shd w:val="clear" w:color="FFFFFF" w:fill="FFFFFF"/>
            <w:tcMar>
              <w:left w:w="40" w:type="dxa"/>
              <w:right w:w="40" w:type="dxa"/>
            </w:tcMar>
          </w:tcPr>
          <w:p w14:paraId="665DAFB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1,370,779</w:t>
            </w:r>
          </w:p>
        </w:tc>
        <w:tc>
          <w:tcPr>
            <w:tcW w:w="1035" w:type="dxa"/>
            <w:tcBorders>
              <w:top w:val="nil"/>
              <w:left w:val="nil"/>
              <w:bottom w:val="nil"/>
              <w:right w:val="nil"/>
              <w:tl2br w:val="nil"/>
              <w:tr2bl w:val="nil"/>
            </w:tcBorders>
            <w:shd w:val="clear" w:color="FFFFFF" w:fill="FFFFFF"/>
            <w:tcMar>
              <w:left w:w="40" w:type="dxa"/>
              <w:right w:w="40" w:type="dxa"/>
            </w:tcMar>
          </w:tcPr>
          <w:p w14:paraId="3329E5C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1,417,241</w:t>
            </w:r>
          </w:p>
        </w:tc>
        <w:tc>
          <w:tcPr>
            <w:tcW w:w="600" w:type="dxa"/>
            <w:tcBorders>
              <w:top w:val="nil"/>
              <w:left w:val="nil"/>
              <w:bottom w:val="nil"/>
              <w:right w:val="nil"/>
              <w:tl2br w:val="nil"/>
              <w:tr2bl w:val="nil"/>
            </w:tcBorders>
            <w:shd w:val="clear" w:color="FFFFFF" w:fill="FFFFFF"/>
            <w:tcMar>
              <w:left w:w="40" w:type="dxa"/>
              <w:right w:w="40" w:type="dxa"/>
            </w:tcMar>
          </w:tcPr>
          <w:p w14:paraId="6961D4C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692C679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1,471,251</w:t>
            </w:r>
          </w:p>
        </w:tc>
        <w:tc>
          <w:tcPr>
            <w:tcW w:w="1035" w:type="dxa"/>
            <w:tcBorders>
              <w:top w:val="nil"/>
              <w:left w:val="nil"/>
              <w:bottom w:val="nil"/>
              <w:right w:val="nil"/>
              <w:tl2br w:val="nil"/>
              <w:tr2bl w:val="nil"/>
            </w:tcBorders>
            <w:shd w:val="clear" w:color="FFFFFF" w:fill="FFFFFF"/>
            <w:tcMar>
              <w:left w:w="40" w:type="dxa"/>
              <w:right w:w="40" w:type="dxa"/>
            </w:tcMar>
          </w:tcPr>
          <w:p w14:paraId="678F573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1,509,672</w:t>
            </w:r>
          </w:p>
        </w:tc>
        <w:tc>
          <w:tcPr>
            <w:tcW w:w="1035" w:type="dxa"/>
            <w:tcBorders>
              <w:top w:val="nil"/>
              <w:left w:val="nil"/>
              <w:bottom w:val="nil"/>
              <w:right w:val="nil"/>
              <w:tl2br w:val="nil"/>
              <w:tr2bl w:val="nil"/>
            </w:tcBorders>
            <w:shd w:val="clear" w:color="FFFFFF" w:fill="FFFFFF"/>
            <w:tcMar>
              <w:left w:w="40" w:type="dxa"/>
              <w:right w:w="40" w:type="dxa"/>
            </w:tcMar>
          </w:tcPr>
          <w:p w14:paraId="01118B6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1,544,636</w:t>
            </w:r>
          </w:p>
        </w:tc>
      </w:tr>
      <w:tr w:rsidR="00191977" w14:paraId="152D9D0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noWrap/>
            <w:tcMar>
              <w:left w:w="40" w:type="dxa"/>
              <w:right w:w="40" w:type="dxa"/>
            </w:tcMar>
          </w:tcPr>
          <w:p w14:paraId="2DBF6B4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Goods and Services Tax Input</w:t>
            </w:r>
          </w:p>
          <w:p w14:paraId="23830A8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Tax Credits from the</w:t>
            </w:r>
          </w:p>
          <w:p w14:paraId="7538823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Australian Taxation Office</w:t>
            </w:r>
          </w:p>
        </w:tc>
        <w:tc>
          <w:tcPr>
            <w:tcW w:w="1035" w:type="dxa"/>
            <w:tcBorders>
              <w:top w:val="nil"/>
              <w:left w:val="nil"/>
              <w:bottom w:val="nil"/>
              <w:right w:val="nil"/>
              <w:tl2br w:val="nil"/>
              <w:tr2bl w:val="nil"/>
            </w:tcBorders>
            <w:shd w:val="clear" w:color="FFFFFF" w:fill="FFFFFF"/>
            <w:tcMar>
              <w:left w:w="40" w:type="dxa"/>
              <w:right w:w="40" w:type="dxa"/>
            </w:tcMar>
          </w:tcPr>
          <w:p w14:paraId="13E7BED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52,876</w:t>
            </w:r>
          </w:p>
        </w:tc>
        <w:tc>
          <w:tcPr>
            <w:tcW w:w="1005" w:type="dxa"/>
            <w:tcBorders>
              <w:top w:val="nil"/>
              <w:left w:val="nil"/>
              <w:bottom w:val="nil"/>
              <w:right w:val="nil"/>
              <w:tl2br w:val="nil"/>
              <w:tr2bl w:val="nil"/>
            </w:tcBorders>
            <w:shd w:val="clear" w:color="FFFFFF" w:fill="FFFFFF"/>
            <w:tcMar>
              <w:left w:w="40" w:type="dxa"/>
              <w:right w:w="40" w:type="dxa"/>
            </w:tcMar>
          </w:tcPr>
          <w:p w14:paraId="3C9164A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44,870</w:t>
            </w:r>
          </w:p>
        </w:tc>
        <w:tc>
          <w:tcPr>
            <w:tcW w:w="1035" w:type="dxa"/>
            <w:tcBorders>
              <w:top w:val="nil"/>
              <w:left w:val="nil"/>
              <w:bottom w:val="nil"/>
              <w:right w:val="nil"/>
              <w:tl2br w:val="nil"/>
              <w:tr2bl w:val="nil"/>
            </w:tcBorders>
            <w:shd w:val="clear" w:color="FFFFFF" w:fill="FFFFFF"/>
            <w:tcMar>
              <w:left w:w="40" w:type="dxa"/>
              <w:right w:w="40" w:type="dxa"/>
            </w:tcMar>
          </w:tcPr>
          <w:p w14:paraId="30CFEC2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42,950</w:t>
            </w:r>
          </w:p>
        </w:tc>
        <w:tc>
          <w:tcPr>
            <w:tcW w:w="600" w:type="dxa"/>
            <w:tcBorders>
              <w:top w:val="nil"/>
              <w:left w:val="nil"/>
              <w:bottom w:val="nil"/>
              <w:right w:val="nil"/>
              <w:tl2br w:val="nil"/>
              <w:tr2bl w:val="nil"/>
            </w:tcBorders>
            <w:shd w:val="clear" w:color="FFFFFF" w:fill="FFFFFF"/>
            <w:tcMar>
              <w:left w:w="40" w:type="dxa"/>
              <w:right w:w="40" w:type="dxa"/>
            </w:tcMar>
          </w:tcPr>
          <w:p w14:paraId="33A393E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 </w:t>
            </w:r>
          </w:p>
        </w:tc>
        <w:tc>
          <w:tcPr>
            <w:tcW w:w="1035" w:type="dxa"/>
            <w:tcBorders>
              <w:top w:val="nil"/>
              <w:left w:val="nil"/>
              <w:bottom w:val="nil"/>
              <w:right w:val="nil"/>
              <w:tl2br w:val="nil"/>
              <w:tr2bl w:val="nil"/>
            </w:tcBorders>
            <w:shd w:val="clear" w:color="FFFFFF" w:fill="FFFFFF"/>
            <w:tcMar>
              <w:left w:w="40" w:type="dxa"/>
              <w:right w:w="40" w:type="dxa"/>
            </w:tcMar>
          </w:tcPr>
          <w:p w14:paraId="256E92F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42,816</w:t>
            </w:r>
          </w:p>
        </w:tc>
        <w:tc>
          <w:tcPr>
            <w:tcW w:w="1035" w:type="dxa"/>
            <w:tcBorders>
              <w:top w:val="nil"/>
              <w:left w:val="nil"/>
              <w:bottom w:val="nil"/>
              <w:right w:val="nil"/>
              <w:tl2br w:val="nil"/>
              <w:tr2bl w:val="nil"/>
            </w:tcBorders>
            <w:shd w:val="clear" w:color="FFFFFF" w:fill="FFFFFF"/>
            <w:tcMar>
              <w:left w:w="40" w:type="dxa"/>
              <w:right w:w="40" w:type="dxa"/>
            </w:tcMar>
          </w:tcPr>
          <w:p w14:paraId="1E08B31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42,441</w:t>
            </w:r>
          </w:p>
        </w:tc>
        <w:tc>
          <w:tcPr>
            <w:tcW w:w="1035" w:type="dxa"/>
            <w:tcBorders>
              <w:top w:val="nil"/>
              <w:left w:val="nil"/>
              <w:bottom w:val="nil"/>
              <w:right w:val="nil"/>
              <w:tl2br w:val="nil"/>
              <w:tr2bl w:val="nil"/>
            </w:tcBorders>
            <w:shd w:val="clear" w:color="FFFFFF" w:fill="FFFFFF"/>
            <w:tcMar>
              <w:left w:w="40" w:type="dxa"/>
              <w:right w:w="40" w:type="dxa"/>
            </w:tcMar>
          </w:tcPr>
          <w:p w14:paraId="4ECC783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42,035</w:t>
            </w:r>
          </w:p>
        </w:tc>
      </w:tr>
      <w:tr w:rsidR="00191977" w14:paraId="49DECF9E"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noWrap/>
            <w:tcMar>
              <w:left w:w="40" w:type="dxa"/>
              <w:right w:w="40" w:type="dxa"/>
            </w:tcMar>
          </w:tcPr>
          <w:p w14:paraId="11EE8385"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Goods and Services Tax</w:t>
            </w:r>
          </w:p>
          <w:p w14:paraId="0638349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Collected from Customers</w:t>
            </w:r>
          </w:p>
        </w:tc>
        <w:tc>
          <w:tcPr>
            <w:tcW w:w="1035" w:type="dxa"/>
            <w:tcBorders>
              <w:top w:val="nil"/>
              <w:left w:val="nil"/>
              <w:bottom w:val="nil"/>
              <w:right w:val="nil"/>
              <w:tl2br w:val="nil"/>
              <w:tr2bl w:val="nil"/>
            </w:tcBorders>
            <w:shd w:val="clear" w:color="FFFFFF" w:fill="FFFFFF"/>
            <w:tcMar>
              <w:left w:w="40" w:type="dxa"/>
              <w:right w:w="40" w:type="dxa"/>
            </w:tcMar>
          </w:tcPr>
          <w:p w14:paraId="35469CA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4,656</w:t>
            </w:r>
          </w:p>
        </w:tc>
        <w:tc>
          <w:tcPr>
            <w:tcW w:w="1005" w:type="dxa"/>
            <w:tcBorders>
              <w:top w:val="nil"/>
              <w:left w:val="nil"/>
              <w:bottom w:val="nil"/>
              <w:right w:val="nil"/>
              <w:tl2br w:val="nil"/>
              <w:tr2bl w:val="nil"/>
            </w:tcBorders>
            <w:shd w:val="clear" w:color="FFFFFF" w:fill="FFFFFF"/>
            <w:tcMar>
              <w:left w:w="40" w:type="dxa"/>
              <w:right w:w="40" w:type="dxa"/>
            </w:tcMar>
          </w:tcPr>
          <w:p w14:paraId="70F4D96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4,283</w:t>
            </w:r>
          </w:p>
        </w:tc>
        <w:tc>
          <w:tcPr>
            <w:tcW w:w="1035" w:type="dxa"/>
            <w:tcBorders>
              <w:top w:val="nil"/>
              <w:left w:val="nil"/>
              <w:bottom w:val="nil"/>
              <w:right w:val="nil"/>
              <w:tl2br w:val="nil"/>
              <w:tr2bl w:val="nil"/>
            </w:tcBorders>
            <w:shd w:val="clear" w:color="FFFFFF" w:fill="FFFFFF"/>
            <w:tcMar>
              <w:left w:w="40" w:type="dxa"/>
              <w:right w:w="40" w:type="dxa"/>
            </w:tcMar>
          </w:tcPr>
          <w:p w14:paraId="7C44643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4,283</w:t>
            </w:r>
          </w:p>
        </w:tc>
        <w:tc>
          <w:tcPr>
            <w:tcW w:w="600" w:type="dxa"/>
            <w:tcBorders>
              <w:top w:val="nil"/>
              <w:left w:val="nil"/>
              <w:bottom w:val="nil"/>
              <w:right w:val="nil"/>
              <w:tl2br w:val="nil"/>
              <w:tr2bl w:val="nil"/>
            </w:tcBorders>
            <w:shd w:val="clear" w:color="FFFFFF" w:fill="FFFFFF"/>
            <w:tcMar>
              <w:left w:w="40" w:type="dxa"/>
              <w:right w:w="40" w:type="dxa"/>
            </w:tcMar>
          </w:tcPr>
          <w:p w14:paraId="66C53CC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7B8FA4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4,283</w:t>
            </w:r>
          </w:p>
        </w:tc>
        <w:tc>
          <w:tcPr>
            <w:tcW w:w="1035" w:type="dxa"/>
            <w:tcBorders>
              <w:top w:val="nil"/>
              <w:left w:val="nil"/>
              <w:bottom w:val="nil"/>
              <w:right w:val="nil"/>
              <w:tl2br w:val="nil"/>
              <w:tr2bl w:val="nil"/>
            </w:tcBorders>
            <w:shd w:val="clear" w:color="FFFFFF" w:fill="FFFFFF"/>
            <w:tcMar>
              <w:left w:w="40" w:type="dxa"/>
              <w:right w:w="40" w:type="dxa"/>
            </w:tcMar>
          </w:tcPr>
          <w:p w14:paraId="4E655B4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4,283</w:t>
            </w:r>
          </w:p>
        </w:tc>
        <w:tc>
          <w:tcPr>
            <w:tcW w:w="1035" w:type="dxa"/>
            <w:tcBorders>
              <w:top w:val="nil"/>
              <w:left w:val="nil"/>
              <w:bottom w:val="nil"/>
              <w:right w:val="nil"/>
              <w:tl2br w:val="nil"/>
              <w:tr2bl w:val="nil"/>
            </w:tcBorders>
            <w:shd w:val="clear" w:color="FFFFFF" w:fill="FFFFFF"/>
            <w:tcMar>
              <w:left w:w="40" w:type="dxa"/>
              <w:right w:w="40" w:type="dxa"/>
            </w:tcMar>
          </w:tcPr>
          <w:p w14:paraId="216C114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4,283</w:t>
            </w:r>
          </w:p>
        </w:tc>
      </w:tr>
      <w:tr w:rsidR="00191977" w14:paraId="5BFFF7EF"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70" w:type="dxa"/>
            <w:tcBorders>
              <w:top w:val="nil"/>
              <w:left w:val="nil"/>
              <w:bottom w:val="nil"/>
              <w:right w:val="nil"/>
              <w:tl2br w:val="nil"/>
              <w:tr2bl w:val="nil"/>
            </w:tcBorders>
            <w:shd w:val="clear" w:color="auto" w:fill="auto"/>
            <w:noWrap/>
            <w:tcMar>
              <w:left w:w="40" w:type="dxa"/>
              <w:right w:w="40" w:type="dxa"/>
            </w:tcMar>
          </w:tcPr>
          <w:p w14:paraId="03CFB48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524E11A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21,052</w:t>
            </w:r>
          </w:p>
        </w:tc>
        <w:tc>
          <w:tcPr>
            <w:tcW w:w="1005" w:type="dxa"/>
            <w:tcBorders>
              <w:top w:val="nil"/>
              <w:left w:val="nil"/>
              <w:bottom w:val="nil"/>
              <w:right w:val="nil"/>
              <w:tl2br w:val="nil"/>
              <w:tr2bl w:val="nil"/>
            </w:tcBorders>
            <w:shd w:val="clear" w:color="FFFFFF" w:fill="FFFFFF"/>
            <w:tcMar>
              <w:left w:w="40" w:type="dxa"/>
              <w:right w:w="40" w:type="dxa"/>
            </w:tcMar>
          </w:tcPr>
          <w:p w14:paraId="1808601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10,592</w:t>
            </w:r>
          </w:p>
        </w:tc>
        <w:tc>
          <w:tcPr>
            <w:tcW w:w="1035" w:type="dxa"/>
            <w:tcBorders>
              <w:top w:val="nil"/>
              <w:left w:val="nil"/>
              <w:bottom w:val="nil"/>
              <w:right w:val="nil"/>
              <w:tl2br w:val="nil"/>
              <w:tr2bl w:val="nil"/>
            </w:tcBorders>
            <w:shd w:val="clear" w:color="FFFFFF" w:fill="FFFFFF"/>
            <w:tcMar>
              <w:left w:w="40" w:type="dxa"/>
              <w:right w:w="40" w:type="dxa"/>
            </w:tcMar>
          </w:tcPr>
          <w:p w14:paraId="145AB76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10,767</w:t>
            </w:r>
          </w:p>
        </w:tc>
        <w:tc>
          <w:tcPr>
            <w:tcW w:w="600" w:type="dxa"/>
            <w:tcBorders>
              <w:top w:val="nil"/>
              <w:left w:val="nil"/>
              <w:bottom w:val="nil"/>
              <w:right w:val="nil"/>
              <w:tl2br w:val="nil"/>
              <w:tr2bl w:val="nil"/>
            </w:tcBorders>
            <w:shd w:val="clear" w:color="FFFFFF" w:fill="FFFFFF"/>
            <w:tcMar>
              <w:left w:w="40" w:type="dxa"/>
              <w:right w:w="40" w:type="dxa"/>
            </w:tcMar>
          </w:tcPr>
          <w:p w14:paraId="7739F57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58A4E9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10,913</w:t>
            </w:r>
          </w:p>
        </w:tc>
        <w:tc>
          <w:tcPr>
            <w:tcW w:w="1035" w:type="dxa"/>
            <w:tcBorders>
              <w:top w:val="nil"/>
              <w:left w:val="nil"/>
              <w:bottom w:val="nil"/>
              <w:right w:val="nil"/>
              <w:tl2br w:val="nil"/>
              <w:tr2bl w:val="nil"/>
            </w:tcBorders>
            <w:shd w:val="clear" w:color="FFFFFF" w:fill="FFFFFF"/>
            <w:tcMar>
              <w:left w:w="40" w:type="dxa"/>
              <w:right w:w="40" w:type="dxa"/>
            </w:tcMar>
          </w:tcPr>
          <w:p w14:paraId="25F5BC9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11,027</w:t>
            </w:r>
          </w:p>
        </w:tc>
        <w:tc>
          <w:tcPr>
            <w:tcW w:w="1035" w:type="dxa"/>
            <w:tcBorders>
              <w:top w:val="nil"/>
              <w:left w:val="nil"/>
              <w:bottom w:val="nil"/>
              <w:right w:val="nil"/>
              <w:tl2br w:val="nil"/>
              <w:tr2bl w:val="nil"/>
            </w:tcBorders>
            <w:shd w:val="clear" w:color="FFFFFF" w:fill="FFFFFF"/>
            <w:tcMar>
              <w:left w:w="40" w:type="dxa"/>
              <w:right w:w="40" w:type="dxa"/>
            </w:tcMar>
          </w:tcPr>
          <w:p w14:paraId="5F51B0F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11,176</w:t>
            </w:r>
          </w:p>
        </w:tc>
      </w:tr>
      <w:tr w:rsidR="00191977" w14:paraId="22A9A82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FFFFFF" w:fill="FFFFFF"/>
            <w:tcMar>
              <w:left w:w="40" w:type="dxa"/>
              <w:right w:w="40" w:type="dxa"/>
            </w:tcMar>
          </w:tcPr>
          <w:p w14:paraId="05D768BD"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Total Receipts from Operating</w:t>
            </w:r>
          </w:p>
          <w:p w14:paraId="33D9D721"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Activities</w:t>
            </w:r>
          </w:p>
        </w:tc>
        <w:tc>
          <w:tcPr>
            <w:tcW w:w="1035" w:type="dxa"/>
            <w:tcBorders>
              <w:top w:val="nil"/>
              <w:left w:val="nil"/>
              <w:bottom w:val="nil"/>
              <w:right w:val="nil"/>
              <w:tl2br w:val="nil"/>
              <w:tr2bl w:val="nil"/>
            </w:tcBorders>
            <w:shd w:val="clear" w:color="FFFFFF" w:fill="FFFFFF"/>
            <w:tcMar>
              <w:left w:w="40" w:type="dxa"/>
              <w:right w:w="40" w:type="dxa"/>
            </w:tcMar>
          </w:tcPr>
          <w:p w14:paraId="471ED6D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1,510,603</w:t>
            </w:r>
          </w:p>
        </w:tc>
        <w:tc>
          <w:tcPr>
            <w:tcW w:w="1005" w:type="dxa"/>
            <w:tcBorders>
              <w:top w:val="nil"/>
              <w:left w:val="nil"/>
              <w:bottom w:val="nil"/>
              <w:right w:val="nil"/>
              <w:tl2br w:val="nil"/>
              <w:tr2bl w:val="nil"/>
            </w:tcBorders>
            <w:shd w:val="clear" w:color="FFFFFF" w:fill="FFFFFF"/>
            <w:tcMar>
              <w:left w:w="40" w:type="dxa"/>
              <w:right w:w="40" w:type="dxa"/>
            </w:tcMar>
          </w:tcPr>
          <w:p w14:paraId="0525E03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1,535,579</w:t>
            </w:r>
          </w:p>
        </w:tc>
        <w:tc>
          <w:tcPr>
            <w:tcW w:w="1035" w:type="dxa"/>
            <w:tcBorders>
              <w:top w:val="nil"/>
              <w:left w:val="nil"/>
              <w:bottom w:val="nil"/>
              <w:right w:val="nil"/>
              <w:tl2br w:val="nil"/>
              <w:tr2bl w:val="nil"/>
            </w:tcBorders>
            <w:shd w:val="clear" w:color="FFFFFF" w:fill="FFFFFF"/>
            <w:tcMar>
              <w:left w:w="40" w:type="dxa"/>
              <w:right w:w="40" w:type="dxa"/>
            </w:tcMar>
          </w:tcPr>
          <w:p w14:paraId="1918329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1,579,823</w:t>
            </w:r>
          </w:p>
        </w:tc>
        <w:tc>
          <w:tcPr>
            <w:tcW w:w="600" w:type="dxa"/>
            <w:tcBorders>
              <w:top w:val="nil"/>
              <w:left w:val="nil"/>
              <w:bottom w:val="nil"/>
              <w:right w:val="nil"/>
              <w:tl2br w:val="nil"/>
              <w:tr2bl w:val="nil"/>
            </w:tcBorders>
            <w:shd w:val="clear" w:color="FFFFFF" w:fill="FFFFFF"/>
            <w:tcMar>
              <w:left w:w="40" w:type="dxa"/>
              <w:right w:w="40" w:type="dxa"/>
            </w:tcMar>
          </w:tcPr>
          <w:p w14:paraId="505AA28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401ADC2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1,635,892</w:t>
            </w:r>
          </w:p>
        </w:tc>
        <w:tc>
          <w:tcPr>
            <w:tcW w:w="1035" w:type="dxa"/>
            <w:tcBorders>
              <w:top w:val="nil"/>
              <w:left w:val="nil"/>
              <w:bottom w:val="nil"/>
              <w:right w:val="nil"/>
              <w:tl2br w:val="nil"/>
              <w:tr2bl w:val="nil"/>
            </w:tcBorders>
            <w:shd w:val="clear" w:color="FFFFFF" w:fill="FFFFFF"/>
            <w:tcMar>
              <w:left w:w="40" w:type="dxa"/>
              <w:right w:w="40" w:type="dxa"/>
            </w:tcMar>
          </w:tcPr>
          <w:p w14:paraId="617DAC3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1,676,238</w:t>
            </w:r>
          </w:p>
        </w:tc>
        <w:tc>
          <w:tcPr>
            <w:tcW w:w="1035" w:type="dxa"/>
            <w:tcBorders>
              <w:top w:val="nil"/>
              <w:left w:val="nil"/>
              <w:bottom w:val="nil"/>
              <w:right w:val="nil"/>
              <w:tl2br w:val="nil"/>
              <w:tr2bl w:val="nil"/>
            </w:tcBorders>
            <w:shd w:val="clear" w:color="FFFFFF" w:fill="FFFFFF"/>
            <w:tcMar>
              <w:left w:w="40" w:type="dxa"/>
              <w:right w:w="40" w:type="dxa"/>
            </w:tcMar>
          </w:tcPr>
          <w:p w14:paraId="2D43F20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1,714,507</w:t>
            </w:r>
          </w:p>
        </w:tc>
      </w:tr>
      <w:tr w:rsidR="00191977" w14:paraId="3CFF079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61A59CD0"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97DC8EE"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5992257B"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6B4C369"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6FB98A4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BFABEA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D70E60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F369BA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66F8AC2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noWrap/>
            <w:tcMar>
              <w:left w:w="40" w:type="dxa"/>
              <w:right w:w="40" w:type="dxa"/>
            </w:tcMar>
          </w:tcPr>
          <w:p w14:paraId="1ED36AE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Employee Payments</w:t>
            </w:r>
          </w:p>
        </w:tc>
        <w:tc>
          <w:tcPr>
            <w:tcW w:w="1035" w:type="dxa"/>
            <w:tcBorders>
              <w:top w:val="nil"/>
              <w:left w:val="nil"/>
              <w:bottom w:val="nil"/>
              <w:right w:val="nil"/>
              <w:tl2br w:val="nil"/>
              <w:tr2bl w:val="nil"/>
            </w:tcBorders>
            <w:shd w:val="clear" w:color="FFFFFF" w:fill="FFFFFF"/>
            <w:tcMar>
              <w:left w:w="40" w:type="dxa"/>
              <w:right w:w="40" w:type="dxa"/>
            </w:tcMar>
          </w:tcPr>
          <w:p w14:paraId="2FB9C09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1,022,606</w:t>
            </w:r>
          </w:p>
        </w:tc>
        <w:tc>
          <w:tcPr>
            <w:tcW w:w="1005" w:type="dxa"/>
            <w:tcBorders>
              <w:top w:val="nil"/>
              <w:left w:val="nil"/>
              <w:bottom w:val="nil"/>
              <w:right w:val="nil"/>
              <w:tl2br w:val="nil"/>
              <w:tr2bl w:val="nil"/>
            </w:tcBorders>
            <w:shd w:val="clear" w:color="FFFFFF" w:fill="FFFFFF"/>
            <w:tcMar>
              <w:left w:w="40" w:type="dxa"/>
              <w:right w:w="40" w:type="dxa"/>
            </w:tcMar>
          </w:tcPr>
          <w:p w14:paraId="041F41E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1,076,958</w:t>
            </w:r>
          </w:p>
        </w:tc>
        <w:tc>
          <w:tcPr>
            <w:tcW w:w="1035" w:type="dxa"/>
            <w:tcBorders>
              <w:top w:val="nil"/>
              <w:left w:val="nil"/>
              <w:bottom w:val="nil"/>
              <w:right w:val="nil"/>
              <w:tl2br w:val="nil"/>
              <w:tr2bl w:val="nil"/>
            </w:tcBorders>
            <w:shd w:val="clear" w:color="FFFFFF" w:fill="FFFFFF"/>
            <w:tcMar>
              <w:left w:w="40" w:type="dxa"/>
              <w:right w:w="40" w:type="dxa"/>
            </w:tcMar>
          </w:tcPr>
          <w:p w14:paraId="3E30AA0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1,136,909</w:t>
            </w:r>
          </w:p>
        </w:tc>
        <w:tc>
          <w:tcPr>
            <w:tcW w:w="600" w:type="dxa"/>
            <w:tcBorders>
              <w:top w:val="nil"/>
              <w:left w:val="nil"/>
              <w:bottom w:val="nil"/>
              <w:right w:val="nil"/>
              <w:tl2br w:val="nil"/>
              <w:tr2bl w:val="nil"/>
            </w:tcBorders>
            <w:shd w:val="clear" w:color="FFFFFF" w:fill="FFFFFF"/>
            <w:tcMar>
              <w:left w:w="40" w:type="dxa"/>
              <w:right w:w="40" w:type="dxa"/>
            </w:tcMar>
          </w:tcPr>
          <w:p w14:paraId="6BF7268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6 </w:t>
            </w:r>
          </w:p>
        </w:tc>
        <w:tc>
          <w:tcPr>
            <w:tcW w:w="1035" w:type="dxa"/>
            <w:tcBorders>
              <w:top w:val="nil"/>
              <w:left w:val="nil"/>
              <w:bottom w:val="nil"/>
              <w:right w:val="nil"/>
              <w:tl2br w:val="nil"/>
              <w:tr2bl w:val="nil"/>
            </w:tcBorders>
            <w:shd w:val="clear" w:color="FFFFFF" w:fill="FFFFFF"/>
            <w:tcMar>
              <w:left w:w="40" w:type="dxa"/>
              <w:right w:w="40" w:type="dxa"/>
            </w:tcMar>
          </w:tcPr>
          <w:p w14:paraId="038E096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1,156,336</w:t>
            </w:r>
          </w:p>
        </w:tc>
        <w:tc>
          <w:tcPr>
            <w:tcW w:w="1035" w:type="dxa"/>
            <w:tcBorders>
              <w:top w:val="nil"/>
              <w:left w:val="nil"/>
              <w:bottom w:val="nil"/>
              <w:right w:val="nil"/>
              <w:tl2br w:val="nil"/>
              <w:tr2bl w:val="nil"/>
            </w:tcBorders>
            <w:shd w:val="clear" w:color="FFFFFF" w:fill="FFFFFF"/>
            <w:tcMar>
              <w:left w:w="40" w:type="dxa"/>
              <w:right w:w="40" w:type="dxa"/>
            </w:tcMar>
          </w:tcPr>
          <w:p w14:paraId="7B0B475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1,189,788</w:t>
            </w:r>
          </w:p>
        </w:tc>
        <w:tc>
          <w:tcPr>
            <w:tcW w:w="1035" w:type="dxa"/>
            <w:tcBorders>
              <w:top w:val="nil"/>
              <w:left w:val="nil"/>
              <w:bottom w:val="nil"/>
              <w:right w:val="nil"/>
              <w:tl2br w:val="nil"/>
              <w:tr2bl w:val="nil"/>
            </w:tcBorders>
            <w:shd w:val="clear" w:color="FFFFFF" w:fill="FFFFFF"/>
            <w:tcMar>
              <w:left w:w="40" w:type="dxa"/>
              <w:right w:w="40" w:type="dxa"/>
            </w:tcMar>
          </w:tcPr>
          <w:p w14:paraId="7ABE05F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1,218,532</w:t>
            </w:r>
          </w:p>
        </w:tc>
      </w:tr>
      <w:tr w:rsidR="00191977" w14:paraId="047890DD"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noWrap/>
            <w:tcMar>
              <w:left w:w="40" w:type="dxa"/>
              <w:right w:w="40" w:type="dxa"/>
            </w:tcMar>
          </w:tcPr>
          <w:p w14:paraId="6CF0332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Supplies and Services</w:t>
            </w:r>
          </w:p>
        </w:tc>
        <w:tc>
          <w:tcPr>
            <w:tcW w:w="1035" w:type="dxa"/>
            <w:tcBorders>
              <w:top w:val="nil"/>
              <w:left w:val="nil"/>
              <w:bottom w:val="nil"/>
              <w:right w:val="nil"/>
              <w:tl2br w:val="nil"/>
              <w:tr2bl w:val="nil"/>
            </w:tcBorders>
            <w:shd w:val="clear" w:color="FFFFFF" w:fill="FFFFFF"/>
            <w:tcMar>
              <w:left w:w="40" w:type="dxa"/>
              <w:right w:w="40" w:type="dxa"/>
            </w:tcMar>
          </w:tcPr>
          <w:p w14:paraId="55E7056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386,198</w:t>
            </w:r>
          </w:p>
        </w:tc>
        <w:tc>
          <w:tcPr>
            <w:tcW w:w="1005" w:type="dxa"/>
            <w:tcBorders>
              <w:top w:val="nil"/>
              <w:left w:val="nil"/>
              <w:bottom w:val="nil"/>
              <w:right w:val="nil"/>
              <w:tl2br w:val="nil"/>
              <w:tr2bl w:val="nil"/>
            </w:tcBorders>
            <w:shd w:val="clear" w:color="FFFFFF" w:fill="FFFFFF"/>
            <w:tcMar>
              <w:left w:w="40" w:type="dxa"/>
              <w:right w:w="40" w:type="dxa"/>
            </w:tcMar>
          </w:tcPr>
          <w:p w14:paraId="1AC64CA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368,057</w:t>
            </w:r>
          </w:p>
        </w:tc>
        <w:tc>
          <w:tcPr>
            <w:tcW w:w="1035" w:type="dxa"/>
            <w:tcBorders>
              <w:top w:val="nil"/>
              <w:left w:val="nil"/>
              <w:bottom w:val="nil"/>
              <w:right w:val="nil"/>
              <w:tl2br w:val="nil"/>
              <w:tr2bl w:val="nil"/>
            </w:tcBorders>
            <w:shd w:val="clear" w:color="FFFFFF" w:fill="FFFFFF"/>
            <w:tcMar>
              <w:left w:w="40" w:type="dxa"/>
              <w:right w:w="40" w:type="dxa"/>
            </w:tcMar>
          </w:tcPr>
          <w:p w14:paraId="44778A8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374,655</w:t>
            </w:r>
          </w:p>
        </w:tc>
        <w:tc>
          <w:tcPr>
            <w:tcW w:w="600" w:type="dxa"/>
            <w:tcBorders>
              <w:top w:val="nil"/>
              <w:left w:val="nil"/>
              <w:bottom w:val="nil"/>
              <w:right w:val="nil"/>
              <w:tl2br w:val="nil"/>
              <w:tr2bl w:val="nil"/>
            </w:tcBorders>
            <w:shd w:val="clear" w:color="FFFFFF" w:fill="FFFFFF"/>
            <w:tcMar>
              <w:left w:w="40" w:type="dxa"/>
              <w:right w:w="40" w:type="dxa"/>
            </w:tcMar>
          </w:tcPr>
          <w:p w14:paraId="3909E0B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4AFEA27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396,907</w:t>
            </w:r>
          </w:p>
        </w:tc>
        <w:tc>
          <w:tcPr>
            <w:tcW w:w="1035" w:type="dxa"/>
            <w:tcBorders>
              <w:top w:val="nil"/>
              <w:left w:val="nil"/>
              <w:bottom w:val="nil"/>
              <w:right w:val="nil"/>
              <w:tl2br w:val="nil"/>
              <w:tr2bl w:val="nil"/>
            </w:tcBorders>
            <w:shd w:val="clear" w:color="FFFFFF" w:fill="FFFFFF"/>
            <w:tcMar>
              <w:left w:w="40" w:type="dxa"/>
              <w:right w:w="40" w:type="dxa"/>
            </w:tcMar>
          </w:tcPr>
          <w:p w14:paraId="25ACD00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404,173</w:t>
            </w:r>
          </w:p>
        </w:tc>
        <w:tc>
          <w:tcPr>
            <w:tcW w:w="1035" w:type="dxa"/>
            <w:tcBorders>
              <w:top w:val="nil"/>
              <w:left w:val="nil"/>
              <w:bottom w:val="nil"/>
              <w:right w:val="nil"/>
              <w:tl2br w:val="nil"/>
              <w:tr2bl w:val="nil"/>
            </w:tcBorders>
            <w:shd w:val="clear" w:color="FFFFFF" w:fill="FFFFFF"/>
            <w:tcMar>
              <w:left w:w="40" w:type="dxa"/>
              <w:right w:w="40" w:type="dxa"/>
            </w:tcMar>
          </w:tcPr>
          <w:p w14:paraId="71B694D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412,840</w:t>
            </w:r>
          </w:p>
        </w:tc>
      </w:tr>
      <w:tr w:rsidR="00191977" w14:paraId="1B17438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noWrap/>
            <w:tcMar>
              <w:left w:w="40" w:type="dxa"/>
              <w:right w:w="40" w:type="dxa"/>
            </w:tcMar>
          </w:tcPr>
          <w:p w14:paraId="205A2DE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3E9FB29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17,809</w:t>
            </w:r>
          </w:p>
        </w:tc>
        <w:tc>
          <w:tcPr>
            <w:tcW w:w="1005" w:type="dxa"/>
            <w:tcBorders>
              <w:top w:val="nil"/>
              <w:left w:val="nil"/>
              <w:bottom w:val="nil"/>
              <w:right w:val="nil"/>
              <w:tl2br w:val="nil"/>
              <w:tr2bl w:val="nil"/>
            </w:tcBorders>
            <w:shd w:val="clear" w:color="FFFFFF" w:fill="FFFFFF"/>
            <w:tcMar>
              <w:left w:w="40" w:type="dxa"/>
              <w:right w:w="40" w:type="dxa"/>
            </w:tcMar>
          </w:tcPr>
          <w:p w14:paraId="0F92084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30,205</w:t>
            </w:r>
          </w:p>
        </w:tc>
        <w:tc>
          <w:tcPr>
            <w:tcW w:w="1035" w:type="dxa"/>
            <w:tcBorders>
              <w:top w:val="nil"/>
              <w:left w:val="nil"/>
              <w:bottom w:val="nil"/>
              <w:right w:val="nil"/>
              <w:tl2br w:val="nil"/>
              <w:tr2bl w:val="nil"/>
            </w:tcBorders>
            <w:shd w:val="clear" w:color="FFFFFF" w:fill="FFFFFF"/>
            <w:tcMar>
              <w:left w:w="40" w:type="dxa"/>
              <w:right w:w="40" w:type="dxa"/>
            </w:tcMar>
          </w:tcPr>
          <w:p w14:paraId="7053FD4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35,479</w:t>
            </w:r>
          </w:p>
        </w:tc>
        <w:tc>
          <w:tcPr>
            <w:tcW w:w="600" w:type="dxa"/>
            <w:tcBorders>
              <w:top w:val="nil"/>
              <w:left w:val="nil"/>
              <w:bottom w:val="nil"/>
              <w:right w:val="nil"/>
              <w:tl2br w:val="nil"/>
              <w:tr2bl w:val="nil"/>
            </w:tcBorders>
            <w:shd w:val="clear" w:color="FFFFFF" w:fill="FFFFFF"/>
            <w:tcMar>
              <w:left w:w="40" w:type="dxa"/>
              <w:right w:w="40" w:type="dxa"/>
            </w:tcMar>
          </w:tcPr>
          <w:p w14:paraId="61279DA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17 </w:t>
            </w:r>
          </w:p>
        </w:tc>
        <w:tc>
          <w:tcPr>
            <w:tcW w:w="1035" w:type="dxa"/>
            <w:tcBorders>
              <w:top w:val="nil"/>
              <w:left w:val="nil"/>
              <w:bottom w:val="nil"/>
              <w:right w:val="nil"/>
              <w:tl2br w:val="nil"/>
              <w:tr2bl w:val="nil"/>
            </w:tcBorders>
            <w:shd w:val="clear" w:color="FFFFFF" w:fill="FFFFFF"/>
            <w:tcMar>
              <w:left w:w="40" w:type="dxa"/>
              <w:right w:w="40" w:type="dxa"/>
            </w:tcMar>
          </w:tcPr>
          <w:p w14:paraId="47D8C17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31,975</w:t>
            </w:r>
          </w:p>
        </w:tc>
        <w:tc>
          <w:tcPr>
            <w:tcW w:w="1035" w:type="dxa"/>
            <w:tcBorders>
              <w:top w:val="nil"/>
              <w:left w:val="nil"/>
              <w:bottom w:val="nil"/>
              <w:right w:val="nil"/>
              <w:tl2br w:val="nil"/>
              <w:tr2bl w:val="nil"/>
            </w:tcBorders>
            <w:shd w:val="clear" w:color="FFFFFF" w:fill="FFFFFF"/>
            <w:tcMar>
              <w:left w:w="40" w:type="dxa"/>
              <w:right w:w="40" w:type="dxa"/>
            </w:tcMar>
          </w:tcPr>
          <w:p w14:paraId="61823D2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32,615</w:t>
            </w:r>
          </w:p>
        </w:tc>
        <w:tc>
          <w:tcPr>
            <w:tcW w:w="1035" w:type="dxa"/>
            <w:tcBorders>
              <w:top w:val="nil"/>
              <w:left w:val="nil"/>
              <w:bottom w:val="nil"/>
              <w:right w:val="nil"/>
              <w:tl2br w:val="nil"/>
              <w:tr2bl w:val="nil"/>
            </w:tcBorders>
            <w:shd w:val="clear" w:color="FFFFFF" w:fill="FFFFFF"/>
            <w:tcMar>
              <w:left w:w="40" w:type="dxa"/>
              <w:right w:w="40" w:type="dxa"/>
            </w:tcMar>
          </w:tcPr>
          <w:p w14:paraId="5C71F6D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33,267</w:t>
            </w:r>
          </w:p>
        </w:tc>
      </w:tr>
      <w:tr w:rsidR="00191977" w14:paraId="6A2EE619"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noWrap/>
            <w:tcMar>
              <w:left w:w="40" w:type="dxa"/>
              <w:right w:w="40" w:type="dxa"/>
            </w:tcMar>
          </w:tcPr>
          <w:p w14:paraId="6685D546"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Goods and Services Tax Paid to</w:t>
            </w:r>
          </w:p>
          <w:p w14:paraId="3753D2B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Suppliers</w:t>
            </w:r>
          </w:p>
        </w:tc>
        <w:tc>
          <w:tcPr>
            <w:tcW w:w="1035" w:type="dxa"/>
            <w:tcBorders>
              <w:top w:val="nil"/>
              <w:left w:val="nil"/>
              <w:bottom w:val="nil"/>
              <w:right w:val="nil"/>
              <w:tl2br w:val="nil"/>
              <w:tr2bl w:val="nil"/>
            </w:tcBorders>
            <w:shd w:val="clear" w:color="FFFFFF" w:fill="FFFFFF"/>
            <w:tcMar>
              <w:left w:w="40" w:type="dxa"/>
              <w:right w:w="40" w:type="dxa"/>
            </w:tcMar>
          </w:tcPr>
          <w:p w14:paraId="25C7B31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57,532</w:t>
            </w:r>
          </w:p>
        </w:tc>
        <w:tc>
          <w:tcPr>
            <w:tcW w:w="1005" w:type="dxa"/>
            <w:tcBorders>
              <w:top w:val="nil"/>
              <w:left w:val="nil"/>
              <w:bottom w:val="nil"/>
              <w:right w:val="nil"/>
              <w:tl2br w:val="nil"/>
              <w:tr2bl w:val="nil"/>
            </w:tcBorders>
            <w:shd w:val="clear" w:color="FFFFFF" w:fill="FFFFFF"/>
            <w:tcMar>
              <w:left w:w="40" w:type="dxa"/>
              <w:right w:w="40" w:type="dxa"/>
            </w:tcMar>
          </w:tcPr>
          <w:p w14:paraId="792E2F7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39,857</w:t>
            </w:r>
          </w:p>
        </w:tc>
        <w:tc>
          <w:tcPr>
            <w:tcW w:w="1035" w:type="dxa"/>
            <w:tcBorders>
              <w:top w:val="nil"/>
              <w:left w:val="nil"/>
              <w:bottom w:val="nil"/>
              <w:right w:val="nil"/>
              <w:tl2br w:val="nil"/>
              <w:tr2bl w:val="nil"/>
            </w:tcBorders>
            <w:shd w:val="clear" w:color="FFFFFF" w:fill="FFFFFF"/>
            <w:tcMar>
              <w:left w:w="40" w:type="dxa"/>
              <w:right w:w="40" w:type="dxa"/>
            </w:tcMar>
          </w:tcPr>
          <w:p w14:paraId="7BDF5485"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39,297</w:t>
            </w:r>
          </w:p>
        </w:tc>
        <w:tc>
          <w:tcPr>
            <w:tcW w:w="600" w:type="dxa"/>
            <w:tcBorders>
              <w:top w:val="nil"/>
              <w:left w:val="nil"/>
              <w:bottom w:val="nil"/>
              <w:right w:val="nil"/>
              <w:tl2br w:val="nil"/>
              <w:tr2bl w:val="nil"/>
            </w:tcBorders>
            <w:shd w:val="clear" w:color="FFFFFF" w:fill="FFFFFF"/>
            <w:tcMar>
              <w:left w:w="40" w:type="dxa"/>
              <w:right w:w="40" w:type="dxa"/>
            </w:tcMar>
          </w:tcPr>
          <w:p w14:paraId="41BA7B5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2A1B5AC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38,831</w:t>
            </w:r>
          </w:p>
        </w:tc>
        <w:tc>
          <w:tcPr>
            <w:tcW w:w="1035" w:type="dxa"/>
            <w:tcBorders>
              <w:top w:val="nil"/>
              <w:left w:val="nil"/>
              <w:bottom w:val="nil"/>
              <w:right w:val="nil"/>
              <w:tl2br w:val="nil"/>
              <w:tr2bl w:val="nil"/>
            </w:tcBorders>
            <w:shd w:val="clear" w:color="FFFFFF" w:fill="FFFFFF"/>
            <w:tcMar>
              <w:left w:w="40" w:type="dxa"/>
              <w:right w:w="40" w:type="dxa"/>
            </w:tcMar>
          </w:tcPr>
          <w:p w14:paraId="7677574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38,358</w:t>
            </w:r>
          </w:p>
        </w:tc>
        <w:tc>
          <w:tcPr>
            <w:tcW w:w="1035" w:type="dxa"/>
            <w:tcBorders>
              <w:top w:val="nil"/>
              <w:left w:val="nil"/>
              <w:bottom w:val="nil"/>
              <w:right w:val="nil"/>
              <w:tl2br w:val="nil"/>
              <w:tr2bl w:val="nil"/>
            </w:tcBorders>
            <w:shd w:val="clear" w:color="FFFFFF" w:fill="FFFFFF"/>
            <w:tcMar>
              <w:left w:w="40" w:type="dxa"/>
              <w:right w:w="40" w:type="dxa"/>
            </w:tcMar>
          </w:tcPr>
          <w:p w14:paraId="5B5BC20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37,879</w:t>
            </w:r>
          </w:p>
        </w:tc>
      </w:tr>
      <w:tr w:rsidR="00191977" w14:paraId="525B72D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noWrap/>
            <w:tcMar>
              <w:left w:w="40" w:type="dxa"/>
              <w:right w:w="40" w:type="dxa"/>
            </w:tcMar>
          </w:tcPr>
          <w:p w14:paraId="243E345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Related to Cost of Goods Sold</w:t>
            </w:r>
          </w:p>
        </w:tc>
        <w:tc>
          <w:tcPr>
            <w:tcW w:w="1035" w:type="dxa"/>
            <w:tcBorders>
              <w:top w:val="nil"/>
              <w:left w:val="nil"/>
              <w:bottom w:val="nil"/>
              <w:right w:val="nil"/>
              <w:tl2br w:val="nil"/>
              <w:tr2bl w:val="nil"/>
            </w:tcBorders>
            <w:shd w:val="clear" w:color="FFFFFF" w:fill="FFFFFF"/>
            <w:tcMar>
              <w:left w:w="40" w:type="dxa"/>
              <w:right w:w="40" w:type="dxa"/>
            </w:tcMar>
          </w:tcPr>
          <w:p w14:paraId="016A864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10,636</w:t>
            </w:r>
          </w:p>
        </w:tc>
        <w:tc>
          <w:tcPr>
            <w:tcW w:w="1005" w:type="dxa"/>
            <w:tcBorders>
              <w:top w:val="nil"/>
              <w:left w:val="nil"/>
              <w:bottom w:val="nil"/>
              <w:right w:val="nil"/>
              <w:tl2br w:val="nil"/>
              <w:tr2bl w:val="nil"/>
            </w:tcBorders>
            <w:shd w:val="clear" w:color="FFFFFF" w:fill="FFFFFF"/>
            <w:tcMar>
              <w:left w:w="40" w:type="dxa"/>
              <w:right w:w="40" w:type="dxa"/>
            </w:tcMar>
          </w:tcPr>
          <w:p w14:paraId="6EAD629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9,708</w:t>
            </w:r>
          </w:p>
        </w:tc>
        <w:tc>
          <w:tcPr>
            <w:tcW w:w="1035" w:type="dxa"/>
            <w:tcBorders>
              <w:top w:val="nil"/>
              <w:left w:val="nil"/>
              <w:bottom w:val="nil"/>
              <w:right w:val="nil"/>
              <w:tl2br w:val="nil"/>
              <w:tr2bl w:val="nil"/>
            </w:tcBorders>
            <w:shd w:val="clear" w:color="FFFFFF" w:fill="FFFFFF"/>
            <w:tcMar>
              <w:left w:w="40" w:type="dxa"/>
              <w:right w:w="40" w:type="dxa"/>
            </w:tcMar>
          </w:tcPr>
          <w:p w14:paraId="0CAC7282"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9,902</w:t>
            </w:r>
          </w:p>
        </w:tc>
        <w:tc>
          <w:tcPr>
            <w:tcW w:w="600" w:type="dxa"/>
            <w:tcBorders>
              <w:top w:val="nil"/>
              <w:left w:val="nil"/>
              <w:bottom w:val="nil"/>
              <w:right w:val="nil"/>
              <w:tl2br w:val="nil"/>
              <w:tr2bl w:val="nil"/>
            </w:tcBorders>
            <w:shd w:val="clear" w:color="FFFFFF" w:fill="FFFFFF"/>
            <w:tcMar>
              <w:left w:w="40" w:type="dxa"/>
              <w:right w:w="40" w:type="dxa"/>
            </w:tcMar>
          </w:tcPr>
          <w:p w14:paraId="4EB1AC09"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1121A1B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10,100</w:t>
            </w:r>
          </w:p>
        </w:tc>
        <w:tc>
          <w:tcPr>
            <w:tcW w:w="1035" w:type="dxa"/>
            <w:tcBorders>
              <w:top w:val="nil"/>
              <w:left w:val="nil"/>
              <w:bottom w:val="nil"/>
              <w:right w:val="nil"/>
              <w:tl2br w:val="nil"/>
              <w:tr2bl w:val="nil"/>
            </w:tcBorders>
            <w:shd w:val="clear" w:color="FFFFFF" w:fill="FFFFFF"/>
            <w:tcMar>
              <w:left w:w="40" w:type="dxa"/>
              <w:right w:w="40" w:type="dxa"/>
            </w:tcMar>
          </w:tcPr>
          <w:p w14:paraId="52450DF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10,302</w:t>
            </w:r>
          </w:p>
        </w:tc>
        <w:tc>
          <w:tcPr>
            <w:tcW w:w="1035" w:type="dxa"/>
            <w:tcBorders>
              <w:top w:val="nil"/>
              <w:left w:val="nil"/>
              <w:bottom w:val="nil"/>
              <w:right w:val="nil"/>
              <w:tl2br w:val="nil"/>
              <w:tr2bl w:val="nil"/>
            </w:tcBorders>
            <w:shd w:val="clear" w:color="FFFFFF" w:fill="FFFFFF"/>
            <w:tcMar>
              <w:left w:w="40" w:type="dxa"/>
              <w:right w:w="40" w:type="dxa"/>
            </w:tcMar>
          </w:tcPr>
          <w:p w14:paraId="3E36AB6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10,508</w:t>
            </w:r>
          </w:p>
        </w:tc>
      </w:tr>
      <w:tr w:rsidR="00191977" w14:paraId="68CC8D7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370" w:type="dxa"/>
            <w:tcBorders>
              <w:top w:val="nil"/>
              <w:left w:val="nil"/>
              <w:bottom w:val="nil"/>
              <w:right w:val="nil"/>
              <w:tl2br w:val="nil"/>
              <w:tr2bl w:val="nil"/>
            </w:tcBorders>
            <w:shd w:val="clear" w:color="FFFFFF" w:fill="FFFFFF"/>
            <w:noWrap/>
            <w:tcMar>
              <w:left w:w="40" w:type="dxa"/>
              <w:right w:w="40" w:type="dxa"/>
            </w:tcMar>
          </w:tcPr>
          <w:p w14:paraId="1951F18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77AAD9A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2,092</w:t>
            </w:r>
          </w:p>
        </w:tc>
        <w:tc>
          <w:tcPr>
            <w:tcW w:w="1005" w:type="dxa"/>
            <w:tcBorders>
              <w:top w:val="nil"/>
              <w:left w:val="nil"/>
              <w:bottom w:val="nil"/>
              <w:right w:val="nil"/>
              <w:tl2br w:val="nil"/>
              <w:tr2bl w:val="nil"/>
            </w:tcBorders>
            <w:shd w:val="clear" w:color="FFFFFF" w:fill="FFFFFF"/>
            <w:tcMar>
              <w:left w:w="40" w:type="dxa"/>
              <w:right w:w="40" w:type="dxa"/>
            </w:tcMar>
          </w:tcPr>
          <w:p w14:paraId="706D865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4C7459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5BC6970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C9D2FE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65437F8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697FD99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191977" w14:paraId="549B144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370" w:type="dxa"/>
            <w:tcBorders>
              <w:top w:val="nil"/>
              <w:left w:val="nil"/>
              <w:bottom w:val="nil"/>
              <w:right w:val="nil"/>
              <w:tl2br w:val="nil"/>
              <w:tr2bl w:val="nil"/>
            </w:tcBorders>
            <w:shd w:val="clear" w:color="FFFFFF" w:fill="FFFFFF"/>
            <w:tcMar>
              <w:left w:w="40" w:type="dxa"/>
              <w:right w:w="40" w:type="dxa"/>
            </w:tcMar>
          </w:tcPr>
          <w:p w14:paraId="0A5BECDE"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Total Payments from</w:t>
            </w:r>
          </w:p>
          <w:p w14:paraId="039AC3F0"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635B860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1,496,873</w:t>
            </w:r>
          </w:p>
        </w:tc>
        <w:tc>
          <w:tcPr>
            <w:tcW w:w="1005" w:type="dxa"/>
            <w:tcBorders>
              <w:top w:val="nil"/>
              <w:left w:val="nil"/>
              <w:bottom w:val="nil"/>
              <w:right w:val="nil"/>
              <w:tl2br w:val="nil"/>
              <w:tr2bl w:val="nil"/>
            </w:tcBorders>
            <w:shd w:val="clear" w:color="FFFFFF" w:fill="FFFFFF"/>
            <w:tcMar>
              <w:left w:w="40" w:type="dxa"/>
              <w:right w:w="40" w:type="dxa"/>
            </w:tcMar>
          </w:tcPr>
          <w:p w14:paraId="4930E0E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1,524,785</w:t>
            </w:r>
          </w:p>
        </w:tc>
        <w:tc>
          <w:tcPr>
            <w:tcW w:w="1035" w:type="dxa"/>
            <w:tcBorders>
              <w:top w:val="nil"/>
              <w:left w:val="nil"/>
              <w:bottom w:val="nil"/>
              <w:right w:val="nil"/>
              <w:tl2br w:val="nil"/>
              <w:tr2bl w:val="nil"/>
            </w:tcBorders>
            <w:shd w:val="clear" w:color="FFFFFF" w:fill="FFFFFF"/>
            <w:tcMar>
              <w:left w:w="40" w:type="dxa"/>
              <w:right w:w="40" w:type="dxa"/>
            </w:tcMar>
          </w:tcPr>
          <w:p w14:paraId="7331DB0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1,596,242</w:t>
            </w:r>
          </w:p>
        </w:tc>
        <w:tc>
          <w:tcPr>
            <w:tcW w:w="600" w:type="dxa"/>
            <w:tcBorders>
              <w:top w:val="nil"/>
              <w:left w:val="nil"/>
              <w:bottom w:val="nil"/>
              <w:right w:val="nil"/>
              <w:tl2br w:val="nil"/>
              <w:tr2bl w:val="nil"/>
            </w:tcBorders>
            <w:shd w:val="clear" w:color="FFFFFF" w:fill="FFFFFF"/>
            <w:tcMar>
              <w:left w:w="40" w:type="dxa"/>
              <w:right w:w="40" w:type="dxa"/>
            </w:tcMar>
          </w:tcPr>
          <w:p w14:paraId="5AABBFA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5 </w:t>
            </w:r>
          </w:p>
        </w:tc>
        <w:tc>
          <w:tcPr>
            <w:tcW w:w="1035" w:type="dxa"/>
            <w:tcBorders>
              <w:top w:val="nil"/>
              <w:left w:val="nil"/>
              <w:bottom w:val="nil"/>
              <w:right w:val="nil"/>
              <w:tl2br w:val="nil"/>
              <w:tr2bl w:val="nil"/>
            </w:tcBorders>
            <w:shd w:val="clear" w:color="FFFFFF" w:fill="FFFFFF"/>
            <w:tcMar>
              <w:left w:w="40" w:type="dxa"/>
              <w:right w:w="40" w:type="dxa"/>
            </w:tcMar>
          </w:tcPr>
          <w:p w14:paraId="09E55C0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1,634,149</w:t>
            </w:r>
          </w:p>
        </w:tc>
        <w:tc>
          <w:tcPr>
            <w:tcW w:w="1035" w:type="dxa"/>
            <w:tcBorders>
              <w:top w:val="nil"/>
              <w:left w:val="nil"/>
              <w:bottom w:val="nil"/>
              <w:right w:val="nil"/>
              <w:tl2br w:val="nil"/>
              <w:tr2bl w:val="nil"/>
            </w:tcBorders>
            <w:shd w:val="clear" w:color="FFFFFF" w:fill="FFFFFF"/>
            <w:tcMar>
              <w:left w:w="40" w:type="dxa"/>
              <w:right w:w="40" w:type="dxa"/>
            </w:tcMar>
          </w:tcPr>
          <w:p w14:paraId="3F08BFB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1,675,236</w:t>
            </w:r>
          </w:p>
        </w:tc>
        <w:tc>
          <w:tcPr>
            <w:tcW w:w="1035" w:type="dxa"/>
            <w:tcBorders>
              <w:top w:val="nil"/>
              <w:left w:val="nil"/>
              <w:bottom w:val="nil"/>
              <w:right w:val="nil"/>
              <w:tl2br w:val="nil"/>
              <w:tr2bl w:val="nil"/>
            </w:tcBorders>
            <w:shd w:val="clear" w:color="FFFFFF" w:fill="FFFFFF"/>
            <w:tcMar>
              <w:left w:w="40" w:type="dxa"/>
              <w:right w:w="40" w:type="dxa"/>
            </w:tcMar>
          </w:tcPr>
          <w:p w14:paraId="4DAF2E9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1,713,026</w:t>
            </w:r>
          </w:p>
        </w:tc>
      </w:tr>
      <w:tr w:rsidR="00191977" w14:paraId="615C1FD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370" w:type="dxa"/>
            <w:tcBorders>
              <w:top w:val="nil"/>
              <w:left w:val="nil"/>
              <w:bottom w:val="nil"/>
              <w:right w:val="nil"/>
              <w:tl2br w:val="nil"/>
              <w:tr2bl w:val="nil"/>
            </w:tcBorders>
            <w:shd w:val="clear" w:color="FFFFFF" w:fill="FFFFFF"/>
            <w:tcMar>
              <w:left w:w="40" w:type="dxa"/>
              <w:right w:w="40" w:type="dxa"/>
            </w:tcMar>
          </w:tcPr>
          <w:p w14:paraId="5C667F59"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Net Cash Inflows/(Outflows)</w:t>
            </w:r>
          </w:p>
          <w:p w14:paraId="63306E12" w14:textId="77777777" w:rsidR="00191977" w:rsidRPr="00FF6E42"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 xml:space="preserve">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53FB823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13,730</w:t>
            </w:r>
          </w:p>
        </w:tc>
        <w:tc>
          <w:tcPr>
            <w:tcW w:w="1005" w:type="dxa"/>
            <w:tcBorders>
              <w:top w:val="nil"/>
              <w:left w:val="nil"/>
              <w:bottom w:val="nil"/>
              <w:right w:val="nil"/>
              <w:tl2br w:val="nil"/>
              <w:tr2bl w:val="nil"/>
            </w:tcBorders>
            <w:shd w:val="clear" w:color="FFFFFF" w:fill="FFFFFF"/>
            <w:tcMar>
              <w:left w:w="40" w:type="dxa"/>
              <w:right w:w="40" w:type="dxa"/>
            </w:tcMar>
          </w:tcPr>
          <w:p w14:paraId="72BFD52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10,794</w:t>
            </w:r>
          </w:p>
        </w:tc>
        <w:tc>
          <w:tcPr>
            <w:tcW w:w="1035" w:type="dxa"/>
            <w:tcBorders>
              <w:top w:val="nil"/>
              <w:left w:val="nil"/>
              <w:bottom w:val="nil"/>
              <w:right w:val="nil"/>
              <w:tl2br w:val="nil"/>
              <w:tr2bl w:val="nil"/>
            </w:tcBorders>
            <w:shd w:val="clear" w:color="FFFFFF" w:fill="FFFFFF"/>
            <w:tcMar>
              <w:left w:w="40" w:type="dxa"/>
              <w:right w:w="40" w:type="dxa"/>
            </w:tcMar>
          </w:tcPr>
          <w:p w14:paraId="4461B44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-16,419</w:t>
            </w:r>
          </w:p>
        </w:tc>
        <w:tc>
          <w:tcPr>
            <w:tcW w:w="600" w:type="dxa"/>
            <w:tcBorders>
              <w:top w:val="nil"/>
              <w:left w:val="nil"/>
              <w:bottom w:val="nil"/>
              <w:right w:val="nil"/>
              <w:tl2br w:val="nil"/>
              <w:tr2bl w:val="nil"/>
            </w:tcBorders>
            <w:shd w:val="clear" w:color="FFFFFF" w:fill="FFFFFF"/>
            <w:tcMar>
              <w:left w:w="40" w:type="dxa"/>
              <w:right w:w="40" w:type="dxa"/>
            </w:tcMar>
          </w:tcPr>
          <w:p w14:paraId="734CEF2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-267 </w:t>
            </w:r>
          </w:p>
        </w:tc>
        <w:tc>
          <w:tcPr>
            <w:tcW w:w="1035" w:type="dxa"/>
            <w:tcBorders>
              <w:top w:val="nil"/>
              <w:left w:val="nil"/>
              <w:bottom w:val="nil"/>
              <w:right w:val="nil"/>
              <w:tl2br w:val="nil"/>
              <w:tr2bl w:val="nil"/>
            </w:tcBorders>
            <w:shd w:val="clear" w:color="FFFFFF" w:fill="FFFFFF"/>
            <w:tcMar>
              <w:left w:w="40" w:type="dxa"/>
              <w:right w:w="40" w:type="dxa"/>
            </w:tcMar>
          </w:tcPr>
          <w:p w14:paraId="697FF80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1,743</w:t>
            </w:r>
          </w:p>
        </w:tc>
        <w:tc>
          <w:tcPr>
            <w:tcW w:w="1035" w:type="dxa"/>
            <w:tcBorders>
              <w:top w:val="nil"/>
              <w:left w:val="nil"/>
              <w:bottom w:val="nil"/>
              <w:right w:val="nil"/>
              <w:tl2br w:val="nil"/>
              <w:tr2bl w:val="nil"/>
            </w:tcBorders>
            <w:shd w:val="clear" w:color="FFFFFF" w:fill="FFFFFF"/>
            <w:tcMar>
              <w:left w:w="40" w:type="dxa"/>
              <w:right w:w="40" w:type="dxa"/>
            </w:tcMar>
          </w:tcPr>
          <w:p w14:paraId="6D5AC908"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1,002</w:t>
            </w:r>
          </w:p>
        </w:tc>
        <w:tc>
          <w:tcPr>
            <w:tcW w:w="1035" w:type="dxa"/>
            <w:tcBorders>
              <w:top w:val="nil"/>
              <w:left w:val="nil"/>
              <w:bottom w:val="nil"/>
              <w:right w:val="nil"/>
              <w:tl2br w:val="nil"/>
              <w:tr2bl w:val="nil"/>
            </w:tcBorders>
            <w:shd w:val="clear" w:color="FFFFFF" w:fill="FFFFFF"/>
            <w:tcMar>
              <w:left w:w="40" w:type="dxa"/>
              <w:right w:w="40" w:type="dxa"/>
            </w:tcMar>
          </w:tcPr>
          <w:p w14:paraId="4EDF235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1,481</w:t>
            </w:r>
          </w:p>
        </w:tc>
      </w:tr>
      <w:tr w:rsidR="00191977" w14:paraId="01899867"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FFFFFF" w:fill="FFFFFF"/>
            <w:tcMar>
              <w:left w:w="40" w:type="dxa"/>
              <w:right w:w="40" w:type="dxa"/>
            </w:tcMar>
          </w:tcPr>
          <w:p w14:paraId="263D72E3"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CASH FLOWS FROM</w:t>
            </w:r>
          </w:p>
          <w:p w14:paraId="1E6D3FC4"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rPr>
            </w:pPr>
            <w:r>
              <w:rPr>
                <w:rFonts w:ascii="Calibri" w:eastAsia="Calibri" w:hAnsi="Calibri" w:cs="Calibri"/>
                <w:b/>
                <w:color w:val="000000"/>
                <w:sz w:val="18"/>
                <w:bdr w:val="nil"/>
                <w:lang w:eastAsia="en-US"/>
              </w:rPr>
              <w:t xml:space="preserve">   INVESTING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6033F8C0"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05" w:type="dxa"/>
            <w:tcBorders>
              <w:top w:val="nil"/>
              <w:left w:val="nil"/>
              <w:bottom w:val="nil"/>
              <w:right w:val="nil"/>
              <w:tl2br w:val="nil"/>
              <w:tr2bl w:val="nil"/>
            </w:tcBorders>
            <w:shd w:val="clear" w:color="FFFFFF" w:fill="FFFFFF"/>
            <w:tcMar>
              <w:left w:w="40" w:type="dxa"/>
              <w:right w:w="40" w:type="dxa"/>
            </w:tcMar>
          </w:tcPr>
          <w:p w14:paraId="44DAC095"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171ADE03"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tcPr>
          <w:p w14:paraId="7CC3D04F"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7F1B61E1"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5886E641"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4A3C2CA5"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r>
      <w:tr w:rsidR="00191977" w14:paraId="34217D2B"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16A84E75"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1D6AA55"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33515D54"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3762499"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7666ED8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5B4309B"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CB9AA36"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9C3B5C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7745394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noWrap/>
            <w:tcMar>
              <w:left w:w="40" w:type="dxa"/>
              <w:right w:w="40" w:type="dxa"/>
            </w:tcMar>
          </w:tcPr>
          <w:p w14:paraId="03CBA75A"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Purchase of Property, Plant</w:t>
            </w:r>
          </w:p>
          <w:p w14:paraId="36DFDB2C"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and Equipment</w:t>
            </w:r>
          </w:p>
        </w:tc>
        <w:tc>
          <w:tcPr>
            <w:tcW w:w="1035" w:type="dxa"/>
            <w:tcBorders>
              <w:top w:val="nil"/>
              <w:left w:val="nil"/>
              <w:bottom w:val="nil"/>
              <w:right w:val="nil"/>
              <w:tl2br w:val="nil"/>
              <w:tr2bl w:val="nil"/>
            </w:tcBorders>
            <w:shd w:val="clear" w:color="FFFFFF" w:fill="FFFFFF"/>
            <w:tcMar>
              <w:left w:w="40" w:type="dxa"/>
              <w:right w:w="40" w:type="dxa"/>
            </w:tcMar>
          </w:tcPr>
          <w:p w14:paraId="44E7F8A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17,639</w:t>
            </w:r>
          </w:p>
        </w:tc>
        <w:tc>
          <w:tcPr>
            <w:tcW w:w="1005" w:type="dxa"/>
            <w:tcBorders>
              <w:top w:val="nil"/>
              <w:left w:val="nil"/>
              <w:bottom w:val="nil"/>
              <w:right w:val="nil"/>
              <w:tl2br w:val="nil"/>
              <w:tr2bl w:val="nil"/>
            </w:tcBorders>
            <w:shd w:val="clear" w:color="FFFFFF" w:fill="FFFFFF"/>
            <w:tcMar>
              <w:left w:w="40" w:type="dxa"/>
              <w:right w:w="40" w:type="dxa"/>
            </w:tcMar>
          </w:tcPr>
          <w:p w14:paraId="123B1E6C"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12,639</w:t>
            </w:r>
          </w:p>
        </w:tc>
        <w:tc>
          <w:tcPr>
            <w:tcW w:w="1035" w:type="dxa"/>
            <w:tcBorders>
              <w:top w:val="nil"/>
              <w:left w:val="nil"/>
              <w:bottom w:val="nil"/>
              <w:right w:val="nil"/>
              <w:tl2br w:val="nil"/>
              <w:tr2bl w:val="nil"/>
            </w:tcBorders>
            <w:shd w:val="clear" w:color="FFFFFF" w:fill="FFFFFF"/>
            <w:tcMar>
              <w:left w:w="40" w:type="dxa"/>
              <w:right w:w="40" w:type="dxa"/>
            </w:tcMar>
          </w:tcPr>
          <w:p w14:paraId="010AE37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12,448</w:t>
            </w:r>
          </w:p>
        </w:tc>
        <w:tc>
          <w:tcPr>
            <w:tcW w:w="600" w:type="dxa"/>
            <w:tcBorders>
              <w:top w:val="nil"/>
              <w:left w:val="nil"/>
              <w:bottom w:val="nil"/>
              <w:right w:val="nil"/>
              <w:tl2br w:val="nil"/>
              <w:tr2bl w:val="nil"/>
            </w:tcBorders>
            <w:shd w:val="clear" w:color="FFFFFF" w:fill="FFFFFF"/>
            <w:tcMar>
              <w:left w:w="40" w:type="dxa"/>
              <w:right w:w="40" w:type="dxa"/>
            </w:tcMar>
          </w:tcPr>
          <w:p w14:paraId="19C4F19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33762CB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8,333</w:t>
            </w:r>
          </w:p>
        </w:tc>
        <w:tc>
          <w:tcPr>
            <w:tcW w:w="1035" w:type="dxa"/>
            <w:tcBorders>
              <w:top w:val="nil"/>
              <w:left w:val="nil"/>
              <w:bottom w:val="nil"/>
              <w:right w:val="nil"/>
              <w:tl2br w:val="nil"/>
              <w:tr2bl w:val="nil"/>
            </w:tcBorders>
            <w:shd w:val="clear" w:color="FFFFFF" w:fill="FFFFFF"/>
            <w:tcMar>
              <w:left w:w="40" w:type="dxa"/>
              <w:right w:w="40" w:type="dxa"/>
            </w:tcMar>
          </w:tcPr>
          <w:p w14:paraId="579F3B0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8,333</w:t>
            </w:r>
          </w:p>
        </w:tc>
        <w:tc>
          <w:tcPr>
            <w:tcW w:w="1035" w:type="dxa"/>
            <w:tcBorders>
              <w:top w:val="nil"/>
              <w:left w:val="nil"/>
              <w:bottom w:val="nil"/>
              <w:right w:val="nil"/>
              <w:tl2br w:val="nil"/>
              <w:tr2bl w:val="nil"/>
            </w:tcBorders>
            <w:shd w:val="clear" w:color="FFFFFF" w:fill="FFFFFF"/>
            <w:tcMar>
              <w:left w:w="40" w:type="dxa"/>
              <w:right w:w="40" w:type="dxa"/>
            </w:tcMar>
          </w:tcPr>
          <w:p w14:paraId="12A8F82B"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8,333</w:t>
            </w:r>
          </w:p>
        </w:tc>
      </w:tr>
      <w:tr w:rsidR="00191977" w14:paraId="314CF290"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370" w:type="dxa"/>
            <w:tcBorders>
              <w:top w:val="nil"/>
              <w:left w:val="nil"/>
              <w:bottom w:val="nil"/>
              <w:right w:val="nil"/>
              <w:tl2br w:val="nil"/>
              <w:tr2bl w:val="nil"/>
            </w:tcBorders>
            <w:shd w:val="clear" w:color="FFFFFF" w:fill="FFFFFF"/>
            <w:noWrap/>
            <w:tcMar>
              <w:left w:w="40" w:type="dxa"/>
              <w:right w:w="40" w:type="dxa"/>
            </w:tcMar>
          </w:tcPr>
          <w:p w14:paraId="35B3205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Purchase of Capital Works</w:t>
            </w:r>
          </w:p>
        </w:tc>
        <w:tc>
          <w:tcPr>
            <w:tcW w:w="1035" w:type="dxa"/>
            <w:tcBorders>
              <w:top w:val="nil"/>
              <w:left w:val="nil"/>
              <w:bottom w:val="nil"/>
              <w:right w:val="nil"/>
              <w:tl2br w:val="nil"/>
              <w:tr2bl w:val="nil"/>
            </w:tcBorders>
            <w:shd w:val="clear" w:color="FFFFFF" w:fill="FFFFFF"/>
            <w:tcMar>
              <w:left w:w="40" w:type="dxa"/>
              <w:right w:w="40" w:type="dxa"/>
            </w:tcMar>
          </w:tcPr>
          <w:p w14:paraId="33ECE22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70,789</w:t>
            </w:r>
          </w:p>
        </w:tc>
        <w:tc>
          <w:tcPr>
            <w:tcW w:w="1005" w:type="dxa"/>
            <w:tcBorders>
              <w:top w:val="nil"/>
              <w:left w:val="nil"/>
              <w:bottom w:val="nil"/>
              <w:right w:val="nil"/>
              <w:tl2br w:val="nil"/>
              <w:tr2bl w:val="nil"/>
            </w:tcBorders>
            <w:shd w:val="clear" w:color="FFFFFF" w:fill="FFFFFF"/>
            <w:tcMar>
              <w:left w:w="40" w:type="dxa"/>
              <w:right w:w="40" w:type="dxa"/>
            </w:tcMar>
          </w:tcPr>
          <w:p w14:paraId="21ACDA9F"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48,156</w:t>
            </w:r>
          </w:p>
        </w:tc>
        <w:tc>
          <w:tcPr>
            <w:tcW w:w="1035" w:type="dxa"/>
            <w:tcBorders>
              <w:top w:val="nil"/>
              <w:left w:val="nil"/>
              <w:bottom w:val="nil"/>
              <w:right w:val="nil"/>
              <w:tl2br w:val="nil"/>
              <w:tr2bl w:val="nil"/>
            </w:tcBorders>
            <w:shd w:val="clear" w:color="FFFFFF" w:fill="FFFFFF"/>
            <w:tcMar>
              <w:left w:w="40" w:type="dxa"/>
              <w:right w:w="40" w:type="dxa"/>
            </w:tcMar>
          </w:tcPr>
          <w:p w14:paraId="7F4BC12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56,285</w:t>
            </w:r>
          </w:p>
        </w:tc>
        <w:tc>
          <w:tcPr>
            <w:tcW w:w="600" w:type="dxa"/>
            <w:tcBorders>
              <w:top w:val="nil"/>
              <w:left w:val="nil"/>
              <w:bottom w:val="nil"/>
              <w:right w:val="nil"/>
              <w:tl2br w:val="nil"/>
              <w:tr2bl w:val="nil"/>
            </w:tcBorders>
            <w:shd w:val="clear" w:color="FFFFFF" w:fill="FFFFFF"/>
            <w:tcMar>
              <w:left w:w="40" w:type="dxa"/>
              <w:right w:w="40" w:type="dxa"/>
            </w:tcMar>
          </w:tcPr>
          <w:p w14:paraId="183EDD20"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17 </w:t>
            </w:r>
          </w:p>
        </w:tc>
        <w:tc>
          <w:tcPr>
            <w:tcW w:w="1035" w:type="dxa"/>
            <w:tcBorders>
              <w:top w:val="nil"/>
              <w:left w:val="nil"/>
              <w:bottom w:val="nil"/>
              <w:right w:val="nil"/>
              <w:tl2br w:val="nil"/>
              <w:tr2bl w:val="nil"/>
            </w:tcBorders>
            <w:shd w:val="clear" w:color="FFFFFF" w:fill="FFFFFF"/>
            <w:tcMar>
              <w:left w:w="40" w:type="dxa"/>
              <w:right w:w="40" w:type="dxa"/>
            </w:tcMar>
          </w:tcPr>
          <w:p w14:paraId="3EB5DF2E"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51,387</w:t>
            </w:r>
          </w:p>
        </w:tc>
        <w:tc>
          <w:tcPr>
            <w:tcW w:w="1035" w:type="dxa"/>
            <w:tcBorders>
              <w:top w:val="nil"/>
              <w:left w:val="nil"/>
              <w:bottom w:val="nil"/>
              <w:right w:val="nil"/>
              <w:tl2br w:val="nil"/>
              <w:tr2bl w:val="nil"/>
            </w:tcBorders>
            <w:shd w:val="clear" w:color="FFFFFF" w:fill="FFFFFF"/>
            <w:tcMar>
              <w:left w:w="40" w:type="dxa"/>
              <w:right w:w="40" w:type="dxa"/>
            </w:tcMar>
          </w:tcPr>
          <w:p w14:paraId="623FB748"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26,295</w:t>
            </w:r>
          </w:p>
        </w:tc>
        <w:tc>
          <w:tcPr>
            <w:tcW w:w="1035" w:type="dxa"/>
            <w:tcBorders>
              <w:top w:val="nil"/>
              <w:left w:val="nil"/>
              <w:bottom w:val="nil"/>
              <w:right w:val="nil"/>
              <w:tl2br w:val="nil"/>
              <w:tr2bl w:val="nil"/>
            </w:tcBorders>
            <w:shd w:val="clear" w:color="FFFFFF" w:fill="FFFFFF"/>
            <w:tcMar>
              <w:left w:w="40" w:type="dxa"/>
              <w:right w:w="40" w:type="dxa"/>
            </w:tcMar>
          </w:tcPr>
          <w:p w14:paraId="4167419D"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9,974</w:t>
            </w:r>
          </w:p>
        </w:tc>
      </w:tr>
      <w:tr w:rsidR="00191977" w14:paraId="7E08E5B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370" w:type="dxa"/>
            <w:tcBorders>
              <w:top w:val="nil"/>
              <w:left w:val="nil"/>
              <w:bottom w:val="nil"/>
              <w:right w:val="nil"/>
              <w:tl2br w:val="nil"/>
              <w:tr2bl w:val="nil"/>
            </w:tcBorders>
            <w:shd w:val="clear" w:color="FFFFFF" w:fill="FFFFFF"/>
            <w:tcMar>
              <w:left w:w="40" w:type="dxa"/>
              <w:right w:w="40" w:type="dxa"/>
            </w:tcMar>
          </w:tcPr>
          <w:p w14:paraId="70023F93"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Total Payments from Investing</w:t>
            </w:r>
          </w:p>
          <w:p w14:paraId="214DCC43"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Activities</w:t>
            </w:r>
          </w:p>
        </w:tc>
        <w:tc>
          <w:tcPr>
            <w:tcW w:w="1035" w:type="dxa"/>
            <w:tcBorders>
              <w:top w:val="nil"/>
              <w:left w:val="nil"/>
              <w:bottom w:val="nil"/>
              <w:right w:val="nil"/>
              <w:tl2br w:val="nil"/>
              <w:tr2bl w:val="nil"/>
            </w:tcBorders>
            <w:shd w:val="clear" w:color="FFFFFF" w:fill="FFFFFF"/>
            <w:tcMar>
              <w:left w:w="40" w:type="dxa"/>
              <w:right w:w="40" w:type="dxa"/>
            </w:tcMar>
          </w:tcPr>
          <w:p w14:paraId="40A1E28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88,428</w:t>
            </w:r>
          </w:p>
        </w:tc>
        <w:tc>
          <w:tcPr>
            <w:tcW w:w="1005" w:type="dxa"/>
            <w:tcBorders>
              <w:top w:val="nil"/>
              <w:left w:val="nil"/>
              <w:bottom w:val="nil"/>
              <w:right w:val="nil"/>
              <w:tl2br w:val="nil"/>
              <w:tr2bl w:val="nil"/>
            </w:tcBorders>
            <w:shd w:val="clear" w:color="FFFFFF" w:fill="FFFFFF"/>
            <w:tcMar>
              <w:left w:w="40" w:type="dxa"/>
              <w:right w:w="40" w:type="dxa"/>
            </w:tcMar>
          </w:tcPr>
          <w:p w14:paraId="1D7B699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60,795</w:t>
            </w:r>
          </w:p>
        </w:tc>
        <w:tc>
          <w:tcPr>
            <w:tcW w:w="1035" w:type="dxa"/>
            <w:tcBorders>
              <w:top w:val="nil"/>
              <w:left w:val="nil"/>
              <w:bottom w:val="nil"/>
              <w:right w:val="nil"/>
              <w:tl2br w:val="nil"/>
              <w:tr2bl w:val="nil"/>
            </w:tcBorders>
            <w:shd w:val="clear" w:color="FFFFFF" w:fill="FFFFFF"/>
            <w:tcMar>
              <w:left w:w="40" w:type="dxa"/>
              <w:right w:w="40" w:type="dxa"/>
            </w:tcMar>
          </w:tcPr>
          <w:p w14:paraId="228EDA4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68,733</w:t>
            </w:r>
          </w:p>
        </w:tc>
        <w:tc>
          <w:tcPr>
            <w:tcW w:w="600" w:type="dxa"/>
            <w:tcBorders>
              <w:top w:val="nil"/>
              <w:left w:val="nil"/>
              <w:bottom w:val="nil"/>
              <w:right w:val="nil"/>
              <w:tl2br w:val="nil"/>
              <w:tr2bl w:val="nil"/>
            </w:tcBorders>
            <w:shd w:val="clear" w:color="FFFFFF" w:fill="FFFFFF"/>
            <w:tcMar>
              <w:left w:w="40" w:type="dxa"/>
              <w:right w:w="40" w:type="dxa"/>
            </w:tcMar>
          </w:tcPr>
          <w:p w14:paraId="5D591C3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13 </w:t>
            </w:r>
          </w:p>
        </w:tc>
        <w:tc>
          <w:tcPr>
            <w:tcW w:w="1035" w:type="dxa"/>
            <w:tcBorders>
              <w:top w:val="nil"/>
              <w:left w:val="nil"/>
              <w:bottom w:val="nil"/>
              <w:right w:val="nil"/>
              <w:tl2br w:val="nil"/>
              <w:tr2bl w:val="nil"/>
            </w:tcBorders>
            <w:shd w:val="clear" w:color="FFFFFF" w:fill="FFFFFF"/>
            <w:tcMar>
              <w:left w:w="40" w:type="dxa"/>
              <w:right w:w="40" w:type="dxa"/>
            </w:tcMar>
          </w:tcPr>
          <w:p w14:paraId="3E9BD02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59,720</w:t>
            </w:r>
          </w:p>
        </w:tc>
        <w:tc>
          <w:tcPr>
            <w:tcW w:w="1035" w:type="dxa"/>
            <w:tcBorders>
              <w:top w:val="nil"/>
              <w:left w:val="nil"/>
              <w:bottom w:val="nil"/>
              <w:right w:val="nil"/>
              <w:tl2br w:val="nil"/>
              <w:tr2bl w:val="nil"/>
            </w:tcBorders>
            <w:shd w:val="clear" w:color="FFFFFF" w:fill="FFFFFF"/>
            <w:tcMar>
              <w:left w:w="40" w:type="dxa"/>
              <w:right w:w="40" w:type="dxa"/>
            </w:tcMar>
          </w:tcPr>
          <w:p w14:paraId="7A8C68A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34,628</w:t>
            </w:r>
          </w:p>
        </w:tc>
        <w:tc>
          <w:tcPr>
            <w:tcW w:w="1035" w:type="dxa"/>
            <w:tcBorders>
              <w:top w:val="nil"/>
              <w:left w:val="nil"/>
              <w:bottom w:val="nil"/>
              <w:right w:val="nil"/>
              <w:tl2br w:val="nil"/>
              <w:tr2bl w:val="nil"/>
            </w:tcBorders>
            <w:shd w:val="clear" w:color="FFFFFF" w:fill="FFFFFF"/>
            <w:tcMar>
              <w:left w:w="40" w:type="dxa"/>
              <w:right w:w="40" w:type="dxa"/>
            </w:tcMar>
          </w:tcPr>
          <w:p w14:paraId="77972F9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18,307</w:t>
            </w:r>
          </w:p>
        </w:tc>
      </w:tr>
      <w:tr w:rsidR="00191977" w14:paraId="668DD5C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0" w:type="dxa"/>
            <w:tcBorders>
              <w:top w:val="nil"/>
              <w:left w:val="nil"/>
              <w:bottom w:val="single" w:sz="12" w:space="0" w:color="auto"/>
              <w:right w:val="nil"/>
              <w:tl2br w:val="nil"/>
              <w:tr2bl w:val="nil"/>
            </w:tcBorders>
            <w:shd w:val="clear" w:color="FFFFFF" w:fill="FFFFFF"/>
            <w:tcMar>
              <w:left w:w="40" w:type="dxa"/>
              <w:right w:w="40" w:type="dxa"/>
            </w:tcMar>
          </w:tcPr>
          <w:p w14:paraId="3661195C"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Net Cash (Outflows) from</w:t>
            </w:r>
          </w:p>
          <w:p w14:paraId="4616B8B6"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Investing Activities</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70B8F33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-88,428</w:t>
            </w:r>
          </w:p>
        </w:tc>
        <w:tc>
          <w:tcPr>
            <w:tcW w:w="1005" w:type="dxa"/>
            <w:tcBorders>
              <w:top w:val="nil"/>
              <w:left w:val="nil"/>
              <w:bottom w:val="single" w:sz="12" w:space="0" w:color="auto"/>
              <w:right w:val="nil"/>
              <w:tl2br w:val="nil"/>
              <w:tr2bl w:val="nil"/>
            </w:tcBorders>
            <w:shd w:val="clear" w:color="FFFFFF" w:fill="FFFFFF"/>
            <w:tcMar>
              <w:left w:w="40" w:type="dxa"/>
              <w:right w:w="40" w:type="dxa"/>
            </w:tcMar>
          </w:tcPr>
          <w:p w14:paraId="02582BD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-60,795</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0B960E3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-68,733</w:t>
            </w:r>
          </w:p>
        </w:tc>
        <w:tc>
          <w:tcPr>
            <w:tcW w:w="600" w:type="dxa"/>
            <w:tcBorders>
              <w:top w:val="nil"/>
              <w:left w:val="nil"/>
              <w:bottom w:val="single" w:sz="12" w:space="0" w:color="auto"/>
              <w:right w:val="nil"/>
              <w:tl2br w:val="nil"/>
              <w:tr2bl w:val="nil"/>
            </w:tcBorders>
            <w:shd w:val="clear" w:color="FFFFFF" w:fill="FFFFFF"/>
            <w:tcMar>
              <w:left w:w="40" w:type="dxa"/>
              <w:right w:w="40" w:type="dxa"/>
            </w:tcMar>
          </w:tcPr>
          <w:p w14:paraId="16AB9E7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-13 </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50EBD15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-59,720</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01CB643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-34,628</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72D167F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-18,307</w:t>
            </w:r>
          </w:p>
        </w:tc>
      </w:tr>
      <w:tr w:rsidR="00191977" w14:paraId="397F42E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2370" w:type="dxa"/>
            <w:tcBorders>
              <w:top w:val="single" w:sz="12" w:space="0" w:color="auto"/>
              <w:left w:val="nil"/>
              <w:bottom w:val="nil"/>
              <w:right w:val="nil"/>
              <w:tl2br w:val="nil"/>
              <w:tr2bl w:val="nil"/>
            </w:tcBorders>
            <w:shd w:val="clear" w:color="FFFFFF" w:fill="FFFFFF"/>
            <w:tcMar>
              <w:left w:w="40" w:type="dxa"/>
              <w:right w:w="40" w:type="dxa"/>
            </w:tcMar>
          </w:tcPr>
          <w:p w14:paraId="6A4F37D7"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rPr>
            </w:pPr>
          </w:p>
        </w:tc>
        <w:tc>
          <w:tcPr>
            <w:tcW w:w="1035" w:type="dxa"/>
            <w:tcBorders>
              <w:top w:val="single" w:sz="12" w:space="0" w:color="auto"/>
              <w:left w:val="nil"/>
              <w:bottom w:val="nil"/>
              <w:right w:val="nil"/>
              <w:tl2br w:val="nil"/>
              <w:tr2bl w:val="nil"/>
            </w:tcBorders>
            <w:shd w:val="clear" w:color="FFFFFF" w:fill="FFFFFF"/>
            <w:tcMar>
              <w:left w:w="40" w:type="dxa"/>
              <w:right w:w="40" w:type="dxa"/>
            </w:tcMar>
          </w:tcPr>
          <w:p w14:paraId="7C1E194E"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05" w:type="dxa"/>
            <w:tcBorders>
              <w:top w:val="single" w:sz="12" w:space="0" w:color="auto"/>
              <w:left w:val="nil"/>
              <w:bottom w:val="nil"/>
              <w:right w:val="nil"/>
              <w:tl2br w:val="nil"/>
              <w:tr2bl w:val="nil"/>
            </w:tcBorders>
            <w:shd w:val="clear" w:color="FFFFFF" w:fill="FFFFFF"/>
            <w:tcMar>
              <w:left w:w="40" w:type="dxa"/>
              <w:right w:w="40" w:type="dxa"/>
            </w:tcMar>
          </w:tcPr>
          <w:p w14:paraId="29BDBC40"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single" w:sz="12" w:space="0" w:color="auto"/>
              <w:left w:val="nil"/>
              <w:bottom w:val="nil"/>
              <w:right w:val="nil"/>
              <w:tl2br w:val="nil"/>
              <w:tr2bl w:val="nil"/>
            </w:tcBorders>
            <w:shd w:val="clear" w:color="FFFFFF" w:fill="FFFFFF"/>
            <w:tcMar>
              <w:left w:w="40" w:type="dxa"/>
              <w:right w:w="40" w:type="dxa"/>
            </w:tcMar>
          </w:tcPr>
          <w:p w14:paraId="6EEBA0EA"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single" w:sz="12" w:space="0" w:color="auto"/>
              <w:left w:val="nil"/>
              <w:bottom w:val="nil"/>
              <w:right w:val="nil"/>
              <w:tl2br w:val="nil"/>
              <w:tr2bl w:val="nil"/>
            </w:tcBorders>
            <w:shd w:val="clear" w:color="FFFFFF" w:fill="FFFFFF"/>
            <w:tcMar>
              <w:left w:w="40" w:type="dxa"/>
              <w:right w:w="40" w:type="dxa"/>
            </w:tcMar>
          </w:tcPr>
          <w:p w14:paraId="60891DA7"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single" w:sz="12" w:space="0" w:color="auto"/>
              <w:left w:val="nil"/>
              <w:bottom w:val="nil"/>
              <w:right w:val="nil"/>
              <w:tl2br w:val="nil"/>
              <w:tr2bl w:val="nil"/>
            </w:tcBorders>
            <w:shd w:val="clear" w:color="FFFFFF" w:fill="FFFFFF"/>
            <w:tcMar>
              <w:left w:w="40" w:type="dxa"/>
              <w:right w:w="40" w:type="dxa"/>
            </w:tcMar>
          </w:tcPr>
          <w:p w14:paraId="07437832"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single" w:sz="12" w:space="0" w:color="auto"/>
              <w:left w:val="nil"/>
              <w:bottom w:val="nil"/>
              <w:right w:val="nil"/>
              <w:tl2br w:val="nil"/>
              <w:tr2bl w:val="nil"/>
            </w:tcBorders>
            <w:shd w:val="clear" w:color="FFFFFF" w:fill="FFFFFF"/>
            <w:tcMar>
              <w:left w:w="40" w:type="dxa"/>
              <w:right w:w="40" w:type="dxa"/>
            </w:tcMar>
          </w:tcPr>
          <w:p w14:paraId="4266D88D"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single" w:sz="12" w:space="0" w:color="auto"/>
              <w:left w:val="nil"/>
              <w:bottom w:val="nil"/>
              <w:right w:val="nil"/>
              <w:tl2br w:val="nil"/>
              <w:tr2bl w:val="nil"/>
            </w:tcBorders>
            <w:shd w:val="clear" w:color="FFFFFF" w:fill="FFFFFF"/>
            <w:tcMar>
              <w:left w:w="40" w:type="dxa"/>
              <w:right w:w="40" w:type="dxa"/>
            </w:tcMar>
          </w:tcPr>
          <w:p w14:paraId="7E8E7083" w14:textId="77777777" w:rsidR="00191977" w:rsidRDefault="00191977" w:rsidP="007F2647">
            <w:pPr>
              <w:pBdr>
                <w:top w:val="nil"/>
                <w:left w:val="nil"/>
                <w:bottom w:val="nil"/>
                <w:right w:val="nil"/>
                <w:between w:val="nil"/>
                <w:bar w:val="nil"/>
              </w:pBdr>
              <w:jc w:val="right"/>
              <w:rPr>
                <w:rFonts w:ascii="Calibri" w:eastAsia="Calibri" w:hAnsi="Calibri" w:cs="Calibri"/>
                <w:b/>
                <w:color w:val="000000"/>
                <w:sz w:val="18"/>
                <w:bdr w:val="nil"/>
              </w:rPr>
            </w:pPr>
          </w:p>
        </w:tc>
      </w:tr>
    </w:tbl>
    <w:p w14:paraId="6235A427" w14:textId="77777777" w:rsidR="00191977" w:rsidRDefault="00191977" w:rsidP="00191977">
      <w:r>
        <w:br w:type="page"/>
      </w:r>
    </w:p>
    <w:p w14:paraId="3EE75405" w14:textId="77777777" w:rsidR="00191977" w:rsidRPr="00D81644" w:rsidRDefault="00191977" w:rsidP="00191977">
      <w:pPr>
        <w:pStyle w:val="Caption"/>
        <w:pBdr>
          <w:top w:val="nil"/>
          <w:left w:val="nil"/>
          <w:bottom w:val="nil"/>
          <w:right w:val="nil"/>
          <w:between w:val="nil"/>
          <w:bar w:val="nil"/>
        </w:pBdr>
        <w:rPr>
          <w:rFonts w:ascii="Calibri" w:eastAsia="Times New Roman" w:hAnsi="Calibri"/>
          <w:bCs/>
          <w:iCs w:val="0"/>
          <w:color w:val="000000"/>
          <w:bdr w:val="nil"/>
        </w:rPr>
      </w:pPr>
      <w:r>
        <w:rPr>
          <w:rFonts w:ascii="Calibri" w:eastAsia="Calibri" w:hAnsi="Calibri"/>
          <w:bdr w:val="nil"/>
        </w:rPr>
        <w:t xml:space="preserve">Table 27: Canberra Health Services: Cash Flow Statement ($’000) </w:t>
      </w:r>
      <w:r>
        <w:rPr>
          <w:rFonts w:ascii="Calibri" w:eastAsia="Times New Roman" w:hAnsi="Calibri"/>
          <w:bCs/>
          <w:iCs w:val="0"/>
          <w:color w:val="000000"/>
          <w:bdr w:val="nil"/>
        </w:rPr>
        <w:t>(Cont.)</w:t>
      </w:r>
    </w:p>
    <w:tbl>
      <w:tblPr>
        <w:tblStyle w:val="CDMRange2"/>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191977" w14:paraId="6A0A1206" w14:textId="77777777" w:rsidTr="007F2647">
        <w:trPr>
          <w:trHeight w:val="825"/>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4B8F1437"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B0757F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3C7BF8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10C965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AF01C8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Var </w:t>
            </w:r>
          </w:p>
          <w:p w14:paraId="18829B1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583AE1F"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7BBB807"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78F931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191977" w14:paraId="298C0F49"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2370" w:type="dxa"/>
            <w:tcBorders>
              <w:top w:val="nil"/>
              <w:left w:val="nil"/>
              <w:bottom w:val="nil"/>
              <w:right w:val="nil"/>
              <w:tl2br w:val="nil"/>
              <w:tr2bl w:val="nil"/>
            </w:tcBorders>
            <w:shd w:val="clear" w:color="auto" w:fill="auto"/>
            <w:tcMar>
              <w:left w:w="40" w:type="dxa"/>
              <w:right w:w="40" w:type="dxa"/>
            </w:tcMar>
            <w:vAlign w:val="bottom"/>
          </w:tcPr>
          <w:p w14:paraId="1F624D05"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CASH FLOWS FROM</w:t>
            </w:r>
          </w:p>
          <w:p w14:paraId="19316E51"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FINANCING ACTIVITIES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861E76E"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7EF81DCE"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9C668B"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7E169BF6"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6A38C8"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1139C8"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1E2816D"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p>
        </w:tc>
      </w:tr>
      <w:tr w:rsidR="00191977" w14:paraId="39681896"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tcMar>
              <w:left w:w="40" w:type="dxa"/>
              <w:right w:w="40" w:type="dxa"/>
            </w:tcMar>
          </w:tcPr>
          <w:p w14:paraId="7D333171"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2FFCB8A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tcPr>
          <w:p w14:paraId="0D44E19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268E5E0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tcPr>
          <w:p w14:paraId="3EBA110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032C1542"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4D38450A"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02BD761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rsidRPr="0047417B" w14:paraId="4657222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370" w:type="dxa"/>
            <w:tcBorders>
              <w:top w:val="nil"/>
              <w:left w:val="nil"/>
              <w:bottom w:val="nil"/>
              <w:right w:val="nil"/>
              <w:tl2br w:val="nil"/>
              <w:tr2bl w:val="nil"/>
            </w:tcBorders>
            <w:shd w:val="clear" w:color="FFFFFF" w:fill="FFFFFF"/>
            <w:noWrap/>
            <w:tcMar>
              <w:left w:w="40" w:type="dxa"/>
              <w:right w:w="40" w:type="dxa"/>
            </w:tcMar>
          </w:tcPr>
          <w:p w14:paraId="6984103A"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Capital Injections</w:t>
            </w:r>
          </w:p>
        </w:tc>
        <w:tc>
          <w:tcPr>
            <w:tcW w:w="1035" w:type="dxa"/>
            <w:tcBorders>
              <w:top w:val="nil"/>
              <w:left w:val="nil"/>
              <w:bottom w:val="nil"/>
              <w:right w:val="nil"/>
              <w:tl2br w:val="nil"/>
              <w:tr2bl w:val="nil"/>
            </w:tcBorders>
            <w:shd w:val="clear" w:color="FFFFFF" w:fill="FFFFFF"/>
            <w:tcMar>
              <w:left w:w="40" w:type="dxa"/>
              <w:right w:w="40" w:type="dxa"/>
            </w:tcMar>
          </w:tcPr>
          <w:p w14:paraId="0A6F7AD5"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80,120</w:t>
            </w:r>
          </w:p>
        </w:tc>
        <w:tc>
          <w:tcPr>
            <w:tcW w:w="1005" w:type="dxa"/>
            <w:tcBorders>
              <w:top w:val="nil"/>
              <w:left w:val="nil"/>
              <w:bottom w:val="nil"/>
              <w:right w:val="nil"/>
              <w:tl2br w:val="nil"/>
              <w:tr2bl w:val="nil"/>
            </w:tcBorders>
            <w:shd w:val="clear" w:color="FFFFFF" w:fill="FFFFFF"/>
            <w:tcMar>
              <w:left w:w="40" w:type="dxa"/>
              <w:right w:w="40" w:type="dxa"/>
            </w:tcMar>
          </w:tcPr>
          <w:p w14:paraId="71C7F739"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52,462</w:t>
            </w:r>
          </w:p>
        </w:tc>
        <w:tc>
          <w:tcPr>
            <w:tcW w:w="1035" w:type="dxa"/>
            <w:tcBorders>
              <w:top w:val="nil"/>
              <w:left w:val="nil"/>
              <w:bottom w:val="nil"/>
              <w:right w:val="nil"/>
              <w:tl2br w:val="nil"/>
              <w:tr2bl w:val="nil"/>
            </w:tcBorders>
            <w:shd w:val="clear" w:color="FFFFFF" w:fill="FFFFFF"/>
            <w:tcMar>
              <w:left w:w="40" w:type="dxa"/>
              <w:right w:w="40" w:type="dxa"/>
            </w:tcMar>
          </w:tcPr>
          <w:p w14:paraId="1F64283D"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77,682</w:t>
            </w:r>
          </w:p>
        </w:tc>
        <w:tc>
          <w:tcPr>
            <w:tcW w:w="600" w:type="dxa"/>
            <w:tcBorders>
              <w:top w:val="nil"/>
              <w:left w:val="nil"/>
              <w:bottom w:val="nil"/>
              <w:right w:val="nil"/>
              <w:tl2br w:val="nil"/>
              <w:tr2bl w:val="nil"/>
            </w:tcBorders>
            <w:shd w:val="clear" w:color="FFFFFF" w:fill="FFFFFF"/>
            <w:tcMar>
              <w:left w:w="40" w:type="dxa"/>
              <w:right w:w="40" w:type="dxa"/>
            </w:tcMar>
          </w:tcPr>
          <w:p w14:paraId="6068809A"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48 </w:t>
            </w:r>
          </w:p>
        </w:tc>
        <w:tc>
          <w:tcPr>
            <w:tcW w:w="1035" w:type="dxa"/>
            <w:tcBorders>
              <w:top w:val="nil"/>
              <w:left w:val="nil"/>
              <w:bottom w:val="nil"/>
              <w:right w:val="nil"/>
              <w:tl2br w:val="nil"/>
              <w:tr2bl w:val="nil"/>
            </w:tcBorders>
            <w:shd w:val="clear" w:color="FFFFFF" w:fill="FFFFFF"/>
            <w:tcMar>
              <w:left w:w="40" w:type="dxa"/>
              <w:right w:w="40" w:type="dxa"/>
            </w:tcMar>
          </w:tcPr>
          <w:p w14:paraId="241A88FC"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51,387</w:t>
            </w:r>
          </w:p>
        </w:tc>
        <w:tc>
          <w:tcPr>
            <w:tcW w:w="1035" w:type="dxa"/>
            <w:tcBorders>
              <w:top w:val="nil"/>
              <w:left w:val="nil"/>
              <w:bottom w:val="nil"/>
              <w:right w:val="nil"/>
              <w:tl2br w:val="nil"/>
              <w:tr2bl w:val="nil"/>
            </w:tcBorders>
            <w:shd w:val="clear" w:color="FFFFFF" w:fill="FFFFFF"/>
            <w:tcMar>
              <w:left w:w="40" w:type="dxa"/>
              <w:right w:w="40" w:type="dxa"/>
            </w:tcMar>
          </w:tcPr>
          <w:p w14:paraId="2905FABF"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26,295</w:t>
            </w:r>
          </w:p>
        </w:tc>
        <w:tc>
          <w:tcPr>
            <w:tcW w:w="1035" w:type="dxa"/>
            <w:tcBorders>
              <w:top w:val="nil"/>
              <w:left w:val="nil"/>
              <w:bottom w:val="nil"/>
              <w:right w:val="nil"/>
              <w:tl2br w:val="nil"/>
              <w:tr2bl w:val="nil"/>
            </w:tcBorders>
            <w:shd w:val="clear" w:color="FFFFFF" w:fill="FFFFFF"/>
            <w:tcMar>
              <w:left w:w="40" w:type="dxa"/>
              <w:right w:w="40" w:type="dxa"/>
            </w:tcMar>
          </w:tcPr>
          <w:p w14:paraId="65714B00" w14:textId="77777777" w:rsidR="00191977" w:rsidRPr="0047417B"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 xml:space="preserve">             9,974</w:t>
            </w:r>
          </w:p>
        </w:tc>
      </w:tr>
      <w:tr w:rsidR="00191977" w:rsidRPr="000F01C6" w14:paraId="2D0710A2"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0" w:type="dxa"/>
            <w:tcBorders>
              <w:top w:val="nil"/>
              <w:left w:val="nil"/>
              <w:bottom w:val="nil"/>
              <w:right w:val="nil"/>
              <w:tl2br w:val="nil"/>
              <w:tr2bl w:val="nil"/>
            </w:tcBorders>
            <w:shd w:val="clear" w:color="FFFFFF" w:fill="FFFFFF"/>
            <w:tcMar>
              <w:left w:w="40" w:type="dxa"/>
              <w:right w:w="40" w:type="dxa"/>
            </w:tcMar>
          </w:tcPr>
          <w:p w14:paraId="17C531BE"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Total Receipts from Financing</w:t>
            </w:r>
          </w:p>
          <w:p w14:paraId="03121321"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Activities</w:t>
            </w:r>
          </w:p>
        </w:tc>
        <w:tc>
          <w:tcPr>
            <w:tcW w:w="1035" w:type="dxa"/>
            <w:tcBorders>
              <w:top w:val="nil"/>
              <w:left w:val="nil"/>
              <w:bottom w:val="nil"/>
              <w:right w:val="nil"/>
              <w:tl2br w:val="nil"/>
              <w:tr2bl w:val="nil"/>
            </w:tcBorders>
            <w:shd w:val="clear" w:color="FFFFFF" w:fill="FFFFFF"/>
            <w:tcMar>
              <w:left w:w="40" w:type="dxa"/>
              <w:right w:w="40" w:type="dxa"/>
            </w:tcMar>
          </w:tcPr>
          <w:p w14:paraId="677488F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80,120</w:t>
            </w:r>
          </w:p>
        </w:tc>
        <w:tc>
          <w:tcPr>
            <w:tcW w:w="1005" w:type="dxa"/>
            <w:tcBorders>
              <w:top w:val="nil"/>
              <w:left w:val="nil"/>
              <w:bottom w:val="nil"/>
              <w:right w:val="nil"/>
              <w:tl2br w:val="nil"/>
              <w:tr2bl w:val="nil"/>
            </w:tcBorders>
            <w:shd w:val="clear" w:color="FFFFFF" w:fill="FFFFFF"/>
            <w:tcMar>
              <w:left w:w="40" w:type="dxa"/>
              <w:right w:w="40" w:type="dxa"/>
            </w:tcMar>
          </w:tcPr>
          <w:p w14:paraId="7CB668F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52,462</w:t>
            </w:r>
          </w:p>
        </w:tc>
        <w:tc>
          <w:tcPr>
            <w:tcW w:w="1035" w:type="dxa"/>
            <w:tcBorders>
              <w:top w:val="nil"/>
              <w:left w:val="nil"/>
              <w:bottom w:val="nil"/>
              <w:right w:val="nil"/>
              <w:tl2br w:val="nil"/>
              <w:tr2bl w:val="nil"/>
            </w:tcBorders>
            <w:shd w:val="clear" w:color="FFFFFF" w:fill="FFFFFF"/>
            <w:tcMar>
              <w:left w:w="40" w:type="dxa"/>
              <w:right w:w="40" w:type="dxa"/>
            </w:tcMar>
          </w:tcPr>
          <w:p w14:paraId="7CE6577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77,682</w:t>
            </w:r>
          </w:p>
        </w:tc>
        <w:tc>
          <w:tcPr>
            <w:tcW w:w="600" w:type="dxa"/>
            <w:tcBorders>
              <w:top w:val="nil"/>
              <w:left w:val="nil"/>
              <w:bottom w:val="nil"/>
              <w:right w:val="nil"/>
              <w:tl2br w:val="nil"/>
              <w:tr2bl w:val="nil"/>
            </w:tcBorders>
            <w:shd w:val="clear" w:color="FFFFFF" w:fill="FFFFFF"/>
            <w:tcMar>
              <w:left w:w="40" w:type="dxa"/>
              <w:right w:w="40" w:type="dxa"/>
            </w:tcMar>
          </w:tcPr>
          <w:p w14:paraId="2BB5B0C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48 </w:t>
            </w:r>
          </w:p>
        </w:tc>
        <w:tc>
          <w:tcPr>
            <w:tcW w:w="1035" w:type="dxa"/>
            <w:tcBorders>
              <w:top w:val="nil"/>
              <w:left w:val="nil"/>
              <w:bottom w:val="nil"/>
              <w:right w:val="nil"/>
              <w:tl2br w:val="nil"/>
              <w:tr2bl w:val="nil"/>
            </w:tcBorders>
            <w:shd w:val="clear" w:color="FFFFFF" w:fill="FFFFFF"/>
            <w:tcMar>
              <w:left w:w="40" w:type="dxa"/>
              <w:right w:w="40" w:type="dxa"/>
            </w:tcMar>
          </w:tcPr>
          <w:p w14:paraId="744B2EE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51,387</w:t>
            </w:r>
          </w:p>
        </w:tc>
        <w:tc>
          <w:tcPr>
            <w:tcW w:w="1035" w:type="dxa"/>
            <w:tcBorders>
              <w:top w:val="nil"/>
              <w:left w:val="nil"/>
              <w:bottom w:val="nil"/>
              <w:right w:val="nil"/>
              <w:tl2br w:val="nil"/>
              <w:tr2bl w:val="nil"/>
            </w:tcBorders>
            <w:shd w:val="clear" w:color="FFFFFF" w:fill="FFFFFF"/>
            <w:tcMar>
              <w:left w:w="40" w:type="dxa"/>
              <w:right w:w="40" w:type="dxa"/>
            </w:tcMar>
          </w:tcPr>
          <w:p w14:paraId="0352929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26,295</w:t>
            </w:r>
          </w:p>
        </w:tc>
        <w:tc>
          <w:tcPr>
            <w:tcW w:w="1035" w:type="dxa"/>
            <w:tcBorders>
              <w:top w:val="nil"/>
              <w:left w:val="nil"/>
              <w:bottom w:val="nil"/>
              <w:right w:val="nil"/>
              <w:tl2br w:val="nil"/>
              <w:tr2bl w:val="nil"/>
            </w:tcBorders>
            <w:shd w:val="clear" w:color="FFFFFF" w:fill="FFFFFF"/>
            <w:tcMar>
              <w:left w:w="40" w:type="dxa"/>
              <w:right w:w="40" w:type="dxa"/>
            </w:tcMar>
          </w:tcPr>
          <w:p w14:paraId="11CE28F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9,974</w:t>
            </w:r>
          </w:p>
        </w:tc>
      </w:tr>
      <w:tr w:rsidR="00191977" w14:paraId="258C1FD1"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0315F378"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C29E32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6DFD82CD"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18FE5A3"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78697F18"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23DB69B"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4930797"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796F6EF"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p>
        </w:tc>
      </w:tr>
      <w:tr w:rsidR="00191977" w14:paraId="31D77CD5"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0" w:type="dxa"/>
            <w:tcBorders>
              <w:top w:val="nil"/>
              <w:left w:val="nil"/>
              <w:bottom w:val="nil"/>
              <w:right w:val="nil"/>
              <w:tl2br w:val="nil"/>
              <w:tr2bl w:val="nil"/>
            </w:tcBorders>
            <w:shd w:val="clear" w:color="FFFFFF" w:fill="FFFFFF"/>
            <w:noWrap/>
            <w:tcMar>
              <w:left w:w="40" w:type="dxa"/>
              <w:right w:w="40" w:type="dxa"/>
            </w:tcMar>
          </w:tcPr>
          <w:p w14:paraId="0BAD6B79"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Repayment of Lease</w:t>
            </w:r>
          </w:p>
          <w:p w14:paraId="1700AC91" w14:textId="77777777" w:rsidR="00191977" w:rsidRDefault="00191977" w:rsidP="007F2647">
            <w:pPr>
              <w:pBdr>
                <w:top w:val="nil"/>
                <w:left w:val="nil"/>
                <w:bottom w:val="nil"/>
                <w:right w:val="nil"/>
                <w:between w:val="nil"/>
                <w:bar w:val="nil"/>
              </w:pBdr>
              <w:rPr>
                <w:rFonts w:eastAsia="Calibri" w:cs="Calibri"/>
                <w:color w:val="000000"/>
                <w:sz w:val="18"/>
                <w:bdr w:val="nil"/>
                <w:lang w:eastAsia="en-US"/>
              </w:rPr>
            </w:pPr>
            <w:r>
              <w:rPr>
                <w:rFonts w:ascii="Calibri" w:eastAsia="Calibri" w:hAnsi="Calibri" w:cs="Calibri"/>
                <w:color w:val="000000"/>
                <w:sz w:val="18"/>
                <w:bdr w:val="nil"/>
                <w:lang w:eastAsia="en-US"/>
              </w:rPr>
              <w:t xml:space="preserve">   Liabilities </w:t>
            </w:r>
            <w:r>
              <w:rPr>
                <w:rFonts w:ascii="Calibri" w:eastAsia="Calibri" w:hAnsi="Calibri" w:cs="Calibri"/>
                <w:color w:val="000000"/>
                <w:sz w:val="18"/>
                <w:bdr w:val="nil"/>
                <w:lang w:eastAsia="en-US"/>
              </w:rPr>
              <w:noBreakHyphen/>
              <w:t xml:space="preserve"> Principal</w:t>
            </w:r>
          </w:p>
        </w:tc>
        <w:tc>
          <w:tcPr>
            <w:tcW w:w="1035" w:type="dxa"/>
            <w:tcBorders>
              <w:top w:val="nil"/>
              <w:left w:val="nil"/>
              <w:bottom w:val="nil"/>
              <w:right w:val="nil"/>
              <w:tl2br w:val="nil"/>
              <w:tr2bl w:val="nil"/>
            </w:tcBorders>
            <w:shd w:val="clear" w:color="FFFFFF" w:fill="FFFFFF"/>
            <w:tcMar>
              <w:left w:w="40" w:type="dxa"/>
              <w:right w:w="40" w:type="dxa"/>
            </w:tcMar>
          </w:tcPr>
          <w:p w14:paraId="0FE90594"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sidRPr="00D558C1">
              <w:rPr>
                <w:rFonts w:ascii="Calibri" w:eastAsia="Calibri" w:hAnsi="Calibri" w:cs="Calibri"/>
                <w:color w:val="000000"/>
                <w:sz w:val="18"/>
                <w:bdr w:val="nil"/>
                <w:lang w:eastAsia="en-US"/>
              </w:rPr>
              <w:t>2</w:t>
            </w:r>
            <w:r>
              <w:rPr>
                <w:rFonts w:ascii="Calibri" w:eastAsia="Calibri" w:hAnsi="Calibri" w:cs="Calibri"/>
                <w:color w:val="000000"/>
                <w:sz w:val="18"/>
                <w:bdr w:val="nil"/>
                <w:lang w:eastAsia="en-US"/>
              </w:rPr>
              <w:t>,</w:t>
            </w:r>
            <w:r w:rsidRPr="00D558C1">
              <w:rPr>
                <w:rFonts w:ascii="Calibri" w:eastAsia="Calibri" w:hAnsi="Calibri" w:cs="Calibri"/>
                <w:color w:val="000000"/>
                <w:sz w:val="18"/>
                <w:bdr w:val="nil"/>
                <w:lang w:eastAsia="en-US"/>
              </w:rPr>
              <w:t>484</w:t>
            </w:r>
          </w:p>
        </w:tc>
        <w:tc>
          <w:tcPr>
            <w:tcW w:w="1005" w:type="dxa"/>
            <w:tcBorders>
              <w:top w:val="nil"/>
              <w:left w:val="nil"/>
              <w:bottom w:val="nil"/>
              <w:right w:val="nil"/>
              <w:tl2br w:val="nil"/>
              <w:tr2bl w:val="nil"/>
            </w:tcBorders>
            <w:shd w:val="clear" w:color="FFFFFF" w:fill="FFFFFF"/>
            <w:tcMar>
              <w:left w:w="40" w:type="dxa"/>
              <w:right w:w="40" w:type="dxa"/>
            </w:tcMar>
          </w:tcPr>
          <w:p w14:paraId="7987BC81"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80</w:t>
            </w:r>
          </w:p>
        </w:tc>
        <w:tc>
          <w:tcPr>
            <w:tcW w:w="1035" w:type="dxa"/>
            <w:tcBorders>
              <w:top w:val="nil"/>
              <w:left w:val="nil"/>
              <w:bottom w:val="nil"/>
              <w:right w:val="nil"/>
              <w:tl2br w:val="nil"/>
              <w:tr2bl w:val="nil"/>
            </w:tcBorders>
            <w:shd w:val="clear" w:color="FFFFFF" w:fill="FFFFFF"/>
            <w:tcMar>
              <w:left w:w="40" w:type="dxa"/>
              <w:right w:w="40" w:type="dxa"/>
            </w:tcMar>
          </w:tcPr>
          <w:p w14:paraId="6757947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82</w:t>
            </w:r>
          </w:p>
        </w:tc>
        <w:tc>
          <w:tcPr>
            <w:tcW w:w="600" w:type="dxa"/>
            <w:tcBorders>
              <w:top w:val="nil"/>
              <w:left w:val="nil"/>
              <w:bottom w:val="nil"/>
              <w:right w:val="nil"/>
              <w:tl2br w:val="nil"/>
              <w:tr2bl w:val="nil"/>
            </w:tcBorders>
            <w:shd w:val="clear" w:color="FFFFFF" w:fill="FFFFFF"/>
            <w:tcMar>
              <w:left w:w="40" w:type="dxa"/>
              <w:right w:w="40" w:type="dxa"/>
            </w:tcMar>
          </w:tcPr>
          <w:p w14:paraId="25E7F0A7"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4E07F276"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84</w:t>
            </w:r>
          </w:p>
        </w:tc>
        <w:tc>
          <w:tcPr>
            <w:tcW w:w="1035" w:type="dxa"/>
            <w:tcBorders>
              <w:top w:val="nil"/>
              <w:left w:val="nil"/>
              <w:bottom w:val="nil"/>
              <w:right w:val="nil"/>
              <w:tl2br w:val="nil"/>
              <w:tr2bl w:val="nil"/>
            </w:tcBorders>
            <w:shd w:val="clear" w:color="FFFFFF" w:fill="FFFFFF"/>
            <w:tcMar>
              <w:left w:w="40" w:type="dxa"/>
              <w:right w:w="40" w:type="dxa"/>
            </w:tcMar>
          </w:tcPr>
          <w:p w14:paraId="21ED70C3"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86</w:t>
            </w:r>
          </w:p>
        </w:tc>
        <w:tc>
          <w:tcPr>
            <w:tcW w:w="1035" w:type="dxa"/>
            <w:tcBorders>
              <w:top w:val="nil"/>
              <w:left w:val="nil"/>
              <w:bottom w:val="nil"/>
              <w:right w:val="nil"/>
              <w:tl2br w:val="nil"/>
              <w:tr2bl w:val="nil"/>
            </w:tcBorders>
            <w:shd w:val="clear" w:color="FFFFFF" w:fill="FFFFFF"/>
            <w:tcMar>
              <w:left w:w="40" w:type="dxa"/>
              <w:right w:w="40" w:type="dxa"/>
            </w:tcMar>
          </w:tcPr>
          <w:p w14:paraId="2D0B9ECA" w14:textId="77777777" w:rsidR="00191977" w:rsidRDefault="00191977"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88</w:t>
            </w:r>
          </w:p>
        </w:tc>
      </w:tr>
      <w:tr w:rsidR="00191977" w14:paraId="207DC44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0" w:type="dxa"/>
            <w:tcBorders>
              <w:top w:val="nil"/>
              <w:left w:val="nil"/>
              <w:bottom w:val="nil"/>
              <w:right w:val="nil"/>
              <w:tl2br w:val="nil"/>
              <w:tr2bl w:val="nil"/>
            </w:tcBorders>
            <w:shd w:val="clear" w:color="FFFFFF" w:fill="FFFFFF"/>
            <w:noWrap/>
            <w:tcMar>
              <w:left w:w="40" w:type="dxa"/>
              <w:right w:w="40" w:type="dxa"/>
            </w:tcMar>
          </w:tcPr>
          <w:p w14:paraId="32DCBBDD" w14:textId="77777777" w:rsidR="00191977" w:rsidRDefault="00191977" w:rsidP="007F2647">
            <w:pPr>
              <w:pBdr>
                <w:top w:val="nil"/>
                <w:left w:val="nil"/>
                <w:bottom w:val="nil"/>
                <w:right w:val="nil"/>
                <w:between w:val="nil"/>
                <w:bar w:val="nil"/>
              </w:pBdr>
              <w:rPr>
                <w:rFonts w:ascii="Calibri" w:eastAsia="Calibri" w:hAnsi="Calibri" w:cs="Calibri"/>
                <w:color w:val="000000"/>
                <w:sz w:val="18"/>
                <w:bdr w:val="nil"/>
              </w:rPr>
            </w:pPr>
            <w:r>
              <w:rPr>
                <w:rFonts w:ascii="Calibri" w:eastAsia="Calibri" w:hAnsi="Calibri" w:cs="Calibri"/>
                <w:color w:val="000000"/>
                <w:sz w:val="18"/>
                <w:bdr w:val="nil"/>
              </w:rPr>
              <w:t>Repayment of Borrowings</w:t>
            </w:r>
          </w:p>
        </w:tc>
        <w:tc>
          <w:tcPr>
            <w:tcW w:w="1035" w:type="dxa"/>
            <w:tcBorders>
              <w:top w:val="nil"/>
              <w:left w:val="nil"/>
              <w:bottom w:val="nil"/>
              <w:right w:val="nil"/>
              <w:tl2br w:val="nil"/>
              <w:tr2bl w:val="nil"/>
            </w:tcBorders>
            <w:shd w:val="clear" w:color="FFFFFF" w:fill="FFFFFF"/>
            <w:tcMar>
              <w:left w:w="40" w:type="dxa"/>
              <w:right w:w="40" w:type="dxa"/>
            </w:tcMar>
          </w:tcPr>
          <w:p w14:paraId="591FE7DF" w14:textId="77777777" w:rsidR="00191977" w:rsidRPr="00D558C1"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386</w:t>
            </w:r>
          </w:p>
        </w:tc>
        <w:tc>
          <w:tcPr>
            <w:tcW w:w="1005" w:type="dxa"/>
            <w:tcBorders>
              <w:top w:val="nil"/>
              <w:left w:val="nil"/>
              <w:bottom w:val="nil"/>
              <w:right w:val="nil"/>
              <w:tl2br w:val="nil"/>
              <w:tr2bl w:val="nil"/>
            </w:tcBorders>
            <w:shd w:val="clear" w:color="FFFFFF" w:fill="FFFFFF"/>
            <w:tcMar>
              <w:left w:w="40" w:type="dxa"/>
              <w:right w:w="40" w:type="dxa"/>
            </w:tcMar>
          </w:tcPr>
          <w:p w14:paraId="380F4701"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35" w:type="dxa"/>
            <w:tcBorders>
              <w:top w:val="nil"/>
              <w:left w:val="nil"/>
              <w:bottom w:val="nil"/>
              <w:right w:val="nil"/>
              <w:tl2br w:val="nil"/>
              <w:tr2bl w:val="nil"/>
            </w:tcBorders>
            <w:shd w:val="clear" w:color="FFFFFF" w:fill="FFFFFF"/>
            <w:tcMar>
              <w:left w:w="40" w:type="dxa"/>
              <w:right w:w="40" w:type="dxa"/>
            </w:tcMar>
          </w:tcPr>
          <w:p w14:paraId="3D23C7E8"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600" w:type="dxa"/>
            <w:tcBorders>
              <w:top w:val="nil"/>
              <w:left w:val="nil"/>
              <w:bottom w:val="nil"/>
              <w:right w:val="nil"/>
              <w:tl2br w:val="nil"/>
              <w:tr2bl w:val="nil"/>
            </w:tcBorders>
            <w:shd w:val="clear" w:color="FFFFFF" w:fill="FFFFFF"/>
            <w:tcMar>
              <w:left w:w="40" w:type="dxa"/>
              <w:right w:w="40" w:type="dxa"/>
            </w:tcMar>
          </w:tcPr>
          <w:p w14:paraId="20B8E141"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w:t>
            </w:r>
          </w:p>
        </w:tc>
        <w:tc>
          <w:tcPr>
            <w:tcW w:w="1035" w:type="dxa"/>
            <w:tcBorders>
              <w:top w:val="nil"/>
              <w:left w:val="nil"/>
              <w:bottom w:val="nil"/>
              <w:right w:val="nil"/>
              <w:tl2br w:val="nil"/>
              <w:tr2bl w:val="nil"/>
            </w:tcBorders>
            <w:shd w:val="clear" w:color="FFFFFF" w:fill="FFFFFF"/>
            <w:tcMar>
              <w:left w:w="40" w:type="dxa"/>
              <w:right w:w="40" w:type="dxa"/>
            </w:tcMar>
          </w:tcPr>
          <w:p w14:paraId="6FA64983"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35" w:type="dxa"/>
            <w:tcBorders>
              <w:top w:val="nil"/>
              <w:left w:val="nil"/>
              <w:bottom w:val="nil"/>
              <w:right w:val="nil"/>
              <w:tl2br w:val="nil"/>
              <w:tr2bl w:val="nil"/>
            </w:tcBorders>
            <w:shd w:val="clear" w:color="FFFFFF" w:fill="FFFFFF"/>
            <w:tcMar>
              <w:left w:w="40" w:type="dxa"/>
              <w:right w:w="40" w:type="dxa"/>
            </w:tcMar>
          </w:tcPr>
          <w:p w14:paraId="595F0AB1"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35" w:type="dxa"/>
            <w:tcBorders>
              <w:top w:val="nil"/>
              <w:left w:val="nil"/>
              <w:bottom w:val="nil"/>
              <w:right w:val="nil"/>
              <w:tl2br w:val="nil"/>
              <w:tr2bl w:val="nil"/>
            </w:tcBorders>
            <w:shd w:val="clear" w:color="FFFFFF" w:fill="FFFFFF"/>
            <w:tcMar>
              <w:left w:w="40" w:type="dxa"/>
              <w:right w:w="40" w:type="dxa"/>
            </w:tcMar>
          </w:tcPr>
          <w:p w14:paraId="2E2A1BEB" w14:textId="77777777" w:rsidR="00191977" w:rsidRDefault="00191977"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r>
      <w:tr w:rsidR="00191977" w14:paraId="783AFEDA"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370" w:type="dxa"/>
            <w:tcBorders>
              <w:top w:val="nil"/>
              <w:left w:val="nil"/>
              <w:bottom w:val="nil"/>
              <w:right w:val="nil"/>
              <w:tl2br w:val="nil"/>
              <w:tr2bl w:val="nil"/>
            </w:tcBorders>
            <w:shd w:val="clear" w:color="FFFFFF" w:fill="FFFFFF"/>
            <w:tcMar>
              <w:left w:w="40" w:type="dxa"/>
              <w:right w:w="40" w:type="dxa"/>
            </w:tcMar>
          </w:tcPr>
          <w:p w14:paraId="13DF1988"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Total Payments from</w:t>
            </w:r>
          </w:p>
          <w:p w14:paraId="70E32C0D"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Financing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561DF10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D558C1">
              <w:rPr>
                <w:rFonts w:ascii="Calibri" w:eastAsia="Calibri" w:hAnsi="Calibri" w:cs="Calibri"/>
                <w:b/>
                <w:color w:val="000000"/>
                <w:sz w:val="18"/>
                <w:bdr w:val="nil"/>
                <w:lang w:eastAsia="en-US"/>
              </w:rPr>
              <w:t>2,870</w:t>
            </w:r>
          </w:p>
        </w:tc>
        <w:tc>
          <w:tcPr>
            <w:tcW w:w="1005" w:type="dxa"/>
            <w:tcBorders>
              <w:top w:val="nil"/>
              <w:left w:val="nil"/>
              <w:bottom w:val="nil"/>
              <w:right w:val="nil"/>
              <w:tl2br w:val="nil"/>
              <w:tr2bl w:val="nil"/>
            </w:tcBorders>
            <w:shd w:val="clear" w:color="FFFFFF" w:fill="FFFFFF"/>
            <w:tcMar>
              <w:left w:w="40" w:type="dxa"/>
              <w:right w:w="40" w:type="dxa"/>
            </w:tcMar>
          </w:tcPr>
          <w:p w14:paraId="55B4483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80</w:t>
            </w:r>
          </w:p>
        </w:tc>
        <w:tc>
          <w:tcPr>
            <w:tcW w:w="1035" w:type="dxa"/>
            <w:tcBorders>
              <w:top w:val="nil"/>
              <w:left w:val="nil"/>
              <w:bottom w:val="nil"/>
              <w:right w:val="nil"/>
              <w:tl2br w:val="nil"/>
              <w:tr2bl w:val="nil"/>
            </w:tcBorders>
            <w:shd w:val="clear" w:color="FFFFFF" w:fill="FFFFFF"/>
            <w:tcMar>
              <w:left w:w="40" w:type="dxa"/>
              <w:right w:w="40" w:type="dxa"/>
            </w:tcMar>
          </w:tcPr>
          <w:p w14:paraId="004392C5"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82</w:t>
            </w:r>
          </w:p>
        </w:tc>
        <w:tc>
          <w:tcPr>
            <w:tcW w:w="600" w:type="dxa"/>
            <w:tcBorders>
              <w:top w:val="nil"/>
              <w:left w:val="nil"/>
              <w:bottom w:val="nil"/>
              <w:right w:val="nil"/>
              <w:tl2br w:val="nil"/>
              <w:tr2bl w:val="nil"/>
            </w:tcBorders>
            <w:shd w:val="clear" w:color="FFFFFF" w:fill="FFFFFF"/>
            <w:tcMar>
              <w:left w:w="40" w:type="dxa"/>
              <w:right w:w="40" w:type="dxa"/>
            </w:tcMar>
          </w:tcPr>
          <w:p w14:paraId="3B623DCC"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3 </w:t>
            </w:r>
          </w:p>
        </w:tc>
        <w:tc>
          <w:tcPr>
            <w:tcW w:w="1035" w:type="dxa"/>
            <w:tcBorders>
              <w:top w:val="nil"/>
              <w:left w:val="nil"/>
              <w:bottom w:val="nil"/>
              <w:right w:val="nil"/>
              <w:tl2br w:val="nil"/>
              <w:tr2bl w:val="nil"/>
            </w:tcBorders>
            <w:shd w:val="clear" w:color="FFFFFF" w:fill="FFFFFF"/>
            <w:tcMar>
              <w:left w:w="40" w:type="dxa"/>
              <w:right w:w="40" w:type="dxa"/>
            </w:tcMar>
          </w:tcPr>
          <w:p w14:paraId="42E997B9"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84</w:t>
            </w:r>
          </w:p>
        </w:tc>
        <w:tc>
          <w:tcPr>
            <w:tcW w:w="1035" w:type="dxa"/>
            <w:tcBorders>
              <w:top w:val="nil"/>
              <w:left w:val="nil"/>
              <w:bottom w:val="nil"/>
              <w:right w:val="nil"/>
              <w:tl2br w:val="nil"/>
              <w:tr2bl w:val="nil"/>
            </w:tcBorders>
            <w:shd w:val="clear" w:color="FFFFFF" w:fill="FFFFFF"/>
            <w:tcMar>
              <w:left w:w="40" w:type="dxa"/>
              <w:right w:w="40" w:type="dxa"/>
            </w:tcMar>
          </w:tcPr>
          <w:p w14:paraId="166E698E"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86</w:t>
            </w:r>
          </w:p>
        </w:tc>
        <w:tc>
          <w:tcPr>
            <w:tcW w:w="1035" w:type="dxa"/>
            <w:tcBorders>
              <w:top w:val="nil"/>
              <w:left w:val="nil"/>
              <w:bottom w:val="nil"/>
              <w:right w:val="nil"/>
              <w:tl2br w:val="nil"/>
              <w:tr2bl w:val="nil"/>
            </w:tcBorders>
            <w:shd w:val="clear" w:color="FFFFFF" w:fill="FFFFFF"/>
            <w:tcMar>
              <w:left w:w="40" w:type="dxa"/>
              <w:right w:w="40" w:type="dxa"/>
            </w:tcMar>
          </w:tcPr>
          <w:p w14:paraId="24D41BC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88</w:t>
            </w:r>
          </w:p>
        </w:tc>
      </w:tr>
      <w:tr w:rsidR="00191977" w14:paraId="4C4E4A9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370" w:type="dxa"/>
            <w:tcBorders>
              <w:top w:val="nil"/>
              <w:left w:val="nil"/>
              <w:bottom w:val="nil"/>
              <w:right w:val="nil"/>
              <w:tl2br w:val="nil"/>
              <w:tr2bl w:val="nil"/>
            </w:tcBorders>
            <w:shd w:val="clear" w:color="FFFFFF" w:fill="FFFFFF"/>
            <w:tcMar>
              <w:left w:w="40" w:type="dxa"/>
              <w:right w:w="40" w:type="dxa"/>
            </w:tcMar>
          </w:tcPr>
          <w:p w14:paraId="0A4FF5AC"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Net Cash Inflows from</w:t>
            </w:r>
          </w:p>
          <w:p w14:paraId="3890805B"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Financing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1A98F7B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77,250</w:t>
            </w:r>
          </w:p>
        </w:tc>
        <w:tc>
          <w:tcPr>
            <w:tcW w:w="1005" w:type="dxa"/>
            <w:tcBorders>
              <w:top w:val="nil"/>
              <w:left w:val="nil"/>
              <w:bottom w:val="nil"/>
              <w:right w:val="nil"/>
              <w:tl2br w:val="nil"/>
              <w:tr2bl w:val="nil"/>
            </w:tcBorders>
            <w:shd w:val="clear" w:color="FFFFFF" w:fill="FFFFFF"/>
            <w:tcMar>
              <w:left w:w="40" w:type="dxa"/>
              <w:right w:w="40" w:type="dxa"/>
            </w:tcMar>
          </w:tcPr>
          <w:p w14:paraId="79647E26"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52,382</w:t>
            </w:r>
          </w:p>
        </w:tc>
        <w:tc>
          <w:tcPr>
            <w:tcW w:w="1035" w:type="dxa"/>
            <w:tcBorders>
              <w:top w:val="nil"/>
              <w:left w:val="nil"/>
              <w:bottom w:val="nil"/>
              <w:right w:val="nil"/>
              <w:tl2br w:val="nil"/>
              <w:tr2bl w:val="nil"/>
            </w:tcBorders>
            <w:shd w:val="clear" w:color="FFFFFF" w:fill="FFFFFF"/>
            <w:tcMar>
              <w:left w:w="40" w:type="dxa"/>
              <w:right w:w="40" w:type="dxa"/>
            </w:tcMar>
          </w:tcPr>
          <w:p w14:paraId="1F48610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77,600</w:t>
            </w:r>
          </w:p>
        </w:tc>
        <w:tc>
          <w:tcPr>
            <w:tcW w:w="600" w:type="dxa"/>
            <w:tcBorders>
              <w:top w:val="nil"/>
              <w:left w:val="nil"/>
              <w:bottom w:val="nil"/>
              <w:right w:val="nil"/>
              <w:tl2br w:val="nil"/>
              <w:tr2bl w:val="nil"/>
            </w:tcBorders>
            <w:shd w:val="clear" w:color="FFFFFF" w:fill="FFFFFF"/>
            <w:tcMar>
              <w:left w:w="40" w:type="dxa"/>
              <w:right w:w="40" w:type="dxa"/>
            </w:tcMar>
          </w:tcPr>
          <w:p w14:paraId="36BE3E1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48 </w:t>
            </w:r>
          </w:p>
        </w:tc>
        <w:tc>
          <w:tcPr>
            <w:tcW w:w="1035" w:type="dxa"/>
            <w:tcBorders>
              <w:top w:val="nil"/>
              <w:left w:val="nil"/>
              <w:bottom w:val="nil"/>
              <w:right w:val="nil"/>
              <w:tl2br w:val="nil"/>
              <w:tr2bl w:val="nil"/>
            </w:tcBorders>
            <w:shd w:val="clear" w:color="FFFFFF" w:fill="FFFFFF"/>
            <w:tcMar>
              <w:left w:w="40" w:type="dxa"/>
              <w:right w:w="40" w:type="dxa"/>
            </w:tcMar>
          </w:tcPr>
          <w:p w14:paraId="3B61440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51,303</w:t>
            </w:r>
          </w:p>
        </w:tc>
        <w:tc>
          <w:tcPr>
            <w:tcW w:w="1035" w:type="dxa"/>
            <w:tcBorders>
              <w:top w:val="nil"/>
              <w:left w:val="nil"/>
              <w:bottom w:val="nil"/>
              <w:right w:val="nil"/>
              <w:tl2br w:val="nil"/>
              <w:tr2bl w:val="nil"/>
            </w:tcBorders>
            <w:shd w:val="clear" w:color="FFFFFF" w:fill="FFFFFF"/>
            <w:tcMar>
              <w:left w:w="40" w:type="dxa"/>
              <w:right w:w="40" w:type="dxa"/>
            </w:tcMar>
          </w:tcPr>
          <w:p w14:paraId="1D7AF564"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26,209</w:t>
            </w:r>
          </w:p>
        </w:tc>
        <w:tc>
          <w:tcPr>
            <w:tcW w:w="1035" w:type="dxa"/>
            <w:tcBorders>
              <w:top w:val="nil"/>
              <w:left w:val="nil"/>
              <w:bottom w:val="nil"/>
              <w:right w:val="nil"/>
              <w:tl2br w:val="nil"/>
              <w:tr2bl w:val="nil"/>
            </w:tcBorders>
            <w:shd w:val="clear" w:color="FFFFFF" w:fill="FFFFFF"/>
            <w:tcMar>
              <w:left w:w="40" w:type="dxa"/>
              <w:right w:w="40" w:type="dxa"/>
            </w:tcMar>
          </w:tcPr>
          <w:p w14:paraId="1124D00D"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9,886</w:t>
            </w:r>
          </w:p>
        </w:tc>
      </w:tr>
      <w:tr w:rsidR="00191977" w14:paraId="7B102D58"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370" w:type="dxa"/>
            <w:tcBorders>
              <w:top w:val="nil"/>
              <w:left w:val="nil"/>
              <w:bottom w:val="nil"/>
              <w:right w:val="nil"/>
              <w:tl2br w:val="nil"/>
              <w:tr2bl w:val="nil"/>
            </w:tcBorders>
            <w:shd w:val="clear" w:color="FFFFFF" w:fill="FFFFFF"/>
            <w:tcMar>
              <w:left w:w="40" w:type="dxa"/>
              <w:right w:w="40" w:type="dxa"/>
            </w:tcMar>
          </w:tcPr>
          <w:p w14:paraId="728FF105" w14:textId="77777777" w:rsidR="00191977"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Pr>
                <w:rFonts w:ascii="Calibri" w:eastAsia="Calibri" w:hAnsi="Calibri" w:cs="Calibri"/>
                <w:b/>
                <w:color w:val="000000"/>
                <w:sz w:val="18"/>
                <w:bdr w:val="nil"/>
                <w:lang w:eastAsia="en-US"/>
              </w:rPr>
              <w:t>Net Increase/(Decrease) in</w:t>
            </w:r>
          </w:p>
          <w:p w14:paraId="171E442E" w14:textId="77777777" w:rsidR="00191977" w:rsidRDefault="00191977"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 xml:space="preserve">   Cash</w:t>
            </w:r>
          </w:p>
        </w:tc>
        <w:tc>
          <w:tcPr>
            <w:tcW w:w="1035" w:type="dxa"/>
            <w:tcBorders>
              <w:top w:val="nil"/>
              <w:left w:val="nil"/>
              <w:bottom w:val="nil"/>
              <w:right w:val="nil"/>
              <w:tl2br w:val="nil"/>
              <w:tr2bl w:val="nil"/>
            </w:tcBorders>
            <w:shd w:val="clear" w:color="FFFFFF" w:fill="FFFFFF"/>
            <w:tcMar>
              <w:left w:w="40" w:type="dxa"/>
              <w:right w:w="40" w:type="dxa"/>
            </w:tcMar>
          </w:tcPr>
          <w:p w14:paraId="7F2A59D2"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2,552</w:t>
            </w:r>
          </w:p>
        </w:tc>
        <w:tc>
          <w:tcPr>
            <w:tcW w:w="1005" w:type="dxa"/>
            <w:tcBorders>
              <w:top w:val="nil"/>
              <w:left w:val="nil"/>
              <w:bottom w:val="nil"/>
              <w:right w:val="nil"/>
              <w:tl2br w:val="nil"/>
              <w:tr2bl w:val="nil"/>
            </w:tcBorders>
            <w:shd w:val="clear" w:color="FFFFFF" w:fill="FFFFFF"/>
            <w:tcMar>
              <w:left w:w="40" w:type="dxa"/>
              <w:right w:w="40" w:type="dxa"/>
            </w:tcMar>
          </w:tcPr>
          <w:p w14:paraId="16C4C793"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2,381</w:t>
            </w:r>
          </w:p>
        </w:tc>
        <w:tc>
          <w:tcPr>
            <w:tcW w:w="1035" w:type="dxa"/>
            <w:tcBorders>
              <w:top w:val="nil"/>
              <w:left w:val="nil"/>
              <w:bottom w:val="nil"/>
              <w:right w:val="nil"/>
              <w:tl2br w:val="nil"/>
              <w:tr2bl w:val="nil"/>
            </w:tcBorders>
            <w:shd w:val="clear" w:color="FFFFFF" w:fill="FFFFFF"/>
            <w:tcMar>
              <w:left w:w="40" w:type="dxa"/>
              <w:right w:w="40" w:type="dxa"/>
            </w:tcMar>
          </w:tcPr>
          <w:p w14:paraId="162916AA"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-7,552</w:t>
            </w:r>
          </w:p>
        </w:tc>
        <w:tc>
          <w:tcPr>
            <w:tcW w:w="600" w:type="dxa"/>
            <w:tcBorders>
              <w:top w:val="nil"/>
              <w:left w:val="nil"/>
              <w:bottom w:val="nil"/>
              <w:right w:val="nil"/>
              <w:tl2br w:val="nil"/>
              <w:tr2bl w:val="nil"/>
            </w:tcBorders>
            <w:shd w:val="clear" w:color="FFFFFF" w:fill="FFFFFF"/>
            <w:tcMar>
              <w:left w:w="40" w:type="dxa"/>
              <w:right w:w="40" w:type="dxa"/>
            </w:tcMar>
          </w:tcPr>
          <w:p w14:paraId="41573D71"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-631 </w:t>
            </w:r>
          </w:p>
        </w:tc>
        <w:tc>
          <w:tcPr>
            <w:tcW w:w="1035" w:type="dxa"/>
            <w:tcBorders>
              <w:top w:val="nil"/>
              <w:left w:val="nil"/>
              <w:bottom w:val="nil"/>
              <w:right w:val="nil"/>
              <w:tl2br w:val="nil"/>
              <w:tr2bl w:val="nil"/>
            </w:tcBorders>
            <w:shd w:val="clear" w:color="FFFFFF" w:fill="FFFFFF"/>
            <w:tcMar>
              <w:left w:w="40" w:type="dxa"/>
              <w:right w:w="40" w:type="dxa"/>
            </w:tcMar>
          </w:tcPr>
          <w:p w14:paraId="4ADCEF0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-6,674</w:t>
            </w:r>
          </w:p>
        </w:tc>
        <w:tc>
          <w:tcPr>
            <w:tcW w:w="1035" w:type="dxa"/>
            <w:tcBorders>
              <w:top w:val="nil"/>
              <w:left w:val="nil"/>
              <w:bottom w:val="nil"/>
              <w:right w:val="nil"/>
              <w:tl2br w:val="nil"/>
              <w:tr2bl w:val="nil"/>
            </w:tcBorders>
            <w:shd w:val="clear" w:color="FFFFFF" w:fill="FFFFFF"/>
            <w:tcMar>
              <w:left w:w="40" w:type="dxa"/>
              <w:right w:w="40" w:type="dxa"/>
            </w:tcMar>
          </w:tcPr>
          <w:p w14:paraId="18CB4E6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-7,417</w:t>
            </w:r>
          </w:p>
        </w:tc>
        <w:tc>
          <w:tcPr>
            <w:tcW w:w="1035" w:type="dxa"/>
            <w:tcBorders>
              <w:top w:val="nil"/>
              <w:left w:val="nil"/>
              <w:bottom w:val="nil"/>
              <w:right w:val="nil"/>
              <w:tl2br w:val="nil"/>
              <w:tr2bl w:val="nil"/>
            </w:tcBorders>
            <w:shd w:val="clear" w:color="FFFFFF" w:fill="FFFFFF"/>
            <w:tcMar>
              <w:left w:w="40" w:type="dxa"/>
              <w:right w:w="40" w:type="dxa"/>
            </w:tcMar>
          </w:tcPr>
          <w:p w14:paraId="4A8C150B" w14:textId="77777777" w:rsidR="00191977" w:rsidRDefault="00191977"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-6,940</w:t>
            </w:r>
          </w:p>
        </w:tc>
      </w:tr>
      <w:tr w:rsidR="00191977" w14:paraId="5699892C"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370" w:type="dxa"/>
            <w:tcBorders>
              <w:top w:val="nil"/>
              <w:left w:val="nil"/>
              <w:bottom w:val="nil"/>
              <w:right w:val="nil"/>
              <w:tl2br w:val="nil"/>
              <w:tr2bl w:val="nil"/>
            </w:tcBorders>
            <w:shd w:val="clear" w:color="auto" w:fill="auto"/>
            <w:tcMar>
              <w:left w:w="40" w:type="dxa"/>
              <w:right w:w="40" w:type="dxa"/>
            </w:tcMar>
          </w:tcPr>
          <w:p w14:paraId="36A88DD1" w14:textId="77777777" w:rsidR="00191977" w:rsidRPr="001A2EF5"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sidRPr="001A2EF5">
              <w:rPr>
                <w:rFonts w:ascii="Calibri" w:eastAsia="Calibri" w:hAnsi="Calibri" w:cs="Calibri"/>
                <w:b/>
                <w:color w:val="000000"/>
                <w:sz w:val="18"/>
                <w:bdr w:val="nil"/>
                <w:lang w:eastAsia="en-US"/>
              </w:rPr>
              <w:t>Cash at the Beginning of the</w:t>
            </w:r>
          </w:p>
          <w:p w14:paraId="7B5566B6" w14:textId="77777777" w:rsidR="00191977" w:rsidRPr="001A2EF5" w:rsidRDefault="00191977" w:rsidP="007F2647">
            <w:pPr>
              <w:pBdr>
                <w:top w:val="nil"/>
                <w:left w:val="nil"/>
                <w:bottom w:val="nil"/>
                <w:right w:val="nil"/>
                <w:between w:val="nil"/>
                <w:bar w:val="nil"/>
              </w:pBdr>
              <w:rPr>
                <w:rFonts w:eastAsia="Calibri" w:cs="Calibri"/>
                <w:b/>
                <w:color w:val="000000"/>
                <w:sz w:val="18"/>
                <w:bdr w:val="nil"/>
                <w:lang w:eastAsia="en-US"/>
              </w:rPr>
            </w:pPr>
            <w:r w:rsidRPr="001A2EF5">
              <w:rPr>
                <w:rFonts w:ascii="Calibri" w:eastAsia="Calibri" w:hAnsi="Calibri" w:cs="Calibri"/>
                <w:b/>
                <w:color w:val="000000"/>
                <w:sz w:val="18"/>
                <w:bdr w:val="nil"/>
                <w:lang w:eastAsia="en-US"/>
              </w:rPr>
              <w:t xml:space="preserve">   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16524184"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34,799</w:t>
            </w:r>
          </w:p>
        </w:tc>
        <w:tc>
          <w:tcPr>
            <w:tcW w:w="1005" w:type="dxa"/>
            <w:tcBorders>
              <w:top w:val="nil"/>
              <w:left w:val="nil"/>
              <w:bottom w:val="nil"/>
              <w:right w:val="nil"/>
              <w:tl2br w:val="nil"/>
              <w:tr2bl w:val="nil"/>
            </w:tcBorders>
            <w:shd w:val="clear" w:color="FFFFFF" w:fill="FFFFFF"/>
            <w:tcMar>
              <w:left w:w="40" w:type="dxa"/>
              <w:right w:w="40" w:type="dxa"/>
            </w:tcMar>
          </w:tcPr>
          <w:p w14:paraId="6CA81FEB"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37,351</w:t>
            </w:r>
          </w:p>
        </w:tc>
        <w:tc>
          <w:tcPr>
            <w:tcW w:w="1035" w:type="dxa"/>
            <w:tcBorders>
              <w:top w:val="nil"/>
              <w:left w:val="nil"/>
              <w:bottom w:val="nil"/>
              <w:right w:val="nil"/>
              <w:tl2br w:val="nil"/>
              <w:tr2bl w:val="nil"/>
            </w:tcBorders>
            <w:shd w:val="clear" w:color="FFFFFF" w:fill="FFFFFF"/>
            <w:tcMar>
              <w:left w:w="40" w:type="dxa"/>
              <w:right w:w="40" w:type="dxa"/>
            </w:tcMar>
          </w:tcPr>
          <w:p w14:paraId="08DD78B4"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39,732</w:t>
            </w:r>
          </w:p>
        </w:tc>
        <w:tc>
          <w:tcPr>
            <w:tcW w:w="600" w:type="dxa"/>
            <w:tcBorders>
              <w:top w:val="nil"/>
              <w:left w:val="nil"/>
              <w:bottom w:val="nil"/>
              <w:right w:val="nil"/>
              <w:tl2br w:val="nil"/>
              <w:tr2bl w:val="nil"/>
            </w:tcBorders>
            <w:shd w:val="clear" w:color="FFFFFF" w:fill="FFFFFF"/>
            <w:tcMar>
              <w:left w:w="40" w:type="dxa"/>
              <w:right w:w="40" w:type="dxa"/>
            </w:tcMar>
          </w:tcPr>
          <w:p w14:paraId="336C4E75"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 xml:space="preserve">4 </w:t>
            </w:r>
          </w:p>
        </w:tc>
        <w:tc>
          <w:tcPr>
            <w:tcW w:w="1035" w:type="dxa"/>
            <w:tcBorders>
              <w:top w:val="nil"/>
              <w:left w:val="nil"/>
              <w:bottom w:val="nil"/>
              <w:right w:val="nil"/>
              <w:tl2br w:val="nil"/>
              <w:tr2bl w:val="nil"/>
            </w:tcBorders>
            <w:shd w:val="clear" w:color="FFFFFF" w:fill="FFFFFF"/>
            <w:tcMar>
              <w:left w:w="40" w:type="dxa"/>
              <w:right w:w="40" w:type="dxa"/>
            </w:tcMar>
          </w:tcPr>
          <w:p w14:paraId="5D0AB9C4"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32,180</w:t>
            </w:r>
          </w:p>
        </w:tc>
        <w:tc>
          <w:tcPr>
            <w:tcW w:w="1035" w:type="dxa"/>
            <w:tcBorders>
              <w:top w:val="nil"/>
              <w:left w:val="nil"/>
              <w:bottom w:val="nil"/>
              <w:right w:val="nil"/>
              <w:tl2br w:val="nil"/>
              <w:tr2bl w:val="nil"/>
            </w:tcBorders>
            <w:shd w:val="clear" w:color="FFFFFF" w:fill="FFFFFF"/>
            <w:tcMar>
              <w:left w:w="40" w:type="dxa"/>
              <w:right w:w="40" w:type="dxa"/>
            </w:tcMar>
          </w:tcPr>
          <w:p w14:paraId="7F85772E"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25,506</w:t>
            </w:r>
          </w:p>
        </w:tc>
        <w:tc>
          <w:tcPr>
            <w:tcW w:w="1035" w:type="dxa"/>
            <w:tcBorders>
              <w:top w:val="nil"/>
              <w:left w:val="nil"/>
              <w:bottom w:val="nil"/>
              <w:right w:val="nil"/>
              <w:tl2br w:val="nil"/>
              <w:tr2bl w:val="nil"/>
            </w:tcBorders>
            <w:shd w:val="clear" w:color="FFFFFF" w:fill="FFFFFF"/>
            <w:tcMar>
              <w:left w:w="40" w:type="dxa"/>
              <w:right w:w="40" w:type="dxa"/>
            </w:tcMar>
          </w:tcPr>
          <w:p w14:paraId="3E3A1DE4"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18,089</w:t>
            </w:r>
          </w:p>
        </w:tc>
      </w:tr>
      <w:tr w:rsidR="00191977" w14:paraId="15FD1D84" w14:textId="77777777" w:rsidTr="007F2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0" w:type="dxa"/>
            <w:tcBorders>
              <w:top w:val="nil"/>
              <w:left w:val="nil"/>
              <w:bottom w:val="single" w:sz="12" w:space="0" w:color="auto"/>
              <w:right w:val="nil"/>
              <w:tl2br w:val="nil"/>
              <w:tr2bl w:val="nil"/>
            </w:tcBorders>
            <w:shd w:val="clear" w:color="auto" w:fill="auto"/>
            <w:tcMar>
              <w:left w:w="40" w:type="dxa"/>
              <w:right w:w="40" w:type="dxa"/>
            </w:tcMar>
          </w:tcPr>
          <w:p w14:paraId="5B30328D" w14:textId="77777777" w:rsidR="00191977" w:rsidRPr="001A2EF5" w:rsidRDefault="00191977" w:rsidP="007F2647">
            <w:pPr>
              <w:pBdr>
                <w:top w:val="nil"/>
                <w:left w:val="nil"/>
                <w:bottom w:val="nil"/>
                <w:right w:val="nil"/>
                <w:between w:val="nil"/>
                <w:bar w:val="nil"/>
              </w:pBdr>
              <w:rPr>
                <w:rFonts w:ascii="Calibri" w:eastAsia="Calibri" w:hAnsi="Calibri" w:cs="Calibri"/>
                <w:b/>
                <w:color w:val="000000"/>
                <w:sz w:val="18"/>
                <w:bdr w:val="nil"/>
                <w:lang w:eastAsia="en-US"/>
              </w:rPr>
            </w:pPr>
            <w:r w:rsidRPr="001A2EF5">
              <w:rPr>
                <w:rFonts w:ascii="Calibri" w:eastAsia="Calibri" w:hAnsi="Calibri" w:cs="Calibri"/>
                <w:b/>
                <w:color w:val="000000"/>
                <w:sz w:val="18"/>
                <w:bdr w:val="nil"/>
                <w:lang w:eastAsia="en-US"/>
              </w:rPr>
              <w:t>Cash at the End of the</w:t>
            </w:r>
          </w:p>
          <w:p w14:paraId="631035B2" w14:textId="77777777" w:rsidR="00191977" w:rsidRPr="001A2EF5" w:rsidRDefault="00191977" w:rsidP="007F2647">
            <w:pPr>
              <w:pBdr>
                <w:top w:val="nil"/>
                <w:left w:val="nil"/>
                <w:bottom w:val="nil"/>
                <w:right w:val="nil"/>
                <w:between w:val="nil"/>
                <w:bar w:val="nil"/>
              </w:pBdr>
              <w:rPr>
                <w:rFonts w:eastAsia="Calibri" w:cs="Calibri"/>
                <w:b/>
                <w:color w:val="000000"/>
                <w:sz w:val="18"/>
                <w:bdr w:val="nil"/>
                <w:lang w:eastAsia="en-US"/>
              </w:rPr>
            </w:pPr>
            <w:r w:rsidRPr="001A2EF5">
              <w:rPr>
                <w:rFonts w:ascii="Calibri" w:eastAsia="Calibri" w:hAnsi="Calibri" w:cs="Calibri"/>
                <w:b/>
                <w:color w:val="000000"/>
                <w:sz w:val="18"/>
                <w:bdr w:val="nil"/>
                <w:lang w:eastAsia="en-US"/>
              </w:rPr>
              <w:t xml:space="preserve">   Reporting Period</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7FE8CBC5"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37,351</w:t>
            </w:r>
          </w:p>
        </w:tc>
        <w:tc>
          <w:tcPr>
            <w:tcW w:w="1005" w:type="dxa"/>
            <w:tcBorders>
              <w:top w:val="nil"/>
              <w:left w:val="nil"/>
              <w:bottom w:val="single" w:sz="12" w:space="0" w:color="auto"/>
              <w:right w:val="nil"/>
              <w:tl2br w:val="nil"/>
              <w:tr2bl w:val="nil"/>
            </w:tcBorders>
            <w:shd w:val="clear" w:color="FFFFFF" w:fill="FFFFFF"/>
            <w:tcMar>
              <w:left w:w="40" w:type="dxa"/>
              <w:right w:w="40" w:type="dxa"/>
            </w:tcMar>
          </w:tcPr>
          <w:p w14:paraId="20DE4A2A"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39,732</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0AD00201"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32,180</w:t>
            </w:r>
          </w:p>
        </w:tc>
        <w:tc>
          <w:tcPr>
            <w:tcW w:w="600" w:type="dxa"/>
            <w:tcBorders>
              <w:top w:val="nil"/>
              <w:left w:val="nil"/>
              <w:bottom w:val="single" w:sz="12" w:space="0" w:color="auto"/>
              <w:right w:val="nil"/>
              <w:tl2br w:val="nil"/>
              <w:tr2bl w:val="nil"/>
            </w:tcBorders>
            <w:shd w:val="clear" w:color="FFFFFF" w:fill="FFFFFF"/>
            <w:tcMar>
              <w:left w:w="40" w:type="dxa"/>
              <w:right w:w="40" w:type="dxa"/>
            </w:tcMar>
          </w:tcPr>
          <w:p w14:paraId="68E9A48C"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 xml:space="preserve">-19 </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665A73F0"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25,506</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371E994D"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18,089</w:t>
            </w:r>
          </w:p>
        </w:tc>
        <w:tc>
          <w:tcPr>
            <w:tcW w:w="1035" w:type="dxa"/>
            <w:tcBorders>
              <w:top w:val="nil"/>
              <w:left w:val="nil"/>
              <w:bottom w:val="single" w:sz="12" w:space="0" w:color="auto"/>
              <w:right w:val="nil"/>
              <w:tl2br w:val="nil"/>
              <w:tr2bl w:val="nil"/>
            </w:tcBorders>
            <w:shd w:val="clear" w:color="FFFFFF" w:fill="FFFFFF"/>
            <w:tcMar>
              <w:left w:w="40" w:type="dxa"/>
              <w:right w:w="40" w:type="dxa"/>
            </w:tcMar>
          </w:tcPr>
          <w:p w14:paraId="2BEBF405" w14:textId="77777777" w:rsidR="00191977" w:rsidRPr="001A2EF5" w:rsidRDefault="00191977" w:rsidP="007F2647">
            <w:pPr>
              <w:pBdr>
                <w:top w:val="nil"/>
                <w:left w:val="nil"/>
                <w:bottom w:val="nil"/>
                <w:right w:val="nil"/>
                <w:between w:val="nil"/>
                <w:bar w:val="nil"/>
              </w:pBdr>
              <w:jc w:val="right"/>
              <w:rPr>
                <w:rFonts w:eastAsia="Calibri" w:cs="Calibri"/>
                <w:b/>
                <w:color w:val="000000"/>
                <w:sz w:val="18"/>
                <w:bdr w:val="nil"/>
                <w:lang w:eastAsia="en-US"/>
              </w:rPr>
            </w:pPr>
            <w:r w:rsidRPr="001A2EF5">
              <w:rPr>
                <w:rFonts w:ascii="Calibri" w:eastAsia="Calibri" w:hAnsi="Calibri" w:cs="Calibri"/>
                <w:b/>
                <w:color w:val="000000"/>
                <w:sz w:val="18"/>
                <w:bdr w:val="nil"/>
                <w:lang w:eastAsia="en-US"/>
              </w:rPr>
              <w:t>11,149</w:t>
            </w:r>
          </w:p>
        </w:tc>
      </w:tr>
    </w:tbl>
    <w:p w14:paraId="2A61FF2F" w14:textId="77777777" w:rsidR="00191977" w:rsidRDefault="00191977" w:rsidP="00191977">
      <w:pPr>
        <w:spacing w:before="120"/>
        <w:rPr>
          <w:rFonts w:ascii="Calibri" w:eastAsia="Calibri" w:hAnsi="Calibri" w:cs="Times New Roman"/>
          <w:b/>
          <w:iCs/>
          <w:szCs w:val="18"/>
          <w:bdr w:val="nil"/>
          <w:lang w:val="en-AU"/>
        </w:rPr>
      </w:pPr>
      <w:r w:rsidRPr="005017B1">
        <w:rPr>
          <w:rFonts w:cstheme="minorHAnsi"/>
          <w:sz w:val="18"/>
          <w:szCs w:val="18"/>
        </w:rPr>
        <w:t>“</w:t>
      </w:r>
      <w:r>
        <w:rPr>
          <w:rFonts w:cstheme="minorHAnsi"/>
          <w:sz w:val="18"/>
          <w:szCs w:val="18"/>
        </w:rPr>
        <w:t>-</w:t>
      </w:r>
      <w:r w:rsidRPr="005017B1">
        <w:rPr>
          <w:rFonts w:cstheme="minorHAnsi"/>
          <w:sz w:val="18"/>
          <w:szCs w:val="18"/>
        </w:rPr>
        <w:t xml:space="preserve">“ denotes “nil”. “..” denotes that the figure rounds to zero. </w:t>
      </w:r>
      <w:r>
        <w:rPr>
          <w:rFonts w:ascii="Calibri" w:eastAsia="Calibri" w:hAnsi="Calibri"/>
          <w:bdr w:val="nil"/>
        </w:rPr>
        <w:br w:type="page"/>
      </w:r>
    </w:p>
    <w:p w14:paraId="0C878AB0" w14:textId="77777777" w:rsidR="00191977" w:rsidRDefault="00191977" w:rsidP="00191977">
      <w:pPr>
        <w:pStyle w:val="Heading3"/>
        <w:pageBreakBefore/>
        <w:pBdr>
          <w:top w:val="nil"/>
          <w:left w:val="nil"/>
          <w:bottom w:val="nil"/>
          <w:right w:val="nil"/>
          <w:between w:val="nil"/>
          <w:bar w:val="nil"/>
        </w:pBdr>
        <w:contextualSpacing/>
        <w:rPr>
          <w:rFonts w:ascii="Calibri" w:eastAsia="SimSun" w:hAnsi="Calibri"/>
          <w:bdr w:val="nil"/>
        </w:rPr>
      </w:pPr>
      <w:r>
        <w:rPr>
          <w:rFonts w:ascii="Calibri" w:eastAsia="SimSun" w:hAnsi="Calibri"/>
          <w:bCs/>
          <w:szCs w:val="26"/>
          <w:bdr w:val="nil"/>
        </w:rPr>
        <w:t>Notes to the Controlled Budget Statements</w:t>
      </w:r>
    </w:p>
    <w:p w14:paraId="46E048E5" w14:textId="77777777" w:rsidR="00191977" w:rsidRDefault="00191977" w:rsidP="00191977">
      <w:pPr>
        <w:keepNext/>
        <w:keepLines/>
        <w:pBdr>
          <w:top w:val="nil"/>
          <w:left w:val="nil"/>
          <w:bottom w:val="nil"/>
          <w:right w:val="nil"/>
          <w:between w:val="nil"/>
          <w:bar w:val="nil"/>
        </w:pBdr>
        <w:spacing w:before="200" w:line="240" w:lineRule="auto"/>
        <w:rPr>
          <w:rFonts w:eastAsia="SimSun" w:cs="Times New Roman"/>
          <w:szCs w:val="20"/>
          <w:bdr w:val="nil"/>
          <w:lang w:val="en-AU"/>
        </w:rPr>
      </w:pPr>
      <w:r>
        <w:rPr>
          <w:rFonts w:ascii="Calibri" w:eastAsia="SimSun" w:hAnsi="Calibri" w:cs="Times New Roman"/>
          <w:sz w:val="24"/>
          <w:szCs w:val="20"/>
          <w:bdr w:val="nil"/>
          <w:lang w:val="en-AU"/>
        </w:rPr>
        <w:t>Significant variations are as follows:</w:t>
      </w:r>
    </w:p>
    <w:p w14:paraId="2559538F" w14:textId="77777777" w:rsidR="00191977" w:rsidRDefault="00191977" w:rsidP="00191977">
      <w:pPr>
        <w:pStyle w:val="Heading4"/>
        <w:pBdr>
          <w:top w:val="nil"/>
          <w:left w:val="nil"/>
          <w:bottom w:val="nil"/>
          <w:right w:val="nil"/>
          <w:between w:val="nil"/>
          <w:bar w:val="nil"/>
        </w:pBdr>
        <w:rPr>
          <w:rFonts w:ascii="Calibri" w:eastAsia="SimSun" w:hAnsi="Calibri"/>
          <w:iCs w:val="0"/>
          <w:szCs w:val="20"/>
          <w:bdr w:val="nil"/>
        </w:rPr>
      </w:pPr>
      <w:r>
        <w:rPr>
          <w:rFonts w:ascii="Calibri" w:eastAsia="SimSun" w:hAnsi="Calibri"/>
          <w:iCs w:val="0"/>
          <w:szCs w:val="20"/>
          <w:bdr w:val="nil"/>
        </w:rPr>
        <w:t>Operating Statement</w:t>
      </w:r>
    </w:p>
    <w:p w14:paraId="6EE74AAC" w14:textId="77777777" w:rsidR="00191977" w:rsidRDefault="00191977" w:rsidP="00191977">
      <w:pPr>
        <w:pStyle w:val="BSbullet1"/>
        <w:keepLines/>
        <w:numPr>
          <w:ilvl w:val="0"/>
          <w:numId w:val="1"/>
        </w:numPr>
        <w:pBdr>
          <w:top w:val="nil"/>
          <w:left w:val="nil"/>
          <w:bottom w:val="nil"/>
          <w:right w:val="nil"/>
          <w:between w:val="nil"/>
          <w:bar w:val="nil"/>
        </w:pBdr>
        <w:ind w:left="357" w:hanging="357"/>
        <w:jc w:val="left"/>
        <w:rPr>
          <w:rFonts w:ascii="Calibri" w:hAnsi="Calibri"/>
          <w:bdr w:val="nil"/>
        </w:rPr>
      </w:pPr>
      <w:r>
        <w:rPr>
          <w:rFonts w:ascii="Calibri" w:hAnsi="Calibri"/>
          <w:bdr w:val="nil"/>
        </w:rPr>
        <w:t>Sales of Goods and Services from Contracts with Customers:</w:t>
      </w:r>
    </w:p>
    <w:p w14:paraId="3A288B64"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decrease of $19.043 million from 2022-23 Budget to the 2022-23 estimated outcome is mainly due to the reclassification of highly specialised drugs program revenue to Grants and Contributions.</w:t>
      </w:r>
    </w:p>
    <w:p w14:paraId="40784C2D" w14:textId="77777777" w:rsidR="00191977" w:rsidRDefault="00191977" w:rsidP="00191977">
      <w:pPr>
        <w:pStyle w:val="BSbullet1"/>
        <w:keepLines/>
        <w:numPr>
          <w:ilvl w:val="0"/>
          <w:numId w:val="1"/>
        </w:numPr>
        <w:pBdr>
          <w:top w:val="nil"/>
          <w:left w:val="nil"/>
          <w:bottom w:val="nil"/>
          <w:right w:val="nil"/>
          <w:between w:val="nil"/>
          <w:bar w:val="nil"/>
        </w:pBdr>
        <w:ind w:left="357" w:hanging="357"/>
        <w:rPr>
          <w:rFonts w:ascii="Calibri" w:hAnsi="Calibri"/>
          <w:bdr w:val="nil"/>
        </w:rPr>
      </w:pPr>
      <w:r>
        <w:rPr>
          <w:rFonts w:ascii="Calibri" w:hAnsi="Calibri"/>
          <w:bdr w:val="nil"/>
        </w:rPr>
        <w:t xml:space="preserve">Grants and Contributions: </w:t>
      </w:r>
    </w:p>
    <w:p w14:paraId="620F33CF"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$61.235 million from 2022-23 Budget to the 2022-23 estimated outcome is mainly due to the reclassification of highly specialised drugs program revenue from Sales of Goods and Services from Contracts with Customers, funding provided in Budget Review to support the COVID</w:t>
      </w:r>
      <w:r>
        <w:rPr>
          <w:rFonts w:ascii="Calibri" w:hAnsi="Calibri"/>
          <w:bdr w:val="nil"/>
        </w:rPr>
        <w:noBreakHyphen/>
        <w:t>19 public health response and additional ICT services provided by the Health Directorate to implement DHR Go</w:t>
      </w:r>
      <w:r>
        <w:rPr>
          <w:rFonts w:ascii="Calibri" w:hAnsi="Calibri"/>
          <w:bdr w:val="nil"/>
        </w:rPr>
        <w:noBreakHyphen/>
        <w:t>Live; and</w:t>
      </w:r>
    </w:p>
    <w:p w14:paraId="7C4387C1"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 xml:space="preserve">the increase of $37.114 million from 2022-23 estimated outcome to 2023-24 Budget is due to new initiatives, the Government’s enterprise bargaining agreement and pay offer and the </w:t>
      </w:r>
      <w:r w:rsidRPr="00281D69">
        <w:rPr>
          <w:rFonts w:ascii="Calibri" w:hAnsi="Calibri"/>
          <w:bdr w:val="nil"/>
        </w:rPr>
        <w:t>reprofiling of funding from 2022-23 to 2023-24. This is partially offset by a decrease in revenue associated with ceasing initiatives.</w:t>
      </w:r>
    </w:p>
    <w:p w14:paraId="45BBE51C" w14:textId="77777777" w:rsidR="00191977" w:rsidRPr="00A55D74" w:rsidRDefault="00191977" w:rsidP="00191977">
      <w:pPr>
        <w:pStyle w:val="BSbullet1"/>
        <w:keepLines/>
        <w:numPr>
          <w:ilvl w:val="0"/>
          <w:numId w:val="1"/>
        </w:numPr>
        <w:pBdr>
          <w:top w:val="nil"/>
          <w:left w:val="nil"/>
          <w:bottom w:val="nil"/>
          <w:right w:val="nil"/>
          <w:between w:val="nil"/>
          <w:bar w:val="nil"/>
        </w:pBdr>
        <w:ind w:left="357" w:hanging="357"/>
        <w:rPr>
          <w:rFonts w:ascii="Calibri" w:hAnsi="Calibri"/>
          <w:bdr w:val="nil"/>
        </w:rPr>
      </w:pPr>
      <w:r w:rsidRPr="00A55D74">
        <w:rPr>
          <w:rFonts w:ascii="Calibri" w:hAnsi="Calibri"/>
          <w:bdr w:val="nil"/>
        </w:rPr>
        <w:t>Employee Expenses:</w:t>
      </w:r>
    </w:p>
    <w:p w14:paraId="54512F86"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$48.840 million from 2022-23 Budget to 2022-23 estimated outcome is mainly due to the Government’s enterprise bargaining agreement and pay offer and funding provided in Budget Review to support the COVID-19 public health response.</w:t>
      </w:r>
    </w:p>
    <w:p w14:paraId="4999050A" w14:textId="77777777" w:rsidR="00191977" w:rsidRPr="00FD607F"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FD607F">
        <w:rPr>
          <w:rFonts w:ascii="Calibri" w:hAnsi="Calibri"/>
          <w:bdr w:val="nil"/>
        </w:rPr>
        <w:t>the increase of $35.014 million from 2022-23 estimated outcome to 2023-24 Budget is due to new and continuing initiatives, the Government’s enterprise bargaining agreement and pay offer and higher workers compensation insurance premiums</w:t>
      </w:r>
      <w:r>
        <w:rPr>
          <w:rFonts w:ascii="Calibri" w:hAnsi="Calibri"/>
          <w:bdr w:val="nil"/>
        </w:rPr>
        <w:t>. This is partially offset by a decrease associated with ceasing initiatives.</w:t>
      </w:r>
    </w:p>
    <w:p w14:paraId="0E6336EA" w14:textId="77777777" w:rsidR="00191977" w:rsidRDefault="00191977" w:rsidP="00191977">
      <w:pPr>
        <w:pStyle w:val="BSbullet1"/>
        <w:keepLines/>
        <w:numPr>
          <w:ilvl w:val="0"/>
          <w:numId w:val="1"/>
        </w:numPr>
        <w:pBdr>
          <w:top w:val="nil"/>
          <w:left w:val="nil"/>
          <w:bottom w:val="nil"/>
          <w:right w:val="nil"/>
          <w:between w:val="nil"/>
          <w:bar w:val="nil"/>
        </w:pBdr>
        <w:tabs>
          <w:tab w:val="left" w:pos="720"/>
        </w:tabs>
        <w:ind w:left="357" w:hanging="357"/>
        <w:rPr>
          <w:rFonts w:ascii="Calibri" w:hAnsi="Calibri"/>
          <w:bdr w:val="nil"/>
        </w:rPr>
      </w:pPr>
      <w:r>
        <w:rPr>
          <w:rFonts w:ascii="Calibri" w:hAnsi="Calibri"/>
          <w:bdr w:val="nil"/>
        </w:rPr>
        <w:t>Supplies and Services:</w:t>
      </w:r>
    </w:p>
    <w:p w14:paraId="0F3E602A"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1248BC">
        <w:rPr>
          <w:rFonts w:ascii="Calibri" w:hAnsi="Calibri"/>
          <w:bdr w:val="nil"/>
        </w:rPr>
        <w:t>the decrease of $5.965 million from 2022-23 Budget to 2022-23 estimated outcome is mainly due to a partial reclassification of the private provider program and elective joint replacement program to Purchased Services. This decrease</w:t>
      </w:r>
      <w:r>
        <w:rPr>
          <w:rFonts w:ascii="Calibri" w:hAnsi="Calibri"/>
          <w:bdr w:val="nil"/>
        </w:rPr>
        <w:t xml:space="preserve"> is partially offset by funding provided in Budget Review to support the COVID-19 public health response and additional ICT services provided by the Health Directorate to support DHR Go-Live.</w:t>
      </w:r>
    </w:p>
    <w:p w14:paraId="66FBE4BA" w14:textId="77777777" w:rsidR="00191977" w:rsidRDefault="00191977" w:rsidP="00191977">
      <w:pPr>
        <w:rPr>
          <w:rFonts w:ascii="Calibri" w:eastAsia="SimSun" w:hAnsi="Calibri" w:cs="Times New Roman"/>
          <w:sz w:val="24"/>
          <w:szCs w:val="24"/>
          <w:bdr w:val="nil"/>
          <w:lang w:val="en-AU"/>
        </w:rPr>
      </w:pPr>
      <w:r>
        <w:rPr>
          <w:rFonts w:ascii="Calibri" w:hAnsi="Calibri"/>
          <w:bdr w:val="nil"/>
        </w:rPr>
        <w:br w:type="page"/>
      </w:r>
    </w:p>
    <w:p w14:paraId="6882999F" w14:textId="77777777" w:rsidR="00191977" w:rsidRDefault="00191977" w:rsidP="00191977">
      <w:pPr>
        <w:pStyle w:val="BSbullet1"/>
        <w:keepNext/>
        <w:keepLines/>
        <w:numPr>
          <w:ilvl w:val="0"/>
          <w:numId w:val="1"/>
        </w:numPr>
        <w:pBdr>
          <w:top w:val="nil"/>
          <w:left w:val="nil"/>
          <w:bottom w:val="nil"/>
          <w:right w:val="nil"/>
          <w:between w:val="nil"/>
          <w:bar w:val="nil"/>
        </w:pBdr>
        <w:ind w:left="357" w:hanging="357"/>
        <w:rPr>
          <w:rFonts w:ascii="Calibri" w:hAnsi="Calibri"/>
          <w:bdr w:val="nil"/>
        </w:rPr>
      </w:pPr>
      <w:r>
        <w:rPr>
          <w:rFonts w:ascii="Calibri" w:hAnsi="Calibri"/>
          <w:bdr w:val="nil"/>
        </w:rPr>
        <w:t>Purchased Services:</w:t>
      </w:r>
    </w:p>
    <w:p w14:paraId="754C51BC"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$12.521 million from 2022-23 Budget to 2022-23 estimated outcome is due to a partial reclassification of the private provider program and elective joint replacement program from Supplies and Services; and</w:t>
      </w:r>
    </w:p>
    <w:p w14:paraId="0BE8857F"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$5.274 million from 2022-23 estimated outcome to 2023-24 Budget is mainly due to new initiative funding to support the Territory’s continued investment in elective surgery recovery.</w:t>
      </w:r>
    </w:p>
    <w:p w14:paraId="725617B3" w14:textId="77777777" w:rsidR="00191977" w:rsidRDefault="00191977" w:rsidP="00191977">
      <w:pPr>
        <w:pStyle w:val="BSbullet1"/>
        <w:keepNext/>
        <w:keepLines/>
        <w:numPr>
          <w:ilvl w:val="0"/>
          <w:numId w:val="1"/>
        </w:numPr>
        <w:pBdr>
          <w:top w:val="nil"/>
          <w:left w:val="nil"/>
          <w:bottom w:val="nil"/>
          <w:right w:val="nil"/>
          <w:between w:val="nil"/>
          <w:bar w:val="nil"/>
        </w:pBdr>
        <w:ind w:left="357" w:hanging="357"/>
        <w:rPr>
          <w:rFonts w:ascii="Calibri" w:hAnsi="Calibri"/>
          <w:bdr w:val="nil"/>
        </w:rPr>
      </w:pPr>
      <w:r>
        <w:rPr>
          <w:rFonts w:ascii="Calibri" w:hAnsi="Calibri"/>
          <w:bdr w:val="nil"/>
        </w:rPr>
        <w:t>Operating Result:</w:t>
      </w:r>
    </w:p>
    <w:p w14:paraId="6BD82190"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negative operating results in all years largely reflects the forecast movement in employee entitlements and the impact of depreciation, particularly as a result of the Canberra Hospital Expansion - Critical Services Building asset transfer from Major Projects Canberra in 2024-25.</w:t>
      </w:r>
    </w:p>
    <w:p w14:paraId="5D8C951C" w14:textId="77777777" w:rsidR="00191977" w:rsidRPr="00C82E65" w:rsidRDefault="00191977" w:rsidP="00191977">
      <w:pPr>
        <w:pStyle w:val="Heading4"/>
        <w:pBdr>
          <w:top w:val="nil"/>
          <w:left w:val="nil"/>
          <w:bottom w:val="nil"/>
          <w:right w:val="nil"/>
          <w:between w:val="nil"/>
          <w:bar w:val="nil"/>
        </w:pBdr>
        <w:jc w:val="both"/>
        <w:rPr>
          <w:rFonts w:ascii="Calibri" w:eastAsia="SimSun" w:hAnsi="Calibri"/>
          <w:iCs w:val="0"/>
          <w:szCs w:val="20"/>
          <w:bdr w:val="nil"/>
        </w:rPr>
      </w:pPr>
      <w:r>
        <w:rPr>
          <w:rFonts w:ascii="Calibri" w:eastAsia="SimSun" w:hAnsi="Calibri"/>
          <w:iCs w:val="0"/>
          <w:szCs w:val="20"/>
          <w:bdr w:val="nil"/>
        </w:rPr>
        <w:t>Balance Sheet</w:t>
      </w:r>
    </w:p>
    <w:p w14:paraId="7541407D" w14:textId="77777777" w:rsidR="00191977" w:rsidRDefault="00191977" w:rsidP="00191977">
      <w:pPr>
        <w:pStyle w:val="BSbullet1"/>
        <w:keepNext/>
        <w:keepLines/>
        <w:numPr>
          <w:ilvl w:val="0"/>
          <w:numId w:val="1"/>
        </w:numPr>
        <w:pBdr>
          <w:top w:val="nil"/>
          <w:left w:val="nil"/>
          <w:bottom w:val="nil"/>
          <w:right w:val="nil"/>
          <w:between w:val="nil"/>
          <w:bar w:val="nil"/>
        </w:pBdr>
        <w:spacing w:before="240"/>
        <w:ind w:left="357" w:hanging="357"/>
        <w:rPr>
          <w:rFonts w:ascii="Calibri" w:hAnsi="Calibri"/>
          <w:bdr w:val="nil"/>
        </w:rPr>
      </w:pPr>
      <w:r>
        <w:rPr>
          <w:rFonts w:ascii="Calibri" w:hAnsi="Calibri"/>
          <w:bdr w:val="nil"/>
        </w:rPr>
        <w:t>Cash (current):</w:t>
      </w:r>
    </w:p>
    <w:p w14:paraId="6353FC23"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 xml:space="preserve">the decrease of $7.552 million from 2022-23 estimated outcome to 2023-24 Budget is mainly due to higher than forecast workers compensation insurance premiums and employee expenses. </w:t>
      </w:r>
    </w:p>
    <w:p w14:paraId="27FCA6F4" w14:textId="77777777" w:rsidR="00191977" w:rsidRDefault="00191977" w:rsidP="00191977">
      <w:pPr>
        <w:pStyle w:val="BSbullet1"/>
        <w:keepLines/>
        <w:numPr>
          <w:ilvl w:val="0"/>
          <w:numId w:val="1"/>
        </w:numPr>
        <w:pBdr>
          <w:top w:val="nil"/>
          <w:left w:val="nil"/>
          <w:bottom w:val="nil"/>
          <w:right w:val="nil"/>
          <w:between w:val="nil"/>
          <w:bar w:val="nil"/>
        </w:pBdr>
        <w:ind w:left="357" w:hanging="357"/>
        <w:rPr>
          <w:rFonts w:ascii="Calibri" w:hAnsi="Calibri"/>
          <w:bdr w:val="nil"/>
        </w:rPr>
      </w:pPr>
      <w:r>
        <w:rPr>
          <w:rFonts w:ascii="Calibri" w:hAnsi="Calibri"/>
          <w:color w:val="000000"/>
          <w:bdr w:val="nil"/>
        </w:rPr>
        <w:t xml:space="preserve">Inventories (current): </w:t>
      </w:r>
    </w:p>
    <w:p w14:paraId="229DA91F"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AB35A8">
        <w:rPr>
          <w:rFonts w:ascii="Calibri" w:hAnsi="Calibri"/>
          <w:bdr w:val="nil"/>
        </w:rPr>
        <w:t>the increase of $17.391 million from 2022</w:t>
      </w:r>
      <w:r>
        <w:rPr>
          <w:rFonts w:ascii="Calibri" w:hAnsi="Calibri"/>
          <w:bdr w:val="nil"/>
        </w:rPr>
        <w:t>-</w:t>
      </w:r>
      <w:r w:rsidRPr="00AB35A8">
        <w:rPr>
          <w:rFonts w:ascii="Calibri" w:hAnsi="Calibri"/>
          <w:bdr w:val="nil"/>
        </w:rPr>
        <w:t>23 Budget to 2022</w:t>
      </w:r>
      <w:r>
        <w:rPr>
          <w:rFonts w:ascii="Calibri" w:hAnsi="Calibri"/>
          <w:bdr w:val="nil"/>
        </w:rPr>
        <w:t>-</w:t>
      </w:r>
      <w:r w:rsidRPr="00AB35A8">
        <w:rPr>
          <w:rFonts w:ascii="Calibri" w:hAnsi="Calibri"/>
          <w:bdr w:val="nil"/>
        </w:rPr>
        <w:t xml:space="preserve">23 estimated outcome is due to </w:t>
      </w:r>
      <w:r w:rsidRPr="00923DEF">
        <w:rPr>
          <w:rFonts w:ascii="Calibri" w:hAnsi="Calibri"/>
          <w:bdr w:val="nil"/>
        </w:rPr>
        <w:t>higher</w:t>
      </w:r>
      <w:r w:rsidRPr="00AB35A8">
        <w:rPr>
          <w:rFonts w:ascii="Calibri" w:hAnsi="Calibri"/>
          <w:bdr w:val="nil"/>
        </w:rPr>
        <w:t xml:space="preserve"> stock requirements related to the COVID</w:t>
      </w:r>
      <w:r>
        <w:rPr>
          <w:rFonts w:ascii="Calibri" w:hAnsi="Calibri"/>
          <w:bdr w:val="nil"/>
        </w:rPr>
        <w:t>-</w:t>
      </w:r>
      <w:r w:rsidRPr="00AB35A8">
        <w:rPr>
          <w:rFonts w:ascii="Calibri" w:hAnsi="Calibri"/>
          <w:bdr w:val="nil"/>
        </w:rPr>
        <w:t>19 public health response.</w:t>
      </w:r>
    </w:p>
    <w:p w14:paraId="156DD2DF" w14:textId="77777777" w:rsidR="00191977" w:rsidRDefault="00191977" w:rsidP="00191977">
      <w:pPr>
        <w:pStyle w:val="BSbullet1"/>
        <w:keepLines/>
        <w:numPr>
          <w:ilvl w:val="0"/>
          <w:numId w:val="1"/>
        </w:numPr>
        <w:pBdr>
          <w:top w:val="nil"/>
          <w:left w:val="nil"/>
          <w:bottom w:val="nil"/>
          <w:right w:val="nil"/>
          <w:between w:val="nil"/>
          <w:bar w:val="nil"/>
        </w:pBdr>
        <w:ind w:left="357" w:hanging="357"/>
        <w:rPr>
          <w:rFonts w:ascii="Calibri" w:hAnsi="Calibri"/>
          <w:bdr w:val="nil"/>
        </w:rPr>
      </w:pPr>
      <w:r>
        <w:rPr>
          <w:rFonts w:ascii="Calibri" w:hAnsi="Calibri"/>
          <w:color w:val="000000"/>
          <w:bdr w:val="nil"/>
        </w:rPr>
        <w:t xml:space="preserve">Capital Works in Progress </w:t>
      </w:r>
      <w:r>
        <w:rPr>
          <w:rFonts w:ascii="Calibri" w:hAnsi="Calibri"/>
          <w:bdr w:val="nil"/>
        </w:rPr>
        <w:t xml:space="preserve">(non-current):  </w:t>
      </w:r>
    </w:p>
    <w:p w14:paraId="313F68DD"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$12.437 million from 2022-23 Budget to 2022-23 estimated outcome is due to the accumulation of uncompleted capital works in progress as a result of equipment procurement delays, re-prioritisation of project works to address clinical operational priorities and diversion of resources to DHR activities; and</w:t>
      </w:r>
    </w:p>
    <w:p w14:paraId="68A6B46F"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 xml:space="preserve">the increase of $38.239 million from 2022-23 estimated outcome to 2023-24 Budget is due to reprofiling of the 2022-23 scheduled capital works program into </w:t>
      </w:r>
      <w:r w:rsidRPr="00923DEF">
        <w:rPr>
          <w:rFonts w:ascii="Calibri" w:hAnsi="Calibri"/>
          <w:bdr w:val="nil"/>
        </w:rPr>
        <w:t>2023-24 Budget and forward estimates</w:t>
      </w:r>
      <w:r>
        <w:rPr>
          <w:rFonts w:ascii="Calibri" w:hAnsi="Calibri"/>
          <w:bdr w:val="nil"/>
        </w:rPr>
        <w:t xml:space="preserve"> and funding for new initiatives. </w:t>
      </w:r>
    </w:p>
    <w:p w14:paraId="5E64F178" w14:textId="77777777" w:rsidR="00191977" w:rsidRDefault="00191977" w:rsidP="00191977">
      <w:pPr>
        <w:pStyle w:val="BSbullet1"/>
        <w:keepLines/>
        <w:numPr>
          <w:ilvl w:val="0"/>
          <w:numId w:val="1"/>
        </w:numPr>
        <w:pBdr>
          <w:top w:val="nil"/>
          <w:left w:val="nil"/>
          <w:bottom w:val="nil"/>
          <w:right w:val="nil"/>
          <w:between w:val="nil"/>
          <w:bar w:val="nil"/>
        </w:pBdr>
        <w:ind w:left="357" w:hanging="357"/>
        <w:rPr>
          <w:rFonts w:ascii="Calibri" w:hAnsi="Calibri"/>
          <w:bdr w:val="nil"/>
        </w:rPr>
      </w:pPr>
      <w:r>
        <w:rPr>
          <w:rFonts w:ascii="Calibri" w:hAnsi="Calibri"/>
          <w:bdr w:val="nil"/>
        </w:rPr>
        <w:t>Employee Benefits (current and non-current):</w:t>
      </w:r>
    </w:p>
    <w:p w14:paraId="61907F0E"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$20.853 million from 2022-23 Budget to 2022-23 estimated outcome is mainly due to the Government’s enterprise bargaining agreement and pay offer. This is partially offset by a decrease in employee leave entitlements due to the change in the present value factor.</w:t>
      </w:r>
    </w:p>
    <w:p w14:paraId="7F671C97" w14:textId="77777777" w:rsidR="00191977" w:rsidRDefault="00191977"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$7.601 million from 2022-23 estimated outcome to 2023-24 Budget is mainly due to the Government’s enterprise bargaining agreement and pay offer.</w:t>
      </w:r>
    </w:p>
    <w:p w14:paraId="31C0CB43" w14:textId="77777777" w:rsidR="00191977" w:rsidRPr="00C82E65" w:rsidRDefault="00191977" w:rsidP="00191977">
      <w:pPr>
        <w:pStyle w:val="Heading4"/>
        <w:pBdr>
          <w:top w:val="nil"/>
          <w:left w:val="nil"/>
          <w:bottom w:val="nil"/>
          <w:right w:val="nil"/>
          <w:between w:val="nil"/>
          <w:bar w:val="nil"/>
        </w:pBdr>
        <w:rPr>
          <w:rFonts w:ascii="Calibri" w:eastAsia="SimSun" w:hAnsi="Calibri"/>
          <w:iCs w:val="0"/>
          <w:szCs w:val="20"/>
          <w:bdr w:val="nil"/>
        </w:rPr>
      </w:pPr>
      <w:r>
        <w:rPr>
          <w:rFonts w:ascii="Calibri" w:eastAsia="SimSun" w:hAnsi="Calibri"/>
          <w:iCs w:val="0"/>
          <w:szCs w:val="20"/>
          <w:bdr w:val="nil"/>
        </w:rPr>
        <w:t>Statement of Changes in Equity and Cash Flow Statement</w:t>
      </w:r>
    </w:p>
    <w:p w14:paraId="7E1CED58" w14:textId="77777777" w:rsidR="00527A7A" w:rsidRDefault="00191977" w:rsidP="00191977">
      <w:pPr>
        <w:pBdr>
          <w:top w:val="nil"/>
          <w:left w:val="nil"/>
          <w:bottom w:val="nil"/>
          <w:right w:val="nil"/>
          <w:between w:val="nil"/>
          <w:bar w:val="nil"/>
        </w:pBdr>
        <w:spacing w:before="200" w:after="120" w:line="240" w:lineRule="auto"/>
        <w:rPr>
          <w:rFonts w:ascii="Calibri" w:eastAsia="SimSun" w:hAnsi="Calibri" w:cs="Times New Roman"/>
          <w:sz w:val="24"/>
          <w:szCs w:val="20"/>
          <w:bdr w:val="nil"/>
          <w:lang w:val="en-AU"/>
        </w:rPr>
        <w:sectPr w:rsidR="00527A7A" w:rsidSect="00825497">
          <w:headerReference w:type="even" r:id="rId20"/>
          <w:headerReference w:type="default" r:id="rId21"/>
          <w:footerReference w:type="even" r:id="rId22"/>
          <w:footerReference w:type="default" r:id="rId23"/>
          <w:headerReference w:type="first" r:id="rId24"/>
          <w:footerReference w:type="first" r:id="rId25"/>
          <w:pgSz w:w="11906" w:h="16838"/>
          <w:pgMar w:top="1151" w:right="1440" w:bottom="1729" w:left="1440" w:header="720" w:footer="720" w:gutter="0"/>
          <w:pgBorders>
            <w:top w:val="nil"/>
            <w:left w:val="nil"/>
            <w:bottom w:val="nil"/>
            <w:right w:val="nil"/>
          </w:pgBorders>
          <w:cols w:space="708"/>
          <w:docGrid w:linePitch="360"/>
        </w:sectPr>
      </w:pPr>
      <w:r>
        <w:rPr>
          <w:rFonts w:ascii="Calibri" w:eastAsia="SimSun" w:hAnsi="Calibri" w:cs="Times New Roman"/>
          <w:sz w:val="24"/>
          <w:szCs w:val="20"/>
          <w:bdr w:val="nil"/>
          <w:lang w:val="en-AU"/>
        </w:rPr>
        <w:t>Variations in these Statements are explained in the notes above.</w:t>
      </w:r>
    </w:p>
    <w:p w14:paraId="247E08E4" w14:textId="77777777" w:rsidR="00527A7A" w:rsidRDefault="00527A7A" w:rsidP="00527A7A">
      <w:pPr>
        <w:pStyle w:val="Heading1"/>
        <w:pageBreakBefore/>
        <w:pBdr>
          <w:top w:val="nil"/>
          <w:left w:val="nil"/>
          <w:bottom w:val="nil"/>
          <w:right w:val="nil"/>
          <w:between w:val="nil"/>
          <w:bar w:val="nil"/>
        </w:pBdr>
        <w:rPr>
          <w:bdr w:val="nil"/>
        </w:rPr>
      </w:pPr>
      <w:bookmarkStart w:id="65" w:name="_Toc138165335"/>
      <w:r w:rsidRPr="001E43A5">
        <w:rPr>
          <w:rFonts w:ascii="Calibri" w:hAnsi="Calibri"/>
          <w:bdr w:val="nil"/>
        </w:rPr>
        <w:t>ACT LOCAL HOSPITAL NETWORK</w:t>
      </w:r>
      <w:bookmarkEnd w:id="65"/>
    </w:p>
    <w:p w14:paraId="1227C7E1" w14:textId="77777777" w:rsidR="00527A7A" w:rsidRDefault="00527A7A" w:rsidP="00527A7A">
      <w:pPr>
        <w:pStyle w:val="Heading2"/>
        <w:pBdr>
          <w:top w:val="nil"/>
          <w:left w:val="nil"/>
          <w:bottom w:val="nil"/>
          <w:right w:val="nil"/>
          <w:between w:val="nil"/>
          <w:bar w:val="nil"/>
        </w:pBdr>
        <w:rPr>
          <w:bdr w:val="nil"/>
        </w:rPr>
      </w:pPr>
      <w:bookmarkStart w:id="66" w:name="_Toc138165336"/>
      <w:r>
        <w:rPr>
          <w:rFonts w:ascii="Calibri" w:hAnsi="Calibri"/>
          <w:bdr w:val="nil"/>
        </w:rPr>
        <w:t>Purpose</w:t>
      </w:r>
      <w:bookmarkEnd w:id="66"/>
    </w:p>
    <w:p w14:paraId="1B2BCD4B" w14:textId="77777777" w:rsidR="00527A7A" w:rsidRPr="00535AEA"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535AEA">
        <w:rPr>
          <w:rFonts w:ascii="Calibri" w:eastAsia="Calibri" w:hAnsi="Calibri" w:cs="Times New Roman"/>
          <w:sz w:val="24"/>
          <w:szCs w:val="24"/>
          <w:bdr w:val="nil"/>
          <w:lang w:val="en-AU"/>
        </w:rPr>
        <w:t xml:space="preserve">The ACT Local Hospital Network (LHN), established in accordance with the National Health Reform Agreement 2020-25, and managed in accordance with the Health (National Health Funding Pool and Administration) Act 2013, is administered by the Director-General of the ACT Health Directorate. The LHN is supported by the ACT Health Directorate’s staff. </w:t>
      </w:r>
    </w:p>
    <w:p w14:paraId="7A6F85D1" w14:textId="77777777" w:rsidR="00527A7A" w:rsidRPr="00AE04B9"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535AEA">
        <w:rPr>
          <w:rFonts w:ascii="Calibri" w:eastAsia="Calibri" w:hAnsi="Calibri" w:cs="Times New Roman"/>
          <w:sz w:val="24"/>
          <w:szCs w:val="24"/>
          <w:bdr w:val="nil"/>
          <w:lang w:val="en-AU"/>
        </w:rPr>
        <w:t xml:space="preserve">The LHN receives funding from the Commonwealth, the ACT and other state and territory governments. Funding from other state and territory governments is mainly received from the NSW Government for patients accessing services from the surrounding NSW region. </w:t>
      </w:r>
    </w:p>
    <w:p w14:paraId="236D9F62" w14:textId="77777777" w:rsidR="00527A7A" w:rsidRDefault="00527A7A" w:rsidP="00527A7A">
      <w:pPr>
        <w:pStyle w:val="Heading2"/>
        <w:pBdr>
          <w:top w:val="nil"/>
          <w:left w:val="nil"/>
          <w:bottom w:val="nil"/>
          <w:right w:val="nil"/>
          <w:between w:val="nil"/>
          <w:bar w:val="nil"/>
        </w:pBdr>
        <w:rPr>
          <w:bdr w:val="nil"/>
        </w:rPr>
      </w:pPr>
      <w:bookmarkStart w:id="67" w:name="_Toc138165337"/>
      <w:r>
        <w:rPr>
          <w:rFonts w:ascii="Calibri" w:hAnsi="Calibri"/>
          <w:bdr w:val="nil"/>
        </w:rPr>
        <w:t>2023-24 Priorities</w:t>
      </w:r>
      <w:bookmarkEnd w:id="67"/>
    </w:p>
    <w:p w14:paraId="3F884134" w14:textId="77777777" w:rsidR="00527A7A" w:rsidRPr="00535AEA"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535AEA">
        <w:rPr>
          <w:rFonts w:ascii="Calibri" w:eastAsia="Calibri" w:hAnsi="Calibri" w:cs="Times New Roman"/>
          <w:sz w:val="24"/>
          <w:szCs w:val="24"/>
          <w:bdr w:val="nil"/>
          <w:lang w:val="en-AU"/>
        </w:rPr>
        <w:t>The LHN will receive and distribute funding for public hospital services under the National Health Reform Agreement (NHRA) for the purchase of public hospital services.</w:t>
      </w:r>
    </w:p>
    <w:p w14:paraId="693A301F" w14:textId="77777777" w:rsidR="00527A7A" w:rsidRPr="00535AEA"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535AEA">
        <w:rPr>
          <w:rFonts w:ascii="Calibri" w:eastAsia="Calibri" w:hAnsi="Calibri" w:cs="Times New Roman"/>
          <w:sz w:val="24"/>
          <w:szCs w:val="24"/>
          <w:bdr w:val="nil"/>
          <w:lang w:val="en-AU"/>
        </w:rPr>
        <w:t>In 2023-24, funding will be provided for the following new initiatives</w:t>
      </w:r>
      <w:r>
        <w:rPr>
          <w:rFonts w:ascii="Calibri" w:eastAsia="Calibri" w:hAnsi="Calibri" w:cs="Times New Roman"/>
          <w:sz w:val="24"/>
          <w:szCs w:val="24"/>
          <w:bdr w:val="nil"/>
          <w:lang w:val="en-AU"/>
        </w:rPr>
        <w:t>:</w:t>
      </w:r>
    </w:p>
    <w:p w14:paraId="7854F2FE" w14:textId="77777777" w:rsidR="00527A7A"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sidRPr="002A6412">
        <w:rPr>
          <w:rFonts w:ascii="Calibri" w:eastAsia="Calibri" w:hAnsi="Calibri"/>
          <w:sz w:val="24"/>
          <w:szCs w:val="24"/>
          <w:bdr w:val="nil"/>
        </w:rPr>
        <w:t>boosting outpatient clinics to provide additional capacity to manage the increasing demand and improve access to outpatient appointments</w:t>
      </w:r>
      <w:r>
        <w:rPr>
          <w:rFonts w:ascii="Calibri" w:eastAsia="Calibri" w:hAnsi="Calibri"/>
          <w:sz w:val="24"/>
          <w:szCs w:val="24"/>
          <w:bdr w:val="nil"/>
        </w:rPr>
        <w:t>;</w:t>
      </w:r>
    </w:p>
    <w:p w14:paraId="6DFB0364"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sidRPr="00C87A14">
        <w:rPr>
          <w:rFonts w:ascii="Calibri" w:eastAsia="Calibri" w:hAnsi="Calibri"/>
          <w:sz w:val="24"/>
          <w:szCs w:val="24"/>
          <w:bdr w:val="nil"/>
        </w:rPr>
        <w:t>first stage of operationalising the new Critical Services Building at Canberra Hospital, including transferring current services from the existing buildings, funding an additional operating theatre at Canberra Hospital, and establishing a new Medical Imaging service in the Clinical Services Building to expand 24/7 emergency services</w:t>
      </w:r>
      <w:r w:rsidRPr="002A6412">
        <w:rPr>
          <w:rFonts w:ascii="Calibri" w:eastAsia="Calibri" w:hAnsi="Calibri"/>
          <w:sz w:val="24"/>
          <w:szCs w:val="24"/>
          <w:bdr w:val="nil"/>
        </w:rPr>
        <w:t>;</w:t>
      </w:r>
    </w:p>
    <w:p w14:paraId="51BDFCC0" w14:textId="77777777" w:rsidR="00527A7A"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sidRPr="00C87A14">
        <w:rPr>
          <w:rFonts w:ascii="Calibri" w:eastAsia="Calibri" w:hAnsi="Calibri"/>
          <w:sz w:val="24"/>
          <w:szCs w:val="24"/>
          <w:bdr w:val="nil"/>
        </w:rPr>
        <w:t>increas</w:t>
      </w:r>
      <w:r>
        <w:rPr>
          <w:rFonts w:ascii="Calibri" w:eastAsia="Calibri" w:hAnsi="Calibri"/>
          <w:sz w:val="24"/>
          <w:szCs w:val="24"/>
          <w:bdr w:val="nil"/>
        </w:rPr>
        <w:t>ing</w:t>
      </w:r>
      <w:r w:rsidRPr="00C87A14">
        <w:rPr>
          <w:rFonts w:ascii="Calibri" w:eastAsia="Calibri" w:hAnsi="Calibri"/>
          <w:sz w:val="24"/>
          <w:szCs w:val="24"/>
          <w:bdr w:val="nil"/>
        </w:rPr>
        <w:t xml:space="preserve"> to a range of health care services at North Canberra Hospital, including additional medical beds and a package of measures aimed at freeing up inpatient beds to support the Emergency Department and better coordination of care, including after-hours and weekend provision of support services</w:t>
      </w:r>
      <w:r>
        <w:rPr>
          <w:rFonts w:ascii="Calibri" w:eastAsia="Calibri" w:hAnsi="Calibri"/>
          <w:sz w:val="24"/>
          <w:szCs w:val="24"/>
          <w:bdr w:val="nil"/>
        </w:rPr>
        <w:t>;</w:t>
      </w:r>
    </w:p>
    <w:p w14:paraId="00964179"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sidRPr="00512041">
        <w:rPr>
          <w:rFonts w:ascii="Calibri" w:eastAsia="Calibri" w:hAnsi="Calibri"/>
          <w:sz w:val="24"/>
          <w:szCs w:val="24"/>
          <w:bdr w:val="nil"/>
        </w:rPr>
        <w:t xml:space="preserve">funding to progress </w:t>
      </w:r>
      <w:r>
        <w:rPr>
          <w:rFonts w:ascii="Calibri" w:eastAsia="Calibri" w:hAnsi="Calibri"/>
          <w:sz w:val="24"/>
          <w:szCs w:val="24"/>
          <w:bdr w:val="nil"/>
        </w:rPr>
        <w:t xml:space="preserve">the Government’s </w:t>
      </w:r>
      <w:r w:rsidRPr="00512041">
        <w:rPr>
          <w:rFonts w:ascii="Calibri" w:eastAsia="Calibri" w:hAnsi="Calibri"/>
          <w:sz w:val="24"/>
          <w:szCs w:val="24"/>
          <w:bdr w:val="nil"/>
        </w:rPr>
        <w:t>commitment to deliver 60,000 elective surgeries over four years to 2024-25 and respond to the significant and unforeseen impacts caused by the operating theatre fires and impacts of COVID-19 over the previous two financial years</w:t>
      </w:r>
      <w:r w:rsidRPr="002A6412">
        <w:rPr>
          <w:rFonts w:ascii="Calibri" w:eastAsia="Calibri" w:hAnsi="Calibri"/>
          <w:sz w:val="24"/>
          <w:szCs w:val="24"/>
          <w:bdr w:val="nil"/>
        </w:rPr>
        <w:t>;</w:t>
      </w:r>
    </w:p>
    <w:p w14:paraId="1F5A6BC4"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sidRPr="002A6412">
        <w:rPr>
          <w:rFonts w:ascii="Calibri" w:eastAsia="Calibri" w:hAnsi="Calibri"/>
          <w:sz w:val="24"/>
          <w:szCs w:val="24"/>
          <w:bdr w:val="nil"/>
        </w:rPr>
        <w:t>expan</w:t>
      </w:r>
      <w:r>
        <w:rPr>
          <w:rFonts w:ascii="Calibri" w:eastAsia="Calibri" w:hAnsi="Calibri"/>
          <w:sz w:val="24"/>
          <w:szCs w:val="24"/>
          <w:bdr w:val="nil"/>
        </w:rPr>
        <w:t>ding</w:t>
      </w:r>
      <w:r w:rsidRPr="002A6412">
        <w:rPr>
          <w:rFonts w:ascii="Calibri" w:eastAsia="Calibri" w:hAnsi="Calibri"/>
          <w:sz w:val="24"/>
          <w:szCs w:val="24"/>
          <w:bdr w:val="nil"/>
        </w:rPr>
        <w:t xml:space="preserve"> paediatric services at Canberra Hospital to meet the needs of a rapidly expanding 0-17-year-old cohort in Canberra and the surrounding region;</w:t>
      </w:r>
    </w:p>
    <w:p w14:paraId="6AE50981"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c</w:t>
      </w:r>
      <w:r w:rsidRPr="002A6412">
        <w:rPr>
          <w:rFonts w:ascii="Calibri" w:eastAsia="Calibri" w:hAnsi="Calibri"/>
          <w:sz w:val="24"/>
          <w:szCs w:val="24"/>
          <w:bdr w:val="nil"/>
        </w:rPr>
        <w:t>ontinuin</w:t>
      </w:r>
      <w:r>
        <w:rPr>
          <w:rFonts w:ascii="Calibri" w:eastAsia="Calibri" w:hAnsi="Calibri"/>
          <w:sz w:val="24"/>
          <w:szCs w:val="24"/>
          <w:bdr w:val="nil"/>
        </w:rPr>
        <w:t>g</w:t>
      </w:r>
      <w:r w:rsidRPr="002A6412">
        <w:rPr>
          <w:rFonts w:ascii="Calibri" w:eastAsia="Calibri" w:hAnsi="Calibri"/>
          <w:sz w:val="24"/>
          <w:szCs w:val="24"/>
          <w:bdr w:val="nil"/>
        </w:rPr>
        <w:t xml:space="preserve"> the </w:t>
      </w:r>
      <w:r>
        <w:rPr>
          <w:rFonts w:ascii="Calibri" w:eastAsia="Calibri" w:hAnsi="Calibri"/>
          <w:sz w:val="24"/>
          <w:szCs w:val="24"/>
          <w:bdr w:val="nil"/>
        </w:rPr>
        <w:t>p</w:t>
      </w:r>
      <w:r w:rsidRPr="002A6412">
        <w:rPr>
          <w:rFonts w:ascii="Calibri" w:eastAsia="Calibri" w:hAnsi="Calibri"/>
          <w:sz w:val="24"/>
          <w:szCs w:val="24"/>
          <w:bdr w:val="nil"/>
        </w:rPr>
        <w:t>ost-COVID</w:t>
      </w:r>
      <w:r>
        <w:rPr>
          <w:rFonts w:ascii="Calibri" w:eastAsia="Calibri" w:hAnsi="Calibri"/>
          <w:sz w:val="24"/>
          <w:szCs w:val="24"/>
          <w:bdr w:val="nil"/>
        </w:rPr>
        <w:t>-19</w:t>
      </w:r>
      <w:r w:rsidRPr="002A6412">
        <w:rPr>
          <w:rFonts w:ascii="Calibri" w:eastAsia="Calibri" w:hAnsi="Calibri"/>
          <w:sz w:val="24"/>
          <w:szCs w:val="24"/>
          <w:bdr w:val="nil"/>
        </w:rPr>
        <w:t xml:space="preserve"> Recovery Clinic at the University of Canberra Hospital and the COVID</w:t>
      </w:r>
      <w:r>
        <w:rPr>
          <w:rFonts w:ascii="Calibri" w:eastAsia="Calibri" w:hAnsi="Calibri"/>
          <w:sz w:val="24"/>
          <w:szCs w:val="24"/>
          <w:bdr w:val="nil"/>
        </w:rPr>
        <w:t>-19</w:t>
      </w:r>
      <w:r w:rsidRPr="002A6412">
        <w:rPr>
          <w:rFonts w:ascii="Calibri" w:eastAsia="Calibri" w:hAnsi="Calibri"/>
          <w:sz w:val="24"/>
          <w:szCs w:val="24"/>
          <w:bdr w:val="nil"/>
        </w:rPr>
        <w:t xml:space="preserve"> Care at Home program to respond to the remaining impacts of the pandemic in the community;</w:t>
      </w:r>
    </w:p>
    <w:p w14:paraId="6FAA9442"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i</w:t>
      </w:r>
      <w:r w:rsidRPr="002A6412">
        <w:rPr>
          <w:rFonts w:ascii="Calibri" w:eastAsia="Calibri" w:hAnsi="Calibri"/>
          <w:sz w:val="24"/>
          <w:szCs w:val="24"/>
          <w:bdr w:val="nil"/>
        </w:rPr>
        <w:t>nvest</w:t>
      </w:r>
      <w:r>
        <w:rPr>
          <w:rFonts w:ascii="Calibri" w:eastAsia="Calibri" w:hAnsi="Calibri"/>
          <w:sz w:val="24"/>
          <w:szCs w:val="24"/>
          <w:bdr w:val="nil"/>
        </w:rPr>
        <w:t>ing</w:t>
      </w:r>
      <w:r w:rsidRPr="002A6412">
        <w:rPr>
          <w:rFonts w:ascii="Calibri" w:eastAsia="Calibri" w:hAnsi="Calibri"/>
          <w:sz w:val="24"/>
          <w:szCs w:val="24"/>
          <w:bdr w:val="nil"/>
        </w:rPr>
        <w:t xml:space="preserve"> in the Junior Medical Officer (JMO) workforce;</w:t>
      </w:r>
    </w:p>
    <w:p w14:paraId="7E0689E8"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sidRPr="002A6412">
        <w:rPr>
          <w:rFonts w:ascii="Calibri" w:eastAsia="Calibri" w:hAnsi="Calibri"/>
          <w:sz w:val="24"/>
          <w:szCs w:val="24"/>
          <w:bdr w:val="nil"/>
        </w:rPr>
        <w:t>continu</w:t>
      </w:r>
      <w:r>
        <w:rPr>
          <w:rFonts w:ascii="Calibri" w:eastAsia="Calibri" w:hAnsi="Calibri"/>
          <w:sz w:val="24"/>
          <w:szCs w:val="24"/>
          <w:bdr w:val="nil"/>
        </w:rPr>
        <w:t>ing</w:t>
      </w:r>
      <w:r w:rsidRPr="002A6412">
        <w:rPr>
          <w:rFonts w:ascii="Calibri" w:eastAsia="Calibri" w:hAnsi="Calibri"/>
          <w:sz w:val="24"/>
          <w:szCs w:val="24"/>
          <w:bdr w:val="nil"/>
        </w:rPr>
        <w:t xml:space="preserve"> support for the Fitness to Drive Medical Clinic;</w:t>
      </w:r>
    </w:p>
    <w:p w14:paraId="5BE572B4"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s</w:t>
      </w:r>
      <w:r w:rsidRPr="002A6412">
        <w:rPr>
          <w:rFonts w:ascii="Calibri" w:eastAsia="Calibri" w:hAnsi="Calibri"/>
          <w:sz w:val="24"/>
          <w:szCs w:val="24"/>
          <w:bdr w:val="nil"/>
        </w:rPr>
        <w:t>upport</w:t>
      </w:r>
      <w:r>
        <w:rPr>
          <w:rFonts w:ascii="Calibri" w:eastAsia="Calibri" w:hAnsi="Calibri"/>
          <w:sz w:val="24"/>
          <w:szCs w:val="24"/>
          <w:bdr w:val="nil"/>
        </w:rPr>
        <w:t>ing</w:t>
      </w:r>
      <w:r w:rsidRPr="002A6412">
        <w:rPr>
          <w:rFonts w:ascii="Calibri" w:eastAsia="Calibri" w:hAnsi="Calibri"/>
          <w:sz w:val="24"/>
          <w:szCs w:val="24"/>
          <w:bdr w:val="nil"/>
        </w:rPr>
        <w:t xml:space="preserve"> the short-term continuation of </w:t>
      </w:r>
      <w:r>
        <w:rPr>
          <w:rFonts w:ascii="Calibri" w:eastAsia="Calibri" w:hAnsi="Calibri"/>
          <w:sz w:val="24"/>
          <w:szCs w:val="24"/>
          <w:bdr w:val="nil"/>
        </w:rPr>
        <w:t xml:space="preserve">the second </w:t>
      </w:r>
      <w:r w:rsidRPr="002A6412">
        <w:rPr>
          <w:rFonts w:ascii="Calibri" w:eastAsia="Calibri" w:hAnsi="Calibri"/>
          <w:sz w:val="24"/>
          <w:szCs w:val="24"/>
          <w:bdr w:val="nil"/>
        </w:rPr>
        <w:t xml:space="preserve">Police, Ambulance, Clinician Emergency Response (PACER) </w:t>
      </w:r>
      <w:r>
        <w:rPr>
          <w:rFonts w:ascii="Calibri" w:eastAsia="Calibri" w:hAnsi="Calibri"/>
          <w:sz w:val="24"/>
          <w:szCs w:val="24"/>
          <w:bdr w:val="nil"/>
        </w:rPr>
        <w:t xml:space="preserve">team </w:t>
      </w:r>
      <w:r w:rsidRPr="002A6412">
        <w:rPr>
          <w:rFonts w:ascii="Calibri" w:eastAsia="Calibri" w:hAnsi="Calibri"/>
          <w:sz w:val="24"/>
          <w:szCs w:val="24"/>
          <w:bdr w:val="nil"/>
        </w:rPr>
        <w:t>to improve health outcomes for Canberrans experiencing mental health crises;</w:t>
      </w:r>
    </w:p>
    <w:p w14:paraId="0C6E531D" w14:textId="77777777" w:rsidR="00527A7A"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sidRPr="00C87A14">
        <w:rPr>
          <w:rFonts w:ascii="Calibri" w:eastAsia="Calibri" w:hAnsi="Calibri"/>
          <w:sz w:val="24"/>
          <w:szCs w:val="24"/>
          <w:bdr w:val="nil"/>
        </w:rPr>
        <w:t>funding for a feasibility study and early design of a safe assessment area in the North Canberra Hospital Emergency Department for mental health patients presenting with high-risk behaviours</w:t>
      </w:r>
      <w:r>
        <w:rPr>
          <w:rFonts w:ascii="Calibri" w:eastAsia="Calibri" w:hAnsi="Calibri"/>
          <w:sz w:val="24"/>
          <w:szCs w:val="24"/>
          <w:bdr w:val="nil"/>
        </w:rPr>
        <w:t>;</w:t>
      </w:r>
    </w:p>
    <w:p w14:paraId="7F772C57"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e</w:t>
      </w:r>
      <w:r w:rsidRPr="002A6412">
        <w:rPr>
          <w:rFonts w:ascii="Calibri" w:eastAsia="Calibri" w:hAnsi="Calibri"/>
          <w:sz w:val="24"/>
          <w:szCs w:val="24"/>
          <w:bdr w:val="nil"/>
        </w:rPr>
        <w:t>stablish</w:t>
      </w:r>
      <w:r>
        <w:rPr>
          <w:rFonts w:ascii="Calibri" w:eastAsia="Calibri" w:hAnsi="Calibri"/>
          <w:sz w:val="24"/>
          <w:szCs w:val="24"/>
          <w:bdr w:val="nil"/>
        </w:rPr>
        <w:t>ing</w:t>
      </w:r>
      <w:r w:rsidRPr="002A6412">
        <w:rPr>
          <w:rFonts w:ascii="Calibri" w:eastAsia="Calibri" w:hAnsi="Calibri"/>
          <w:sz w:val="24"/>
          <w:szCs w:val="24"/>
          <w:bdr w:val="nil"/>
        </w:rPr>
        <w:t xml:space="preserve"> of an Adult Gender Service at Canberra Health Services;</w:t>
      </w:r>
      <w:r>
        <w:rPr>
          <w:rFonts w:ascii="Calibri" w:eastAsia="Calibri" w:hAnsi="Calibri"/>
          <w:sz w:val="24"/>
          <w:szCs w:val="24"/>
          <w:bdr w:val="nil"/>
        </w:rPr>
        <w:t xml:space="preserve"> and</w:t>
      </w:r>
    </w:p>
    <w:p w14:paraId="19ECF746" w14:textId="77777777" w:rsidR="00527A7A" w:rsidRPr="002A6412" w:rsidRDefault="00527A7A" w:rsidP="00527A7A">
      <w:pPr>
        <w:pStyle w:val="BBullet1"/>
        <w:pBdr>
          <w:top w:val="nil"/>
          <w:left w:val="nil"/>
          <w:bottom w:val="nil"/>
          <w:right w:val="nil"/>
          <w:between w:val="nil"/>
          <w:bar w:val="nil"/>
        </w:pBdr>
        <w:ind w:left="426" w:hanging="426"/>
        <w:jc w:val="both"/>
        <w:rPr>
          <w:rFonts w:ascii="Calibri" w:eastAsia="Calibri" w:hAnsi="Calibri"/>
          <w:sz w:val="24"/>
          <w:szCs w:val="24"/>
          <w:bdr w:val="nil"/>
        </w:rPr>
      </w:pPr>
      <w:r>
        <w:rPr>
          <w:rFonts w:ascii="Calibri" w:eastAsia="Calibri" w:hAnsi="Calibri"/>
          <w:sz w:val="24"/>
          <w:szCs w:val="24"/>
          <w:bdr w:val="nil"/>
        </w:rPr>
        <w:t>s</w:t>
      </w:r>
      <w:r w:rsidRPr="002A6412">
        <w:rPr>
          <w:rFonts w:ascii="Calibri" w:eastAsia="Calibri" w:hAnsi="Calibri"/>
          <w:sz w:val="24"/>
          <w:szCs w:val="24"/>
          <w:bdr w:val="nil"/>
        </w:rPr>
        <w:t>upport</w:t>
      </w:r>
      <w:r>
        <w:rPr>
          <w:rFonts w:ascii="Calibri" w:eastAsia="Calibri" w:hAnsi="Calibri"/>
          <w:sz w:val="24"/>
          <w:szCs w:val="24"/>
          <w:bdr w:val="nil"/>
        </w:rPr>
        <w:t>ing</w:t>
      </w:r>
      <w:r w:rsidRPr="002A6412">
        <w:rPr>
          <w:rFonts w:ascii="Calibri" w:eastAsia="Calibri" w:hAnsi="Calibri"/>
          <w:sz w:val="24"/>
          <w:szCs w:val="24"/>
          <w:bdr w:val="nil"/>
        </w:rPr>
        <w:t xml:space="preserve"> the continuation of the Fixated and Lone-Actor Grievance-Fuelled Violence Assessment Team (FLAG).</w:t>
      </w:r>
    </w:p>
    <w:p w14:paraId="32D70109" w14:textId="77777777" w:rsidR="00527A7A" w:rsidRDefault="00527A7A" w:rsidP="00527A7A">
      <w:pPr>
        <w:pStyle w:val="Heading2"/>
        <w:pBdr>
          <w:top w:val="nil"/>
          <w:left w:val="nil"/>
          <w:bottom w:val="nil"/>
          <w:right w:val="nil"/>
          <w:between w:val="nil"/>
          <w:bar w:val="nil"/>
        </w:pBdr>
        <w:rPr>
          <w:bdr w:val="nil"/>
        </w:rPr>
      </w:pPr>
      <w:bookmarkStart w:id="68" w:name="_Toc138165338"/>
      <w:r>
        <w:rPr>
          <w:rFonts w:ascii="Calibri" w:hAnsi="Calibri"/>
          <w:bdr w:val="nil"/>
        </w:rPr>
        <w:t>Estimated Employment Levels</w:t>
      </w:r>
      <w:bookmarkEnd w:id="68"/>
    </w:p>
    <w:p w14:paraId="7D4F907B" w14:textId="77777777" w:rsidR="00527A7A" w:rsidRPr="00535AEA" w:rsidRDefault="00527A7A" w:rsidP="00527A7A">
      <w:pPr>
        <w:keepNext/>
        <w:keepLines/>
        <w:pBdr>
          <w:top w:val="nil"/>
          <w:left w:val="nil"/>
          <w:bottom w:val="nil"/>
          <w:right w:val="nil"/>
          <w:between w:val="nil"/>
          <w:bar w:val="nil"/>
        </w:pBdr>
        <w:spacing w:before="120" w:after="120" w:line="256" w:lineRule="auto"/>
        <w:jc w:val="both"/>
        <w:rPr>
          <w:rFonts w:ascii="Calibri" w:eastAsia="Calibri" w:hAnsi="Calibri" w:cs="Times New Roman"/>
          <w:sz w:val="24"/>
          <w:szCs w:val="24"/>
          <w:bdr w:val="nil"/>
          <w:lang w:val="en-AU"/>
        </w:rPr>
      </w:pPr>
      <w:r w:rsidRPr="00535AEA">
        <w:rPr>
          <w:rFonts w:ascii="Calibri" w:eastAsia="Calibri" w:hAnsi="Calibri" w:cs="Times New Roman"/>
          <w:sz w:val="24"/>
          <w:szCs w:val="24"/>
          <w:bdr w:val="nil"/>
          <w:lang w:val="en-AU"/>
        </w:rPr>
        <w:t xml:space="preserve">The LHN does not employ any staff. All staff providing administrative support for the </w:t>
      </w:r>
      <w:r>
        <w:rPr>
          <w:rFonts w:ascii="Calibri" w:eastAsia="Calibri" w:hAnsi="Calibri" w:cs="Times New Roman"/>
          <w:sz w:val="24"/>
          <w:szCs w:val="24"/>
          <w:bdr w:val="nil"/>
          <w:lang w:val="en-AU"/>
        </w:rPr>
        <w:t xml:space="preserve">LHN </w:t>
      </w:r>
      <w:r w:rsidRPr="00535AEA">
        <w:rPr>
          <w:rFonts w:ascii="Calibri" w:eastAsia="Calibri" w:hAnsi="Calibri" w:cs="Times New Roman"/>
          <w:sz w:val="24"/>
          <w:szCs w:val="24"/>
          <w:bdr w:val="nil"/>
          <w:lang w:val="en-AU"/>
        </w:rPr>
        <w:t>are employed by the ACT Health Directorate.</w:t>
      </w:r>
      <w:bookmarkStart w:id="69" w:name="RANGE!A1:F145"/>
      <w:bookmarkStart w:id="70" w:name="803029294"/>
      <w:bookmarkEnd w:id="69"/>
      <w:bookmarkEnd w:id="70"/>
      <w:r w:rsidRPr="00535AEA">
        <w:rPr>
          <w:rFonts w:ascii="Calibri" w:eastAsia="Calibri" w:hAnsi="Calibri" w:cs="Times New Roman"/>
          <w:sz w:val="24"/>
          <w:szCs w:val="24"/>
          <w:bdr w:val="nil"/>
          <w:lang w:val="en-AU"/>
        </w:rPr>
        <w:t xml:space="preserve"> </w:t>
      </w:r>
    </w:p>
    <w:p w14:paraId="7066B332" w14:textId="77777777" w:rsidR="00527A7A" w:rsidRDefault="00527A7A" w:rsidP="00527A7A">
      <w:pPr>
        <w:rPr>
          <w:rFonts w:ascii="Calibri" w:eastAsia="Times New Roman" w:hAnsi="Calibri" w:cs="Times New Roman"/>
          <w:b/>
          <w:sz w:val="32"/>
          <w:szCs w:val="32"/>
          <w:bdr w:val="nil"/>
          <w:lang w:val="en-AU"/>
        </w:rPr>
      </w:pPr>
      <w:r>
        <w:rPr>
          <w:rFonts w:ascii="Calibri" w:hAnsi="Calibri"/>
          <w:bdr w:val="nil"/>
        </w:rPr>
        <w:br w:type="page"/>
      </w:r>
    </w:p>
    <w:p w14:paraId="2EF57063" w14:textId="77777777" w:rsidR="00527A7A" w:rsidRDefault="00527A7A" w:rsidP="00527A7A">
      <w:pPr>
        <w:pStyle w:val="Heading2"/>
        <w:pBdr>
          <w:top w:val="nil"/>
          <w:left w:val="nil"/>
          <w:bottom w:val="nil"/>
          <w:right w:val="nil"/>
          <w:between w:val="nil"/>
          <w:bar w:val="nil"/>
        </w:pBdr>
        <w:rPr>
          <w:bdr w:val="nil"/>
        </w:rPr>
      </w:pPr>
      <w:bookmarkStart w:id="71" w:name="_Toc138165339"/>
      <w:r>
        <w:rPr>
          <w:rFonts w:ascii="Calibri" w:hAnsi="Calibri"/>
          <w:bdr w:val="nil"/>
        </w:rPr>
        <w:t>Strategic Objectives and Indicators</w:t>
      </w:r>
      <w:bookmarkEnd w:id="71"/>
    </w:p>
    <w:p w14:paraId="18E55D1C" w14:textId="06C5C9B2" w:rsidR="00527A7A" w:rsidRDefault="00527A7A" w:rsidP="00527A7A">
      <w:pPr>
        <w:pStyle w:val="Heading3"/>
        <w:pBdr>
          <w:top w:val="nil"/>
          <w:left w:val="nil"/>
          <w:bottom w:val="nil"/>
          <w:right w:val="nil"/>
          <w:between w:val="nil"/>
          <w:bar w:val="nil"/>
        </w:pBdr>
        <w:jc w:val="both"/>
        <w:rPr>
          <w:i/>
          <w:sz w:val="24"/>
          <w:szCs w:val="22"/>
          <w:bdr w:val="nil"/>
        </w:rPr>
      </w:pPr>
      <w:r>
        <w:rPr>
          <w:rFonts w:ascii="Calibri" w:hAnsi="Calibri"/>
          <w:bdr w:val="nil"/>
        </w:rPr>
        <w:t>Strategic Objective 1</w:t>
      </w:r>
      <w:r w:rsidR="00AA690E">
        <w:rPr>
          <w:rFonts w:ascii="Calibri" w:hAnsi="Calibri"/>
          <w:bdr w:val="nil"/>
        </w:rPr>
        <w:t>:</w:t>
      </w:r>
      <w:r>
        <w:rPr>
          <w:rFonts w:ascii="Calibri" w:hAnsi="Calibri"/>
          <w:bdr w:val="nil"/>
        </w:rPr>
        <w:t xml:space="preserve"> </w:t>
      </w:r>
      <w:r w:rsidRPr="00AA690E">
        <w:rPr>
          <w:rFonts w:ascii="Calibri" w:hAnsi="Calibri"/>
          <w:i/>
          <w:szCs w:val="28"/>
          <w:bdr w:val="nil"/>
        </w:rPr>
        <w:t>Access – Providing the right service, at the right time, in the right place, by the right team – every time</w:t>
      </w:r>
      <w:r w:rsidRPr="009E6AFA">
        <w:rPr>
          <w:rFonts w:ascii="Calibri" w:hAnsi="Calibri"/>
          <w:i/>
          <w:sz w:val="24"/>
          <w:szCs w:val="22"/>
          <w:bdr w:val="nil"/>
        </w:rPr>
        <w:t xml:space="preserve"> </w:t>
      </w:r>
    </w:p>
    <w:p w14:paraId="3231B82A" w14:textId="77777777" w:rsidR="00527A7A" w:rsidRDefault="00527A7A" w:rsidP="00527A7A">
      <w:pPr>
        <w:pStyle w:val="Heading4"/>
        <w:pBdr>
          <w:top w:val="nil"/>
          <w:left w:val="nil"/>
          <w:bottom w:val="nil"/>
          <w:right w:val="nil"/>
          <w:between w:val="nil"/>
          <w:bar w:val="nil"/>
        </w:pBdr>
        <w:rPr>
          <w:bdr w:val="nil"/>
        </w:rPr>
      </w:pPr>
      <w:r>
        <w:rPr>
          <w:rFonts w:ascii="Calibri" w:hAnsi="Calibri"/>
          <w:bdr w:val="nil"/>
        </w:rPr>
        <w:t xml:space="preserve">Strategic Indicator 1.1 - </w:t>
      </w:r>
      <w:r w:rsidRPr="009E6AFA">
        <w:rPr>
          <w:rFonts w:ascii="Calibri" w:hAnsi="Calibri"/>
          <w:bdr w:val="nil"/>
        </w:rPr>
        <w:t>Reducing the wait list for elective surgery</w:t>
      </w:r>
    </w:p>
    <w:p w14:paraId="3872F78E" w14:textId="77777777" w:rsidR="00527A7A" w:rsidRPr="00535AEA"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535AEA">
        <w:rPr>
          <w:rFonts w:ascii="Calibri" w:eastAsia="Calibri" w:hAnsi="Calibri" w:cs="Times New Roman"/>
          <w:sz w:val="24"/>
          <w:szCs w:val="24"/>
          <w:bdr w:val="nil"/>
          <w:lang w:val="en-AU"/>
        </w:rPr>
        <w:t xml:space="preserve">This indicator measures the effectiveness of </w:t>
      </w:r>
      <w:r>
        <w:rPr>
          <w:rFonts w:ascii="Calibri" w:eastAsia="Calibri" w:hAnsi="Calibri" w:cs="Times New Roman"/>
          <w:sz w:val="24"/>
          <w:szCs w:val="24"/>
          <w:bdr w:val="nil"/>
          <w:lang w:val="en-AU"/>
        </w:rPr>
        <w:t>LHN</w:t>
      </w:r>
      <w:r w:rsidRPr="00535AEA">
        <w:rPr>
          <w:rFonts w:ascii="Calibri" w:eastAsia="Calibri" w:hAnsi="Calibri" w:cs="Times New Roman"/>
          <w:sz w:val="24"/>
          <w:szCs w:val="24"/>
          <w:bdr w:val="nil"/>
          <w:lang w:val="en-AU"/>
        </w:rPr>
        <w:t xml:space="preserve"> funded Territory-wide surgical services in reducing the number of people waiting for planned surgery longer than clinically recommended.</w:t>
      </w:r>
    </w:p>
    <w:p w14:paraId="2D8FC353" w14:textId="6922DEBC" w:rsidR="00527A7A" w:rsidRDefault="00527A7A" w:rsidP="00527A7A">
      <w:pPr>
        <w:pStyle w:val="Caption"/>
        <w:pBdr>
          <w:top w:val="nil"/>
          <w:left w:val="nil"/>
          <w:bottom w:val="nil"/>
          <w:right w:val="nil"/>
          <w:between w:val="nil"/>
          <w:bar w:val="nil"/>
        </w:pBdr>
        <w:jc w:val="both"/>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\r1 </w:instrText>
      </w:r>
      <w:r>
        <w:rPr>
          <w:rFonts w:ascii="Calibri" w:eastAsia="Calibri" w:hAnsi="Calibri"/>
          <w:bdr w:val="nil"/>
        </w:rPr>
        <w:fldChar w:fldCharType="separate"/>
      </w:r>
      <w:r w:rsidR="00095260">
        <w:rPr>
          <w:rFonts w:ascii="Calibri" w:eastAsia="Calibri" w:hAnsi="Calibri"/>
          <w:noProof/>
          <w:bdr w:val="nil"/>
        </w:rPr>
        <w:t>1</w:t>
      </w:r>
      <w:r>
        <w:rPr>
          <w:rFonts w:ascii="Calibri" w:eastAsia="Calibri" w:hAnsi="Calibri"/>
          <w:noProof/>
          <w:bdr w:val="nil"/>
        </w:rPr>
        <w:fldChar w:fldCharType="end"/>
      </w:r>
      <w:r>
        <w:rPr>
          <w:rFonts w:ascii="Calibri" w:eastAsia="Calibri" w:hAnsi="Calibri"/>
          <w:bdr w:val="nil"/>
        </w:rPr>
        <w:t>: The number of patients waiting longer than clinically recommended timeframes for elective surgery</w:t>
      </w:r>
    </w:p>
    <w:tbl>
      <w:tblPr>
        <w:tblStyle w:val="PlainTable2"/>
        <w:tblW w:w="9180" w:type="dxa"/>
        <w:tblLayout w:type="fixed"/>
        <w:tblLook w:val="04A0" w:firstRow="1" w:lastRow="0" w:firstColumn="1" w:lastColumn="0" w:noHBand="0" w:noVBand="1"/>
      </w:tblPr>
      <w:tblGrid>
        <w:gridCol w:w="4975"/>
        <w:gridCol w:w="1401"/>
        <w:gridCol w:w="1402"/>
        <w:gridCol w:w="1402"/>
      </w:tblGrid>
      <w:tr w:rsidR="00527A7A" w14:paraId="4F3C580A" w14:textId="77777777" w:rsidTr="001C4D1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975" w:type="dxa"/>
            <w:tcBorders>
              <w:top w:val="single" w:sz="12" w:space="0" w:color="auto"/>
              <w:bottom w:val="nil"/>
            </w:tcBorders>
            <w:hideMark/>
          </w:tcPr>
          <w:p w14:paraId="7F451E97" w14:textId="77777777" w:rsidR="00527A7A" w:rsidRDefault="00527A7A" w:rsidP="007F2647">
            <w:pPr>
              <w:pBdr>
                <w:top w:val="nil"/>
                <w:left w:val="nil"/>
                <w:bottom w:val="nil"/>
                <w:right w:val="nil"/>
                <w:between w:val="nil"/>
                <w:bar w:val="nil"/>
              </w:pBdr>
              <w:spacing w:line="252" w:lineRule="auto"/>
              <w:ind w:left="227" w:hanging="227"/>
              <w:rPr>
                <w:rFonts w:ascii="Calibri" w:eastAsia="Calibri" w:hAnsi="Calibri" w:cs="Times New Roman"/>
                <w:b w:val="0"/>
                <w:bCs w:val="0"/>
                <w:sz w:val="20"/>
                <w:bdr w:val="nil"/>
                <w:lang w:val="en-AU"/>
              </w:rPr>
            </w:pPr>
            <w:r>
              <w:rPr>
                <w:rFonts w:ascii="Calibri" w:eastAsia="Calibri" w:hAnsi="Calibri" w:cs="Times New Roman"/>
                <w:sz w:val="20"/>
                <w:bdr w:val="nil"/>
                <w:lang w:val="en-AU"/>
              </w:rPr>
              <w:t>Strategic Indicator</w:t>
            </w:r>
          </w:p>
        </w:tc>
        <w:tc>
          <w:tcPr>
            <w:tcW w:w="1401" w:type="dxa"/>
            <w:tcBorders>
              <w:top w:val="single" w:sz="12" w:space="0" w:color="auto"/>
              <w:bottom w:val="nil"/>
            </w:tcBorders>
            <w:hideMark/>
          </w:tcPr>
          <w:p w14:paraId="19B38616" w14:textId="77777777" w:rsidR="00527A7A" w:rsidRDefault="00527A7A" w:rsidP="007F2647">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0"/>
                <w:bdr w:val="nil"/>
                <w:lang w:val="en-AU"/>
              </w:rPr>
            </w:pPr>
            <w:r>
              <w:rPr>
                <w:rFonts w:ascii="Calibri" w:eastAsia="Calibri" w:hAnsi="Calibri" w:cs="Times New Roman"/>
                <w:sz w:val="20"/>
                <w:bdr w:val="nil"/>
                <w:lang w:val="en-AU"/>
              </w:rPr>
              <w:t>2022-23</w:t>
            </w:r>
          </w:p>
        </w:tc>
        <w:tc>
          <w:tcPr>
            <w:tcW w:w="1402" w:type="dxa"/>
            <w:tcBorders>
              <w:top w:val="single" w:sz="12" w:space="0" w:color="auto"/>
              <w:bottom w:val="nil"/>
            </w:tcBorders>
            <w:hideMark/>
          </w:tcPr>
          <w:p w14:paraId="172BBDF4" w14:textId="77777777" w:rsidR="00527A7A" w:rsidRDefault="00527A7A" w:rsidP="007F2647">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0"/>
                <w:bdr w:val="nil"/>
                <w:lang w:val="en-AU"/>
              </w:rPr>
            </w:pPr>
            <w:r>
              <w:rPr>
                <w:rFonts w:ascii="Calibri" w:eastAsia="Calibri" w:hAnsi="Calibri" w:cs="Times New Roman"/>
                <w:sz w:val="20"/>
                <w:bdr w:val="nil"/>
                <w:lang w:val="en-AU"/>
              </w:rPr>
              <w:t>2022-23</w:t>
            </w:r>
          </w:p>
        </w:tc>
        <w:tc>
          <w:tcPr>
            <w:tcW w:w="1402" w:type="dxa"/>
            <w:tcBorders>
              <w:top w:val="single" w:sz="12" w:space="0" w:color="auto"/>
              <w:bottom w:val="nil"/>
            </w:tcBorders>
            <w:hideMark/>
          </w:tcPr>
          <w:p w14:paraId="042309D1" w14:textId="77777777" w:rsidR="00527A7A" w:rsidRDefault="00527A7A" w:rsidP="007F2647">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0"/>
                <w:bdr w:val="nil"/>
                <w:lang w:val="en-AU"/>
              </w:rPr>
            </w:pPr>
            <w:r>
              <w:rPr>
                <w:rFonts w:ascii="Calibri" w:eastAsia="Calibri" w:hAnsi="Calibri" w:cs="Times New Roman"/>
                <w:sz w:val="20"/>
                <w:bdr w:val="nil"/>
                <w:lang w:val="en-AU"/>
              </w:rPr>
              <w:t>2023-24</w:t>
            </w:r>
          </w:p>
        </w:tc>
      </w:tr>
      <w:tr w:rsidR="00527A7A" w14:paraId="308BCB26" w14:textId="77777777" w:rsidTr="001C4D1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975" w:type="dxa"/>
            <w:tcBorders>
              <w:top w:val="nil"/>
              <w:bottom w:val="single" w:sz="12" w:space="0" w:color="auto"/>
            </w:tcBorders>
          </w:tcPr>
          <w:p w14:paraId="590A4B8D" w14:textId="77777777" w:rsidR="00527A7A" w:rsidRDefault="00527A7A" w:rsidP="007F2647">
            <w:pPr>
              <w:pBdr>
                <w:top w:val="nil"/>
                <w:left w:val="nil"/>
                <w:bottom w:val="nil"/>
                <w:right w:val="nil"/>
                <w:between w:val="nil"/>
                <w:bar w:val="nil"/>
              </w:pBdr>
              <w:spacing w:line="252" w:lineRule="auto"/>
              <w:ind w:left="227" w:hanging="227"/>
              <w:rPr>
                <w:rFonts w:ascii="Calibri" w:eastAsia="Calibri" w:hAnsi="Calibri" w:cs="Times New Roman"/>
                <w:b w:val="0"/>
                <w:bCs w:val="0"/>
                <w:sz w:val="20"/>
                <w:bdr w:val="nil"/>
                <w:lang w:val="en-AU"/>
              </w:rPr>
            </w:pPr>
          </w:p>
        </w:tc>
        <w:tc>
          <w:tcPr>
            <w:tcW w:w="1401" w:type="dxa"/>
            <w:tcBorders>
              <w:top w:val="nil"/>
              <w:bottom w:val="single" w:sz="12" w:space="0" w:color="auto"/>
            </w:tcBorders>
            <w:hideMark/>
          </w:tcPr>
          <w:p w14:paraId="7B014AD8" w14:textId="77777777" w:rsidR="00527A7A" w:rsidRDefault="00527A7A" w:rsidP="007F2647">
            <w:pPr>
              <w:pBdr>
                <w:top w:val="nil"/>
                <w:left w:val="nil"/>
                <w:bottom w:val="nil"/>
                <w:right w:val="nil"/>
                <w:between w:val="nil"/>
                <w:bar w:val="nil"/>
              </w:pBdr>
              <w:spacing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bdr w:val="nil"/>
                <w:lang w:val="en-AU"/>
              </w:rPr>
            </w:pPr>
            <w:r>
              <w:rPr>
                <w:rFonts w:ascii="Calibri" w:eastAsia="Calibri" w:hAnsi="Calibri" w:cs="Times New Roman"/>
                <w:b/>
                <w:sz w:val="20"/>
                <w:bdr w:val="nil"/>
                <w:lang w:val="en-AU"/>
              </w:rPr>
              <w:t>Target</w:t>
            </w:r>
          </w:p>
        </w:tc>
        <w:tc>
          <w:tcPr>
            <w:tcW w:w="1402" w:type="dxa"/>
            <w:tcBorders>
              <w:top w:val="nil"/>
              <w:bottom w:val="single" w:sz="12" w:space="0" w:color="auto"/>
            </w:tcBorders>
            <w:hideMark/>
          </w:tcPr>
          <w:p w14:paraId="7BA12C83" w14:textId="77777777" w:rsidR="00527A7A" w:rsidRDefault="00527A7A" w:rsidP="007F2647">
            <w:pPr>
              <w:pBdr>
                <w:top w:val="nil"/>
                <w:left w:val="nil"/>
                <w:bottom w:val="nil"/>
                <w:right w:val="nil"/>
                <w:between w:val="nil"/>
                <w:bar w:val="nil"/>
              </w:pBdr>
              <w:spacing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bdr w:val="nil"/>
                <w:lang w:val="en-AU"/>
              </w:rPr>
            </w:pPr>
            <w:r>
              <w:rPr>
                <w:rFonts w:ascii="Calibri" w:eastAsia="Calibri" w:hAnsi="Calibri" w:cs="Times New Roman"/>
                <w:b/>
                <w:sz w:val="20"/>
                <w:bdr w:val="nil"/>
                <w:lang w:val="en-AU"/>
              </w:rPr>
              <w:t>Estimated Outcome</w:t>
            </w:r>
          </w:p>
        </w:tc>
        <w:tc>
          <w:tcPr>
            <w:tcW w:w="1402" w:type="dxa"/>
            <w:tcBorders>
              <w:top w:val="nil"/>
              <w:bottom w:val="single" w:sz="12" w:space="0" w:color="auto"/>
            </w:tcBorders>
            <w:hideMark/>
          </w:tcPr>
          <w:p w14:paraId="71359B18" w14:textId="77777777" w:rsidR="00527A7A" w:rsidRDefault="00527A7A" w:rsidP="007F2647">
            <w:pPr>
              <w:pBdr>
                <w:top w:val="nil"/>
                <w:left w:val="nil"/>
                <w:bottom w:val="nil"/>
                <w:right w:val="nil"/>
                <w:between w:val="nil"/>
                <w:bar w:val="nil"/>
              </w:pBdr>
              <w:spacing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bdr w:val="nil"/>
                <w:lang w:val="en-AU"/>
              </w:rPr>
            </w:pPr>
            <w:r>
              <w:rPr>
                <w:rFonts w:ascii="Calibri" w:eastAsia="Calibri" w:hAnsi="Calibri" w:cs="Times New Roman"/>
                <w:b/>
                <w:sz w:val="20"/>
                <w:bdr w:val="nil"/>
                <w:lang w:val="en-AU"/>
              </w:rPr>
              <w:t>Target</w:t>
            </w:r>
          </w:p>
        </w:tc>
      </w:tr>
      <w:tr w:rsidR="00527A7A" w14:paraId="6567296F" w14:textId="77777777" w:rsidTr="001C4D1E">
        <w:trPr>
          <w:trHeight w:val="263"/>
        </w:trPr>
        <w:tc>
          <w:tcPr>
            <w:cnfStyle w:val="001000000000" w:firstRow="0" w:lastRow="0" w:firstColumn="1" w:lastColumn="0" w:oddVBand="0" w:evenVBand="0" w:oddHBand="0" w:evenHBand="0" w:firstRowFirstColumn="0" w:firstRowLastColumn="0" w:lastRowFirstColumn="0" w:lastRowLastColumn="0"/>
            <w:tcW w:w="4975" w:type="dxa"/>
            <w:tcBorders>
              <w:top w:val="single" w:sz="12" w:space="0" w:color="auto"/>
            </w:tcBorders>
            <w:hideMark/>
          </w:tcPr>
          <w:p w14:paraId="7DFD4C24" w14:textId="77777777" w:rsidR="00527A7A" w:rsidRPr="001C4D1E" w:rsidRDefault="00527A7A" w:rsidP="007F2647">
            <w:pPr>
              <w:pBdr>
                <w:top w:val="nil"/>
                <w:left w:val="nil"/>
                <w:bottom w:val="nil"/>
                <w:right w:val="nil"/>
                <w:between w:val="nil"/>
                <w:bar w:val="nil"/>
              </w:pBdr>
              <w:spacing w:line="252" w:lineRule="auto"/>
              <w:ind w:left="227" w:hanging="227"/>
              <w:rPr>
                <w:rFonts w:ascii="Calibri" w:eastAsia="Calibri" w:hAnsi="Calibri" w:cs="Times New Roman"/>
                <w:b w:val="0"/>
                <w:bCs w:val="0"/>
                <w:sz w:val="20"/>
                <w:bdr w:val="nil"/>
                <w:lang w:val="en-AU"/>
              </w:rPr>
            </w:pPr>
            <w:r w:rsidRPr="001C4D1E">
              <w:rPr>
                <w:rFonts w:ascii="Calibri" w:eastAsia="Calibri" w:hAnsi="Calibri" w:cs="Times New Roman"/>
                <w:b w:val="0"/>
                <w:bCs w:val="0"/>
                <w:sz w:val="20"/>
                <w:bdr w:val="nil"/>
                <w:lang w:val="en-AU"/>
              </w:rPr>
              <w:t xml:space="preserve">The number of patients waiting longer than clinically recommended timeframes for elective surgery </w:t>
            </w:r>
            <w:r w:rsidRPr="001C4D1E">
              <w:rPr>
                <w:rFonts w:ascii="Calibri" w:eastAsia="Calibri" w:hAnsi="Calibri" w:cs="Times New Roman"/>
                <w:b w:val="0"/>
                <w:bCs w:val="0"/>
                <w:sz w:val="20"/>
                <w:bdr w:val="nil"/>
                <w:vertAlign w:val="superscript"/>
                <w:lang w:val="en-AU"/>
              </w:rPr>
              <w:t>1,2</w:t>
            </w:r>
          </w:p>
        </w:tc>
        <w:tc>
          <w:tcPr>
            <w:tcW w:w="1401" w:type="dxa"/>
            <w:tcBorders>
              <w:top w:val="single" w:sz="12" w:space="0" w:color="auto"/>
            </w:tcBorders>
            <w:hideMark/>
          </w:tcPr>
          <w:p w14:paraId="795EEB06" w14:textId="77777777" w:rsidR="00527A7A" w:rsidRDefault="00527A7A" w:rsidP="007F2647">
            <w:pPr>
              <w:pBdr>
                <w:top w:val="nil"/>
                <w:left w:val="nil"/>
                <w:bottom w:val="nil"/>
                <w:right w:val="nil"/>
                <w:between w:val="nil"/>
                <w:bar w:val="nil"/>
              </w:pBdr>
              <w:spacing w:line="252" w:lineRule="auto"/>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430</w:t>
            </w:r>
          </w:p>
        </w:tc>
        <w:tc>
          <w:tcPr>
            <w:tcW w:w="1402" w:type="dxa"/>
            <w:tcBorders>
              <w:top w:val="single" w:sz="12" w:space="0" w:color="auto"/>
            </w:tcBorders>
            <w:hideMark/>
          </w:tcPr>
          <w:p w14:paraId="496B3F63" w14:textId="77777777" w:rsidR="00527A7A" w:rsidRDefault="00527A7A" w:rsidP="007F2647">
            <w:pPr>
              <w:pBdr>
                <w:top w:val="nil"/>
                <w:left w:val="nil"/>
                <w:bottom w:val="nil"/>
                <w:right w:val="nil"/>
                <w:between w:val="nil"/>
                <w:bar w:val="nil"/>
              </w:pBdr>
              <w:spacing w:line="252" w:lineRule="auto"/>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402" w:type="dxa"/>
            <w:tcBorders>
              <w:top w:val="single" w:sz="12" w:space="0" w:color="auto"/>
            </w:tcBorders>
            <w:hideMark/>
          </w:tcPr>
          <w:p w14:paraId="326B9CB2" w14:textId="77777777" w:rsidR="00527A7A" w:rsidRDefault="00527A7A" w:rsidP="007F2647">
            <w:pPr>
              <w:pBdr>
                <w:top w:val="nil"/>
                <w:left w:val="nil"/>
                <w:bottom w:val="nil"/>
                <w:right w:val="nil"/>
                <w:between w:val="nil"/>
                <w:bar w:val="nil"/>
              </w:pBdr>
              <w:spacing w:line="252" w:lineRule="auto"/>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430</w:t>
            </w:r>
          </w:p>
        </w:tc>
      </w:tr>
    </w:tbl>
    <w:p w14:paraId="41AD802F" w14:textId="77777777" w:rsidR="00527A7A" w:rsidRDefault="00527A7A" w:rsidP="00527A7A">
      <w:pPr>
        <w:pStyle w:val="BSnote"/>
        <w:pBdr>
          <w:top w:val="nil"/>
          <w:left w:val="nil"/>
          <w:bottom w:val="nil"/>
          <w:right w:val="nil"/>
          <w:between w:val="nil"/>
          <w:bar w:val="nil"/>
        </w:pBdr>
        <w:rPr>
          <w:rFonts w:eastAsia="Calibri"/>
          <w:bdr w:val="nil"/>
        </w:rPr>
      </w:pPr>
      <w:r>
        <w:rPr>
          <w:rFonts w:ascii="Calibri" w:eastAsia="Calibri" w:hAnsi="Calibri"/>
          <w:bdr w:val="nil"/>
        </w:rPr>
        <w:t xml:space="preserve">Note: </w:t>
      </w:r>
    </w:p>
    <w:p w14:paraId="381B6464" w14:textId="77777777" w:rsidR="00527A7A" w:rsidRPr="0031002D" w:rsidRDefault="00527A7A" w:rsidP="00A52BF2">
      <w:pPr>
        <w:pStyle w:val="BSnoteslist"/>
        <w:numPr>
          <w:ilvl w:val="0"/>
          <w:numId w:val="53"/>
        </w:numPr>
        <w:pBdr>
          <w:top w:val="nil"/>
          <w:left w:val="nil"/>
          <w:bottom w:val="nil"/>
          <w:right w:val="nil"/>
          <w:between w:val="nil"/>
          <w:bar w:val="nil"/>
        </w:pBdr>
        <w:jc w:val="both"/>
        <w:rPr>
          <w:rFonts w:eastAsia="Calibri"/>
          <w:bdr w:val="nil"/>
        </w:rPr>
      </w:pPr>
      <w:r w:rsidRPr="0031002D">
        <w:rPr>
          <w:rFonts w:ascii="Calibri" w:eastAsia="Calibri" w:hAnsi="Calibri"/>
          <w:bdr w:val="nil"/>
        </w:rPr>
        <w:t xml:space="preserve">An Estimated Outcome was not available at the time of publication. Following the implementation of the Digital Health Record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w:t>
      </w:r>
      <w:r>
        <w:rPr>
          <w:rFonts w:ascii="Calibri" w:eastAsia="Calibri" w:hAnsi="Calibri"/>
          <w:bdr w:val="nil"/>
        </w:rPr>
        <w:t>DHR</w:t>
      </w:r>
      <w:r w:rsidRPr="0031002D">
        <w:rPr>
          <w:rFonts w:ascii="Calibri" w:eastAsia="Calibri" w:hAnsi="Calibri"/>
          <w:bdr w:val="nil"/>
        </w:rPr>
        <w:t>, it is imperative for additional quality assurance and validation on this data before publication. This will ensure our public hospital data provides trustworthy information and evidence about the health and welfare of all ACT residents</w:t>
      </w:r>
      <w:r>
        <w:rPr>
          <w:rFonts w:ascii="Calibri" w:eastAsia="Calibri" w:hAnsi="Calibri"/>
          <w:bdr w:val="nil"/>
        </w:rPr>
        <w:t>.</w:t>
      </w:r>
    </w:p>
    <w:p w14:paraId="0DE71797" w14:textId="77777777" w:rsidR="00527A7A" w:rsidRPr="0031002D" w:rsidRDefault="00527A7A" w:rsidP="00A52BF2">
      <w:pPr>
        <w:pStyle w:val="BSnoteslist"/>
        <w:numPr>
          <w:ilvl w:val="0"/>
          <w:numId w:val="53"/>
        </w:numPr>
        <w:pBdr>
          <w:top w:val="nil"/>
          <w:left w:val="nil"/>
          <w:bottom w:val="nil"/>
          <w:right w:val="nil"/>
          <w:between w:val="nil"/>
          <w:bar w:val="nil"/>
        </w:pBdr>
        <w:jc w:val="both"/>
        <w:rPr>
          <w:rFonts w:eastAsia="Calibri"/>
          <w:bdr w:val="nil"/>
        </w:rPr>
      </w:pPr>
      <w:r>
        <w:rPr>
          <w:rFonts w:ascii="Calibri" w:eastAsia="Calibri" w:hAnsi="Calibri"/>
          <w:bdr w:val="nil"/>
        </w:rPr>
        <w:t xml:space="preserve">This indicator has been transferred </w:t>
      </w:r>
      <w:r w:rsidRPr="0031002D">
        <w:rPr>
          <w:rFonts w:ascii="Calibri" w:eastAsia="Calibri" w:hAnsi="Calibri"/>
          <w:bdr w:val="nil"/>
        </w:rPr>
        <w:t xml:space="preserve">from ACT Health Directorate to </w:t>
      </w:r>
      <w:r>
        <w:rPr>
          <w:rFonts w:ascii="Calibri" w:eastAsia="Calibri" w:hAnsi="Calibri"/>
          <w:bdr w:val="nil"/>
        </w:rPr>
        <w:t xml:space="preserve">the </w:t>
      </w:r>
      <w:r w:rsidRPr="0031002D">
        <w:rPr>
          <w:rFonts w:ascii="Calibri" w:eastAsia="Calibri" w:hAnsi="Calibri"/>
          <w:bdr w:val="nil"/>
        </w:rPr>
        <w:t xml:space="preserve">LHN. </w:t>
      </w:r>
      <w:r>
        <w:rPr>
          <w:rFonts w:ascii="Calibri" w:eastAsia="Calibri" w:hAnsi="Calibri"/>
          <w:bdr w:val="nil"/>
        </w:rPr>
        <w:t>There is n</w:t>
      </w:r>
      <w:r w:rsidRPr="0031002D">
        <w:rPr>
          <w:rFonts w:ascii="Calibri" w:eastAsia="Calibri" w:hAnsi="Calibri"/>
          <w:bdr w:val="nil"/>
        </w:rPr>
        <w:t xml:space="preserve">o change to </w:t>
      </w:r>
      <w:r>
        <w:rPr>
          <w:rFonts w:ascii="Calibri" w:eastAsia="Calibri" w:hAnsi="Calibri"/>
          <w:bdr w:val="nil"/>
        </w:rPr>
        <w:t xml:space="preserve">the </w:t>
      </w:r>
      <w:r w:rsidRPr="0031002D">
        <w:rPr>
          <w:rFonts w:ascii="Calibri" w:eastAsia="Calibri" w:hAnsi="Calibri"/>
          <w:bdr w:val="nil"/>
        </w:rPr>
        <w:t>target.</w:t>
      </w:r>
    </w:p>
    <w:p w14:paraId="7580A55D" w14:textId="77777777" w:rsidR="00527A7A" w:rsidRDefault="00527A7A" w:rsidP="00527A7A">
      <w:pPr>
        <w:pStyle w:val="Heading4"/>
        <w:pBdr>
          <w:top w:val="nil"/>
          <w:left w:val="nil"/>
          <w:bottom w:val="nil"/>
          <w:right w:val="nil"/>
          <w:between w:val="nil"/>
          <w:bar w:val="nil"/>
        </w:pBdr>
        <w:rPr>
          <w:bdr w:val="nil"/>
        </w:rPr>
      </w:pPr>
      <w:r>
        <w:rPr>
          <w:rFonts w:ascii="Calibri" w:hAnsi="Calibri"/>
          <w:bdr w:val="nil"/>
        </w:rPr>
        <w:t>Strategic Indicator 1.2 – Care Close to Home</w:t>
      </w:r>
    </w:p>
    <w:p w14:paraId="6354D2C0" w14:textId="77777777" w:rsidR="00527A7A" w:rsidRPr="00535AEA" w:rsidRDefault="00527A7A" w:rsidP="00527A7A">
      <w:pPr>
        <w:pStyle w:val="Caption"/>
        <w:pBdr>
          <w:top w:val="nil"/>
          <w:left w:val="nil"/>
          <w:bottom w:val="nil"/>
          <w:right w:val="nil"/>
          <w:between w:val="nil"/>
          <w:bar w:val="nil"/>
        </w:pBdr>
        <w:jc w:val="both"/>
        <w:rPr>
          <w:rFonts w:ascii="Calibri" w:eastAsia="Calibri" w:hAnsi="Calibri"/>
          <w:b w:val="0"/>
          <w:iCs w:val="0"/>
          <w:sz w:val="24"/>
          <w:szCs w:val="24"/>
          <w:bdr w:val="nil"/>
        </w:rPr>
      </w:pPr>
      <w:r w:rsidRPr="00535AEA">
        <w:rPr>
          <w:rFonts w:ascii="Calibri" w:eastAsia="Calibri" w:hAnsi="Calibri"/>
          <w:b w:val="0"/>
          <w:iCs w:val="0"/>
          <w:sz w:val="24"/>
          <w:szCs w:val="24"/>
          <w:bdr w:val="nil"/>
        </w:rPr>
        <w:t xml:space="preserve">This indicator measures the Territory-wide activity of LHN funded </w:t>
      </w:r>
      <w:r>
        <w:rPr>
          <w:rFonts w:ascii="Calibri" w:eastAsia="Calibri" w:hAnsi="Calibri"/>
          <w:b w:val="0"/>
          <w:iCs w:val="0"/>
          <w:sz w:val="24"/>
          <w:szCs w:val="24"/>
          <w:bdr w:val="nil"/>
        </w:rPr>
        <w:t>c</w:t>
      </w:r>
      <w:r w:rsidRPr="00535AEA">
        <w:rPr>
          <w:rFonts w:ascii="Calibri" w:eastAsia="Calibri" w:hAnsi="Calibri"/>
          <w:b w:val="0"/>
          <w:iCs w:val="0"/>
          <w:sz w:val="24"/>
          <w:szCs w:val="24"/>
          <w:bdr w:val="nil"/>
        </w:rPr>
        <w:t xml:space="preserve">are close to </w:t>
      </w:r>
      <w:r>
        <w:rPr>
          <w:rFonts w:ascii="Calibri" w:eastAsia="Calibri" w:hAnsi="Calibri"/>
          <w:b w:val="0"/>
          <w:iCs w:val="0"/>
          <w:sz w:val="24"/>
          <w:szCs w:val="24"/>
          <w:bdr w:val="nil"/>
        </w:rPr>
        <w:t>h</w:t>
      </w:r>
      <w:r w:rsidRPr="00535AEA">
        <w:rPr>
          <w:rFonts w:ascii="Calibri" w:eastAsia="Calibri" w:hAnsi="Calibri"/>
          <w:b w:val="0"/>
          <w:iCs w:val="0"/>
          <w:sz w:val="24"/>
          <w:szCs w:val="24"/>
          <w:bdr w:val="nil"/>
        </w:rPr>
        <w:t xml:space="preserve">ome. </w:t>
      </w:r>
    </w:p>
    <w:p w14:paraId="4825F43B" w14:textId="2C42E61D" w:rsidR="00527A7A" w:rsidRDefault="00527A7A" w:rsidP="00527A7A">
      <w:pPr>
        <w:pStyle w:val="Caption"/>
        <w:pBdr>
          <w:top w:val="nil"/>
          <w:left w:val="nil"/>
          <w:bottom w:val="nil"/>
          <w:right w:val="nil"/>
          <w:between w:val="nil"/>
          <w:bar w:val="nil"/>
        </w:pBdr>
        <w:jc w:val="both"/>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2</w:t>
      </w:r>
      <w:r>
        <w:rPr>
          <w:rFonts w:ascii="Calibri" w:eastAsia="Calibri" w:hAnsi="Calibri"/>
          <w:noProof/>
          <w:bdr w:val="nil"/>
        </w:rPr>
        <w:fldChar w:fldCharType="end"/>
      </w:r>
      <w:r>
        <w:rPr>
          <w:rFonts w:ascii="Calibri" w:eastAsia="Calibri" w:hAnsi="Calibri"/>
          <w:bdr w:val="nil"/>
        </w:rPr>
        <w:t xml:space="preserve">: </w:t>
      </w:r>
      <w:r w:rsidRPr="009E6AFA">
        <w:rPr>
          <w:rFonts w:ascii="Calibri" w:eastAsia="Calibri" w:hAnsi="Calibri"/>
          <w:bdr w:val="nil"/>
        </w:rPr>
        <w:t>Number of separations with a H</w:t>
      </w:r>
      <w:r>
        <w:rPr>
          <w:rFonts w:ascii="Calibri" w:eastAsia="Calibri" w:hAnsi="Calibri"/>
          <w:bdr w:val="nil"/>
        </w:rPr>
        <w:t>ospital in the Home (HITH)</w:t>
      </w:r>
      <w:r w:rsidRPr="009E6AFA">
        <w:rPr>
          <w:rFonts w:ascii="Calibri" w:eastAsia="Calibri" w:hAnsi="Calibri"/>
          <w:bdr w:val="nil"/>
        </w:rPr>
        <w:t xml:space="preserve"> component to their stay. </w:t>
      </w:r>
    </w:p>
    <w:tbl>
      <w:tblPr>
        <w:tblStyle w:val="PlainTable2"/>
        <w:tblW w:w="9498" w:type="dxa"/>
        <w:tblLayout w:type="fixed"/>
        <w:tblLook w:val="04A0" w:firstRow="1" w:lastRow="0" w:firstColumn="1" w:lastColumn="0" w:noHBand="0" w:noVBand="1"/>
      </w:tblPr>
      <w:tblGrid>
        <w:gridCol w:w="6092"/>
        <w:gridCol w:w="1715"/>
        <w:gridCol w:w="1691"/>
      </w:tblGrid>
      <w:tr w:rsidR="00527A7A" w14:paraId="1BDE1A3F" w14:textId="77777777" w:rsidTr="001C4D1E">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6092" w:type="dxa"/>
            <w:tcBorders>
              <w:bottom w:val="nil"/>
            </w:tcBorders>
            <w:hideMark/>
          </w:tcPr>
          <w:p w14:paraId="73174529" w14:textId="77777777" w:rsidR="00527A7A" w:rsidRDefault="00527A7A" w:rsidP="007F2647">
            <w:pPr>
              <w:pBdr>
                <w:top w:val="nil"/>
                <w:left w:val="nil"/>
                <w:bottom w:val="nil"/>
                <w:right w:val="nil"/>
                <w:between w:val="nil"/>
                <w:bar w:val="nil"/>
              </w:pBdr>
              <w:spacing w:line="252" w:lineRule="auto"/>
              <w:ind w:left="227" w:hanging="227"/>
              <w:rPr>
                <w:rFonts w:ascii="Calibri" w:eastAsia="Calibri" w:hAnsi="Calibri" w:cs="Times New Roman"/>
                <w:b w:val="0"/>
                <w:bCs w:val="0"/>
                <w:sz w:val="20"/>
                <w:bdr w:val="nil"/>
                <w:lang w:val="en-AU"/>
              </w:rPr>
            </w:pPr>
            <w:r>
              <w:rPr>
                <w:rFonts w:ascii="Calibri" w:eastAsia="Calibri" w:hAnsi="Calibri" w:cs="Times New Roman"/>
                <w:sz w:val="20"/>
                <w:bdr w:val="nil"/>
                <w:lang w:val="en-AU"/>
              </w:rPr>
              <w:t>Strategic Indicator</w:t>
            </w:r>
          </w:p>
        </w:tc>
        <w:tc>
          <w:tcPr>
            <w:tcW w:w="1715" w:type="dxa"/>
            <w:tcBorders>
              <w:bottom w:val="nil"/>
            </w:tcBorders>
            <w:hideMark/>
          </w:tcPr>
          <w:p w14:paraId="5EC52BE8" w14:textId="77777777" w:rsidR="00527A7A" w:rsidRDefault="00527A7A" w:rsidP="007F2647">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0"/>
                <w:bdr w:val="nil"/>
                <w:lang w:val="en-AU"/>
              </w:rPr>
            </w:pPr>
            <w:r>
              <w:rPr>
                <w:rFonts w:ascii="Calibri" w:eastAsia="Calibri" w:hAnsi="Calibri" w:cs="Times New Roman"/>
                <w:sz w:val="20"/>
                <w:bdr w:val="nil"/>
                <w:lang w:val="en-AU"/>
              </w:rPr>
              <w:t>2022-23</w:t>
            </w:r>
          </w:p>
        </w:tc>
        <w:tc>
          <w:tcPr>
            <w:tcW w:w="1691" w:type="dxa"/>
            <w:tcBorders>
              <w:bottom w:val="nil"/>
            </w:tcBorders>
            <w:hideMark/>
          </w:tcPr>
          <w:p w14:paraId="4D32406B" w14:textId="77777777" w:rsidR="00527A7A" w:rsidRDefault="00527A7A" w:rsidP="007F2647">
            <w:pPr>
              <w:pBdr>
                <w:top w:val="nil"/>
                <w:left w:val="nil"/>
                <w:bottom w:val="nil"/>
                <w:right w:val="nil"/>
                <w:between w:val="nil"/>
                <w:bar w:val="nil"/>
              </w:pBdr>
              <w:spacing w:line="252" w:lineRule="auto"/>
              <w:ind w:left="18" w:hanging="18"/>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0"/>
                <w:bdr w:val="nil"/>
                <w:lang w:val="en-AU"/>
              </w:rPr>
            </w:pPr>
            <w:r>
              <w:rPr>
                <w:rFonts w:ascii="Calibri" w:eastAsia="Calibri" w:hAnsi="Calibri" w:cs="Times New Roman"/>
                <w:sz w:val="20"/>
                <w:bdr w:val="nil"/>
                <w:lang w:val="en-AU"/>
              </w:rPr>
              <w:t>2023-24</w:t>
            </w:r>
          </w:p>
        </w:tc>
      </w:tr>
      <w:tr w:rsidR="00527A7A" w14:paraId="1566CEAA" w14:textId="77777777" w:rsidTr="001C4D1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092" w:type="dxa"/>
            <w:tcBorders>
              <w:top w:val="nil"/>
              <w:bottom w:val="single" w:sz="12" w:space="0" w:color="auto"/>
            </w:tcBorders>
          </w:tcPr>
          <w:p w14:paraId="32A1A067" w14:textId="77777777" w:rsidR="00527A7A" w:rsidRDefault="00527A7A" w:rsidP="007F2647">
            <w:pPr>
              <w:pBdr>
                <w:top w:val="nil"/>
                <w:left w:val="nil"/>
                <w:bottom w:val="nil"/>
                <w:right w:val="nil"/>
                <w:between w:val="nil"/>
                <w:bar w:val="nil"/>
              </w:pBdr>
              <w:spacing w:line="252" w:lineRule="auto"/>
              <w:ind w:left="227" w:hanging="227"/>
              <w:rPr>
                <w:rFonts w:ascii="Calibri" w:eastAsia="Calibri" w:hAnsi="Calibri" w:cs="Times New Roman"/>
                <w:b w:val="0"/>
                <w:bCs w:val="0"/>
                <w:sz w:val="20"/>
                <w:bdr w:val="nil"/>
                <w:lang w:val="en-AU"/>
              </w:rPr>
            </w:pPr>
          </w:p>
        </w:tc>
        <w:tc>
          <w:tcPr>
            <w:tcW w:w="1715" w:type="dxa"/>
            <w:tcBorders>
              <w:top w:val="nil"/>
              <w:bottom w:val="single" w:sz="12" w:space="0" w:color="auto"/>
            </w:tcBorders>
            <w:hideMark/>
          </w:tcPr>
          <w:p w14:paraId="7D936E20" w14:textId="77777777" w:rsidR="00527A7A" w:rsidRDefault="00527A7A" w:rsidP="007F2647">
            <w:pPr>
              <w:pBdr>
                <w:top w:val="nil"/>
                <w:left w:val="nil"/>
                <w:bottom w:val="nil"/>
                <w:right w:val="nil"/>
                <w:between w:val="nil"/>
                <w:bar w:val="nil"/>
              </w:pBdr>
              <w:spacing w:line="252" w:lineRule="auto"/>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bdr w:val="nil"/>
                <w:lang w:val="en-AU"/>
              </w:rPr>
            </w:pPr>
            <w:r>
              <w:rPr>
                <w:rFonts w:ascii="Calibri" w:eastAsia="Calibri" w:hAnsi="Calibri" w:cs="Times New Roman"/>
                <w:b/>
                <w:sz w:val="20"/>
                <w:bdr w:val="nil"/>
                <w:lang w:val="en-AU"/>
              </w:rPr>
              <w:t>Estimated Outcome</w:t>
            </w:r>
          </w:p>
        </w:tc>
        <w:tc>
          <w:tcPr>
            <w:tcW w:w="1691" w:type="dxa"/>
            <w:tcBorders>
              <w:top w:val="nil"/>
              <w:bottom w:val="single" w:sz="12" w:space="0" w:color="auto"/>
            </w:tcBorders>
            <w:hideMark/>
          </w:tcPr>
          <w:p w14:paraId="1BF4B23F" w14:textId="77777777" w:rsidR="00527A7A" w:rsidRDefault="00527A7A" w:rsidP="007F2647">
            <w:pPr>
              <w:pBdr>
                <w:top w:val="nil"/>
                <w:left w:val="nil"/>
                <w:bottom w:val="nil"/>
                <w:right w:val="nil"/>
                <w:between w:val="nil"/>
                <w:bar w:val="nil"/>
              </w:pBdr>
              <w:spacing w:line="252" w:lineRule="auto"/>
              <w:ind w:left="18" w:hanging="18"/>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bdr w:val="nil"/>
                <w:lang w:val="en-AU"/>
              </w:rPr>
            </w:pPr>
            <w:r>
              <w:rPr>
                <w:rFonts w:ascii="Calibri" w:eastAsia="Calibri" w:hAnsi="Calibri" w:cs="Times New Roman"/>
                <w:b/>
                <w:sz w:val="20"/>
                <w:bdr w:val="nil"/>
                <w:lang w:val="en-AU"/>
              </w:rPr>
              <w:t>Target</w:t>
            </w:r>
          </w:p>
        </w:tc>
      </w:tr>
      <w:tr w:rsidR="00527A7A" w14:paraId="42ED911A" w14:textId="77777777" w:rsidTr="001C4D1E">
        <w:trPr>
          <w:trHeight w:val="331"/>
        </w:trPr>
        <w:tc>
          <w:tcPr>
            <w:cnfStyle w:val="001000000000" w:firstRow="0" w:lastRow="0" w:firstColumn="1" w:lastColumn="0" w:oddVBand="0" w:evenVBand="0" w:oddHBand="0" w:evenHBand="0" w:firstRowFirstColumn="0" w:firstRowLastColumn="0" w:lastRowFirstColumn="0" w:lastRowLastColumn="0"/>
            <w:tcW w:w="6092" w:type="dxa"/>
            <w:tcBorders>
              <w:top w:val="single" w:sz="12" w:space="0" w:color="auto"/>
            </w:tcBorders>
            <w:hideMark/>
          </w:tcPr>
          <w:p w14:paraId="241316F1" w14:textId="77777777" w:rsidR="00527A7A" w:rsidRPr="001C4D1E" w:rsidRDefault="00527A7A" w:rsidP="007F2647">
            <w:pPr>
              <w:pBdr>
                <w:top w:val="nil"/>
                <w:left w:val="nil"/>
                <w:bottom w:val="nil"/>
                <w:right w:val="nil"/>
                <w:between w:val="nil"/>
                <w:bar w:val="nil"/>
              </w:pBdr>
              <w:spacing w:line="252" w:lineRule="auto"/>
              <w:ind w:left="227" w:hanging="227"/>
              <w:rPr>
                <w:rFonts w:ascii="Calibri" w:eastAsia="Calibri" w:hAnsi="Calibri" w:cs="Times New Roman"/>
                <w:b w:val="0"/>
                <w:bCs w:val="0"/>
                <w:sz w:val="20"/>
                <w:bdr w:val="nil"/>
                <w:lang w:val="en-AU"/>
              </w:rPr>
            </w:pPr>
            <w:r w:rsidRPr="001C4D1E">
              <w:rPr>
                <w:rFonts w:ascii="Calibri" w:eastAsia="Calibri" w:hAnsi="Calibri" w:cs="Times New Roman"/>
                <w:b w:val="0"/>
                <w:bCs w:val="0"/>
                <w:sz w:val="20"/>
                <w:bdr w:val="nil"/>
                <w:lang w:val="en-AU"/>
              </w:rPr>
              <w:t xml:space="preserve">Number of separations with a HITH component to their stay </w:t>
            </w:r>
            <w:r w:rsidRPr="001C4D1E">
              <w:rPr>
                <w:rFonts w:ascii="Calibri" w:eastAsia="Calibri" w:hAnsi="Calibri" w:cs="Times New Roman"/>
                <w:b w:val="0"/>
                <w:bCs w:val="0"/>
                <w:sz w:val="20"/>
                <w:bdr w:val="nil"/>
                <w:vertAlign w:val="superscript"/>
                <w:lang w:val="en-AU"/>
              </w:rPr>
              <w:t>1,2</w:t>
            </w:r>
          </w:p>
        </w:tc>
        <w:tc>
          <w:tcPr>
            <w:tcW w:w="1715" w:type="dxa"/>
            <w:tcBorders>
              <w:top w:val="single" w:sz="12" w:space="0" w:color="auto"/>
            </w:tcBorders>
            <w:hideMark/>
          </w:tcPr>
          <w:p w14:paraId="0B63E476" w14:textId="77777777" w:rsidR="00527A7A" w:rsidRDefault="00527A7A" w:rsidP="007F2647">
            <w:pPr>
              <w:pBdr>
                <w:top w:val="nil"/>
                <w:left w:val="nil"/>
                <w:bottom w:val="nil"/>
                <w:right w:val="nil"/>
                <w:between w:val="nil"/>
                <w:bar w:val="nil"/>
              </w:pBdr>
              <w:spacing w:line="252" w:lineRule="auto"/>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691" w:type="dxa"/>
            <w:tcBorders>
              <w:top w:val="single" w:sz="12" w:space="0" w:color="auto"/>
            </w:tcBorders>
            <w:hideMark/>
          </w:tcPr>
          <w:p w14:paraId="12402C3B" w14:textId="77777777" w:rsidR="00527A7A" w:rsidRPr="00D21CA8" w:rsidRDefault="00527A7A" w:rsidP="007F2647">
            <w:pPr>
              <w:pStyle w:val="ListParagraph"/>
              <w:pBdr>
                <w:top w:val="nil"/>
                <w:left w:val="nil"/>
                <w:bottom w:val="nil"/>
                <w:right w:val="nil"/>
                <w:between w:val="nil"/>
                <w:bar w:val="nil"/>
              </w:pBdr>
              <w:spacing w:after="0" w:line="252" w:lineRule="auto"/>
              <w:ind w:left="18" w:hanging="18"/>
              <w:jc w:val="right"/>
              <w:cnfStyle w:val="000000000000" w:firstRow="0" w:lastRow="0" w:firstColumn="0" w:lastColumn="0" w:oddVBand="0" w:evenVBand="0" w:oddHBand="0" w:evenHBand="0" w:firstRowFirstColumn="0" w:firstRowLastColumn="0" w:lastRowFirstColumn="0" w:lastRowLastColumn="0"/>
              <w:rPr>
                <w:rFonts w:ascii="Calibri" w:eastAsia="Calibri" w:hAnsi="Calibri"/>
                <w:sz w:val="20"/>
                <w:bdr w:val="nil"/>
              </w:rPr>
            </w:pPr>
            <w:r>
              <w:rPr>
                <w:rFonts w:ascii="Calibri" w:eastAsia="Calibri" w:hAnsi="Calibri"/>
                <w:sz w:val="20"/>
                <w:bdr w:val="nil"/>
              </w:rPr>
              <w:t>&gt;3,000</w:t>
            </w:r>
          </w:p>
        </w:tc>
      </w:tr>
    </w:tbl>
    <w:p w14:paraId="2EE458BB" w14:textId="77777777" w:rsidR="00527A7A" w:rsidRDefault="00527A7A" w:rsidP="00527A7A">
      <w:pPr>
        <w:pStyle w:val="BSnote"/>
        <w:pBdr>
          <w:top w:val="nil"/>
          <w:left w:val="nil"/>
          <w:bottom w:val="nil"/>
          <w:right w:val="nil"/>
          <w:between w:val="nil"/>
          <w:bar w:val="nil"/>
        </w:pBdr>
        <w:rPr>
          <w:rFonts w:eastAsia="Calibri"/>
          <w:bdr w:val="nil"/>
        </w:rPr>
      </w:pPr>
      <w:r>
        <w:rPr>
          <w:rFonts w:ascii="Calibri" w:eastAsia="Calibri" w:hAnsi="Calibri"/>
          <w:bdr w:val="nil"/>
        </w:rPr>
        <w:t>Note:</w:t>
      </w:r>
    </w:p>
    <w:p w14:paraId="092CBFF3" w14:textId="77777777" w:rsidR="00527A7A" w:rsidRPr="000662E8" w:rsidRDefault="00527A7A" w:rsidP="00A52BF2">
      <w:pPr>
        <w:pStyle w:val="BSnoteslist"/>
        <w:numPr>
          <w:ilvl w:val="0"/>
          <w:numId w:val="54"/>
        </w:numPr>
        <w:pBdr>
          <w:top w:val="nil"/>
          <w:left w:val="nil"/>
          <w:bottom w:val="nil"/>
          <w:right w:val="nil"/>
          <w:between w:val="nil"/>
          <w:bar w:val="nil"/>
        </w:pBdr>
        <w:jc w:val="both"/>
        <w:rPr>
          <w:rFonts w:ascii="Calibri" w:eastAsia="Calibri" w:hAnsi="Calibri"/>
          <w:bdr w:val="nil"/>
        </w:rPr>
      </w:pPr>
      <w:bookmarkStart w:id="72" w:name="_Hlk136441289"/>
      <w:r>
        <w:rPr>
          <w:rFonts w:ascii="Calibri" w:eastAsia="Calibri" w:hAnsi="Calibri"/>
          <w:bdr w:val="nil"/>
        </w:rPr>
        <w:t xml:space="preserve">This is a new indicator in 2023-24. </w:t>
      </w:r>
      <w:r w:rsidRPr="0031002D">
        <w:rPr>
          <w:rFonts w:ascii="Calibri" w:eastAsia="Calibri" w:hAnsi="Calibri"/>
          <w:bdr w:val="nil"/>
        </w:rPr>
        <w:t xml:space="preserve">An Estimated Outcome was not available at the time of publication. Following the implementation of the Digital Health Record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w:t>
      </w:r>
      <w:r>
        <w:rPr>
          <w:rFonts w:ascii="Calibri" w:eastAsia="Calibri" w:hAnsi="Calibri"/>
          <w:bdr w:val="nil"/>
        </w:rPr>
        <w:t>DHR</w:t>
      </w:r>
      <w:r w:rsidRPr="0031002D">
        <w:rPr>
          <w:rFonts w:ascii="Calibri" w:eastAsia="Calibri" w:hAnsi="Calibri"/>
          <w:bdr w:val="nil"/>
        </w:rPr>
        <w:t>, it is imperative for additional quality assurance and validation on this data before publication. This will ensure our public hospital data provides trustworthy information and evidence about the health and welfare of all ACT residents</w:t>
      </w:r>
      <w:r>
        <w:rPr>
          <w:rFonts w:ascii="Calibri" w:eastAsia="Calibri" w:hAnsi="Calibri"/>
          <w:bdr w:val="nil"/>
        </w:rPr>
        <w:t>.</w:t>
      </w:r>
    </w:p>
    <w:p w14:paraId="14CC81BB" w14:textId="4126CD24" w:rsidR="00527A7A" w:rsidRPr="000662E8" w:rsidRDefault="00527A7A" w:rsidP="00A52BF2">
      <w:pPr>
        <w:pStyle w:val="BSnoteslist"/>
        <w:numPr>
          <w:ilvl w:val="0"/>
          <w:numId w:val="54"/>
        </w:numPr>
        <w:pBdr>
          <w:top w:val="nil"/>
          <w:left w:val="nil"/>
          <w:bottom w:val="nil"/>
          <w:right w:val="nil"/>
          <w:between w:val="nil"/>
          <w:bar w:val="nil"/>
        </w:pBdr>
        <w:jc w:val="both"/>
        <w:rPr>
          <w:rFonts w:ascii="Calibri" w:eastAsia="Calibri" w:hAnsi="Calibri"/>
          <w:bdr w:val="nil"/>
        </w:rPr>
      </w:pPr>
      <w:r w:rsidRPr="000662E8">
        <w:rPr>
          <w:rFonts w:ascii="Calibri" w:eastAsia="Calibri" w:hAnsi="Calibri"/>
          <w:bdr w:val="nil"/>
        </w:rPr>
        <w:t>This measure is defined as patients that spent time in ward HOM (CHS) or HH_CHC (CPHB or equivalent)).</w:t>
      </w:r>
      <w:bookmarkEnd w:id="72"/>
    </w:p>
    <w:p w14:paraId="04999C1C" w14:textId="77777777" w:rsidR="00527A7A" w:rsidRDefault="00527A7A" w:rsidP="00527A7A">
      <w:pPr>
        <w:pStyle w:val="Heading2"/>
        <w:pageBreakBefore/>
        <w:pBdr>
          <w:top w:val="nil"/>
          <w:left w:val="nil"/>
          <w:bottom w:val="nil"/>
          <w:right w:val="nil"/>
          <w:between w:val="nil"/>
          <w:bar w:val="nil"/>
        </w:pBdr>
        <w:rPr>
          <w:bdr w:val="nil"/>
        </w:rPr>
      </w:pPr>
      <w:bookmarkStart w:id="73" w:name="_Toc138165340"/>
      <w:r>
        <w:rPr>
          <w:rFonts w:ascii="Calibri" w:hAnsi="Calibri"/>
          <w:bdr w:val="nil"/>
        </w:rPr>
        <w:t>Output Classes</w:t>
      </w:r>
      <w:bookmarkEnd w:id="73"/>
    </w:p>
    <w:p w14:paraId="140681FE" w14:textId="77777777" w:rsidR="00527A7A" w:rsidRPr="00811D4E"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811D4E">
        <w:rPr>
          <w:rFonts w:ascii="Calibri" w:eastAsia="Calibri" w:hAnsi="Calibri" w:cs="Times New Roman"/>
          <w:sz w:val="24"/>
          <w:szCs w:val="24"/>
          <w:bdr w:val="nil"/>
          <w:lang w:val="en-AU"/>
        </w:rPr>
        <w:t xml:space="preserve">The LHN will receive funding under the NHRA and purchase public hospital services from Canberra Health Services and Tresillian Family Care Centres.  </w:t>
      </w:r>
    </w:p>
    <w:p w14:paraId="58B59A01" w14:textId="77777777" w:rsidR="00527A7A" w:rsidRPr="00811D4E"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811D4E">
        <w:rPr>
          <w:rFonts w:ascii="Calibri" w:eastAsia="Calibri" w:hAnsi="Calibri" w:cs="Times New Roman"/>
          <w:sz w:val="24"/>
          <w:szCs w:val="24"/>
          <w:bdr w:val="nil"/>
          <w:lang w:val="en-AU"/>
        </w:rPr>
        <w:t>The NHRA commits the Commonwealth to fund public hospitals using Activity Based Funding where practicable using the National Efficient Price (NEP) determined by the Independent H</w:t>
      </w:r>
      <w:r>
        <w:rPr>
          <w:rFonts w:ascii="Calibri" w:eastAsia="Calibri" w:hAnsi="Calibri" w:cs="Times New Roman"/>
          <w:sz w:val="24"/>
          <w:szCs w:val="24"/>
          <w:bdr w:val="nil"/>
          <w:lang w:val="en-AU"/>
        </w:rPr>
        <w:t>ealth</w:t>
      </w:r>
      <w:r w:rsidRPr="00811D4E">
        <w:rPr>
          <w:rFonts w:ascii="Calibri" w:eastAsia="Calibri" w:hAnsi="Calibri" w:cs="Times New Roman"/>
          <w:sz w:val="24"/>
          <w:szCs w:val="24"/>
          <w:bdr w:val="nil"/>
          <w:lang w:val="en-AU"/>
        </w:rPr>
        <w:t xml:space="preserve"> </w:t>
      </w:r>
      <w:r>
        <w:rPr>
          <w:rFonts w:ascii="Calibri" w:eastAsia="Calibri" w:hAnsi="Calibri" w:cs="Times New Roman"/>
          <w:sz w:val="24"/>
          <w:szCs w:val="24"/>
          <w:bdr w:val="nil"/>
          <w:lang w:val="en-AU"/>
        </w:rPr>
        <w:t xml:space="preserve">and Aged Care </w:t>
      </w:r>
      <w:r w:rsidRPr="00811D4E">
        <w:rPr>
          <w:rFonts w:ascii="Calibri" w:eastAsia="Calibri" w:hAnsi="Calibri" w:cs="Times New Roman"/>
          <w:sz w:val="24"/>
          <w:szCs w:val="24"/>
          <w:bdr w:val="nil"/>
          <w:lang w:val="en-AU"/>
        </w:rPr>
        <w:t>Pricing Authority (IH</w:t>
      </w:r>
      <w:r>
        <w:rPr>
          <w:rFonts w:ascii="Calibri" w:eastAsia="Calibri" w:hAnsi="Calibri" w:cs="Times New Roman"/>
          <w:sz w:val="24"/>
          <w:szCs w:val="24"/>
          <w:bdr w:val="nil"/>
          <w:lang w:val="en-AU"/>
        </w:rPr>
        <w:t>AC</w:t>
      </w:r>
      <w:r w:rsidRPr="00811D4E">
        <w:rPr>
          <w:rFonts w:ascii="Calibri" w:eastAsia="Calibri" w:hAnsi="Calibri" w:cs="Times New Roman"/>
          <w:sz w:val="24"/>
          <w:szCs w:val="24"/>
          <w:bdr w:val="nil"/>
          <w:lang w:val="en-AU"/>
        </w:rPr>
        <w:t xml:space="preserve">PA). </w:t>
      </w:r>
      <w:r w:rsidRPr="00811D4E">
        <w:rPr>
          <w:rFonts w:ascii="Calibri" w:eastAsia="Calibri" w:hAnsi="Calibri" w:cs="Arial"/>
          <w:color w:val="222222"/>
          <w:sz w:val="24"/>
          <w:szCs w:val="24"/>
          <w:bdr w:val="nil"/>
          <w:lang w:val="en-AU"/>
        </w:rPr>
        <w:t xml:space="preserve">The </w:t>
      </w:r>
      <w:r w:rsidRPr="00811D4E">
        <w:rPr>
          <w:rFonts w:ascii="Calibri" w:eastAsia="Calibri" w:hAnsi="Calibri" w:cs="Arial"/>
          <w:bCs/>
          <w:color w:val="222222"/>
          <w:sz w:val="24"/>
          <w:szCs w:val="24"/>
          <w:bdr w:val="nil"/>
          <w:lang w:val="en-AU"/>
        </w:rPr>
        <w:t>NEP</w:t>
      </w:r>
      <w:r w:rsidRPr="00811D4E">
        <w:rPr>
          <w:rFonts w:ascii="Calibri" w:eastAsia="Calibri" w:hAnsi="Calibri" w:cs="Arial"/>
          <w:color w:val="222222"/>
          <w:sz w:val="24"/>
          <w:szCs w:val="24"/>
          <w:bdr w:val="nil"/>
          <w:lang w:val="en-AU"/>
        </w:rPr>
        <w:t xml:space="preserve"> is based on the projected average cost of a </w:t>
      </w:r>
      <w:r w:rsidRPr="00811D4E">
        <w:rPr>
          <w:rFonts w:ascii="Calibri" w:eastAsia="Calibri" w:hAnsi="Calibri" w:cs="Arial"/>
          <w:bCs/>
          <w:color w:val="222222"/>
          <w:sz w:val="24"/>
          <w:szCs w:val="24"/>
          <w:bdr w:val="nil"/>
          <w:lang w:val="en-AU"/>
        </w:rPr>
        <w:t>National Weighted Activity Unit</w:t>
      </w:r>
      <w:r w:rsidRPr="00811D4E">
        <w:rPr>
          <w:rFonts w:ascii="Calibri" w:eastAsia="Calibri" w:hAnsi="Calibri" w:cs="Arial"/>
          <w:color w:val="222222"/>
          <w:sz w:val="24"/>
          <w:szCs w:val="24"/>
          <w:bdr w:val="nil"/>
          <w:lang w:val="en-AU"/>
        </w:rPr>
        <w:t xml:space="preserve"> (NWAU). </w:t>
      </w:r>
      <w:r w:rsidRPr="00811D4E">
        <w:rPr>
          <w:rFonts w:ascii="Calibri" w:eastAsia="Calibri" w:hAnsi="Calibri" w:cs="Times New Roman"/>
          <w:color w:val="222222"/>
          <w:sz w:val="24"/>
          <w:szCs w:val="24"/>
          <w:bdr w:val="nil"/>
          <w:lang w:val="en-AU"/>
        </w:rPr>
        <w:t>The LHN also receives block funding from the Commonwealth for services not in scope to be funded on an activity basis.</w:t>
      </w:r>
    </w:p>
    <w:p w14:paraId="49E20310" w14:textId="77777777" w:rsidR="00527A7A" w:rsidRPr="00811D4E" w:rsidRDefault="00527A7A" w:rsidP="00527A7A">
      <w:pPr>
        <w:pBdr>
          <w:top w:val="nil"/>
          <w:left w:val="nil"/>
          <w:bottom w:val="nil"/>
          <w:right w:val="nil"/>
          <w:between w:val="nil"/>
          <w:bar w:val="nil"/>
        </w:pBdr>
        <w:spacing w:after="160" w:line="256" w:lineRule="auto"/>
        <w:jc w:val="both"/>
        <w:rPr>
          <w:rFonts w:ascii="Calibri" w:eastAsia="Calibri" w:hAnsi="Calibri" w:cs="Times New Roman"/>
          <w:sz w:val="24"/>
          <w:szCs w:val="24"/>
          <w:bdr w:val="nil"/>
          <w:lang w:val="en-AU"/>
        </w:rPr>
      </w:pPr>
      <w:r w:rsidRPr="00811D4E">
        <w:rPr>
          <w:rFonts w:ascii="Calibri" w:eastAsia="Calibri" w:hAnsi="Calibri" w:cs="Times New Roman"/>
          <w:sz w:val="24"/>
          <w:szCs w:val="24"/>
          <w:bdr w:val="nil"/>
          <w:lang w:val="en-AU"/>
        </w:rPr>
        <w:t>An NWAU is a measure of health service activity expressed as a common unit, against which the NEP is paid. It provides a way of comparing and valuing each public hospital service (whether it is an admission, emergency department presentation or outpatient episode), by weighting it for its clinical complexity. The average hospital service is worth one NWAU, the most intensive and expensive activities are worth multiple NWAU’s, while the simplest and least expensive activities are worth fractions of an NWAU.  NWAU’s are reviewed and updated by the Commonwealth annually.</w:t>
      </w:r>
    </w:p>
    <w:p w14:paraId="7E9C4976" w14:textId="77777777" w:rsidR="00527A7A" w:rsidRPr="00811D4E" w:rsidRDefault="00527A7A" w:rsidP="00527A7A">
      <w:pPr>
        <w:pBdr>
          <w:top w:val="nil"/>
          <w:left w:val="nil"/>
          <w:bottom w:val="nil"/>
          <w:right w:val="nil"/>
          <w:between w:val="nil"/>
          <w:bar w:val="nil"/>
        </w:pBdr>
        <w:spacing w:after="160" w:line="256" w:lineRule="auto"/>
        <w:rPr>
          <w:rFonts w:ascii="Calibri" w:eastAsia="Calibri" w:hAnsi="Calibri" w:cs="Times New Roman"/>
          <w:sz w:val="24"/>
          <w:szCs w:val="24"/>
          <w:bdr w:val="nil"/>
          <w:lang w:val="en-AU"/>
        </w:rPr>
      </w:pPr>
      <w:r w:rsidRPr="00811D4E">
        <w:rPr>
          <w:rFonts w:ascii="Calibri" w:eastAsia="Calibri" w:hAnsi="Calibri" w:cs="Times New Roman"/>
          <w:sz w:val="24"/>
          <w:szCs w:val="24"/>
          <w:bdr w:val="nil"/>
          <w:lang w:val="en-AU"/>
        </w:rPr>
        <w:t>The 202</w:t>
      </w:r>
      <w:r>
        <w:rPr>
          <w:rFonts w:ascii="Calibri" w:eastAsia="Calibri" w:hAnsi="Calibri" w:cs="Times New Roman"/>
          <w:sz w:val="24"/>
          <w:szCs w:val="24"/>
          <w:bdr w:val="nil"/>
          <w:lang w:val="en-AU"/>
        </w:rPr>
        <w:t>3</w:t>
      </w:r>
      <w:r w:rsidRPr="00811D4E">
        <w:rPr>
          <w:rFonts w:ascii="Calibri" w:eastAsia="Calibri" w:hAnsi="Calibri" w:cs="Times New Roman"/>
          <w:sz w:val="24"/>
          <w:szCs w:val="24"/>
          <w:bdr w:val="nil"/>
          <w:lang w:val="en-AU"/>
        </w:rPr>
        <w:t>-2</w:t>
      </w:r>
      <w:r>
        <w:rPr>
          <w:rFonts w:ascii="Calibri" w:eastAsia="Calibri" w:hAnsi="Calibri" w:cs="Times New Roman"/>
          <w:sz w:val="24"/>
          <w:szCs w:val="24"/>
          <w:bdr w:val="nil"/>
          <w:lang w:val="en-AU"/>
        </w:rPr>
        <w:t>4</w:t>
      </w:r>
      <w:r w:rsidRPr="00811D4E">
        <w:rPr>
          <w:rFonts w:ascii="Calibri" w:eastAsia="Calibri" w:hAnsi="Calibri" w:cs="Times New Roman"/>
          <w:sz w:val="24"/>
          <w:szCs w:val="24"/>
          <w:bdr w:val="nil"/>
          <w:lang w:val="en-AU"/>
        </w:rPr>
        <w:t xml:space="preserve"> National Efficient Price is $</w:t>
      </w:r>
      <w:r>
        <w:rPr>
          <w:rFonts w:ascii="Calibri" w:eastAsia="Calibri" w:hAnsi="Calibri" w:cs="Times New Roman"/>
          <w:sz w:val="24"/>
          <w:szCs w:val="24"/>
          <w:bdr w:val="nil"/>
          <w:lang w:val="en-AU"/>
        </w:rPr>
        <w:t>6,032</w:t>
      </w:r>
      <w:r w:rsidRPr="00811D4E">
        <w:rPr>
          <w:rFonts w:ascii="Calibri" w:eastAsia="Calibri" w:hAnsi="Calibri" w:cs="Times New Roman"/>
          <w:sz w:val="24"/>
          <w:szCs w:val="24"/>
          <w:bdr w:val="nil"/>
          <w:lang w:val="en-AU"/>
        </w:rPr>
        <w:t xml:space="preserve"> per NWAU.</w:t>
      </w:r>
    </w:p>
    <w:p w14:paraId="4CBB2D1A" w14:textId="77777777" w:rsidR="00527A7A" w:rsidRDefault="00527A7A" w:rsidP="00527A7A">
      <w:pPr>
        <w:pStyle w:val="Heading3"/>
        <w:pBdr>
          <w:top w:val="nil"/>
          <w:left w:val="nil"/>
          <w:bottom w:val="nil"/>
          <w:right w:val="nil"/>
          <w:between w:val="nil"/>
          <w:bar w:val="nil"/>
        </w:pBdr>
        <w:rPr>
          <w:bdr w:val="nil"/>
        </w:rPr>
      </w:pPr>
      <w:r>
        <w:rPr>
          <w:rFonts w:ascii="Calibri" w:hAnsi="Calibri"/>
          <w:bdr w:val="nil"/>
        </w:rPr>
        <w:t>Output Class 1: ACT Local Hospital Network</w:t>
      </w:r>
    </w:p>
    <w:p w14:paraId="43BE1463" w14:textId="32F63407" w:rsidR="00527A7A" w:rsidRDefault="00527A7A" w:rsidP="00527A7A">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\n </w:instrText>
      </w:r>
      <w:r>
        <w:rPr>
          <w:rFonts w:ascii="Calibri" w:eastAsia="Calibri" w:hAnsi="Calibri"/>
          <w:bdr w:val="nil"/>
        </w:rPr>
        <w:fldChar w:fldCharType="separate"/>
      </w:r>
      <w:r w:rsidR="00095260">
        <w:rPr>
          <w:rFonts w:ascii="Calibri" w:eastAsia="Calibri" w:hAnsi="Calibri"/>
          <w:noProof/>
          <w:bdr w:val="nil"/>
        </w:rPr>
        <w:t>3</w:t>
      </w:r>
      <w:r>
        <w:rPr>
          <w:rFonts w:ascii="Calibri" w:eastAsia="Calibri" w:hAnsi="Calibri"/>
          <w:noProof/>
          <w:bdr w:val="nil"/>
        </w:rPr>
        <w:fldChar w:fldCharType="end"/>
      </w:r>
      <w:r>
        <w:rPr>
          <w:rFonts w:ascii="Calibri" w:eastAsia="Calibri" w:hAnsi="Calibri"/>
          <w:bdr w:val="nil"/>
        </w:rPr>
        <w:t>: Output Class 1: ACT Local Hospital Network</w:t>
      </w:r>
    </w:p>
    <w:tbl>
      <w:tblPr>
        <w:tblStyle w:val="PlainTable2"/>
        <w:tblW w:w="9060" w:type="dxa"/>
        <w:tblLayout w:type="fixed"/>
        <w:tblLook w:val="0620" w:firstRow="1" w:lastRow="0" w:firstColumn="0" w:lastColumn="0" w:noHBand="1" w:noVBand="1"/>
      </w:tblPr>
      <w:tblGrid>
        <w:gridCol w:w="4695"/>
        <w:gridCol w:w="540"/>
        <w:gridCol w:w="2175"/>
        <w:gridCol w:w="1650"/>
      </w:tblGrid>
      <w:tr w:rsidR="00527A7A" w14:paraId="724CF66B" w14:textId="77777777" w:rsidTr="004358FE">
        <w:trPr>
          <w:cnfStyle w:val="100000000000" w:firstRow="1" w:lastRow="0" w:firstColumn="0" w:lastColumn="0" w:oddVBand="0" w:evenVBand="0" w:oddHBand="0" w:evenHBand="0" w:firstRowFirstColumn="0" w:firstRowLastColumn="0" w:lastRowFirstColumn="0" w:lastRowLastColumn="0"/>
          <w:trHeight w:hRule="exact" w:val="240"/>
        </w:trPr>
        <w:tc>
          <w:tcPr>
            <w:tcW w:w="4695" w:type="dxa"/>
            <w:tcBorders>
              <w:top w:val="single" w:sz="12" w:space="0" w:color="auto"/>
              <w:bottom w:val="nil"/>
            </w:tcBorders>
            <w:noWrap/>
          </w:tcPr>
          <w:p w14:paraId="6E2100EA" w14:textId="77777777" w:rsidR="00527A7A" w:rsidRDefault="00527A7A" w:rsidP="007F2647">
            <w:pPr>
              <w:pBdr>
                <w:top w:val="nil"/>
                <w:left w:val="nil"/>
                <w:bottom w:val="nil"/>
                <w:right w:val="nil"/>
                <w:between w:val="nil"/>
                <w:bar w:val="nil"/>
              </w:pBdr>
              <w:spacing w:line="256" w:lineRule="auto"/>
              <w:rPr>
                <w:rFonts w:ascii="Calibri" w:eastAsia="Calibri" w:hAnsi="Calibri" w:cs="Calibri"/>
                <w:color w:val="000000"/>
                <w:sz w:val="18"/>
                <w:bdr w:val="nil"/>
                <w:lang w:val="en-AU"/>
              </w:rPr>
            </w:pPr>
          </w:p>
        </w:tc>
        <w:tc>
          <w:tcPr>
            <w:tcW w:w="540" w:type="dxa"/>
            <w:tcBorders>
              <w:top w:val="single" w:sz="12" w:space="0" w:color="auto"/>
              <w:bottom w:val="nil"/>
            </w:tcBorders>
            <w:noWrap/>
          </w:tcPr>
          <w:p w14:paraId="032D00E1" w14:textId="77777777" w:rsidR="00527A7A" w:rsidRDefault="00527A7A" w:rsidP="007F2647">
            <w:pPr>
              <w:pBdr>
                <w:top w:val="nil"/>
                <w:left w:val="nil"/>
                <w:bottom w:val="nil"/>
                <w:right w:val="nil"/>
                <w:between w:val="nil"/>
                <w:bar w:val="nil"/>
              </w:pBdr>
              <w:spacing w:line="256" w:lineRule="auto"/>
              <w:rPr>
                <w:rFonts w:ascii="Calibri" w:eastAsia="Calibri" w:hAnsi="Calibri" w:cs="Calibri"/>
                <w:color w:val="000000"/>
                <w:sz w:val="18"/>
                <w:bdr w:val="nil"/>
                <w:lang w:val="en-AU"/>
              </w:rPr>
            </w:pPr>
          </w:p>
        </w:tc>
        <w:tc>
          <w:tcPr>
            <w:tcW w:w="2175" w:type="dxa"/>
            <w:tcBorders>
              <w:top w:val="single" w:sz="12" w:space="0" w:color="auto"/>
              <w:bottom w:val="nil"/>
            </w:tcBorders>
            <w:noWrap/>
            <w:hideMark/>
          </w:tcPr>
          <w:p w14:paraId="7087728E"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2022-23</w:t>
            </w:r>
          </w:p>
        </w:tc>
        <w:tc>
          <w:tcPr>
            <w:tcW w:w="1650" w:type="dxa"/>
            <w:tcBorders>
              <w:top w:val="single" w:sz="12" w:space="0" w:color="auto"/>
              <w:bottom w:val="nil"/>
            </w:tcBorders>
            <w:noWrap/>
            <w:hideMark/>
          </w:tcPr>
          <w:p w14:paraId="1742A1FC"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b w:val="0"/>
                <w:color w:val="000000"/>
                <w:sz w:val="18"/>
                <w:bdr w:val="nil"/>
                <w:lang w:val="en-AU"/>
              </w:rPr>
            </w:pPr>
            <w:r>
              <w:rPr>
                <w:rFonts w:ascii="Calibri" w:eastAsia="Calibri" w:hAnsi="Calibri" w:cs="Calibri"/>
                <w:color w:val="000000"/>
                <w:sz w:val="18"/>
                <w:bdr w:val="nil"/>
                <w:lang w:val="en-AU"/>
              </w:rPr>
              <w:t>2023-24</w:t>
            </w:r>
          </w:p>
        </w:tc>
      </w:tr>
      <w:tr w:rsidR="00527A7A" w14:paraId="274343FA" w14:textId="77777777" w:rsidTr="00DE3D6F">
        <w:trPr>
          <w:trHeight w:hRule="exact" w:val="240"/>
        </w:trPr>
        <w:tc>
          <w:tcPr>
            <w:tcW w:w="4695" w:type="dxa"/>
            <w:tcBorders>
              <w:top w:val="nil"/>
              <w:bottom w:val="nil"/>
            </w:tcBorders>
            <w:noWrap/>
          </w:tcPr>
          <w:p w14:paraId="0D9657B7" w14:textId="77777777" w:rsidR="00527A7A" w:rsidRDefault="00527A7A" w:rsidP="007F2647">
            <w:pPr>
              <w:pBdr>
                <w:top w:val="nil"/>
                <w:left w:val="nil"/>
                <w:bottom w:val="nil"/>
                <w:right w:val="nil"/>
                <w:between w:val="nil"/>
                <w:bar w:val="nil"/>
              </w:pBdr>
              <w:spacing w:line="256" w:lineRule="auto"/>
              <w:rPr>
                <w:rFonts w:ascii="Calibri" w:eastAsia="Calibri" w:hAnsi="Calibri" w:cs="Calibri"/>
                <w:color w:val="000000"/>
                <w:sz w:val="18"/>
                <w:bdr w:val="nil"/>
                <w:lang w:val="en-AU"/>
              </w:rPr>
            </w:pPr>
          </w:p>
        </w:tc>
        <w:tc>
          <w:tcPr>
            <w:tcW w:w="540" w:type="dxa"/>
            <w:tcBorders>
              <w:top w:val="nil"/>
              <w:bottom w:val="nil"/>
            </w:tcBorders>
            <w:noWrap/>
          </w:tcPr>
          <w:p w14:paraId="5BAFD03C" w14:textId="77777777" w:rsidR="00527A7A" w:rsidRDefault="00527A7A" w:rsidP="007F2647">
            <w:pPr>
              <w:pBdr>
                <w:top w:val="nil"/>
                <w:left w:val="nil"/>
                <w:bottom w:val="nil"/>
                <w:right w:val="nil"/>
                <w:between w:val="nil"/>
                <w:bar w:val="nil"/>
              </w:pBdr>
              <w:spacing w:line="256" w:lineRule="auto"/>
              <w:rPr>
                <w:rFonts w:ascii="Calibri" w:eastAsia="Calibri" w:hAnsi="Calibri" w:cs="Calibri"/>
                <w:color w:val="000000"/>
                <w:sz w:val="18"/>
                <w:bdr w:val="nil"/>
                <w:lang w:val="en-AU"/>
              </w:rPr>
            </w:pPr>
          </w:p>
        </w:tc>
        <w:tc>
          <w:tcPr>
            <w:tcW w:w="2175" w:type="dxa"/>
            <w:tcBorders>
              <w:top w:val="nil"/>
              <w:bottom w:val="nil"/>
            </w:tcBorders>
            <w:noWrap/>
            <w:hideMark/>
          </w:tcPr>
          <w:p w14:paraId="02D475F4"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Estimated Outcome</w:t>
            </w:r>
          </w:p>
        </w:tc>
        <w:tc>
          <w:tcPr>
            <w:tcW w:w="1650" w:type="dxa"/>
            <w:tcBorders>
              <w:top w:val="nil"/>
              <w:bottom w:val="nil"/>
            </w:tcBorders>
            <w:noWrap/>
            <w:hideMark/>
          </w:tcPr>
          <w:p w14:paraId="2BBDB130"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 xml:space="preserve">Budget </w:t>
            </w:r>
            <w:r>
              <w:rPr>
                <w:rFonts w:ascii="Calibri" w:eastAsia="Calibri" w:hAnsi="Calibri" w:cs="Calibri"/>
                <w:b/>
                <w:color w:val="000000"/>
                <w:sz w:val="18"/>
                <w:bdr w:val="nil"/>
                <w:vertAlign w:val="superscript"/>
                <w:lang w:val="en-AU"/>
              </w:rPr>
              <w:t>1</w:t>
            </w:r>
          </w:p>
        </w:tc>
      </w:tr>
      <w:tr w:rsidR="00527A7A" w14:paraId="016C4560" w14:textId="77777777" w:rsidTr="00DE3D6F">
        <w:trPr>
          <w:trHeight w:hRule="exact" w:val="300"/>
        </w:trPr>
        <w:tc>
          <w:tcPr>
            <w:tcW w:w="4695" w:type="dxa"/>
            <w:tcBorders>
              <w:top w:val="nil"/>
              <w:bottom w:val="single" w:sz="12" w:space="0" w:color="auto"/>
            </w:tcBorders>
            <w:noWrap/>
          </w:tcPr>
          <w:p w14:paraId="5A938784" w14:textId="77777777" w:rsidR="00527A7A" w:rsidRDefault="00527A7A" w:rsidP="007F2647">
            <w:pPr>
              <w:pBdr>
                <w:top w:val="nil"/>
                <w:left w:val="nil"/>
                <w:bottom w:val="nil"/>
                <w:right w:val="nil"/>
                <w:between w:val="nil"/>
                <w:bar w:val="nil"/>
              </w:pBdr>
              <w:spacing w:line="256" w:lineRule="auto"/>
              <w:rPr>
                <w:rFonts w:ascii="Calibri" w:eastAsia="Calibri" w:hAnsi="Calibri" w:cs="Calibri"/>
                <w:color w:val="000000"/>
                <w:sz w:val="18"/>
                <w:bdr w:val="nil"/>
                <w:lang w:val="en-AU"/>
              </w:rPr>
            </w:pPr>
          </w:p>
        </w:tc>
        <w:tc>
          <w:tcPr>
            <w:tcW w:w="540" w:type="dxa"/>
            <w:tcBorders>
              <w:top w:val="nil"/>
              <w:bottom w:val="single" w:sz="12" w:space="0" w:color="auto"/>
            </w:tcBorders>
            <w:noWrap/>
          </w:tcPr>
          <w:p w14:paraId="68C2A78C" w14:textId="77777777" w:rsidR="00527A7A" w:rsidRDefault="00527A7A" w:rsidP="007F2647">
            <w:pPr>
              <w:pBdr>
                <w:top w:val="nil"/>
                <w:left w:val="nil"/>
                <w:bottom w:val="nil"/>
                <w:right w:val="nil"/>
                <w:between w:val="nil"/>
                <w:bar w:val="nil"/>
              </w:pBdr>
              <w:spacing w:line="256" w:lineRule="auto"/>
              <w:rPr>
                <w:rFonts w:ascii="Calibri" w:eastAsia="Calibri" w:hAnsi="Calibri" w:cs="Calibri"/>
                <w:color w:val="000000"/>
                <w:sz w:val="18"/>
                <w:bdr w:val="nil"/>
                <w:lang w:val="en-AU"/>
              </w:rPr>
            </w:pPr>
          </w:p>
        </w:tc>
        <w:tc>
          <w:tcPr>
            <w:tcW w:w="2175" w:type="dxa"/>
            <w:tcBorders>
              <w:top w:val="nil"/>
              <w:bottom w:val="single" w:sz="12" w:space="0" w:color="auto"/>
            </w:tcBorders>
            <w:noWrap/>
            <w:hideMark/>
          </w:tcPr>
          <w:p w14:paraId="0EA28279"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$'000</w:t>
            </w:r>
          </w:p>
        </w:tc>
        <w:tc>
          <w:tcPr>
            <w:tcW w:w="1650" w:type="dxa"/>
            <w:tcBorders>
              <w:top w:val="nil"/>
              <w:bottom w:val="single" w:sz="12" w:space="0" w:color="auto"/>
            </w:tcBorders>
            <w:noWrap/>
            <w:hideMark/>
          </w:tcPr>
          <w:p w14:paraId="0B7422EB"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b/>
                <w:color w:val="000000"/>
                <w:sz w:val="18"/>
                <w:bdr w:val="nil"/>
                <w:lang w:val="en-AU"/>
              </w:rPr>
            </w:pPr>
            <w:r>
              <w:rPr>
                <w:rFonts w:ascii="Calibri" w:eastAsia="Calibri" w:hAnsi="Calibri" w:cs="Calibri"/>
                <w:b/>
                <w:color w:val="000000"/>
                <w:sz w:val="18"/>
                <w:bdr w:val="nil"/>
                <w:lang w:val="en-AU"/>
              </w:rPr>
              <w:t>$'000</w:t>
            </w:r>
          </w:p>
        </w:tc>
      </w:tr>
      <w:tr w:rsidR="00527A7A" w14:paraId="2FA96C0A" w14:textId="77777777" w:rsidTr="00DE3D6F">
        <w:trPr>
          <w:trHeight w:hRule="exact" w:val="240"/>
        </w:trPr>
        <w:tc>
          <w:tcPr>
            <w:tcW w:w="4695" w:type="dxa"/>
            <w:tcBorders>
              <w:top w:val="single" w:sz="12" w:space="0" w:color="auto"/>
            </w:tcBorders>
            <w:noWrap/>
            <w:hideMark/>
          </w:tcPr>
          <w:p w14:paraId="31AE299A" w14:textId="77777777" w:rsidR="00527A7A" w:rsidRDefault="00527A7A" w:rsidP="007F2647">
            <w:pPr>
              <w:pBdr>
                <w:top w:val="nil"/>
                <w:left w:val="nil"/>
                <w:bottom w:val="nil"/>
                <w:right w:val="nil"/>
                <w:between w:val="nil"/>
                <w:bar w:val="nil"/>
              </w:pBdr>
              <w:spacing w:line="256" w:lineRule="auto"/>
              <w:rPr>
                <w:rFonts w:ascii="Calibri" w:eastAsia="Calibri" w:hAnsi="Calibri" w:cs="Calibri"/>
                <w:bCs/>
                <w:color w:val="000000"/>
                <w:sz w:val="18"/>
                <w:bdr w:val="nil"/>
                <w:lang w:val="en-AU"/>
              </w:rPr>
            </w:pPr>
            <w:r>
              <w:rPr>
                <w:rFonts w:ascii="Calibri" w:eastAsia="Calibri" w:hAnsi="Calibri" w:cs="Calibri"/>
                <w:bCs/>
                <w:color w:val="000000"/>
                <w:sz w:val="18"/>
                <w:bdr w:val="nil"/>
                <w:lang w:val="en-AU"/>
              </w:rPr>
              <w:t>Total Cost</w:t>
            </w:r>
          </w:p>
        </w:tc>
        <w:tc>
          <w:tcPr>
            <w:tcW w:w="540" w:type="dxa"/>
            <w:tcBorders>
              <w:top w:val="single" w:sz="12" w:space="0" w:color="auto"/>
            </w:tcBorders>
            <w:noWrap/>
          </w:tcPr>
          <w:p w14:paraId="017EB57E" w14:textId="77777777" w:rsidR="00527A7A" w:rsidRDefault="00527A7A" w:rsidP="007F2647">
            <w:pPr>
              <w:pBdr>
                <w:top w:val="nil"/>
                <w:left w:val="nil"/>
                <w:bottom w:val="nil"/>
                <w:right w:val="nil"/>
                <w:between w:val="nil"/>
                <w:bar w:val="nil"/>
              </w:pBdr>
              <w:spacing w:line="256" w:lineRule="auto"/>
              <w:rPr>
                <w:rFonts w:ascii="Calibri" w:eastAsia="Calibri" w:hAnsi="Calibri" w:cs="Calibri"/>
                <w:b/>
                <w:color w:val="000000"/>
                <w:sz w:val="18"/>
                <w:bdr w:val="nil"/>
                <w:lang w:val="en-AU"/>
              </w:rPr>
            </w:pPr>
          </w:p>
        </w:tc>
        <w:tc>
          <w:tcPr>
            <w:tcW w:w="2175" w:type="dxa"/>
            <w:tcBorders>
              <w:top w:val="single" w:sz="12" w:space="0" w:color="auto"/>
            </w:tcBorders>
            <w:noWrap/>
            <w:hideMark/>
          </w:tcPr>
          <w:p w14:paraId="750558C2"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1,705,154</w:t>
            </w:r>
          </w:p>
        </w:tc>
        <w:tc>
          <w:tcPr>
            <w:tcW w:w="1650" w:type="dxa"/>
            <w:tcBorders>
              <w:top w:val="single" w:sz="12" w:space="0" w:color="auto"/>
            </w:tcBorders>
            <w:noWrap/>
            <w:hideMark/>
          </w:tcPr>
          <w:p w14:paraId="692AF297"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1,719,139</w:t>
            </w:r>
          </w:p>
        </w:tc>
      </w:tr>
      <w:tr w:rsidR="00527A7A" w14:paraId="3D4282A0" w14:textId="77777777" w:rsidTr="001C4D1E">
        <w:trPr>
          <w:trHeight w:hRule="exact" w:val="300"/>
        </w:trPr>
        <w:tc>
          <w:tcPr>
            <w:tcW w:w="4695" w:type="dxa"/>
            <w:noWrap/>
            <w:hideMark/>
          </w:tcPr>
          <w:p w14:paraId="11A285AA" w14:textId="77777777" w:rsidR="00527A7A" w:rsidRDefault="00527A7A" w:rsidP="007F2647">
            <w:pPr>
              <w:pBdr>
                <w:top w:val="nil"/>
                <w:left w:val="nil"/>
                <w:bottom w:val="nil"/>
                <w:right w:val="nil"/>
                <w:between w:val="nil"/>
                <w:bar w:val="nil"/>
              </w:pBdr>
              <w:spacing w:line="256" w:lineRule="auto"/>
              <w:rPr>
                <w:rFonts w:ascii="Calibri" w:eastAsia="Calibri" w:hAnsi="Calibri" w:cs="Calibri"/>
                <w:bCs/>
                <w:color w:val="000000"/>
                <w:sz w:val="18"/>
                <w:bdr w:val="nil"/>
                <w:lang w:val="en-AU"/>
              </w:rPr>
            </w:pPr>
            <w:r>
              <w:rPr>
                <w:rFonts w:ascii="Calibri" w:eastAsia="Calibri" w:hAnsi="Calibri" w:cs="Calibri"/>
                <w:bCs/>
                <w:color w:val="000000"/>
                <w:sz w:val="18"/>
                <w:bdr w:val="nil"/>
                <w:lang w:val="en-AU"/>
              </w:rPr>
              <w:t>Controlled Recurrent Payments</w:t>
            </w:r>
          </w:p>
        </w:tc>
        <w:tc>
          <w:tcPr>
            <w:tcW w:w="540" w:type="dxa"/>
            <w:noWrap/>
          </w:tcPr>
          <w:p w14:paraId="22EE8FEB" w14:textId="77777777" w:rsidR="00527A7A" w:rsidRDefault="00527A7A" w:rsidP="007F2647">
            <w:pPr>
              <w:pBdr>
                <w:top w:val="nil"/>
                <w:left w:val="nil"/>
                <w:bottom w:val="nil"/>
                <w:right w:val="nil"/>
                <w:between w:val="nil"/>
                <w:bar w:val="nil"/>
              </w:pBdr>
              <w:spacing w:line="256" w:lineRule="auto"/>
              <w:rPr>
                <w:rFonts w:ascii="Calibri" w:eastAsia="Calibri" w:hAnsi="Calibri" w:cs="Calibri"/>
                <w:b/>
                <w:color w:val="000000"/>
                <w:sz w:val="18"/>
                <w:bdr w:val="nil"/>
                <w:lang w:val="en-AU"/>
              </w:rPr>
            </w:pPr>
          </w:p>
        </w:tc>
        <w:tc>
          <w:tcPr>
            <w:tcW w:w="2175" w:type="dxa"/>
            <w:noWrap/>
            <w:hideMark/>
          </w:tcPr>
          <w:p w14:paraId="3513F6F3"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1,039,215</w:t>
            </w:r>
          </w:p>
        </w:tc>
        <w:tc>
          <w:tcPr>
            <w:tcW w:w="1650" w:type="dxa"/>
            <w:noWrap/>
            <w:hideMark/>
          </w:tcPr>
          <w:p w14:paraId="59F5942E" w14:textId="77777777" w:rsidR="00527A7A" w:rsidRDefault="00527A7A" w:rsidP="007F2647">
            <w:pPr>
              <w:pBdr>
                <w:top w:val="nil"/>
                <w:left w:val="nil"/>
                <w:bottom w:val="nil"/>
                <w:right w:val="nil"/>
                <w:between w:val="nil"/>
                <w:bar w:val="nil"/>
              </w:pBdr>
              <w:spacing w:line="256" w:lineRule="auto"/>
              <w:jc w:val="right"/>
              <w:rPr>
                <w:rFonts w:ascii="Calibri" w:eastAsia="Calibri" w:hAnsi="Calibri" w:cs="Calibri"/>
                <w:color w:val="000000"/>
                <w:sz w:val="18"/>
                <w:bdr w:val="nil"/>
                <w:lang w:val="en-AU"/>
              </w:rPr>
            </w:pPr>
            <w:r>
              <w:rPr>
                <w:rFonts w:ascii="Calibri" w:eastAsia="Calibri" w:hAnsi="Calibri" w:cs="Calibri"/>
                <w:color w:val="000000"/>
                <w:sz w:val="18"/>
                <w:bdr w:val="nil"/>
                <w:lang w:val="en-AU"/>
              </w:rPr>
              <w:t>1,051,992</w:t>
            </w:r>
          </w:p>
        </w:tc>
      </w:tr>
    </w:tbl>
    <w:p w14:paraId="3B9A0CC4" w14:textId="77777777" w:rsidR="00527A7A" w:rsidRDefault="00527A7A" w:rsidP="00527A7A">
      <w:pPr>
        <w:keepNext/>
        <w:pBdr>
          <w:top w:val="nil"/>
          <w:left w:val="nil"/>
          <w:bottom w:val="nil"/>
          <w:right w:val="nil"/>
          <w:between w:val="nil"/>
          <w:bar w:val="nil"/>
        </w:pBdr>
        <w:spacing w:before="120" w:after="0" w:line="256" w:lineRule="auto"/>
        <w:rPr>
          <w:rFonts w:ascii="Calibri" w:eastAsia="Times New Roman" w:hAnsi="Calibri" w:cs="Times New Roman"/>
          <w:b/>
          <w:sz w:val="18"/>
          <w:szCs w:val="16"/>
          <w:bdr w:val="nil"/>
          <w:lang w:val="en-AU"/>
        </w:rPr>
      </w:pPr>
      <w:r>
        <w:rPr>
          <w:rFonts w:ascii="Calibri" w:eastAsia="Calibri" w:hAnsi="Calibri" w:cs="Times New Roman"/>
          <w:b/>
          <w:sz w:val="18"/>
          <w:szCs w:val="16"/>
          <w:bdr w:val="nil"/>
          <w:lang w:val="en-AU"/>
        </w:rPr>
        <w:t>Note:</w:t>
      </w:r>
    </w:p>
    <w:p w14:paraId="37FB408F" w14:textId="5AC3B671" w:rsidR="00527A7A" w:rsidRPr="002A05EC" w:rsidRDefault="00527A7A" w:rsidP="00527A7A">
      <w:pPr>
        <w:pStyle w:val="BSnoteslist"/>
        <w:numPr>
          <w:ilvl w:val="0"/>
          <w:numId w:val="55"/>
        </w:numPr>
        <w:pBdr>
          <w:top w:val="nil"/>
          <w:left w:val="nil"/>
          <w:bottom w:val="nil"/>
          <w:right w:val="nil"/>
          <w:between w:val="nil"/>
          <w:bar w:val="nil"/>
        </w:pBdr>
        <w:jc w:val="both"/>
        <w:rPr>
          <w:rFonts w:ascii="Calibri" w:eastAsia="Calibri" w:hAnsi="Calibri"/>
          <w:bdr w:val="nil"/>
        </w:rPr>
      </w:pPr>
      <w:r>
        <w:rPr>
          <w:rFonts w:ascii="Calibri" w:eastAsia="Calibri" w:hAnsi="Calibri"/>
          <w:bdr w:val="nil"/>
        </w:rPr>
        <w:t>The increase in the 2023-24 Budget reflects indexation and growth in services, offset by reduced time-limited funding in responding to the COVID-19 pandemic, including Commonwealth funding under the National Partnership on COVID</w:t>
      </w:r>
      <w:r>
        <w:rPr>
          <w:rFonts w:ascii="Calibri" w:eastAsia="Calibri" w:hAnsi="Calibri"/>
          <w:bdr w:val="nil"/>
        </w:rPr>
        <w:noBreakHyphen/>
        <w:t>19 Response.</w:t>
      </w:r>
    </w:p>
    <w:p w14:paraId="3CE8762E" w14:textId="77777777" w:rsidR="00527A7A" w:rsidRDefault="00527A7A" w:rsidP="00527A7A">
      <w:pPr>
        <w:pStyle w:val="Heading2"/>
        <w:pageBreakBefore/>
        <w:pBdr>
          <w:top w:val="nil"/>
          <w:left w:val="nil"/>
          <w:bottom w:val="nil"/>
          <w:right w:val="nil"/>
          <w:between w:val="nil"/>
          <w:bar w:val="nil"/>
        </w:pBdr>
        <w:rPr>
          <w:bdr w:val="nil"/>
        </w:rPr>
      </w:pPr>
      <w:bookmarkStart w:id="74" w:name="_Toc138165341"/>
      <w:r>
        <w:rPr>
          <w:rFonts w:ascii="Calibri" w:hAnsi="Calibri"/>
          <w:bdr w:val="nil"/>
        </w:rPr>
        <w:t>Accountability Indicators</w:t>
      </w:r>
      <w:bookmarkEnd w:id="74"/>
    </w:p>
    <w:p w14:paraId="3D0AA072" w14:textId="77777777" w:rsidR="00527A7A" w:rsidRDefault="00527A7A" w:rsidP="00527A7A">
      <w:pPr>
        <w:pStyle w:val="Heading3"/>
        <w:pBdr>
          <w:top w:val="nil"/>
          <w:left w:val="nil"/>
          <w:bottom w:val="nil"/>
          <w:right w:val="nil"/>
          <w:between w:val="nil"/>
          <w:bar w:val="nil"/>
        </w:pBdr>
        <w:rPr>
          <w:bdr w:val="nil"/>
        </w:rPr>
      </w:pPr>
      <w:r>
        <w:rPr>
          <w:rFonts w:ascii="Calibri" w:hAnsi="Calibri"/>
          <w:bdr w:val="nil"/>
        </w:rPr>
        <w:t>Output Class 1: ACT Local Hospital Network</w:t>
      </w:r>
    </w:p>
    <w:p w14:paraId="5BBA182B" w14:textId="32A174F9" w:rsidR="00527A7A" w:rsidRDefault="00527A7A" w:rsidP="00527A7A">
      <w:pPr>
        <w:pStyle w:val="Caption"/>
        <w:pBdr>
          <w:top w:val="nil"/>
          <w:left w:val="nil"/>
          <w:bottom w:val="nil"/>
          <w:right w:val="nil"/>
          <w:between w:val="nil"/>
          <w:bar w:val="nil"/>
        </w:pBdr>
        <w:jc w:val="both"/>
        <w:rPr>
          <w:rFonts w:ascii="Calibri" w:eastAsia="Calibri" w:hAnsi="Calibri"/>
          <w:bdr w:val="nil"/>
          <w:vertAlign w:val="superscript"/>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4</w:t>
      </w:r>
      <w:r>
        <w:rPr>
          <w:rFonts w:ascii="Calibri" w:eastAsia="Calibri" w:hAnsi="Calibri"/>
          <w:noProof/>
          <w:bdr w:val="nil"/>
        </w:rPr>
        <w:fldChar w:fldCharType="end"/>
      </w:r>
      <w:r>
        <w:rPr>
          <w:rFonts w:ascii="Calibri" w:eastAsia="Calibri" w:hAnsi="Calibri"/>
          <w:bdr w:val="nil"/>
        </w:rPr>
        <w:t xml:space="preserve">: Accountability </w:t>
      </w:r>
      <w:r w:rsidRPr="00142B92">
        <w:rPr>
          <w:rFonts w:ascii="Calibri" w:eastAsia="Calibri" w:hAnsi="Calibri"/>
          <w:bdr w:val="nil"/>
        </w:rPr>
        <w:t>Indicators</w:t>
      </w:r>
      <w:r>
        <w:rPr>
          <w:rFonts w:ascii="Calibri" w:eastAsia="Calibri" w:hAnsi="Calibri"/>
          <w:noProof/>
          <w:bdr w:val="nil"/>
        </w:rPr>
        <w:t xml:space="preserve"> </w:t>
      </w:r>
    </w:p>
    <w:tbl>
      <w:tblPr>
        <w:tblStyle w:val="PlainTable2"/>
        <w:tblW w:w="9214" w:type="dxa"/>
        <w:tblLayout w:type="fixed"/>
        <w:tblLook w:val="04A0" w:firstRow="1" w:lastRow="0" w:firstColumn="1" w:lastColumn="0" w:noHBand="0" w:noVBand="1"/>
      </w:tblPr>
      <w:tblGrid>
        <w:gridCol w:w="4951"/>
        <w:gridCol w:w="1567"/>
        <w:gridCol w:w="1420"/>
        <w:gridCol w:w="1276"/>
      </w:tblGrid>
      <w:tr w:rsidR="004358FE" w14:paraId="2F312544" w14:textId="77777777" w:rsidTr="00ED4694">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951" w:type="dxa"/>
            <w:tcBorders>
              <w:top w:val="single" w:sz="12" w:space="0" w:color="auto"/>
              <w:bottom w:val="single" w:sz="12" w:space="0" w:color="auto"/>
            </w:tcBorders>
          </w:tcPr>
          <w:p w14:paraId="28971130" w14:textId="77777777" w:rsidR="004358FE" w:rsidRPr="001C4D1E" w:rsidRDefault="004358FE" w:rsidP="004358FE">
            <w:pPr>
              <w:pBdr>
                <w:top w:val="nil"/>
                <w:left w:val="nil"/>
                <w:bottom w:val="nil"/>
                <w:right w:val="nil"/>
                <w:between w:val="nil"/>
                <w:bar w:val="nil"/>
              </w:pBdr>
              <w:ind w:left="720" w:hanging="720"/>
              <w:rPr>
                <w:rFonts w:ascii="Calibri" w:eastAsia="Calibri" w:hAnsi="Calibri" w:cs="Times New Roman"/>
                <w:b w:val="0"/>
                <w:bCs w:val="0"/>
                <w:sz w:val="20"/>
                <w:bdr w:val="nil"/>
                <w:lang w:val="en-AU"/>
              </w:rPr>
            </w:pPr>
          </w:p>
        </w:tc>
        <w:tc>
          <w:tcPr>
            <w:tcW w:w="1567" w:type="dxa"/>
            <w:tcBorders>
              <w:top w:val="single" w:sz="12" w:space="0" w:color="auto"/>
              <w:bottom w:val="single" w:sz="12" w:space="0" w:color="auto"/>
            </w:tcBorders>
          </w:tcPr>
          <w:p w14:paraId="5CBFAC3A" w14:textId="77777777" w:rsidR="004358FE" w:rsidRDefault="004358FE" w:rsidP="004358FE">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0"/>
                <w:bdr w:val="nil"/>
                <w:lang w:val="en-AU"/>
              </w:rPr>
            </w:pPr>
            <w:r>
              <w:rPr>
                <w:rFonts w:ascii="Calibri" w:eastAsia="Calibri" w:hAnsi="Calibri" w:cs="Times New Roman"/>
                <w:sz w:val="20"/>
                <w:bdr w:val="nil"/>
                <w:lang w:val="en-AU"/>
              </w:rPr>
              <w:t>2022-23</w:t>
            </w:r>
          </w:p>
          <w:p w14:paraId="467B2F83" w14:textId="403F0ABB" w:rsidR="004358FE" w:rsidRDefault="004358FE" w:rsidP="004358FE">
            <w:pPr>
              <w:pBdr>
                <w:top w:val="nil"/>
                <w:left w:val="nil"/>
                <w:bottom w:val="nil"/>
                <w:right w:val="nil"/>
                <w:between w:val="nil"/>
                <w:bar w:val="nil"/>
              </w:pBdr>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Target</w:t>
            </w:r>
          </w:p>
        </w:tc>
        <w:tc>
          <w:tcPr>
            <w:tcW w:w="1420" w:type="dxa"/>
            <w:tcBorders>
              <w:top w:val="single" w:sz="12" w:space="0" w:color="auto"/>
              <w:bottom w:val="single" w:sz="12" w:space="0" w:color="auto"/>
            </w:tcBorders>
          </w:tcPr>
          <w:p w14:paraId="6B3B99D0" w14:textId="77777777" w:rsidR="004358FE" w:rsidRDefault="004358FE" w:rsidP="004358FE">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0"/>
                <w:bdr w:val="nil"/>
                <w:lang w:val="en-AU"/>
              </w:rPr>
            </w:pPr>
            <w:r>
              <w:rPr>
                <w:rFonts w:ascii="Calibri" w:eastAsia="Calibri" w:hAnsi="Calibri" w:cs="Times New Roman"/>
                <w:sz w:val="20"/>
                <w:bdr w:val="nil"/>
                <w:lang w:val="en-AU"/>
              </w:rPr>
              <w:t>2022-23</w:t>
            </w:r>
          </w:p>
          <w:p w14:paraId="7EDA7C98" w14:textId="6888AACF" w:rsidR="004358FE" w:rsidRDefault="004358FE" w:rsidP="004358FE">
            <w:pPr>
              <w:pBdr>
                <w:top w:val="nil"/>
                <w:left w:val="nil"/>
                <w:bottom w:val="nil"/>
                <w:right w:val="nil"/>
                <w:between w:val="nil"/>
                <w:bar w:val="nil"/>
              </w:pBdr>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Estimated Outcome</w:t>
            </w:r>
          </w:p>
        </w:tc>
        <w:tc>
          <w:tcPr>
            <w:tcW w:w="1276" w:type="dxa"/>
            <w:tcBorders>
              <w:top w:val="single" w:sz="12" w:space="0" w:color="auto"/>
              <w:bottom w:val="single" w:sz="12" w:space="0" w:color="auto"/>
            </w:tcBorders>
          </w:tcPr>
          <w:p w14:paraId="488AAC01" w14:textId="77777777" w:rsidR="004358FE" w:rsidRDefault="004358FE" w:rsidP="004358FE">
            <w:pPr>
              <w:pBdr>
                <w:top w:val="nil"/>
                <w:left w:val="nil"/>
                <w:bottom w:val="nil"/>
                <w:right w:val="nil"/>
                <w:between w:val="nil"/>
                <w:bar w:val="nil"/>
              </w:pBdr>
              <w:spacing w:line="252" w:lineRule="auto"/>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Cs w:val="0"/>
                <w:sz w:val="20"/>
                <w:bdr w:val="nil"/>
                <w:lang w:val="en-AU"/>
              </w:rPr>
            </w:pPr>
            <w:r>
              <w:rPr>
                <w:rFonts w:ascii="Calibri" w:eastAsia="Calibri" w:hAnsi="Calibri" w:cs="Times New Roman"/>
                <w:sz w:val="20"/>
                <w:bdr w:val="nil"/>
                <w:lang w:val="en-AU"/>
              </w:rPr>
              <w:t>2023-24</w:t>
            </w:r>
          </w:p>
          <w:p w14:paraId="1EEAC26A" w14:textId="0AF5759D" w:rsidR="004358FE" w:rsidRDefault="004358FE" w:rsidP="004358FE">
            <w:pPr>
              <w:pBdr>
                <w:top w:val="nil"/>
                <w:left w:val="nil"/>
                <w:bottom w:val="nil"/>
                <w:right w:val="nil"/>
                <w:between w:val="nil"/>
                <w:bar w:val="nil"/>
              </w:pBdr>
              <w:ind w:left="227" w:hanging="227"/>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Target</w:t>
            </w:r>
          </w:p>
        </w:tc>
      </w:tr>
      <w:tr w:rsidR="004358FE" w14:paraId="0F42B4A0" w14:textId="77777777" w:rsidTr="00ED469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951" w:type="dxa"/>
            <w:tcBorders>
              <w:top w:val="single" w:sz="12" w:space="0" w:color="auto"/>
              <w:bottom w:val="nil"/>
            </w:tcBorders>
          </w:tcPr>
          <w:p w14:paraId="47E5A5E0" w14:textId="7E390D6E" w:rsidR="004358FE" w:rsidRPr="0040128C" w:rsidRDefault="004358FE" w:rsidP="004358FE">
            <w:pPr>
              <w:pBdr>
                <w:top w:val="nil"/>
                <w:left w:val="nil"/>
                <w:bottom w:val="nil"/>
                <w:right w:val="nil"/>
                <w:between w:val="nil"/>
                <w:bar w:val="nil"/>
              </w:pBdr>
              <w:ind w:left="720" w:hanging="720"/>
              <w:rPr>
                <w:rFonts w:ascii="Calibri" w:eastAsia="Calibri" w:hAnsi="Calibri"/>
                <w:sz w:val="20"/>
                <w:bdr w:val="nil"/>
                <w:lang w:eastAsia="en-AU"/>
              </w:rPr>
            </w:pPr>
            <w:r w:rsidRPr="0040128C">
              <w:rPr>
                <w:rFonts w:ascii="Calibri" w:eastAsia="Calibri" w:hAnsi="Calibri" w:cs="Times New Roman"/>
                <w:sz w:val="20"/>
                <w:bdr w:val="nil"/>
                <w:lang w:val="en-AU"/>
              </w:rPr>
              <w:t>Performing more elective surgery</w:t>
            </w:r>
          </w:p>
        </w:tc>
        <w:tc>
          <w:tcPr>
            <w:tcW w:w="1567" w:type="dxa"/>
            <w:tcBorders>
              <w:top w:val="single" w:sz="12" w:space="0" w:color="auto"/>
              <w:bottom w:val="nil"/>
            </w:tcBorders>
          </w:tcPr>
          <w:p w14:paraId="5019638E" w14:textId="77777777" w:rsidR="004358FE" w:rsidRDefault="004358FE"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420" w:type="dxa"/>
            <w:tcBorders>
              <w:top w:val="single" w:sz="12" w:space="0" w:color="auto"/>
              <w:bottom w:val="nil"/>
            </w:tcBorders>
          </w:tcPr>
          <w:p w14:paraId="790D2EFA" w14:textId="77777777" w:rsidR="004358FE" w:rsidRDefault="004358FE"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276" w:type="dxa"/>
            <w:tcBorders>
              <w:top w:val="single" w:sz="12" w:space="0" w:color="auto"/>
              <w:bottom w:val="nil"/>
            </w:tcBorders>
          </w:tcPr>
          <w:p w14:paraId="09D01859" w14:textId="77777777" w:rsidR="004358FE" w:rsidRDefault="004358FE"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r>
      <w:tr w:rsidR="00527A7A" w14:paraId="610A07C5" w14:textId="77777777" w:rsidTr="00ED4694">
        <w:trPr>
          <w:trHeight w:val="194"/>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3107AFD2"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rPr>
            </w:pPr>
            <w:r w:rsidRPr="001C4D1E">
              <w:rPr>
                <w:rFonts w:ascii="Calibri" w:eastAsia="Calibri" w:hAnsi="Calibri"/>
                <w:b w:val="0"/>
                <w:bCs w:val="0"/>
                <w:sz w:val="20"/>
                <w:bdr w:val="nil"/>
                <w:lang w:eastAsia="en-AU"/>
              </w:rPr>
              <w:t xml:space="preserve">Number of elective surgeries performed </w:t>
            </w:r>
            <w:r w:rsidRPr="001C4D1E">
              <w:rPr>
                <w:rFonts w:ascii="Calibri" w:eastAsia="Calibri" w:hAnsi="Calibri"/>
                <w:b w:val="0"/>
                <w:bCs w:val="0"/>
                <w:sz w:val="20"/>
                <w:bdr w:val="nil"/>
                <w:vertAlign w:val="superscript"/>
                <w:lang w:eastAsia="en-AU"/>
              </w:rPr>
              <w:t>1,2</w:t>
            </w:r>
          </w:p>
        </w:tc>
        <w:tc>
          <w:tcPr>
            <w:tcW w:w="1567" w:type="dxa"/>
            <w:tcBorders>
              <w:top w:val="nil"/>
              <w:bottom w:val="nil"/>
            </w:tcBorders>
            <w:hideMark/>
          </w:tcPr>
          <w:p w14:paraId="0EF0E31C"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0"/>
                <w:bdr w:val="nil"/>
                <w:lang w:val="en-AU"/>
              </w:rPr>
            </w:pPr>
            <w:r>
              <w:rPr>
                <w:rFonts w:ascii="Calibri" w:eastAsia="Calibri" w:hAnsi="Calibri" w:cs="Times New Roman"/>
                <w:sz w:val="20"/>
                <w:bdr w:val="nil"/>
                <w:lang w:val="en-AU"/>
              </w:rPr>
              <w:t>14,800</w:t>
            </w:r>
          </w:p>
        </w:tc>
        <w:tc>
          <w:tcPr>
            <w:tcW w:w="1420" w:type="dxa"/>
            <w:tcBorders>
              <w:top w:val="nil"/>
              <w:bottom w:val="nil"/>
            </w:tcBorders>
            <w:hideMark/>
          </w:tcPr>
          <w:p w14:paraId="4A455827"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6153A5BC" w14:textId="2286122E"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0"/>
                <w:bdr w:val="nil"/>
                <w:lang w:val="en-AU"/>
              </w:rPr>
            </w:pPr>
            <w:r>
              <w:rPr>
                <w:rFonts w:ascii="Calibri" w:eastAsia="Calibri" w:hAnsi="Calibri" w:cs="Times New Roman"/>
                <w:sz w:val="20"/>
                <w:bdr w:val="nil"/>
                <w:lang w:val="en-AU"/>
              </w:rPr>
              <w:t>1</w:t>
            </w:r>
            <w:r w:rsidR="0034360F">
              <w:rPr>
                <w:rFonts w:ascii="Calibri" w:eastAsia="Calibri" w:hAnsi="Calibri" w:cs="Times New Roman"/>
                <w:sz w:val="20"/>
                <w:bdr w:val="nil"/>
                <w:lang w:val="en-AU"/>
              </w:rPr>
              <w:t>5</w:t>
            </w:r>
            <w:r>
              <w:rPr>
                <w:rFonts w:ascii="Calibri" w:eastAsia="Calibri" w:hAnsi="Calibri" w:cs="Times New Roman"/>
                <w:sz w:val="20"/>
                <w:bdr w:val="nil"/>
                <w:lang w:val="en-AU"/>
              </w:rPr>
              <w:t>,</w:t>
            </w:r>
            <w:r w:rsidR="0034360F">
              <w:rPr>
                <w:rFonts w:ascii="Calibri" w:eastAsia="Calibri" w:hAnsi="Calibri" w:cs="Times New Roman"/>
                <w:sz w:val="20"/>
                <w:bdr w:val="nil"/>
                <w:lang w:val="en-AU"/>
              </w:rPr>
              <w:t>500</w:t>
            </w:r>
          </w:p>
        </w:tc>
      </w:tr>
      <w:tr w:rsidR="00527A7A" w14:paraId="2A8B79A3" w14:textId="77777777" w:rsidTr="00ED469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tcPr>
          <w:p w14:paraId="58D8EEAD" w14:textId="77777777" w:rsidR="00527A7A" w:rsidRPr="001C4D1E" w:rsidRDefault="00527A7A" w:rsidP="007F2647">
            <w:pPr>
              <w:pBdr>
                <w:top w:val="nil"/>
                <w:left w:val="nil"/>
                <w:bottom w:val="nil"/>
                <w:right w:val="nil"/>
                <w:between w:val="nil"/>
                <w:bar w:val="nil"/>
              </w:pBdr>
              <w:ind w:left="360"/>
              <w:rPr>
                <w:rFonts w:ascii="Calibri" w:eastAsia="Calibri" w:hAnsi="Calibri" w:cs="Times New Roman"/>
                <w:b w:val="0"/>
                <w:bCs w:val="0"/>
                <w:sz w:val="20"/>
                <w:bdr w:val="nil"/>
                <w:lang w:val="en-AU"/>
              </w:rPr>
            </w:pPr>
          </w:p>
        </w:tc>
        <w:tc>
          <w:tcPr>
            <w:tcW w:w="1567" w:type="dxa"/>
            <w:tcBorders>
              <w:top w:val="nil"/>
              <w:bottom w:val="nil"/>
            </w:tcBorders>
          </w:tcPr>
          <w:p w14:paraId="15494216"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bdr w:val="nil"/>
                <w:lang w:val="en-AU"/>
              </w:rPr>
            </w:pPr>
          </w:p>
        </w:tc>
        <w:tc>
          <w:tcPr>
            <w:tcW w:w="1420" w:type="dxa"/>
            <w:tcBorders>
              <w:top w:val="nil"/>
              <w:bottom w:val="nil"/>
            </w:tcBorders>
          </w:tcPr>
          <w:p w14:paraId="3678F44C"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bdr w:val="nil"/>
                <w:lang w:val="en-AU"/>
              </w:rPr>
            </w:pPr>
          </w:p>
        </w:tc>
        <w:tc>
          <w:tcPr>
            <w:tcW w:w="1276" w:type="dxa"/>
            <w:tcBorders>
              <w:top w:val="nil"/>
              <w:bottom w:val="nil"/>
            </w:tcBorders>
          </w:tcPr>
          <w:p w14:paraId="5940EB30"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bdr w:val="nil"/>
                <w:lang w:val="en-AU"/>
              </w:rPr>
            </w:pPr>
          </w:p>
        </w:tc>
      </w:tr>
      <w:tr w:rsidR="004358FE" w14:paraId="0A26EDA8" w14:textId="77777777" w:rsidTr="00ED4694">
        <w:trPr>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tcPr>
          <w:p w14:paraId="01E48050" w14:textId="410FD939" w:rsidR="004358FE" w:rsidRPr="0040128C" w:rsidRDefault="004358FE" w:rsidP="004358FE">
            <w:pPr>
              <w:pBdr>
                <w:top w:val="nil"/>
                <w:left w:val="nil"/>
                <w:bottom w:val="nil"/>
                <w:right w:val="nil"/>
                <w:between w:val="nil"/>
                <w:bar w:val="nil"/>
              </w:pBdr>
              <w:ind w:left="720" w:hanging="720"/>
              <w:rPr>
                <w:rFonts w:ascii="Calibri" w:eastAsia="Calibri" w:hAnsi="Calibri"/>
                <w:sz w:val="20"/>
                <w:bdr w:val="nil"/>
                <w:lang w:eastAsia="en-AU"/>
              </w:rPr>
            </w:pPr>
            <w:r w:rsidRPr="0040128C">
              <w:rPr>
                <w:rFonts w:ascii="Calibri" w:eastAsia="Calibri" w:hAnsi="Calibri" w:cs="Times New Roman"/>
                <w:sz w:val="20"/>
                <w:bdr w:val="nil"/>
                <w:lang w:val="en-AU" w:eastAsia="en-AU"/>
              </w:rPr>
              <w:t>Percentage of ACT elective surgery patients admitted for surgery within clinically recommended timeframes, by triage category</w:t>
            </w:r>
          </w:p>
        </w:tc>
        <w:tc>
          <w:tcPr>
            <w:tcW w:w="1567" w:type="dxa"/>
            <w:tcBorders>
              <w:top w:val="nil"/>
              <w:bottom w:val="nil"/>
            </w:tcBorders>
          </w:tcPr>
          <w:p w14:paraId="361B2753" w14:textId="77777777" w:rsidR="004358FE" w:rsidRDefault="004358FE"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420" w:type="dxa"/>
            <w:tcBorders>
              <w:top w:val="nil"/>
              <w:bottom w:val="nil"/>
            </w:tcBorders>
          </w:tcPr>
          <w:p w14:paraId="4AC05FB7" w14:textId="77777777" w:rsidR="004358FE" w:rsidRDefault="004358FE"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276" w:type="dxa"/>
            <w:tcBorders>
              <w:top w:val="nil"/>
              <w:bottom w:val="nil"/>
            </w:tcBorders>
          </w:tcPr>
          <w:p w14:paraId="5124C1AD" w14:textId="77777777" w:rsidR="004358FE" w:rsidRDefault="004358FE"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r>
      <w:tr w:rsidR="00527A7A" w14:paraId="7B394777" w14:textId="77777777" w:rsidTr="00ED4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268F008E"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Percentage of Category 1 elective surgery patients admitted for surgery within clinically recommended timeframes (30 days)</w:t>
            </w:r>
            <w:r w:rsidRPr="001C4D1E">
              <w:rPr>
                <w:rFonts w:ascii="Calibri" w:eastAsia="Calibri" w:hAnsi="Calibri"/>
                <w:b w:val="0"/>
                <w:bCs w:val="0"/>
                <w:sz w:val="20"/>
                <w:bdr w:val="nil"/>
                <w:vertAlign w:val="superscript"/>
                <w:lang w:eastAsia="en-AU"/>
              </w:rPr>
              <w:t xml:space="preserve"> 1</w:t>
            </w:r>
          </w:p>
        </w:tc>
        <w:tc>
          <w:tcPr>
            <w:tcW w:w="1567" w:type="dxa"/>
            <w:tcBorders>
              <w:top w:val="nil"/>
              <w:bottom w:val="nil"/>
            </w:tcBorders>
            <w:hideMark/>
          </w:tcPr>
          <w:p w14:paraId="57151A4E"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100%</w:t>
            </w:r>
          </w:p>
        </w:tc>
        <w:tc>
          <w:tcPr>
            <w:tcW w:w="1420" w:type="dxa"/>
            <w:tcBorders>
              <w:top w:val="nil"/>
              <w:bottom w:val="nil"/>
            </w:tcBorders>
            <w:hideMark/>
          </w:tcPr>
          <w:p w14:paraId="5F9F108E"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744AF8D7"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100%</w:t>
            </w:r>
          </w:p>
        </w:tc>
      </w:tr>
      <w:tr w:rsidR="00527A7A" w14:paraId="57E1A2C1" w14:textId="77777777" w:rsidTr="00ED4694">
        <w:trPr>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5F7787B4"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Percentage of Category 2 elective surgery patients admitted for surgery within clinically recommended timeframes (90 days)</w:t>
            </w:r>
            <w:r w:rsidRPr="001C4D1E">
              <w:rPr>
                <w:rFonts w:ascii="Calibri" w:eastAsia="Calibri" w:hAnsi="Calibri"/>
                <w:b w:val="0"/>
                <w:bCs w:val="0"/>
                <w:sz w:val="20"/>
                <w:bdr w:val="nil"/>
                <w:vertAlign w:val="superscript"/>
                <w:lang w:eastAsia="en-AU"/>
              </w:rPr>
              <w:t xml:space="preserve"> 1</w:t>
            </w:r>
          </w:p>
        </w:tc>
        <w:tc>
          <w:tcPr>
            <w:tcW w:w="1567" w:type="dxa"/>
            <w:tcBorders>
              <w:top w:val="nil"/>
              <w:bottom w:val="nil"/>
            </w:tcBorders>
            <w:hideMark/>
          </w:tcPr>
          <w:p w14:paraId="079DFEC1"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80%</w:t>
            </w:r>
          </w:p>
        </w:tc>
        <w:tc>
          <w:tcPr>
            <w:tcW w:w="1420" w:type="dxa"/>
            <w:tcBorders>
              <w:top w:val="nil"/>
              <w:bottom w:val="nil"/>
            </w:tcBorders>
            <w:hideMark/>
          </w:tcPr>
          <w:p w14:paraId="5342D6FA"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463E1CBF"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80%</w:t>
            </w:r>
          </w:p>
        </w:tc>
      </w:tr>
      <w:tr w:rsidR="00527A7A" w14:paraId="20D5E3CA" w14:textId="77777777" w:rsidTr="00ED4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062D9804"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Percentage of Category 3 elective surgery patients admitted for surgery within clinically recommended timeframes (365 days)</w:t>
            </w:r>
            <w:r w:rsidRPr="001C4D1E">
              <w:rPr>
                <w:rFonts w:ascii="Calibri" w:eastAsia="Calibri" w:hAnsi="Calibri"/>
                <w:b w:val="0"/>
                <w:bCs w:val="0"/>
                <w:sz w:val="20"/>
                <w:bdr w:val="nil"/>
                <w:vertAlign w:val="superscript"/>
                <w:lang w:eastAsia="en-AU"/>
              </w:rPr>
              <w:t xml:space="preserve"> 1</w:t>
            </w:r>
          </w:p>
        </w:tc>
        <w:tc>
          <w:tcPr>
            <w:tcW w:w="1567" w:type="dxa"/>
            <w:tcBorders>
              <w:top w:val="nil"/>
              <w:bottom w:val="nil"/>
            </w:tcBorders>
            <w:hideMark/>
          </w:tcPr>
          <w:p w14:paraId="1E2D7306"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93%</w:t>
            </w:r>
          </w:p>
        </w:tc>
        <w:tc>
          <w:tcPr>
            <w:tcW w:w="1420" w:type="dxa"/>
            <w:tcBorders>
              <w:top w:val="nil"/>
              <w:bottom w:val="nil"/>
            </w:tcBorders>
            <w:hideMark/>
          </w:tcPr>
          <w:p w14:paraId="50A26F0A"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028AC5E0"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93%</w:t>
            </w:r>
          </w:p>
        </w:tc>
      </w:tr>
      <w:tr w:rsidR="00527A7A" w14:paraId="0F5EB29F" w14:textId="77777777" w:rsidTr="00ED4694">
        <w:trPr>
          <w:trHeight w:val="80"/>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tcPr>
          <w:p w14:paraId="489085D1" w14:textId="77777777" w:rsidR="00527A7A" w:rsidRPr="001C4D1E" w:rsidRDefault="00527A7A" w:rsidP="007F2647">
            <w:pPr>
              <w:pBdr>
                <w:top w:val="nil"/>
                <w:left w:val="nil"/>
                <w:bottom w:val="nil"/>
                <w:right w:val="nil"/>
                <w:between w:val="nil"/>
                <w:bar w:val="nil"/>
              </w:pBdr>
              <w:ind w:left="360"/>
              <w:rPr>
                <w:rFonts w:ascii="Calibri" w:eastAsia="Calibri" w:hAnsi="Calibri" w:cs="Times New Roman"/>
                <w:b w:val="0"/>
                <w:bCs w:val="0"/>
                <w:sz w:val="20"/>
                <w:bdr w:val="nil"/>
                <w:lang w:val="en-AU" w:eastAsia="en-AU"/>
              </w:rPr>
            </w:pPr>
          </w:p>
        </w:tc>
        <w:tc>
          <w:tcPr>
            <w:tcW w:w="1567" w:type="dxa"/>
            <w:tcBorders>
              <w:top w:val="nil"/>
              <w:bottom w:val="nil"/>
            </w:tcBorders>
          </w:tcPr>
          <w:p w14:paraId="6B6A6DB4"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420" w:type="dxa"/>
            <w:tcBorders>
              <w:top w:val="nil"/>
              <w:bottom w:val="nil"/>
            </w:tcBorders>
          </w:tcPr>
          <w:p w14:paraId="6CFF76DE"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276" w:type="dxa"/>
            <w:tcBorders>
              <w:top w:val="nil"/>
              <w:bottom w:val="nil"/>
            </w:tcBorders>
          </w:tcPr>
          <w:p w14:paraId="1F8012D2"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r>
      <w:tr w:rsidR="00527A7A" w14:paraId="13F73164" w14:textId="77777777" w:rsidTr="00ED4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3EF7374F" w14:textId="77777777" w:rsidR="00527A7A" w:rsidRPr="0040128C" w:rsidRDefault="00527A7A" w:rsidP="007F2647">
            <w:pPr>
              <w:pBdr>
                <w:top w:val="nil"/>
                <w:left w:val="nil"/>
                <w:bottom w:val="nil"/>
                <w:right w:val="nil"/>
                <w:between w:val="nil"/>
                <w:bar w:val="nil"/>
              </w:pBdr>
              <w:rPr>
                <w:rFonts w:ascii="Calibri" w:eastAsia="Calibri" w:hAnsi="Calibri" w:cs="Times New Roman"/>
                <w:sz w:val="20"/>
                <w:bdr w:val="nil"/>
                <w:lang w:val="en-AU" w:eastAsia="en-AU"/>
              </w:rPr>
            </w:pPr>
            <w:r w:rsidRPr="0040128C">
              <w:rPr>
                <w:rFonts w:ascii="Calibri" w:eastAsia="Calibri" w:hAnsi="Calibri" w:cs="Times New Roman"/>
                <w:sz w:val="20"/>
                <w:bdr w:val="nil"/>
                <w:lang w:val="en-AU" w:eastAsia="en-AU"/>
              </w:rPr>
              <w:t>National Weighted Activity Units</w:t>
            </w:r>
          </w:p>
        </w:tc>
        <w:tc>
          <w:tcPr>
            <w:tcW w:w="1567" w:type="dxa"/>
            <w:tcBorders>
              <w:top w:val="nil"/>
              <w:bottom w:val="nil"/>
            </w:tcBorders>
            <w:hideMark/>
          </w:tcPr>
          <w:p w14:paraId="2D11985C" w14:textId="77777777" w:rsidR="00527A7A" w:rsidRDefault="00527A7A" w:rsidP="007F2647">
            <w:pPr>
              <w:pBdr>
                <w:top w:val="nil"/>
                <w:left w:val="nil"/>
                <w:bottom w:val="nil"/>
                <w:right w:val="nil"/>
                <w:between w:val="nil"/>
                <w:bar w:val="nil"/>
              </w:pBdr>
              <w:ind w:left="360"/>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bdr w:val="nil"/>
                <w:lang w:val="en-AU" w:eastAsia="en-AU"/>
              </w:rPr>
            </w:pPr>
            <w:r>
              <w:rPr>
                <w:rFonts w:ascii="Calibri" w:eastAsia="Calibri" w:hAnsi="Calibri" w:cs="Times New Roman"/>
                <w:b/>
                <w:bCs/>
                <w:sz w:val="20"/>
                <w:bdr w:val="nil"/>
                <w:lang w:val="en-AU" w:eastAsia="en-AU"/>
              </w:rPr>
              <w:t>NWAU{22}</w:t>
            </w:r>
          </w:p>
        </w:tc>
        <w:tc>
          <w:tcPr>
            <w:tcW w:w="1420" w:type="dxa"/>
            <w:tcBorders>
              <w:top w:val="nil"/>
              <w:bottom w:val="nil"/>
            </w:tcBorders>
          </w:tcPr>
          <w:p w14:paraId="170EBFEA" w14:textId="77777777" w:rsidR="00527A7A" w:rsidRDefault="00527A7A" w:rsidP="007F2647">
            <w:pPr>
              <w:pBdr>
                <w:top w:val="nil"/>
                <w:left w:val="nil"/>
                <w:bottom w:val="nil"/>
                <w:right w:val="nil"/>
                <w:between w:val="nil"/>
                <w:bar w:val="nil"/>
              </w:pBdr>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bdr w:val="nil"/>
                <w:lang w:val="en-AU" w:eastAsia="en-AU"/>
              </w:rPr>
            </w:pPr>
          </w:p>
        </w:tc>
        <w:tc>
          <w:tcPr>
            <w:tcW w:w="1276" w:type="dxa"/>
            <w:tcBorders>
              <w:top w:val="nil"/>
              <w:bottom w:val="nil"/>
            </w:tcBorders>
            <w:hideMark/>
          </w:tcPr>
          <w:p w14:paraId="2BE53A38" w14:textId="77777777" w:rsidR="00527A7A" w:rsidRDefault="00527A7A" w:rsidP="007F2647">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bdr w:val="nil"/>
                <w:lang w:val="en-AU" w:eastAsia="en-AU"/>
              </w:rPr>
            </w:pPr>
            <w:r>
              <w:rPr>
                <w:rFonts w:ascii="Calibri" w:eastAsia="Calibri" w:hAnsi="Calibri" w:cs="Times New Roman"/>
                <w:b/>
                <w:bCs/>
                <w:sz w:val="20"/>
                <w:bdr w:val="nil"/>
                <w:lang w:val="en-AU" w:eastAsia="en-AU"/>
              </w:rPr>
              <w:t>NWAU{23}</w:t>
            </w:r>
          </w:p>
        </w:tc>
      </w:tr>
      <w:tr w:rsidR="00527A7A" w14:paraId="2AF849F9" w14:textId="77777777" w:rsidTr="00ED4694">
        <w:trPr>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0D2E81E7"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Admitted Services</w:t>
            </w:r>
            <w:r w:rsidRPr="001C4D1E">
              <w:rPr>
                <w:rFonts w:ascii="Calibri" w:eastAsia="Calibri" w:hAnsi="Calibri"/>
                <w:b w:val="0"/>
                <w:bCs w:val="0"/>
                <w:sz w:val="20"/>
                <w:bdr w:val="nil"/>
                <w:vertAlign w:val="superscript"/>
                <w:lang w:eastAsia="en-AU"/>
              </w:rPr>
              <w:t xml:space="preserve"> 1,3</w:t>
            </w:r>
          </w:p>
        </w:tc>
        <w:tc>
          <w:tcPr>
            <w:tcW w:w="1567" w:type="dxa"/>
            <w:tcBorders>
              <w:top w:val="nil"/>
              <w:bottom w:val="nil"/>
            </w:tcBorders>
            <w:hideMark/>
          </w:tcPr>
          <w:p w14:paraId="4C3A33B7"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109,253</w:t>
            </w:r>
          </w:p>
        </w:tc>
        <w:tc>
          <w:tcPr>
            <w:tcW w:w="1420" w:type="dxa"/>
            <w:tcBorders>
              <w:top w:val="nil"/>
              <w:bottom w:val="nil"/>
            </w:tcBorders>
            <w:hideMark/>
          </w:tcPr>
          <w:p w14:paraId="6FDEC12E"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4FA5E969"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w:t>
            </w:r>
          </w:p>
        </w:tc>
      </w:tr>
      <w:tr w:rsidR="00527A7A" w14:paraId="13A7E598" w14:textId="77777777" w:rsidTr="00ED4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123A8D5B"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Non-admitted Services</w:t>
            </w:r>
            <w:r w:rsidRPr="001C4D1E">
              <w:rPr>
                <w:rFonts w:ascii="Calibri" w:eastAsia="Calibri" w:hAnsi="Calibri"/>
                <w:b w:val="0"/>
                <w:bCs w:val="0"/>
                <w:sz w:val="20"/>
                <w:bdr w:val="nil"/>
                <w:vertAlign w:val="superscript"/>
                <w:lang w:eastAsia="en-AU"/>
              </w:rPr>
              <w:t xml:space="preserve"> 1,3</w:t>
            </w:r>
          </w:p>
        </w:tc>
        <w:tc>
          <w:tcPr>
            <w:tcW w:w="1567" w:type="dxa"/>
            <w:tcBorders>
              <w:top w:val="nil"/>
              <w:bottom w:val="nil"/>
            </w:tcBorders>
            <w:hideMark/>
          </w:tcPr>
          <w:p w14:paraId="6B4DA2DD"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28,527</w:t>
            </w:r>
          </w:p>
        </w:tc>
        <w:tc>
          <w:tcPr>
            <w:tcW w:w="1420" w:type="dxa"/>
            <w:tcBorders>
              <w:top w:val="nil"/>
              <w:bottom w:val="nil"/>
            </w:tcBorders>
            <w:hideMark/>
          </w:tcPr>
          <w:p w14:paraId="1C6DEB14"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3FE01C3B"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w:t>
            </w:r>
          </w:p>
        </w:tc>
      </w:tr>
      <w:tr w:rsidR="00527A7A" w14:paraId="6631195E" w14:textId="77777777" w:rsidTr="00ED4694">
        <w:trPr>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2B1FA9BF"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Emergency Services</w:t>
            </w:r>
            <w:r w:rsidRPr="001C4D1E">
              <w:rPr>
                <w:rFonts w:ascii="Calibri" w:eastAsia="Calibri" w:hAnsi="Calibri"/>
                <w:b w:val="0"/>
                <w:bCs w:val="0"/>
                <w:sz w:val="20"/>
                <w:bdr w:val="nil"/>
                <w:vertAlign w:val="superscript"/>
                <w:lang w:eastAsia="en-AU"/>
              </w:rPr>
              <w:t xml:space="preserve"> 1,3</w:t>
            </w:r>
          </w:p>
        </w:tc>
        <w:tc>
          <w:tcPr>
            <w:tcW w:w="1567" w:type="dxa"/>
            <w:tcBorders>
              <w:top w:val="nil"/>
              <w:bottom w:val="nil"/>
            </w:tcBorders>
            <w:hideMark/>
          </w:tcPr>
          <w:p w14:paraId="78BFE0B2"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19,525</w:t>
            </w:r>
          </w:p>
        </w:tc>
        <w:tc>
          <w:tcPr>
            <w:tcW w:w="1420" w:type="dxa"/>
            <w:tcBorders>
              <w:top w:val="nil"/>
              <w:bottom w:val="nil"/>
            </w:tcBorders>
            <w:hideMark/>
          </w:tcPr>
          <w:p w14:paraId="741C0479"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71E480E1"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w:t>
            </w:r>
          </w:p>
        </w:tc>
      </w:tr>
      <w:tr w:rsidR="00527A7A" w14:paraId="7875F0A8" w14:textId="77777777" w:rsidTr="00ED4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04A71F11"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Acute Admitted Mental Health Services</w:t>
            </w:r>
            <w:r w:rsidRPr="001C4D1E">
              <w:rPr>
                <w:rFonts w:ascii="Calibri" w:eastAsia="Calibri" w:hAnsi="Calibri"/>
                <w:b w:val="0"/>
                <w:bCs w:val="0"/>
                <w:sz w:val="20"/>
                <w:bdr w:val="nil"/>
                <w:vertAlign w:val="superscript"/>
                <w:lang w:eastAsia="en-AU"/>
              </w:rPr>
              <w:t xml:space="preserve"> 1,3</w:t>
            </w:r>
          </w:p>
        </w:tc>
        <w:tc>
          <w:tcPr>
            <w:tcW w:w="1567" w:type="dxa"/>
            <w:tcBorders>
              <w:top w:val="nil"/>
              <w:bottom w:val="nil"/>
            </w:tcBorders>
            <w:hideMark/>
          </w:tcPr>
          <w:p w14:paraId="1A5F8294"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10,812</w:t>
            </w:r>
          </w:p>
        </w:tc>
        <w:tc>
          <w:tcPr>
            <w:tcW w:w="1420" w:type="dxa"/>
            <w:tcBorders>
              <w:top w:val="nil"/>
              <w:bottom w:val="nil"/>
            </w:tcBorders>
            <w:hideMark/>
          </w:tcPr>
          <w:p w14:paraId="5D213278"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5D9A031A"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w:t>
            </w:r>
          </w:p>
        </w:tc>
      </w:tr>
      <w:tr w:rsidR="00527A7A" w14:paraId="2DA39210" w14:textId="77777777" w:rsidTr="00ED4694">
        <w:trPr>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5F9E52AB"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Sub-Acute Services</w:t>
            </w:r>
            <w:r w:rsidRPr="001C4D1E">
              <w:rPr>
                <w:rFonts w:ascii="Calibri" w:eastAsia="Calibri" w:hAnsi="Calibri"/>
                <w:b w:val="0"/>
                <w:bCs w:val="0"/>
                <w:sz w:val="20"/>
                <w:bdr w:val="nil"/>
                <w:vertAlign w:val="superscript"/>
                <w:lang w:eastAsia="en-AU"/>
              </w:rPr>
              <w:t xml:space="preserve"> 1,3</w:t>
            </w:r>
          </w:p>
        </w:tc>
        <w:tc>
          <w:tcPr>
            <w:tcW w:w="1567" w:type="dxa"/>
            <w:tcBorders>
              <w:top w:val="nil"/>
              <w:bottom w:val="nil"/>
            </w:tcBorders>
            <w:hideMark/>
          </w:tcPr>
          <w:p w14:paraId="57D64ADA"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14,715</w:t>
            </w:r>
          </w:p>
        </w:tc>
        <w:tc>
          <w:tcPr>
            <w:tcW w:w="1420" w:type="dxa"/>
            <w:tcBorders>
              <w:top w:val="nil"/>
              <w:bottom w:val="nil"/>
            </w:tcBorders>
            <w:hideMark/>
          </w:tcPr>
          <w:p w14:paraId="53027A24"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211494F7"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w:t>
            </w:r>
          </w:p>
        </w:tc>
      </w:tr>
      <w:tr w:rsidR="00527A7A" w14:paraId="7D987B50" w14:textId="77777777" w:rsidTr="00ED4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77272A7A"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Total in Scope</w:t>
            </w:r>
            <w:r w:rsidRPr="001C4D1E">
              <w:rPr>
                <w:rFonts w:ascii="Calibri" w:eastAsia="Calibri" w:hAnsi="Calibri"/>
                <w:b w:val="0"/>
                <w:bCs w:val="0"/>
                <w:sz w:val="20"/>
                <w:bdr w:val="nil"/>
                <w:vertAlign w:val="superscript"/>
                <w:lang w:eastAsia="en-AU"/>
              </w:rPr>
              <w:t xml:space="preserve"> 1,3</w:t>
            </w:r>
          </w:p>
        </w:tc>
        <w:tc>
          <w:tcPr>
            <w:tcW w:w="1567" w:type="dxa"/>
            <w:tcBorders>
              <w:top w:val="nil"/>
              <w:bottom w:val="nil"/>
            </w:tcBorders>
            <w:hideMark/>
          </w:tcPr>
          <w:p w14:paraId="34959324"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182,832</w:t>
            </w:r>
          </w:p>
        </w:tc>
        <w:tc>
          <w:tcPr>
            <w:tcW w:w="1420" w:type="dxa"/>
            <w:tcBorders>
              <w:top w:val="nil"/>
              <w:bottom w:val="nil"/>
            </w:tcBorders>
            <w:hideMark/>
          </w:tcPr>
          <w:p w14:paraId="693A99A0"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n/a</w:t>
            </w:r>
          </w:p>
        </w:tc>
        <w:tc>
          <w:tcPr>
            <w:tcW w:w="1276" w:type="dxa"/>
            <w:tcBorders>
              <w:top w:val="nil"/>
              <w:bottom w:val="nil"/>
            </w:tcBorders>
            <w:hideMark/>
          </w:tcPr>
          <w:p w14:paraId="08248F42"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187,173</w:t>
            </w:r>
          </w:p>
        </w:tc>
      </w:tr>
      <w:tr w:rsidR="00527A7A" w14:paraId="1768874C" w14:textId="77777777" w:rsidTr="00ED4694">
        <w:trPr>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tcPr>
          <w:p w14:paraId="5DBFAFEF" w14:textId="77777777" w:rsidR="00527A7A" w:rsidRPr="001C4D1E" w:rsidRDefault="00527A7A" w:rsidP="007F2647">
            <w:pPr>
              <w:pBdr>
                <w:top w:val="nil"/>
                <w:left w:val="nil"/>
                <w:bottom w:val="nil"/>
                <w:right w:val="nil"/>
                <w:between w:val="nil"/>
                <w:bar w:val="nil"/>
              </w:pBdr>
              <w:ind w:left="360"/>
              <w:rPr>
                <w:rFonts w:ascii="Calibri" w:eastAsia="Calibri" w:hAnsi="Calibri" w:cs="Times New Roman"/>
                <w:b w:val="0"/>
                <w:bCs w:val="0"/>
                <w:sz w:val="20"/>
                <w:bdr w:val="nil"/>
                <w:lang w:val="en-AU" w:eastAsia="en-AU"/>
              </w:rPr>
            </w:pPr>
          </w:p>
        </w:tc>
        <w:tc>
          <w:tcPr>
            <w:tcW w:w="1567" w:type="dxa"/>
            <w:tcBorders>
              <w:top w:val="nil"/>
              <w:bottom w:val="nil"/>
            </w:tcBorders>
          </w:tcPr>
          <w:p w14:paraId="1DCD580A"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420" w:type="dxa"/>
            <w:tcBorders>
              <w:top w:val="nil"/>
              <w:bottom w:val="nil"/>
            </w:tcBorders>
          </w:tcPr>
          <w:p w14:paraId="69B746E8"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c>
          <w:tcPr>
            <w:tcW w:w="1276" w:type="dxa"/>
            <w:tcBorders>
              <w:top w:val="nil"/>
              <w:bottom w:val="nil"/>
            </w:tcBorders>
          </w:tcPr>
          <w:p w14:paraId="372812DD"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p>
        </w:tc>
      </w:tr>
      <w:tr w:rsidR="004358FE" w14:paraId="3BBDCE4C" w14:textId="77777777" w:rsidTr="00ED469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tcPr>
          <w:p w14:paraId="18F0994A" w14:textId="1301EAE1" w:rsidR="004358FE" w:rsidRPr="0040128C" w:rsidRDefault="004358FE" w:rsidP="004358FE">
            <w:pPr>
              <w:pBdr>
                <w:top w:val="nil"/>
                <w:left w:val="nil"/>
                <w:bottom w:val="nil"/>
                <w:right w:val="nil"/>
                <w:between w:val="nil"/>
                <w:bar w:val="nil"/>
              </w:pBdr>
              <w:ind w:left="720" w:hanging="720"/>
              <w:rPr>
                <w:rFonts w:ascii="Calibri" w:eastAsia="Calibri" w:hAnsi="Calibri"/>
                <w:sz w:val="20"/>
                <w:bdr w:val="nil"/>
                <w:lang w:eastAsia="en-AU"/>
              </w:rPr>
            </w:pPr>
            <w:r w:rsidRPr="0040128C">
              <w:rPr>
                <w:rFonts w:ascii="Calibri" w:eastAsia="Calibri" w:hAnsi="Calibri"/>
                <w:sz w:val="20"/>
                <w:bdr w:val="nil"/>
                <w:lang w:eastAsia="en-AU"/>
              </w:rPr>
              <w:t>Performance Monitoring</w:t>
            </w:r>
          </w:p>
        </w:tc>
        <w:tc>
          <w:tcPr>
            <w:tcW w:w="1567" w:type="dxa"/>
            <w:tcBorders>
              <w:top w:val="nil"/>
              <w:bottom w:val="nil"/>
            </w:tcBorders>
          </w:tcPr>
          <w:p w14:paraId="61356773" w14:textId="77777777" w:rsidR="004358FE" w:rsidRDefault="004358FE"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420" w:type="dxa"/>
            <w:tcBorders>
              <w:top w:val="nil"/>
              <w:bottom w:val="nil"/>
            </w:tcBorders>
          </w:tcPr>
          <w:p w14:paraId="58CE9020" w14:textId="77777777" w:rsidR="004358FE" w:rsidRDefault="004358FE"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276" w:type="dxa"/>
            <w:tcBorders>
              <w:top w:val="nil"/>
              <w:bottom w:val="nil"/>
            </w:tcBorders>
          </w:tcPr>
          <w:p w14:paraId="077C044E" w14:textId="77777777" w:rsidR="004358FE" w:rsidRDefault="004358FE"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r>
      <w:tr w:rsidR="00527A7A" w14:paraId="70E455B9" w14:textId="77777777" w:rsidTr="009E614E">
        <w:trPr>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nil"/>
            </w:tcBorders>
            <w:hideMark/>
          </w:tcPr>
          <w:p w14:paraId="14D26438" w14:textId="77777777" w:rsidR="00527A7A" w:rsidRPr="001C4D1E" w:rsidRDefault="00527A7A" w:rsidP="00A52BF2">
            <w:pPr>
              <w:pStyle w:val="ListParagraph"/>
              <w:numPr>
                <w:ilvl w:val="0"/>
                <w:numId w:val="56"/>
              </w:numPr>
              <w:pBdr>
                <w:top w:val="nil"/>
                <w:left w:val="nil"/>
                <w:bottom w:val="nil"/>
                <w:right w:val="nil"/>
                <w:between w:val="nil"/>
                <w:bar w:val="nil"/>
              </w:pBdr>
              <w:spacing w:after="0" w:line="240" w:lineRule="auto"/>
              <w:ind w:left="751" w:hanging="425"/>
              <w:rPr>
                <w:rFonts w:ascii="Calibri" w:eastAsia="Calibri" w:hAnsi="Calibri"/>
                <w:b w:val="0"/>
                <w:bCs w:val="0"/>
                <w:sz w:val="20"/>
                <w:bdr w:val="nil"/>
                <w:lang w:eastAsia="en-AU"/>
              </w:rPr>
            </w:pPr>
            <w:r w:rsidRPr="001C4D1E">
              <w:rPr>
                <w:rFonts w:ascii="Calibri" w:eastAsia="Calibri" w:hAnsi="Calibri"/>
                <w:b w:val="0"/>
                <w:bCs w:val="0"/>
                <w:sz w:val="20"/>
                <w:bdr w:val="nil"/>
                <w:lang w:eastAsia="en-AU"/>
              </w:rPr>
              <w:t>Funding and performance agreements in place with all ACT Local Hospital Network non-government providers</w:t>
            </w:r>
            <w:r w:rsidRPr="001C4D1E">
              <w:rPr>
                <w:rFonts w:ascii="Calibri" w:eastAsia="Calibri" w:hAnsi="Calibri"/>
                <w:b w:val="0"/>
                <w:bCs w:val="0"/>
                <w:sz w:val="20"/>
                <w:bdr w:val="nil"/>
                <w:vertAlign w:val="superscript"/>
                <w:lang w:eastAsia="en-AU"/>
              </w:rPr>
              <w:t xml:space="preserve"> 4</w:t>
            </w:r>
          </w:p>
        </w:tc>
        <w:tc>
          <w:tcPr>
            <w:tcW w:w="1567" w:type="dxa"/>
            <w:tcBorders>
              <w:top w:val="nil"/>
              <w:bottom w:val="nil"/>
            </w:tcBorders>
            <w:hideMark/>
          </w:tcPr>
          <w:p w14:paraId="665B7748"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100%</w:t>
            </w:r>
          </w:p>
        </w:tc>
        <w:tc>
          <w:tcPr>
            <w:tcW w:w="1420" w:type="dxa"/>
            <w:tcBorders>
              <w:top w:val="nil"/>
              <w:bottom w:val="nil"/>
            </w:tcBorders>
            <w:hideMark/>
          </w:tcPr>
          <w:p w14:paraId="5DFBF52C"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100%</w:t>
            </w:r>
          </w:p>
        </w:tc>
        <w:tc>
          <w:tcPr>
            <w:tcW w:w="1276" w:type="dxa"/>
            <w:tcBorders>
              <w:top w:val="nil"/>
              <w:bottom w:val="nil"/>
            </w:tcBorders>
            <w:hideMark/>
          </w:tcPr>
          <w:p w14:paraId="25F98808" w14:textId="77777777" w:rsidR="00527A7A" w:rsidRDefault="00527A7A" w:rsidP="007F2647">
            <w:pPr>
              <w:pBdr>
                <w:top w:val="nil"/>
                <w:left w:val="nil"/>
                <w:bottom w:val="nil"/>
                <w:right w:val="nil"/>
                <w:between w:val="nil"/>
                <w:bar w:val="nil"/>
              </w:pBdr>
              <w:ind w:left="227" w:hanging="227"/>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bdr w:val="nil"/>
                <w:lang w:val="en-AU"/>
              </w:rPr>
            </w:pPr>
            <w:r>
              <w:rPr>
                <w:rFonts w:ascii="Calibri" w:eastAsia="Calibri" w:hAnsi="Calibri" w:cs="Times New Roman"/>
                <w:sz w:val="20"/>
                <w:bdr w:val="nil"/>
                <w:lang w:val="en-AU"/>
              </w:rPr>
              <w:t>100%</w:t>
            </w:r>
          </w:p>
        </w:tc>
      </w:tr>
      <w:tr w:rsidR="00527A7A" w14:paraId="6D7C92DB" w14:textId="77777777" w:rsidTr="009E61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951" w:type="dxa"/>
            <w:tcBorders>
              <w:top w:val="nil"/>
              <w:bottom w:val="single" w:sz="12" w:space="0" w:color="000000" w:themeColor="text1"/>
            </w:tcBorders>
          </w:tcPr>
          <w:p w14:paraId="02B98A9B" w14:textId="77777777" w:rsidR="00527A7A" w:rsidRDefault="00527A7A" w:rsidP="007F2647">
            <w:pPr>
              <w:pBdr>
                <w:top w:val="nil"/>
                <w:left w:val="nil"/>
                <w:bottom w:val="nil"/>
                <w:right w:val="nil"/>
                <w:between w:val="nil"/>
                <w:bar w:val="nil"/>
              </w:pBdr>
              <w:ind w:left="360"/>
              <w:rPr>
                <w:rFonts w:ascii="Calibri" w:eastAsia="Calibri" w:hAnsi="Calibri" w:cs="Times New Roman"/>
                <w:sz w:val="20"/>
                <w:bdr w:val="nil"/>
                <w:lang w:val="en-AU" w:eastAsia="en-AU"/>
              </w:rPr>
            </w:pPr>
          </w:p>
        </w:tc>
        <w:tc>
          <w:tcPr>
            <w:tcW w:w="1567" w:type="dxa"/>
            <w:tcBorders>
              <w:top w:val="nil"/>
              <w:bottom w:val="single" w:sz="12" w:space="0" w:color="000000" w:themeColor="text1"/>
            </w:tcBorders>
          </w:tcPr>
          <w:p w14:paraId="2306FB1B"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420" w:type="dxa"/>
            <w:tcBorders>
              <w:top w:val="nil"/>
              <w:bottom w:val="single" w:sz="12" w:space="0" w:color="000000" w:themeColor="text1"/>
            </w:tcBorders>
          </w:tcPr>
          <w:p w14:paraId="5DDC0763"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c>
          <w:tcPr>
            <w:tcW w:w="1276" w:type="dxa"/>
            <w:tcBorders>
              <w:top w:val="nil"/>
              <w:bottom w:val="single" w:sz="12" w:space="0" w:color="000000" w:themeColor="text1"/>
            </w:tcBorders>
          </w:tcPr>
          <w:p w14:paraId="5D1443DE" w14:textId="77777777" w:rsidR="00527A7A" w:rsidRDefault="00527A7A" w:rsidP="007F2647">
            <w:pPr>
              <w:pBdr>
                <w:top w:val="nil"/>
                <w:left w:val="nil"/>
                <w:bottom w:val="nil"/>
                <w:right w:val="nil"/>
                <w:between w:val="nil"/>
                <w:bar w:val="nil"/>
              </w:pBdr>
              <w:ind w:left="227" w:hanging="227"/>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bdr w:val="nil"/>
                <w:lang w:val="en-AU"/>
              </w:rPr>
            </w:pPr>
          </w:p>
        </w:tc>
      </w:tr>
    </w:tbl>
    <w:p w14:paraId="5F1ADB62" w14:textId="77777777" w:rsidR="00527A7A" w:rsidRDefault="00527A7A" w:rsidP="00527A7A">
      <w:pPr>
        <w:pStyle w:val="BSnote"/>
        <w:pBdr>
          <w:top w:val="nil"/>
          <w:left w:val="nil"/>
          <w:bottom w:val="nil"/>
          <w:right w:val="nil"/>
          <w:between w:val="nil"/>
          <w:bar w:val="nil"/>
        </w:pBdr>
        <w:rPr>
          <w:rFonts w:eastAsia="Calibri"/>
          <w:bdr w:val="nil"/>
        </w:rPr>
      </w:pPr>
      <w:r>
        <w:rPr>
          <w:rFonts w:ascii="Calibri" w:eastAsia="Calibri" w:hAnsi="Calibri"/>
          <w:bdr w:val="nil"/>
        </w:rPr>
        <w:t xml:space="preserve">Notes: </w:t>
      </w:r>
    </w:p>
    <w:p w14:paraId="245F3A4F" w14:textId="77777777" w:rsidR="00527A7A" w:rsidRDefault="00527A7A" w:rsidP="000662E8">
      <w:pPr>
        <w:pStyle w:val="ListParagraph"/>
        <w:numPr>
          <w:ilvl w:val="0"/>
          <w:numId w:val="6"/>
        </w:num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ind w:left="284" w:hanging="284"/>
        <w:contextualSpacing w:val="0"/>
        <w:jc w:val="both"/>
        <w:rPr>
          <w:rFonts w:ascii="Calibri" w:eastAsia="SimSun" w:hAnsi="Calibri" w:cs="Calibri"/>
          <w:bCs/>
          <w:sz w:val="18"/>
          <w:szCs w:val="18"/>
          <w:bdr w:val="nil"/>
          <w:lang w:eastAsia="en-AU"/>
        </w:rPr>
      </w:pPr>
      <w:r w:rsidRPr="00C21436">
        <w:rPr>
          <w:rFonts w:ascii="Calibri" w:eastAsia="SimSun" w:hAnsi="Calibri" w:cs="Calibri"/>
          <w:bCs/>
          <w:sz w:val="18"/>
          <w:szCs w:val="18"/>
          <w:bdr w:val="nil"/>
          <w:lang w:eastAsia="en-AU"/>
        </w:rPr>
        <w:t>An Estimated Outcome was not available at the time of publication. Following the implementation of the Digital Health Record (DHR) in early November 2022, processes for the collection and collation of health service data are still under development. The Health Directorate and Canberra Health Services have agreed that further refinement and quality assurance is required prior to releasing this data. With the wealth of additional data provided by the new DHR, it is imperative for additional quality assurance and validation on this data before publication. This will ensure our public hospital data provides trustworthy information and evidence about the health and welfare of all ACT residents</w:t>
      </w:r>
      <w:r>
        <w:rPr>
          <w:rFonts w:ascii="Calibri" w:eastAsia="SimSun" w:hAnsi="Calibri" w:cs="Calibri"/>
          <w:bCs/>
          <w:sz w:val="18"/>
          <w:szCs w:val="18"/>
          <w:bdr w:val="nil"/>
          <w:lang w:eastAsia="en-AU"/>
        </w:rPr>
        <w:t>.</w:t>
      </w:r>
    </w:p>
    <w:p w14:paraId="744CBE44" w14:textId="77777777" w:rsidR="00527A7A" w:rsidRPr="00613F05" w:rsidRDefault="00527A7A" w:rsidP="000662E8">
      <w:pPr>
        <w:pStyle w:val="ListParagraph"/>
        <w:numPr>
          <w:ilvl w:val="0"/>
          <w:numId w:val="6"/>
        </w:num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ind w:left="284" w:hanging="284"/>
        <w:contextualSpacing w:val="0"/>
        <w:jc w:val="both"/>
        <w:rPr>
          <w:rFonts w:ascii="Calibri" w:eastAsia="SimSun" w:hAnsi="Calibri" w:cs="Calibri"/>
          <w:bCs/>
          <w:sz w:val="18"/>
          <w:szCs w:val="18"/>
          <w:bdr w:val="nil"/>
          <w:lang w:eastAsia="en-AU"/>
        </w:rPr>
      </w:pPr>
      <w:r w:rsidRPr="00C21436">
        <w:rPr>
          <w:rFonts w:ascii="Calibri" w:eastAsia="SimSun" w:hAnsi="Calibri" w:cs="Calibri"/>
          <w:bCs/>
          <w:sz w:val="18"/>
          <w:szCs w:val="18"/>
          <w:bdr w:val="nil"/>
          <w:lang w:eastAsia="en-AU"/>
        </w:rPr>
        <w:t>This indicator has been transferred from ACT Health Directorate to the LHN.</w:t>
      </w:r>
    </w:p>
    <w:p w14:paraId="3F2C212D" w14:textId="77777777" w:rsidR="00527A7A" w:rsidRPr="00323B66" w:rsidRDefault="00527A7A" w:rsidP="000662E8">
      <w:pPr>
        <w:pStyle w:val="ListParagraph"/>
        <w:numPr>
          <w:ilvl w:val="0"/>
          <w:numId w:val="6"/>
        </w:numPr>
        <w:pBdr>
          <w:top w:val="nil"/>
          <w:left w:val="nil"/>
          <w:bottom w:val="nil"/>
          <w:right w:val="nil"/>
          <w:between w:val="nil"/>
          <w:bar w:val="nil"/>
        </w:pBdr>
        <w:tabs>
          <w:tab w:val="left" w:pos="283"/>
          <w:tab w:val="left" w:pos="567"/>
        </w:tabs>
        <w:suppressAutoHyphens/>
        <w:autoSpaceDE w:val="0"/>
        <w:autoSpaceDN w:val="0"/>
        <w:adjustRightInd w:val="0"/>
        <w:spacing w:after="0" w:line="240" w:lineRule="auto"/>
        <w:ind w:left="284" w:hanging="284"/>
        <w:contextualSpacing w:val="0"/>
        <w:jc w:val="both"/>
        <w:rPr>
          <w:rFonts w:ascii="Calibri" w:eastAsia="SimSun" w:hAnsi="Calibri" w:cs="Calibri"/>
          <w:bCs/>
          <w:sz w:val="18"/>
          <w:szCs w:val="18"/>
          <w:bdr w:val="nil"/>
          <w:lang w:eastAsia="en-AU"/>
        </w:rPr>
      </w:pPr>
      <w:r w:rsidRPr="00323B66">
        <w:rPr>
          <w:rFonts w:ascii="Calibri" w:eastAsia="SimSun" w:hAnsi="Calibri" w:cs="Calibri"/>
          <w:bCs/>
          <w:sz w:val="18"/>
          <w:szCs w:val="18"/>
          <w:bdr w:val="nil"/>
          <w:lang w:eastAsia="en-AU"/>
        </w:rPr>
        <w:t xml:space="preserve">Activity purchased by the ACT </w:t>
      </w:r>
      <w:r>
        <w:rPr>
          <w:rFonts w:ascii="Calibri" w:eastAsia="SimSun" w:hAnsi="Calibri" w:cs="Calibri"/>
          <w:bCs/>
          <w:sz w:val="18"/>
          <w:szCs w:val="18"/>
          <w:bdr w:val="nil"/>
          <w:lang w:eastAsia="en-AU"/>
        </w:rPr>
        <w:t xml:space="preserve">LHN </w:t>
      </w:r>
      <w:r w:rsidRPr="00323B66">
        <w:rPr>
          <w:rFonts w:ascii="Calibri" w:eastAsia="SimSun" w:hAnsi="Calibri" w:cs="Calibri"/>
          <w:bCs/>
          <w:sz w:val="18"/>
          <w:szCs w:val="18"/>
          <w:bdr w:val="nil"/>
          <w:lang w:eastAsia="en-AU"/>
        </w:rPr>
        <w:t>is consistent with the criteria in the National Health Reform Agreement. National Weighted Activity Unit (NWAU) is the ‘currency’ that is used to express the price weights for all services that are funded on an activity basis. NWAU {23} is the currency as defined by the Independent H</w:t>
      </w:r>
      <w:r>
        <w:rPr>
          <w:rFonts w:ascii="Calibri" w:eastAsia="SimSun" w:hAnsi="Calibri" w:cs="Calibri"/>
          <w:bCs/>
          <w:sz w:val="18"/>
          <w:szCs w:val="18"/>
          <w:bdr w:val="nil"/>
          <w:lang w:eastAsia="en-AU"/>
        </w:rPr>
        <w:t xml:space="preserve">ealth and Aged Care </w:t>
      </w:r>
      <w:r w:rsidRPr="00323B66">
        <w:rPr>
          <w:rFonts w:ascii="Calibri" w:eastAsia="SimSun" w:hAnsi="Calibri" w:cs="Calibri"/>
          <w:bCs/>
          <w:sz w:val="18"/>
          <w:szCs w:val="18"/>
          <w:bdr w:val="nil"/>
          <w:lang w:eastAsia="en-AU"/>
        </w:rPr>
        <w:t>Pricing Authority</w:t>
      </w:r>
      <w:r>
        <w:rPr>
          <w:rFonts w:ascii="Calibri" w:eastAsia="SimSun" w:hAnsi="Calibri" w:cs="Calibri"/>
          <w:bCs/>
          <w:sz w:val="18"/>
          <w:szCs w:val="18"/>
          <w:bdr w:val="nil"/>
          <w:lang w:eastAsia="en-AU"/>
        </w:rPr>
        <w:t xml:space="preserve"> (IHACPA)</w:t>
      </w:r>
      <w:r w:rsidRPr="00323B66">
        <w:rPr>
          <w:rFonts w:ascii="Calibri" w:eastAsia="SimSun" w:hAnsi="Calibri" w:cs="Calibri"/>
          <w:bCs/>
          <w:sz w:val="18"/>
          <w:szCs w:val="18"/>
          <w:bdr w:val="nil"/>
          <w:lang w:eastAsia="en-AU"/>
        </w:rPr>
        <w:t xml:space="preserve"> in the National Price Determination 2023-24. NWAU {23} is not directly comparable to NWAU {22}. These measures </w:t>
      </w:r>
      <w:r>
        <w:rPr>
          <w:rFonts w:ascii="Calibri" w:eastAsia="SimSun" w:hAnsi="Calibri" w:cs="Calibri"/>
          <w:bCs/>
          <w:sz w:val="18"/>
          <w:szCs w:val="18"/>
          <w:bdr w:val="nil"/>
          <w:lang w:eastAsia="en-AU"/>
        </w:rPr>
        <w:t xml:space="preserve">report activity </w:t>
      </w:r>
      <w:r w:rsidRPr="00323B66">
        <w:rPr>
          <w:rFonts w:ascii="Calibri" w:eastAsia="SimSun" w:hAnsi="Calibri" w:cs="Calibri"/>
          <w:bCs/>
          <w:sz w:val="18"/>
          <w:szCs w:val="18"/>
          <w:bdr w:val="nil"/>
          <w:lang w:eastAsia="en-AU"/>
        </w:rPr>
        <w:t>that meet</w:t>
      </w:r>
      <w:r>
        <w:rPr>
          <w:rFonts w:ascii="Calibri" w:eastAsia="SimSun" w:hAnsi="Calibri" w:cs="Calibri"/>
          <w:bCs/>
          <w:sz w:val="18"/>
          <w:szCs w:val="18"/>
          <w:bdr w:val="nil"/>
          <w:lang w:eastAsia="en-AU"/>
        </w:rPr>
        <w:t>s</w:t>
      </w:r>
      <w:r w:rsidRPr="00323B66">
        <w:rPr>
          <w:rFonts w:ascii="Calibri" w:eastAsia="SimSun" w:hAnsi="Calibri" w:cs="Calibri"/>
          <w:bCs/>
          <w:sz w:val="18"/>
          <w:szCs w:val="18"/>
          <w:bdr w:val="nil"/>
          <w:lang w:eastAsia="en-AU"/>
        </w:rPr>
        <w:t xml:space="preserve"> the </w:t>
      </w:r>
      <w:r>
        <w:rPr>
          <w:rFonts w:ascii="Calibri" w:eastAsia="SimSun" w:hAnsi="Calibri" w:cs="Calibri"/>
          <w:bCs/>
          <w:sz w:val="18"/>
          <w:szCs w:val="18"/>
          <w:bdr w:val="nil"/>
          <w:lang w:eastAsia="en-AU"/>
        </w:rPr>
        <w:t>IHACPA</w:t>
      </w:r>
      <w:r w:rsidRPr="00323B66">
        <w:rPr>
          <w:rFonts w:ascii="Calibri" w:eastAsia="SimSun" w:hAnsi="Calibri" w:cs="Calibri"/>
          <w:bCs/>
          <w:sz w:val="18"/>
          <w:szCs w:val="18"/>
          <w:bdr w:val="nil"/>
          <w:lang w:eastAsia="en-AU"/>
        </w:rPr>
        <w:t>'s criteria for inclusion on the ‘General List of In-Scope Public Hospital Services’.</w:t>
      </w:r>
    </w:p>
    <w:p w14:paraId="276BDC9C" w14:textId="124A6392" w:rsidR="00527A7A" w:rsidRPr="00E9272E" w:rsidRDefault="00527A7A" w:rsidP="000662E8">
      <w:pPr>
        <w:pStyle w:val="ListParagraph"/>
        <w:numPr>
          <w:ilvl w:val="0"/>
          <w:numId w:val="6"/>
        </w:numPr>
        <w:pBdr>
          <w:top w:val="nil"/>
          <w:left w:val="nil"/>
          <w:bottom w:val="nil"/>
          <w:right w:val="nil"/>
          <w:between w:val="nil"/>
          <w:bar w:val="nil"/>
        </w:pBdr>
        <w:tabs>
          <w:tab w:val="left" w:pos="283"/>
          <w:tab w:val="left" w:pos="567"/>
        </w:tabs>
        <w:suppressAutoHyphens/>
        <w:autoSpaceDE w:val="0"/>
        <w:autoSpaceDN w:val="0"/>
        <w:adjustRightInd w:val="0"/>
        <w:spacing w:after="0" w:line="256" w:lineRule="auto"/>
        <w:ind w:left="284" w:hanging="284"/>
        <w:contextualSpacing w:val="0"/>
        <w:jc w:val="both"/>
        <w:rPr>
          <w:rFonts w:ascii="Calibri" w:eastAsia="Calibri" w:hAnsi="Calibri"/>
          <w:bdr w:val="nil"/>
        </w:rPr>
      </w:pPr>
      <w:r w:rsidRPr="00E9272E">
        <w:rPr>
          <w:rFonts w:ascii="Calibri" w:eastAsia="SimSun" w:hAnsi="Calibri" w:cs="Calibri"/>
          <w:bCs/>
          <w:sz w:val="18"/>
          <w:szCs w:val="18"/>
          <w:bdr w:val="nil"/>
          <w:lang w:eastAsia="en-AU"/>
        </w:rPr>
        <w:t>Canberra Health Services (CHS) is excluded from this measure as the mechanism to monitor CHS funding and performance is through the CHS Budget Statements.</w:t>
      </w:r>
      <w:r>
        <w:t xml:space="preserve"> </w:t>
      </w:r>
    </w:p>
    <w:p w14:paraId="6FFB1D38" w14:textId="77777777" w:rsidR="00527A7A" w:rsidRDefault="00527A7A" w:rsidP="00527A7A">
      <w:pPr>
        <w:pStyle w:val="Heading2"/>
        <w:keepLines w:val="0"/>
        <w:pageBreakBefore/>
        <w:pBdr>
          <w:top w:val="nil"/>
          <w:left w:val="nil"/>
          <w:bottom w:val="nil"/>
          <w:right w:val="nil"/>
          <w:between w:val="nil"/>
          <w:bar w:val="nil"/>
        </w:pBdr>
        <w:ind w:left="0" w:firstLine="0"/>
        <w:rPr>
          <w:rFonts w:ascii="Calibri" w:hAnsi="Calibri"/>
          <w:szCs w:val="20"/>
          <w:bdr w:val="nil"/>
        </w:rPr>
      </w:pPr>
      <w:bookmarkStart w:id="75" w:name="_Toc138165342"/>
      <w:r>
        <w:rPr>
          <w:rFonts w:ascii="Calibri" w:hAnsi="Calibri"/>
          <w:szCs w:val="20"/>
          <w:bdr w:val="nil"/>
        </w:rPr>
        <w:t>Changes to Appropriation</w:t>
      </w:r>
      <w:bookmarkEnd w:id="75"/>
    </w:p>
    <w:p w14:paraId="0F9CD14D" w14:textId="5CB9A52F" w:rsidR="00527A7A" w:rsidRDefault="00527A7A" w:rsidP="00527A7A">
      <w:pPr>
        <w:pStyle w:val="Caption"/>
        <w:pBdr>
          <w:top w:val="nil"/>
          <w:left w:val="nil"/>
          <w:bottom w:val="nil"/>
          <w:right w:val="nil"/>
          <w:between w:val="nil"/>
          <w:bar w:val="nil"/>
        </w:pBdr>
        <w:rPr>
          <w:rFonts w:ascii="Calibri" w:eastAsia="Times New Roman" w:hAnsi="Calibri"/>
          <w:iCs w:val="0"/>
          <w:bdr w:val="nil"/>
        </w:rPr>
      </w:pPr>
      <w:r>
        <w:rPr>
          <w:rFonts w:ascii="Calibri" w:eastAsia="Times New Roman" w:hAnsi="Calibri"/>
          <w:bCs/>
          <w:iCs w:val="0"/>
          <w:color w:val="000000"/>
          <w:bdr w:val="nil"/>
        </w:rPr>
        <w:t xml:space="preserve">Table </w:t>
      </w:r>
      <w:r>
        <w:rPr>
          <w:rFonts w:ascii="Calibri" w:eastAsia="Times New Roman" w:hAnsi="Calibri"/>
          <w:bCs/>
          <w:iCs w:val="0"/>
          <w:color w:val="000000"/>
          <w:bdr w:val="nil"/>
        </w:rPr>
        <w:fldChar w:fldCharType="begin"/>
      </w:r>
      <w:r>
        <w:rPr>
          <w:rFonts w:ascii="Calibri" w:eastAsia="Times New Roman" w:hAnsi="Calibri"/>
          <w:bCs/>
          <w:iCs w:val="0"/>
          <w:color w:val="000000"/>
          <w:bdr w:val="nil"/>
        </w:rPr>
        <w:instrText xml:space="preserve"> SEQ Table \* ARABIC \n </w:instrText>
      </w:r>
      <w:r>
        <w:rPr>
          <w:rFonts w:ascii="Calibri" w:eastAsia="Times New Roman" w:hAnsi="Calibri"/>
          <w:bCs/>
          <w:iCs w:val="0"/>
          <w:color w:val="000000"/>
          <w:bdr w:val="nil"/>
        </w:rPr>
        <w:fldChar w:fldCharType="separate"/>
      </w:r>
      <w:r w:rsidR="00095260">
        <w:rPr>
          <w:rFonts w:ascii="Calibri" w:eastAsia="Times New Roman" w:hAnsi="Calibri"/>
          <w:bCs/>
          <w:iCs w:val="0"/>
          <w:noProof/>
          <w:color w:val="000000"/>
          <w:bdr w:val="nil"/>
        </w:rPr>
        <w:t>5</w:t>
      </w:r>
      <w:r>
        <w:rPr>
          <w:rFonts w:ascii="Calibri" w:eastAsia="Times New Roman" w:hAnsi="Calibri"/>
          <w:bCs/>
          <w:iCs w:val="0"/>
          <w:noProof/>
          <w:color w:val="000000"/>
          <w:bdr w:val="nil"/>
        </w:rPr>
        <w:fldChar w:fldCharType="end"/>
      </w:r>
      <w:r w:rsidRPr="00F0682D">
        <w:rPr>
          <w:rFonts w:ascii="Calibri" w:eastAsia="Times New Roman" w:hAnsi="Calibri"/>
          <w:bCs/>
          <w:iCs w:val="0"/>
          <w:color w:val="000000"/>
          <w:bdr w:val="nil"/>
        </w:rPr>
        <w:t>: Changes to appropriation –</w:t>
      </w:r>
      <w:r w:rsidRPr="00F0682D">
        <w:rPr>
          <w:rFonts w:ascii="Calibri" w:eastAsia="Times New Roman" w:hAnsi="Calibri"/>
          <w:bCs/>
          <w:iCs w:val="0"/>
          <w:color w:val="000000"/>
          <w:szCs w:val="20"/>
          <w:bdr w:val="nil"/>
        </w:rPr>
        <w:t xml:space="preserve"> </w:t>
      </w:r>
      <w:r w:rsidRPr="00F0682D">
        <w:rPr>
          <w:rFonts w:ascii="Calibri" w:eastAsia="Times New Roman" w:hAnsi="Calibri"/>
          <w:bCs/>
          <w:iCs w:val="0"/>
          <w:color w:val="000000"/>
          <w:bdr w:val="nil"/>
        </w:rPr>
        <w:t>Controlled Recurrent Payments</w:t>
      </w:r>
      <w:r>
        <w:rPr>
          <w:rFonts w:ascii="Calibri" w:eastAsia="Times New Roman" w:hAnsi="Calibri"/>
          <w:bCs/>
          <w:iCs w:val="0"/>
          <w:color w:val="000000"/>
          <w:bdr w:val="nil"/>
        </w:rPr>
        <w:t xml:space="preserve"> ($’000)</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527A7A" w:rsidRPr="00D54D70" w14:paraId="2D31B657"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E163671"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5333AC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961F6A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E41084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FE7D69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C21867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2026-27 Estimate</w:t>
            </w:r>
          </w:p>
        </w:tc>
      </w:tr>
      <w:tr w:rsidR="00527A7A" w:rsidRPr="00D54D70" w14:paraId="7BDDBBB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672CF95A"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2022-23 Budget</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4366D20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1,006,645</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5A952D3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995,314</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27F37CE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979,273</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430C7EE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964,381</w:t>
            </w:r>
          </w:p>
        </w:tc>
        <w:tc>
          <w:tcPr>
            <w:tcW w:w="102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516DC9A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926,902</w:t>
            </w:r>
          </w:p>
        </w:tc>
      </w:tr>
      <w:tr w:rsidR="00527A7A" w:rsidRPr="00D54D70" w14:paraId="73CC33F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4590" w:type="dxa"/>
            <w:tcBorders>
              <w:top w:val="nil"/>
              <w:left w:val="nil"/>
              <w:bottom w:val="nil"/>
              <w:right w:val="nil"/>
              <w:tl2br w:val="nil"/>
              <w:tr2bl w:val="nil"/>
            </w:tcBorders>
            <w:shd w:val="clear" w:color="auto" w:fill="auto"/>
            <w:noWrap/>
            <w:tcMar>
              <w:left w:w="40" w:type="dxa"/>
              <w:right w:w="40" w:type="dxa"/>
            </w:tcMar>
            <w:vAlign w:val="bottom"/>
          </w:tcPr>
          <w:p w14:paraId="04768611"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w:t>
            </w:r>
            <w:r w:rsidRPr="00D54D70">
              <w:rPr>
                <w:rFonts w:asciiTheme="minorHAnsi" w:eastAsia="Calibri" w:hAnsiTheme="minorHAnsi" w:cstheme="minorHAnsi"/>
                <w:b/>
                <w:color w:val="000000"/>
                <w:sz w:val="18"/>
                <w:bdr w:val="nil"/>
                <w:vertAlign w:val="superscript"/>
                <w:lang w:eastAsia="en-US"/>
              </w:rPr>
              <w:t>nd</w:t>
            </w:r>
            <w:r w:rsidRPr="00D54D70">
              <w:rPr>
                <w:rFonts w:asciiTheme="minorHAnsi" w:eastAsia="Calibri" w:hAnsiTheme="minorHAnsi" w:cstheme="minorHAnsi"/>
                <w:b/>
                <w:color w:val="000000"/>
                <w:sz w:val="18"/>
                <w:bdr w:val="nil"/>
                <w:lang w:eastAsia="en-US"/>
              </w:rPr>
              <w:t xml:space="preserve"> Appropriation</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201EAF4"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2E9F75FF"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67E8BEF"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2FCB1090"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C473BC2"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r>
      <w:tr w:rsidR="00527A7A" w:rsidRPr="00D54D70" w14:paraId="6B4323B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BF2E7FE"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rPr>
              <w:t>Continuing the COVID-19 public health support package</w:t>
            </w:r>
          </w:p>
        </w:tc>
        <w:tc>
          <w:tcPr>
            <w:tcW w:w="1020" w:type="dxa"/>
            <w:tcBorders>
              <w:top w:val="nil"/>
              <w:left w:val="nil"/>
              <w:bottom w:val="nil"/>
              <w:right w:val="nil"/>
              <w:tl2br w:val="nil"/>
              <w:tr2bl w:val="nil"/>
            </w:tcBorders>
            <w:shd w:val="clear" w:color="auto" w:fill="auto"/>
            <w:noWrap/>
            <w:tcMar>
              <w:left w:w="40" w:type="dxa"/>
              <w:right w:w="40" w:type="dxa"/>
            </w:tcMar>
          </w:tcPr>
          <w:p w14:paraId="30BAE3F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35,690</w:t>
            </w:r>
          </w:p>
        </w:tc>
        <w:tc>
          <w:tcPr>
            <w:tcW w:w="1020" w:type="dxa"/>
            <w:tcBorders>
              <w:top w:val="nil"/>
              <w:left w:val="nil"/>
              <w:bottom w:val="nil"/>
              <w:right w:val="nil"/>
              <w:tl2br w:val="nil"/>
              <w:tr2bl w:val="nil"/>
            </w:tcBorders>
            <w:shd w:val="clear" w:color="auto" w:fill="auto"/>
            <w:noWrap/>
            <w:tcMar>
              <w:left w:w="40" w:type="dxa"/>
              <w:right w:w="40" w:type="dxa"/>
            </w:tcMar>
          </w:tcPr>
          <w:p w14:paraId="0CC7B1A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3F80FD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E857F3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26DD9A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8718A9" w:rsidRPr="00D54D70" w14:paraId="02BAF85B" w14:textId="77777777" w:rsidTr="005931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41235497" w14:textId="77777777" w:rsidR="008718A9" w:rsidRPr="00D54D70" w:rsidRDefault="008718A9" w:rsidP="00593175">
            <w:pPr>
              <w:pBdr>
                <w:top w:val="nil"/>
                <w:left w:val="nil"/>
                <w:bottom w:val="nil"/>
                <w:right w:val="nil"/>
                <w:between w:val="nil"/>
                <w:bar w:val="nil"/>
              </w:pBdr>
              <w:ind w:left="239" w:hanging="239"/>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rPr>
              <w:t>Establishing a Wellbeing Fund across ACT Public Health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0370ED64" w14:textId="77777777" w:rsidR="008718A9" w:rsidRPr="00D54D70" w:rsidRDefault="008718A9" w:rsidP="00593175">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1,415</w:t>
            </w:r>
          </w:p>
        </w:tc>
        <w:tc>
          <w:tcPr>
            <w:tcW w:w="1020" w:type="dxa"/>
            <w:tcBorders>
              <w:top w:val="nil"/>
              <w:left w:val="nil"/>
              <w:bottom w:val="nil"/>
              <w:right w:val="nil"/>
              <w:tl2br w:val="nil"/>
              <w:tr2bl w:val="nil"/>
            </w:tcBorders>
            <w:shd w:val="clear" w:color="auto" w:fill="auto"/>
            <w:noWrap/>
            <w:tcMar>
              <w:left w:w="40" w:type="dxa"/>
              <w:right w:w="40" w:type="dxa"/>
            </w:tcMar>
          </w:tcPr>
          <w:p w14:paraId="1E4FC236" w14:textId="77777777" w:rsidR="008718A9" w:rsidRPr="00D54D70" w:rsidRDefault="008718A9" w:rsidP="00593175">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4DA63E3" w14:textId="77777777" w:rsidR="008718A9" w:rsidRPr="00D54D70" w:rsidRDefault="008718A9" w:rsidP="00593175">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936E63C" w14:textId="77777777" w:rsidR="008718A9" w:rsidRPr="00D54D70" w:rsidRDefault="008718A9" w:rsidP="00593175">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A2B85DB" w14:textId="77777777" w:rsidR="008718A9" w:rsidRPr="00D54D70" w:rsidRDefault="008718A9" w:rsidP="00593175">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527A7A" w:rsidRPr="00D54D70" w14:paraId="779F1C9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9BD4992"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lang w:eastAsia="en-US"/>
              </w:rPr>
              <w:t>More specialist cancer nurses</w:t>
            </w:r>
          </w:p>
        </w:tc>
        <w:tc>
          <w:tcPr>
            <w:tcW w:w="1020" w:type="dxa"/>
            <w:tcBorders>
              <w:top w:val="nil"/>
              <w:left w:val="nil"/>
              <w:bottom w:val="nil"/>
              <w:right w:val="nil"/>
              <w:tl2br w:val="nil"/>
              <w:tr2bl w:val="nil"/>
            </w:tcBorders>
            <w:shd w:val="clear" w:color="auto" w:fill="auto"/>
            <w:noWrap/>
            <w:tcMar>
              <w:left w:w="40" w:type="dxa"/>
              <w:right w:w="40" w:type="dxa"/>
            </w:tcMar>
          </w:tcPr>
          <w:p w14:paraId="3DBC1AB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111</w:t>
            </w:r>
          </w:p>
        </w:tc>
        <w:tc>
          <w:tcPr>
            <w:tcW w:w="1020" w:type="dxa"/>
            <w:tcBorders>
              <w:top w:val="nil"/>
              <w:left w:val="nil"/>
              <w:bottom w:val="nil"/>
              <w:right w:val="nil"/>
              <w:tl2br w:val="nil"/>
              <w:tr2bl w:val="nil"/>
            </w:tcBorders>
            <w:shd w:val="clear" w:color="auto" w:fill="auto"/>
            <w:noWrap/>
            <w:tcMar>
              <w:left w:w="40" w:type="dxa"/>
              <w:right w:w="40" w:type="dxa"/>
            </w:tcMar>
          </w:tcPr>
          <w:p w14:paraId="7459AC8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400</w:t>
            </w:r>
          </w:p>
        </w:tc>
        <w:tc>
          <w:tcPr>
            <w:tcW w:w="1020" w:type="dxa"/>
            <w:tcBorders>
              <w:top w:val="nil"/>
              <w:left w:val="nil"/>
              <w:bottom w:val="nil"/>
              <w:right w:val="nil"/>
              <w:tl2br w:val="nil"/>
              <w:tr2bl w:val="nil"/>
            </w:tcBorders>
            <w:shd w:val="clear" w:color="auto" w:fill="auto"/>
            <w:noWrap/>
            <w:tcMar>
              <w:left w:w="40" w:type="dxa"/>
              <w:right w:w="40" w:type="dxa"/>
            </w:tcMar>
          </w:tcPr>
          <w:p w14:paraId="2F3DA7C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406</w:t>
            </w:r>
          </w:p>
        </w:tc>
        <w:tc>
          <w:tcPr>
            <w:tcW w:w="1020" w:type="dxa"/>
            <w:tcBorders>
              <w:top w:val="nil"/>
              <w:left w:val="nil"/>
              <w:bottom w:val="nil"/>
              <w:right w:val="nil"/>
              <w:tl2br w:val="nil"/>
              <w:tr2bl w:val="nil"/>
            </w:tcBorders>
            <w:shd w:val="clear" w:color="auto" w:fill="auto"/>
            <w:noWrap/>
            <w:tcMar>
              <w:left w:w="40" w:type="dxa"/>
              <w:right w:w="40" w:type="dxa"/>
            </w:tcMar>
          </w:tcPr>
          <w:p w14:paraId="6B59DE7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415</w:t>
            </w:r>
          </w:p>
        </w:tc>
        <w:tc>
          <w:tcPr>
            <w:tcW w:w="1020" w:type="dxa"/>
            <w:tcBorders>
              <w:top w:val="nil"/>
              <w:left w:val="nil"/>
              <w:bottom w:val="nil"/>
              <w:right w:val="nil"/>
              <w:tl2br w:val="nil"/>
              <w:tr2bl w:val="nil"/>
            </w:tcBorders>
            <w:shd w:val="clear" w:color="auto" w:fill="auto"/>
            <w:noWrap/>
            <w:tcMar>
              <w:left w:w="40" w:type="dxa"/>
              <w:right w:w="40" w:type="dxa"/>
            </w:tcMar>
          </w:tcPr>
          <w:p w14:paraId="71B9953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424</w:t>
            </w:r>
          </w:p>
        </w:tc>
      </w:tr>
      <w:tr w:rsidR="00527A7A" w:rsidRPr="00D54D70" w14:paraId="658136B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4590" w:type="dxa"/>
            <w:tcBorders>
              <w:top w:val="nil"/>
              <w:left w:val="nil"/>
              <w:bottom w:val="nil"/>
              <w:right w:val="nil"/>
              <w:tl2br w:val="nil"/>
              <w:tr2bl w:val="nil"/>
            </w:tcBorders>
            <w:shd w:val="clear" w:color="auto" w:fill="auto"/>
            <w:tcMar>
              <w:left w:w="40" w:type="dxa"/>
              <w:right w:w="40" w:type="dxa"/>
            </w:tcMar>
          </w:tcPr>
          <w:p w14:paraId="6CCCF6F8"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rPr>
              <w:t>New location for the Child and Adolescent Mental Health Service</w:t>
            </w:r>
          </w:p>
        </w:tc>
        <w:tc>
          <w:tcPr>
            <w:tcW w:w="1020" w:type="dxa"/>
            <w:tcBorders>
              <w:top w:val="nil"/>
              <w:left w:val="nil"/>
              <w:bottom w:val="nil"/>
              <w:right w:val="nil"/>
              <w:tl2br w:val="nil"/>
              <w:tr2bl w:val="nil"/>
            </w:tcBorders>
            <w:shd w:val="clear" w:color="auto" w:fill="auto"/>
            <w:noWrap/>
            <w:tcMar>
              <w:left w:w="40" w:type="dxa"/>
              <w:right w:w="40" w:type="dxa"/>
            </w:tcMar>
          </w:tcPr>
          <w:p w14:paraId="0E2B7B3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211</w:t>
            </w:r>
          </w:p>
        </w:tc>
        <w:tc>
          <w:tcPr>
            <w:tcW w:w="1020" w:type="dxa"/>
            <w:tcBorders>
              <w:top w:val="nil"/>
              <w:left w:val="nil"/>
              <w:bottom w:val="nil"/>
              <w:right w:val="nil"/>
              <w:tl2br w:val="nil"/>
              <w:tr2bl w:val="nil"/>
            </w:tcBorders>
            <w:shd w:val="clear" w:color="auto" w:fill="auto"/>
            <w:noWrap/>
            <w:tcMar>
              <w:left w:w="40" w:type="dxa"/>
              <w:right w:w="40" w:type="dxa"/>
            </w:tcMar>
          </w:tcPr>
          <w:p w14:paraId="352193E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324</w:t>
            </w:r>
          </w:p>
        </w:tc>
        <w:tc>
          <w:tcPr>
            <w:tcW w:w="1020" w:type="dxa"/>
            <w:tcBorders>
              <w:top w:val="nil"/>
              <w:left w:val="nil"/>
              <w:bottom w:val="nil"/>
              <w:right w:val="nil"/>
              <w:tl2br w:val="nil"/>
              <w:tr2bl w:val="nil"/>
            </w:tcBorders>
            <w:shd w:val="clear" w:color="auto" w:fill="auto"/>
            <w:noWrap/>
            <w:tcMar>
              <w:left w:w="40" w:type="dxa"/>
              <w:right w:w="40" w:type="dxa"/>
            </w:tcMar>
          </w:tcPr>
          <w:p w14:paraId="643449A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197</w:t>
            </w:r>
          </w:p>
        </w:tc>
        <w:tc>
          <w:tcPr>
            <w:tcW w:w="1020" w:type="dxa"/>
            <w:tcBorders>
              <w:top w:val="nil"/>
              <w:left w:val="nil"/>
              <w:bottom w:val="nil"/>
              <w:right w:val="nil"/>
              <w:tl2br w:val="nil"/>
              <w:tr2bl w:val="nil"/>
            </w:tcBorders>
            <w:shd w:val="clear" w:color="auto" w:fill="auto"/>
            <w:noWrap/>
            <w:tcMar>
              <w:left w:w="40" w:type="dxa"/>
              <w:right w:w="40" w:type="dxa"/>
            </w:tcMar>
          </w:tcPr>
          <w:p w14:paraId="44FB719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203</w:t>
            </w:r>
          </w:p>
        </w:tc>
        <w:tc>
          <w:tcPr>
            <w:tcW w:w="1020" w:type="dxa"/>
            <w:tcBorders>
              <w:top w:val="nil"/>
              <w:left w:val="nil"/>
              <w:bottom w:val="nil"/>
              <w:right w:val="nil"/>
              <w:tl2br w:val="nil"/>
              <w:tr2bl w:val="nil"/>
            </w:tcBorders>
            <w:shd w:val="clear" w:color="auto" w:fill="auto"/>
            <w:noWrap/>
            <w:tcMar>
              <w:left w:w="40" w:type="dxa"/>
              <w:right w:w="40" w:type="dxa"/>
            </w:tcMar>
          </w:tcPr>
          <w:p w14:paraId="7D41EF2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210</w:t>
            </w:r>
          </w:p>
        </w:tc>
      </w:tr>
      <w:tr w:rsidR="00527A7A" w:rsidRPr="00D54D70" w14:paraId="136F4C5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90" w:type="dxa"/>
            <w:tcBorders>
              <w:top w:val="nil"/>
              <w:left w:val="nil"/>
              <w:bottom w:val="nil"/>
              <w:right w:val="nil"/>
              <w:tl2br w:val="nil"/>
              <w:tr2bl w:val="nil"/>
            </w:tcBorders>
            <w:shd w:val="clear" w:color="auto" w:fill="auto"/>
            <w:tcMar>
              <w:left w:w="40" w:type="dxa"/>
              <w:right w:w="40" w:type="dxa"/>
            </w:tcMar>
            <w:vAlign w:val="bottom"/>
          </w:tcPr>
          <w:p w14:paraId="291DBCB7"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2023-24 Budget Policy Decisions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4DD79F7"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F9CEF7D"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29C8ADD"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A88353F"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66FA08E"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r>
      <w:tr w:rsidR="00527A7A" w:rsidRPr="00D54D70" w14:paraId="41B1CD3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FD17164"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0F7C87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CD3685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556679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ECFBB4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24F9272"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D54D70" w14:paraId="1D95BC3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5D19D054"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szCs w:val="24"/>
                <w:u w:val="single"/>
              </w:rPr>
              <w:t>Better care for our community</w:t>
            </w:r>
          </w:p>
        </w:tc>
        <w:tc>
          <w:tcPr>
            <w:tcW w:w="1020" w:type="dxa"/>
            <w:tcBorders>
              <w:top w:val="nil"/>
              <w:left w:val="nil"/>
              <w:bottom w:val="nil"/>
              <w:right w:val="nil"/>
              <w:tl2br w:val="nil"/>
              <w:tr2bl w:val="nil"/>
            </w:tcBorders>
            <w:shd w:val="clear" w:color="auto" w:fill="auto"/>
            <w:noWrap/>
            <w:tcMar>
              <w:left w:w="40" w:type="dxa"/>
              <w:right w:w="40" w:type="dxa"/>
            </w:tcMar>
          </w:tcPr>
          <w:p w14:paraId="425A1D3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61F22F1"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38C433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6FBF371"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AB71B0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8E374D" w:rsidRPr="00D54D70" w14:paraId="79E1221A" w14:textId="77777777" w:rsidTr="00504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84FDDBF" w14:textId="77777777" w:rsidR="008E374D" w:rsidRPr="00D54D70" w:rsidRDefault="008E374D" w:rsidP="0050452B">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Pr>
                <w:rFonts w:ascii="Calibri" w:eastAsia="Calibri" w:hAnsi="Calibri" w:cs="Calibri"/>
                <w:color w:val="000000"/>
                <w:sz w:val="18"/>
                <w:bdr w:val="nil"/>
                <w:lang w:eastAsia="en-US"/>
              </w:rPr>
              <w:t>Measures to reduce harm across the community</w:t>
            </w:r>
          </w:p>
        </w:tc>
        <w:tc>
          <w:tcPr>
            <w:tcW w:w="1020" w:type="dxa"/>
            <w:tcBorders>
              <w:top w:val="nil"/>
              <w:left w:val="nil"/>
              <w:bottom w:val="nil"/>
              <w:right w:val="nil"/>
              <w:tl2br w:val="nil"/>
              <w:tr2bl w:val="nil"/>
            </w:tcBorders>
            <w:shd w:val="clear" w:color="auto" w:fill="auto"/>
            <w:noWrap/>
            <w:tcMar>
              <w:left w:w="40" w:type="dxa"/>
              <w:right w:w="40" w:type="dxa"/>
            </w:tcMar>
          </w:tcPr>
          <w:p w14:paraId="3AFACDEA" w14:textId="77777777" w:rsidR="008E374D" w:rsidRPr="00D54D70" w:rsidRDefault="008E374D" w:rsidP="0050452B">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2BA6891" w14:textId="77777777" w:rsidR="008E374D" w:rsidRPr="00D54D70" w:rsidRDefault="008E374D" w:rsidP="0050452B">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111</w:t>
            </w:r>
          </w:p>
        </w:tc>
        <w:tc>
          <w:tcPr>
            <w:tcW w:w="1020" w:type="dxa"/>
            <w:tcBorders>
              <w:top w:val="nil"/>
              <w:left w:val="nil"/>
              <w:bottom w:val="nil"/>
              <w:right w:val="nil"/>
              <w:tl2br w:val="nil"/>
              <w:tr2bl w:val="nil"/>
            </w:tcBorders>
            <w:shd w:val="clear" w:color="auto" w:fill="auto"/>
            <w:noWrap/>
            <w:tcMar>
              <w:left w:w="40" w:type="dxa"/>
              <w:right w:w="40" w:type="dxa"/>
            </w:tcMar>
          </w:tcPr>
          <w:p w14:paraId="044A655C" w14:textId="77777777" w:rsidR="008E374D" w:rsidRPr="00D54D70" w:rsidRDefault="008E374D" w:rsidP="0050452B">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153</w:t>
            </w:r>
          </w:p>
        </w:tc>
        <w:tc>
          <w:tcPr>
            <w:tcW w:w="1020" w:type="dxa"/>
            <w:tcBorders>
              <w:top w:val="nil"/>
              <w:left w:val="nil"/>
              <w:bottom w:val="nil"/>
              <w:right w:val="nil"/>
              <w:tl2br w:val="nil"/>
              <w:tr2bl w:val="nil"/>
            </w:tcBorders>
            <w:shd w:val="clear" w:color="auto" w:fill="auto"/>
            <w:noWrap/>
            <w:tcMar>
              <w:left w:w="40" w:type="dxa"/>
              <w:right w:w="40" w:type="dxa"/>
            </w:tcMar>
          </w:tcPr>
          <w:p w14:paraId="351F365E" w14:textId="77777777" w:rsidR="008E374D" w:rsidRPr="00D54D70" w:rsidRDefault="008E374D" w:rsidP="0050452B">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158</w:t>
            </w:r>
          </w:p>
        </w:tc>
        <w:tc>
          <w:tcPr>
            <w:tcW w:w="1020" w:type="dxa"/>
            <w:tcBorders>
              <w:top w:val="nil"/>
              <w:left w:val="nil"/>
              <w:bottom w:val="nil"/>
              <w:right w:val="nil"/>
              <w:tl2br w:val="nil"/>
              <w:tr2bl w:val="nil"/>
            </w:tcBorders>
            <w:shd w:val="clear" w:color="auto" w:fill="auto"/>
            <w:noWrap/>
            <w:tcMar>
              <w:left w:w="40" w:type="dxa"/>
              <w:right w:w="40" w:type="dxa"/>
            </w:tcMar>
          </w:tcPr>
          <w:p w14:paraId="0975739E" w14:textId="77777777" w:rsidR="008E374D" w:rsidRPr="00D54D70" w:rsidRDefault="008E374D" w:rsidP="0050452B">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162</w:t>
            </w:r>
          </w:p>
        </w:tc>
      </w:tr>
      <w:tr w:rsidR="00527A7A" w:rsidRPr="00D54D70" w14:paraId="2704EC3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31F3CC6"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Second Police, Ambulance and Clinician Early Response team</w:t>
            </w:r>
          </w:p>
        </w:tc>
        <w:tc>
          <w:tcPr>
            <w:tcW w:w="1020" w:type="dxa"/>
            <w:tcBorders>
              <w:top w:val="nil"/>
              <w:left w:val="nil"/>
              <w:bottom w:val="nil"/>
              <w:right w:val="nil"/>
              <w:tl2br w:val="nil"/>
              <w:tr2bl w:val="nil"/>
            </w:tcBorders>
            <w:shd w:val="clear" w:color="auto" w:fill="auto"/>
            <w:noWrap/>
            <w:tcMar>
              <w:left w:w="40" w:type="dxa"/>
              <w:right w:w="40" w:type="dxa"/>
            </w:tcMar>
          </w:tcPr>
          <w:p w14:paraId="106B5E2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2070EE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359</w:t>
            </w:r>
          </w:p>
        </w:tc>
        <w:tc>
          <w:tcPr>
            <w:tcW w:w="1020" w:type="dxa"/>
            <w:tcBorders>
              <w:top w:val="nil"/>
              <w:left w:val="nil"/>
              <w:bottom w:val="nil"/>
              <w:right w:val="nil"/>
              <w:tl2br w:val="nil"/>
              <w:tr2bl w:val="nil"/>
            </w:tcBorders>
            <w:shd w:val="clear" w:color="auto" w:fill="auto"/>
            <w:noWrap/>
            <w:tcMar>
              <w:left w:w="40" w:type="dxa"/>
              <w:right w:w="40" w:type="dxa"/>
            </w:tcMar>
          </w:tcPr>
          <w:p w14:paraId="63D37182"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1B66DE8"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EA33A6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527A7A" w:rsidRPr="00D54D70" w14:paraId="6875444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2E7EA68"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6185021"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DC6CC3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E965798"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8AB195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6F8F90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D54D70" w14:paraId="21C1BFE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75C91202"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szCs w:val="24"/>
                <w:u w:val="single"/>
              </w:rPr>
              <w:t>Improving Canberra’s health infrastructure</w:t>
            </w:r>
          </w:p>
        </w:tc>
        <w:tc>
          <w:tcPr>
            <w:tcW w:w="1020" w:type="dxa"/>
            <w:tcBorders>
              <w:top w:val="nil"/>
              <w:left w:val="nil"/>
              <w:bottom w:val="nil"/>
              <w:right w:val="nil"/>
              <w:tl2br w:val="nil"/>
              <w:tr2bl w:val="nil"/>
            </w:tcBorders>
            <w:shd w:val="clear" w:color="auto" w:fill="auto"/>
            <w:noWrap/>
            <w:tcMar>
              <w:left w:w="40" w:type="dxa"/>
              <w:right w:w="40" w:type="dxa"/>
            </w:tcMar>
          </w:tcPr>
          <w:p w14:paraId="3DC4DC1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43C913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29B8E32"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4AAFC3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E9B957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856D76" w:rsidRPr="00D54D70" w14:paraId="356D66CB" w14:textId="77777777" w:rsidTr="00B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8940FC7" w14:textId="77777777" w:rsidR="00856D76" w:rsidRPr="00D54D70" w:rsidRDefault="00856D76" w:rsidP="00B24F33">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Establishing a second Safe Haven</w:t>
            </w:r>
          </w:p>
        </w:tc>
        <w:tc>
          <w:tcPr>
            <w:tcW w:w="1020" w:type="dxa"/>
            <w:tcBorders>
              <w:top w:val="nil"/>
              <w:left w:val="nil"/>
              <w:bottom w:val="nil"/>
              <w:right w:val="nil"/>
              <w:tl2br w:val="nil"/>
              <w:tr2bl w:val="nil"/>
            </w:tcBorders>
            <w:shd w:val="clear" w:color="auto" w:fill="auto"/>
            <w:noWrap/>
            <w:tcMar>
              <w:left w:w="40" w:type="dxa"/>
              <w:right w:w="40" w:type="dxa"/>
            </w:tcMar>
          </w:tcPr>
          <w:p w14:paraId="632E3C21"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FC59B1F"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ADCEBFF"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47</w:t>
            </w:r>
          </w:p>
        </w:tc>
        <w:tc>
          <w:tcPr>
            <w:tcW w:w="1020" w:type="dxa"/>
            <w:tcBorders>
              <w:top w:val="nil"/>
              <w:left w:val="nil"/>
              <w:bottom w:val="nil"/>
              <w:right w:val="nil"/>
              <w:tl2br w:val="nil"/>
              <w:tr2bl w:val="nil"/>
            </w:tcBorders>
            <w:shd w:val="clear" w:color="auto" w:fill="auto"/>
            <w:noWrap/>
            <w:tcMar>
              <w:left w:w="40" w:type="dxa"/>
              <w:right w:w="40" w:type="dxa"/>
            </w:tcMar>
          </w:tcPr>
          <w:p w14:paraId="685679AA"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192</w:t>
            </w:r>
          </w:p>
        </w:tc>
        <w:tc>
          <w:tcPr>
            <w:tcW w:w="1020" w:type="dxa"/>
            <w:tcBorders>
              <w:top w:val="nil"/>
              <w:left w:val="nil"/>
              <w:bottom w:val="nil"/>
              <w:right w:val="nil"/>
              <w:tl2br w:val="nil"/>
              <w:tr2bl w:val="nil"/>
            </w:tcBorders>
            <w:shd w:val="clear" w:color="auto" w:fill="auto"/>
            <w:noWrap/>
            <w:tcMar>
              <w:left w:w="40" w:type="dxa"/>
              <w:right w:w="40" w:type="dxa"/>
            </w:tcMar>
          </w:tcPr>
          <w:p w14:paraId="58865B67"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197</w:t>
            </w:r>
          </w:p>
        </w:tc>
      </w:tr>
      <w:tr w:rsidR="00527A7A" w:rsidRPr="00D54D70" w14:paraId="75D07A0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9AA3B9E"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szCs w:val="24"/>
                <w:u w:val="single"/>
              </w:rPr>
            </w:pPr>
            <w:r w:rsidRPr="00D54D70">
              <w:rPr>
                <w:rFonts w:asciiTheme="minorHAnsi" w:eastAsia="Calibri" w:hAnsiTheme="minorHAnsi" w:cstheme="minorHAnsi"/>
                <w:color w:val="000000"/>
                <w:sz w:val="18"/>
                <w:bdr w:val="nil"/>
                <w:lang w:eastAsia="en-US"/>
              </w:rPr>
              <w:t>Expanding and upgrading endoscopy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02BDEE2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B65E1C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E943F9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5</w:t>
            </w:r>
          </w:p>
        </w:tc>
        <w:tc>
          <w:tcPr>
            <w:tcW w:w="1020" w:type="dxa"/>
            <w:tcBorders>
              <w:top w:val="nil"/>
              <w:left w:val="nil"/>
              <w:bottom w:val="nil"/>
              <w:right w:val="nil"/>
              <w:tl2br w:val="nil"/>
              <w:tr2bl w:val="nil"/>
            </w:tcBorders>
            <w:shd w:val="clear" w:color="auto" w:fill="auto"/>
            <w:noWrap/>
            <w:tcMar>
              <w:left w:w="40" w:type="dxa"/>
              <w:right w:w="40" w:type="dxa"/>
            </w:tcMar>
          </w:tcPr>
          <w:p w14:paraId="3857F3E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5</w:t>
            </w:r>
          </w:p>
        </w:tc>
        <w:tc>
          <w:tcPr>
            <w:tcW w:w="1020" w:type="dxa"/>
            <w:tcBorders>
              <w:top w:val="nil"/>
              <w:left w:val="nil"/>
              <w:bottom w:val="nil"/>
              <w:right w:val="nil"/>
              <w:tl2br w:val="nil"/>
              <w:tr2bl w:val="nil"/>
            </w:tcBorders>
            <w:shd w:val="clear" w:color="auto" w:fill="auto"/>
            <w:noWrap/>
            <w:tcMar>
              <w:left w:w="40" w:type="dxa"/>
              <w:right w:w="40" w:type="dxa"/>
            </w:tcMar>
          </w:tcPr>
          <w:p w14:paraId="21347DF2"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119</w:t>
            </w:r>
          </w:p>
        </w:tc>
      </w:tr>
      <w:tr w:rsidR="00527A7A" w:rsidRPr="00D54D70" w14:paraId="3CFE5F3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9E5C1C5" w14:textId="16DE5A44"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szCs w:val="24"/>
                <w:u w:val="single"/>
              </w:rPr>
            </w:pPr>
            <w:r w:rsidRPr="00D54D70">
              <w:rPr>
                <w:rFonts w:asciiTheme="minorHAnsi" w:eastAsia="Calibri" w:hAnsiTheme="minorHAnsi" w:cstheme="minorHAnsi"/>
                <w:color w:val="000000"/>
                <w:sz w:val="18"/>
                <w:bdr w:val="nil"/>
                <w:lang w:eastAsia="en-US"/>
              </w:rPr>
              <w:t xml:space="preserve">Expanding health </w:t>
            </w:r>
            <w:r w:rsidR="00472F85">
              <w:rPr>
                <w:rFonts w:asciiTheme="minorHAnsi" w:eastAsia="Calibri" w:hAnsiTheme="minorHAnsi" w:cstheme="minorHAnsi"/>
                <w:color w:val="000000"/>
                <w:sz w:val="18"/>
                <w:bdr w:val="nil"/>
                <w:lang w:eastAsia="en-US"/>
              </w:rPr>
              <w:t xml:space="preserve">centres </w:t>
            </w:r>
            <w:r w:rsidRPr="00D54D70">
              <w:rPr>
                <w:rFonts w:asciiTheme="minorHAnsi" w:eastAsia="Calibri" w:hAnsiTheme="minorHAnsi" w:cstheme="minorHAnsi"/>
                <w:color w:val="000000"/>
                <w:sz w:val="18"/>
                <w:bdr w:val="nil"/>
                <w:lang w:eastAsia="en-US"/>
              </w:rPr>
              <w:t>across the city</w:t>
            </w:r>
          </w:p>
        </w:tc>
        <w:tc>
          <w:tcPr>
            <w:tcW w:w="1020" w:type="dxa"/>
            <w:tcBorders>
              <w:top w:val="nil"/>
              <w:left w:val="nil"/>
              <w:bottom w:val="nil"/>
              <w:right w:val="nil"/>
              <w:tl2br w:val="nil"/>
              <w:tr2bl w:val="nil"/>
            </w:tcBorders>
            <w:shd w:val="clear" w:color="auto" w:fill="auto"/>
            <w:noWrap/>
            <w:tcMar>
              <w:left w:w="40" w:type="dxa"/>
              <w:right w:w="40" w:type="dxa"/>
            </w:tcMar>
          </w:tcPr>
          <w:p w14:paraId="5E4785F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8EC62E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215</w:t>
            </w:r>
          </w:p>
        </w:tc>
        <w:tc>
          <w:tcPr>
            <w:tcW w:w="1020" w:type="dxa"/>
            <w:tcBorders>
              <w:top w:val="nil"/>
              <w:left w:val="nil"/>
              <w:bottom w:val="nil"/>
              <w:right w:val="nil"/>
              <w:tl2br w:val="nil"/>
              <w:tr2bl w:val="nil"/>
            </w:tcBorders>
            <w:shd w:val="clear" w:color="auto" w:fill="auto"/>
            <w:noWrap/>
            <w:tcMar>
              <w:left w:w="40" w:type="dxa"/>
              <w:right w:w="40" w:type="dxa"/>
            </w:tcMar>
          </w:tcPr>
          <w:p w14:paraId="1F9AF48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30</w:t>
            </w:r>
          </w:p>
        </w:tc>
        <w:tc>
          <w:tcPr>
            <w:tcW w:w="1020" w:type="dxa"/>
            <w:tcBorders>
              <w:top w:val="nil"/>
              <w:left w:val="nil"/>
              <w:bottom w:val="nil"/>
              <w:right w:val="nil"/>
              <w:tl2br w:val="nil"/>
              <w:tr2bl w:val="nil"/>
            </w:tcBorders>
            <w:shd w:val="clear" w:color="auto" w:fill="auto"/>
            <w:noWrap/>
            <w:tcMar>
              <w:left w:w="40" w:type="dxa"/>
              <w:right w:w="40" w:type="dxa"/>
            </w:tcMar>
          </w:tcPr>
          <w:p w14:paraId="16A403A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5</w:t>
            </w:r>
          </w:p>
        </w:tc>
        <w:tc>
          <w:tcPr>
            <w:tcW w:w="1020" w:type="dxa"/>
            <w:tcBorders>
              <w:top w:val="nil"/>
              <w:left w:val="nil"/>
              <w:bottom w:val="nil"/>
              <w:right w:val="nil"/>
              <w:tl2br w:val="nil"/>
              <w:tr2bl w:val="nil"/>
            </w:tcBorders>
            <w:shd w:val="clear" w:color="auto" w:fill="auto"/>
            <w:noWrap/>
            <w:tcMar>
              <w:left w:w="40" w:type="dxa"/>
              <w:right w:w="40" w:type="dxa"/>
            </w:tcMar>
          </w:tcPr>
          <w:p w14:paraId="2D2D46B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5</w:t>
            </w:r>
          </w:p>
        </w:tc>
      </w:tr>
      <w:tr w:rsidR="00527A7A" w:rsidRPr="00D54D70" w14:paraId="29EAED9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5971261"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FA8C77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8F8EAD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056D07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D88373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DBA94C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D54D70" w14:paraId="755B5F9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34A8819C"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szCs w:val="24"/>
                <w:u w:val="single"/>
              </w:rPr>
              <w:t>Investing in public health care</w:t>
            </w:r>
          </w:p>
        </w:tc>
        <w:tc>
          <w:tcPr>
            <w:tcW w:w="1020" w:type="dxa"/>
            <w:tcBorders>
              <w:top w:val="nil"/>
              <w:left w:val="nil"/>
              <w:bottom w:val="nil"/>
              <w:right w:val="nil"/>
              <w:tl2br w:val="nil"/>
              <w:tr2bl w:val="nil"/>
            </w:tcBorders>
            <w:shd w:val="clear" w:color="auto" w:fill="auto"/>
            <w:noWrap/>
            <w:tcMar>
              <w:left w:w="40" w:type="dxa"/>
              <w:right w:w="40" w:type="dxa"/>
            </w:tcMar>
          </w:tcPr>
          <w:p w14:paraId="3F80FE6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2ACD99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C24285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22D153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694610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856D76" w:rsidRPr="00D54D70" w14:paraId="492F4FE6" w14:textId="77777777" w:rsidTr="00B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D9F1ADC" w14:textId="77777777" w:rsidR="00856D76" w:rsidRPr="00D54D70" w:rsidRDefault="00856D76" w:rsidP="00B24F33">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Boosting the workforce and operationalising the Critical Services Building</w:t>
            </w:r>
          </w:p>
        </w:tc>
        <w:tc>
          <w:tcPr>
            <w:tcW w:w="1020" w:type="dxa"/>
            <w:tcBorders>
              <w:top w:val="nil"/>
              <w:left w:val="nil"/>
              <w:bottom w:val="nil"/>
              <w:right w:val="nil"/>
              <w:tl2br w:val="nil"/>
              <w:tr2bl w:val="nil"/>
            </w:tcBorders>
            <w:shd w:val="clear" w:color="auto" w:fill="auto"/>
            <w:noWrap/>
            <w:tcMar>
              <w:left w:w="40" w:type="dxa"/>
              <w:right w:w="40" w:type="dxa"/>
            </w:tcMar>
          </w:tcPr>
          <w:p w14:paraId="0BD650E0"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7E96B08"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8,277</w:t>
            </w:r>
          </w:p>
        </w:tc>
        <w:tc>
          <w:tcPr>
            <w:tcW w:w="1020" w:type="dxa"/>
            <w:tcBorders>
              <w:top w:val="nil"/>
              <w:left w:val="nil"/>
              <w:bottom w:val="nil"/>
              <w:right w:val="nil"/>
              <w:tl2br w:val="nil"/>
              <w:tr2bl w:val="nil"/>
            </w:tcBorders>
            <w:shd w:val="clear" w:color="auto" w:fill="auto"/>
            <w:noWrap/>
            <w:tcMar>
              <w:left w:w="40" w:type="dxa"/>
              <w:right w:w="40" w:type="dxa"/>
            </w:tcMar>
          </w:tcPr>
          <w:p w14:paraId="10BBDA97"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36,883</w:t>
            </w:r>
          </w:p>
        </w:tc>
        <w:tc>
          <w:tcPr>
            <w:tcW w:w="1020" w:type="dxa"/>
            <w:tcBorders>
              <w:top w:val="nil"/>
              <w:left w:val="nil"/>
              <w:bottom w:val="nil"/>
              <w:right w:val="nil"/>
              <w:tl2br w:val="nil"/>
              <w:tr2bl w:val="nil"/>
            </w:tcBorders>
            <w:shd w:val="clear" w:color="auto" w:fill="auto"/>
            <w:noWrap/>
            <w:tcMar>
              <w:left w:w="40" w:type="dxa"/>
              <w:right w:w="40" w:type="dxa"/>
            </w:tcMar>
          </w:tcPr>
          <w:p w14:paraId="11BD8DAD"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37,328</w:t>
            </w:r>
          </w:p>
        </w:tc>
        <w:tc>
          <w:tcPr>
            <w:tcW w:w="1020" w:type="dxa"/>
            <w:tcBorders>
              <w:top w:val="nil"/>
              <w:left w:val="nil"/>
              <w:bottom w:val="nil"/>
              <w:right w:val="nil"/>
              <w:tl2br w:val="nil"/>
              <w:tr2bl w:val="nil"/>
            </w:tcBorders>
            <w:shd w:val="clear" w:color="auto" w:fill="auto"/>
            <w:noWrap/>
            <w:tcMar>
              <w:left w:w="40" w:type="dxa"/>
              <w:right w:w="40" w:type="dxa"/>
            </w:tcMar>
          </w:tcPr>
          <w:p w14:paraId="2FF0EFE1" w14:textId="77777777" w:rsidR="00856D76" w:rsidRPr="00D54D70" w:rsidRDefault="00856D76" w:rsidP="00B24F33">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38,197</w:t>
            </w:r>
          </w:p>
        </w:tc>
      </w:tr>
      <w:tr w:rsidR="001B2345" w:rsidRPr="00D54D70" w14:paraId="03D01FC5" w14:textId="77777777" w:rsidTr="00794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ED0D0FB" w14:textId="77777777" w:rsidR="001B2345" w:rsidRPr="00D54D70" w:rsidRDefault="001B2345" w:rsidP="00794B8D">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lang w:eastAsia="en-US"/>
              </w:rPr>
              <w:t>Continuing to d</w:t>
            </w:r>
            <w:r w:rsidRPr="00D54D70">
              <w:rPr>
                <w:rFonts w:asciiTheme="minorHAnsi" w:eastAsia="Calibri" w:hAnsiTheme="minorHAnsi" w:cstheme="minorHAnsi"/>
                <w:color w:val="000000"/>
                <w:sz w:val="18"/>
                <w:bdr w:val="nil"/>
                <w:lang w:eastAsia="en-US"/>
              </w:rPr>
              <w:t>eliver more elective surgeries</w:t>
            </w:r>
          </w:p>
        </w:tc>
        <w:tc>
          <w:tcPr>
            <w:tcW w:w="1020" w:type="dxa"/>
            <w:tcBorders>
              <w:top w:val="nil"/>
              <w:left w:val="nil"/>
              <w:bottom w:val="nil"/>
              <w:right w:val="nil"/>
              <w:tl2br w:val="nil"/>
              <w:tr2bl w:val="nil"/>
            </w:tcBorders>
            <w:shd w:val="clear" w:color="auto" w:fill="auto"/>
            <w:noWrap/>
            <w:tcMar>
              <w:left w:w="40" w:type="dxa"/>
              <w:right w:w="40" w:type="dxa"/>
            </w:tcMar>
          </w:tcPr>
          <w:p w14:paraId="5BEE1AE1" w14:textId="77777777" w:rsidR="001B2345" w:rsidRPr="00D54D70" w:rsidRDefault="001B2345" w:rsidP="00794B8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-2,976</w:t>
            </w:r>
          </w:p>
        </w:tc>
        <w:tc>
          <w:tcPr>
            <w:tcW w:w="1020" w:type="dxa"/>
            <w:tcBorders>
              <w:top w:val="nil"/>
              <w:left w:val="nil"/>
              <w:bottom w:val="nil"/>
              <w:right w:val="nil"/>
              <w:tl2br w:val="nil"/>
              <w:tr2bl w:val="nil"/>
            </w:tcBorders>
            <w:shd w:val="clear" w:color="auto" w:fill="auto"/>
            <w:noWrap/>
            <w:tcMar>
              <w:left w:w="40" w:type="dxa"/>
              <w:right w:w="40" w:type="dxa"/>
            </w:tcMar>
          </w:tcPr>
          <w:p w14:paraId="588A0094" w14:textId="77777777" w:rsidR="001B2345" w:rsidRPr="00D54D70" w:rsidRDefault="001B2345" w:rsidP="00794B8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6,717</w:t>
            </w:r>
          </w:p>
        </w:tc>
        <w:tc>
          <w:tcPr>
            <w:tcW w:w="1020" w:type="dxa"/>
            <w:tcBorders>
              <w:top w:val="nil"/>
              <w:left w:val="nil"/>
              <w:bottom w:val="nil"/>
              <w:right w:val="nil"/>
              <w:tl2br w:val="nil"/>
              <w:tr2bl w:val="nil"/>
            </w:tcBorders>
            <w:shd w:val="clear" w:color="auto" w:fill="auto"/>
            <w:noWrap/>
            <w:tcMar>
              <w:left w:w="40" w:type="dxa"/>
              <w:right w:w="40" w:type="dxa"/>
            </w:tcMar>
          </w:tcPr>
          <w:p w14:paraId="41451B9C" w14:textId="77777777" w:rsidR="001B2345" w:rsidRPr="00D54D70" w:rsidRDefault="001B2345" w:rsidP="00794B8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3411474" w14:textId="77777777" w:rsidR="001B2345" w:rsidRPr="00D54D70" w:rsidRDefault="001B2345" w:rsidP="00794B8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2BA6561" w14:textId="77777777" w:rsidR="001B2345" w:rsidRPr="00D54D70" w:rsidRDefault="001B2345" w:rsidP="00794B8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527A7A" w:rsidRPr="00D54D70" w14:paraId="2BE4C6D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9470E62"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Expanding capacity at North Canberra Hospital</w:t>
            </w:r>
          </w:p>
        </w:tc>
        <w:tc>
          <w:tcPr>
            <w:tcW w:w="1020" w:type="dxa"/>
            <w:tcBorders>
              <w:top w:val="nil"/>
              <w:left w:val="nil"/>
              <w:bottom w:val="nil"/>
              <w:right w:val="nil"/>
              <w:tl2br w:val="nil"/>
              <w:tr2bl w:val="nil"/>
            </w:tcBorders>
            <w:shd w:val="clear" w:color="auto" w:fill="auto"/>
            <w:noWrap/>
            <w:tcMar>
              <w:left w:w="40" w:type="dxa"/>
              <w:right w:w="40" w:type="dxa"/>
            </w:tcMar>
          </w:tcPr>
          <w:p w14:paraId="15FFA0F1"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ACE012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3,193</w:t>
            </w:r>
          </w:p>
        </w:tc>
        <w:tc>
          <w:tcPr>
            <w:tcW w:w="1020" w:type="dxa"/>
            <w:tcBorders>
              <w:top w:val="nil"/>
              <w:left w:val="nil"/>
              <w:bottom w:val="nil"/>
              <w:right w:val="nil"/>
              <w:tl2br w:val="nil"/>
              <w:tr2bl w:val="nil"/>
            </w:tcBorders>
            <w:shd w:val="clear" w:color="auto" w:fill="auto"/>
            <w:noWrap/>
            <w:tcMar>
              <w:left w:w="40" w:type="dxa"/>
              <w:right w:w="40" w:type="dxa"/>
            </w:tcMar>
          </w:tcPr>
          <w:p w14:paraId="1C0E6F6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3,633</w:t>
            </w:r>
          </w:p>
        </w:tc>
        <w:tc>
          <w:tcPr>
            <w:tcW w:w="1020" w:type="dxa"/>
            <w:tcBorders>
              <w:top w:val="nil"/>
              <w:left w:val="nil"/>
              <w:bottom w:val="nil"/>
              <w:right w:val="nil"/>
              <w:tl2br w:val="nil"/>
              <w:tr2bl w:val="nil"/>
            </w:tcBorders>
            <w:shd w:val="clear" w:color="auto" w:fill="auto"/>
            <w:noWrap/>
            <w:tcMar>
              <w:left w:w="40" w:type="dxa"/>
              <w:right w:w="40" w:type="dxa"/>
            </w:tcMar>
          </w:tcPr>
          <w:p w14:paraId="70D4E4D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3,718</w:t>
            </w:r>
          </w:p>
        </w:tc>
        <w:tc>
          <w:tcPr>
            <w:tcW w:w="1020" w:type="dxa"/>
            <w:tcBorders>
              <w:top w:val="nil"/>
              <w:left w:val="nil"/>
              <w:bottom w:val="nil"/>
              <w:right w:val="nil"/>
              <w:tl2br w:val="nil"/>
              <w:tr2bl w:val="nil"/>
            </w:tcBorders>
            <w:shd w:val="clear" w:color="auto" w:fill="auto"/>
            <w:noWrap/>
            <w:tcMar>
              <w:left w:w="40" w:type="dxa"/>
              <w:right w:w="40" w:type="dxa"/>
            </w:tcMar>
          </w:tcPr>
          <w:p w14:paraId="325CC45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3,797</w:t>
            </w:r>
          </w:p>
        </w:tc>
      </w:tr>
      <w:tr w:rsidR="00527A7A" w:rsidRPr="00D54D70" w14:paraId="7425788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2AC4D3F"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rPr>
              <w:t>Expanding paediatric services in the ACT</w:t>
            </w:r>
          </w:p>
        </w:tc>
        <w:tc>
          <w:tcPr>
            <w:tcW w:w="1020" w:type="dxa"/>
            <w:tcBorders>
              <w:top w:val="nil"/>
              <w:left w:val="nil"/>
              <w:bottom w:val="nil"/>
              <w:right w:val="nil"/>
              <w:tl2br w:val="nil"/>
              <w:tr2bl w:val="nil"/>
            </w:tcBorders>
            <w:shd w:val="clear" w:color="auto" w:fill="auto"/>
            <w:noWrap/>
            <w:tcMar>
              <w:left w:w="40" w:type="dxa"/>
              <w:right w:w="40" w:type="dxa"/>
            </w:tcMar>
          </w:tcPr>
          <w:p w14:paraId="271C0D08"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A2CA6A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rPr>
              <w:t>2,673</w:t>
            </w:r>
          </w:p>
        </w:tc>
        <w:tc>
          <w:tcPr>
            <w:tcW w:w="1020" w:type="dxa"/>
            <w:tcBorders>
              <w:top w:val="nil"/>
              <w:left w:val="nil"/>
              <w:bottom w:val="nil"/>
              <w:right w:val="nil"/>
              <w:tl2br w:val="nil"/>
              <w:tr2bl w:val="nil"/>
            </w:tcBorders>
            <w:shd w:val="clear" w:color="auto" w:fill="auto"/>
            <w:noWrap/>
            <w:tcMar>
              <w:left w:w="40" w:type="dxa"/>
              <w:right w:w="40" w:type="dxa"/>
            </w:tcMar>
          </w:tcPr>
          <w:p w14:paraId="1E022EB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rPr>
              <w:t>4,458</w:t>
            </w:r>
          </w:p>
        </w:tc>
        <w:tc>
          <w:tcPr>
            <w:tcW w:w="1020" w:type="dxa"/>
            <w:tcBorders>
              <w:top w:val="nil"/>
              <w:left w:val="nil"/>
              <w:bottom w:val="nil"/>
              <w:right w:val="nil"/>
              <w:tl2br w:val="nil"/>
              <w:tr2bl w:val="nil"/>
            </w:tcBorders>
            <w:shd w:val="clear" w:color="auto" w:fill="auto"/>
            <w:noWrap/>
            <w:tcMar>
              <w:left w:w="40" w:type="dxa"/>
              <w:right w:w="40" w:type="dxa"/>
            </w:tcMar>
          </w:tcPr>
          <w:p w14:paraId="54C7A2A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rPr>
              <w:t>4,277</w:t>
            </w:r>
          </w:p>
        </w:tc>
        <w:tc>
          <w:tcPr>
            <w:tcW w:w="1020" w:type="dxa"/>
            <w:tcBorders>
              <w:top w:val="nil"/>
              <w:left w:val="nil"/>
              <w:bottom w:val="nil"/>
              <w:right w:val="nil"/>
              <w:tl2br w:val="nil"/>
              <w:tr2bl w:val="nil"/>
            </w:tcBorders>
            <w:shd w:val="clear" w:color="auto" w:fill="auto"/>
            <w:noWrap/>
            <w:tcMar>
              <w:left w:w="40" w:type="dxa"/>
              <w:right w:w="40" w:type="dxa"/>
            </w:tcMar>
          </w:tcPr>
          <w:p w14:paraId="09B8085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rPr>
              <w:t>4,388</w:t>
            </w:r>
          </w:p>
        </w:tc>
      </w:tr>
      <w:tr w:rsidR="00527A7A" w:rsidRPr="00D54D70" w14:paraId="062F683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C8DBB57"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Managing the ongoing impact of COVID-19 and other emerging health threats</w:t>
            </w:r>
          </w:p>
        </w:tc>
        <w:tc>
          <w:tcPr>
            <w:tcW w:w="1020" w:type="dxa"/>
            <w:tcBorders>
              <w:top w:val="nil"/>
              <w:left w:val="nil"/>
              <w:bottom w:val="nil"/>
              <w:right w:val="nil"/>
              <w:tl2br w:val="nil"/>
              <w:tr2bl w:val="nil"/>
            </w:tcBorders>
            <w:shd w:val="clear" w:color="auto" w:fill="auto"/>
            <w:noWrap/>
            <w:tcMar>
              <w:left w:w="40" w:type="dxa"/>
              <w:right w:w="40" w:type="dxa"/>
            </w:tcMar>
          </w:tcPr>
          <w:p w14:paraId="4458F2D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367F938"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1,939</w:t>
            </w:r>
          </w:p>
        </w:tc>
        <w:tc>
          <w:tcPr>
            <w:tcW w:w="1020" w:type="dxa"/>
            <w:tcBorders>
              <w:top w:val="nil"/>
              <w:left w:val="nil"/>
              <w:bottom w:val="nil"/>
              <w:right w:val="nil"/>
              <w:tl2br w:val="nil"/>
              <w:tr2bl w:val="nil"/>
            </w:tcBorders>
            <w:shd w:val="clear" w:color="auto" w:fill="auto"/>
            <w:noWrap/>
            <w:tcMar>
              <w:left w:w="40" w:type="dxa"/>
              <w:right w:w="40" w:type="dxa"/>
            </w:tcMar>
          </w:tcPr>
          <w:p w14:paraId="66D0A32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D0FBF6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02F6B2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lang w:eastAsia="en-US"/>
              </w:rPr>
            </w:pPr>
            <w:r w:rsidRPr="00D54D70">
              <w:rPr>
                <w:rFonts w:asciiTheme="minorHAnsi" w:eastAsia="Calibri" w:hAnsiTheme="minorHAnsi" w:cstheme="minorHAnsi"/>
                <w:color w:val="000000"/>
                <w:sz w:val="18"/>
                <w:bdr w:val="nil"/>
                <w:lang w:eastAsia="en-US"/>
              </w:rPr>
              <w:t>0</w:t>
            </w:r>
          </w:p>
        </w:tc>
      </w:tr>
      <w:tr w:rsidR="00760E40" w:rsidRPr="00D54D70" w14:paraId="3FCDED1E"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383838E"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szCs w:val="24"/>
                <w:u w:val="single"/>
              </w:rPr>
            </w:pPr>
            <w:r w:rsidRPr="00760E40">
              <w:rPr>
                <w:rFonts w:asciiTheme="minorHAnsi" w:eastAsia="Calibri" w:hAnsiTheme="minorHAnsi" w:cstheme="minorHAnsi"/>
                <w:color w:val="000000"/>
                <w:sz w:val="18"/>
                <w:bdr w:val="nil"/>
                <w:lang w:eastAsia="en-US"/>
              </w:rPr>
              <w:t>More specialist medical and paediatric outpatient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575AA5D7"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B991F58"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1,031</w:t>
            </w:r>
          </w:p>
        </w:tc>
        <w:tc>
          <w:tcPr>
            <w:tcW w:w="1020" w:type="dxa"/>
            <w:tcBorders>
              <w:top w:val="nil"/>
              <w:left w:val="nil"/>
              <w:bottom w:val="nil"/>
              <w:right w:val="nil"/>
              <w:tl2br w:val="nil"/>
              <w:tr2bl w:val="nil"/>
            </w:tcBorders>
            <w:shd w:val="clear" w:color="auto" w:fill="auto"/>
            <w:noWrap/>
            <w:tcMar>
              <w:left w:w="40" w:type="dxa"/>
              <w:right w:w="40" w:type="dxa"/>
            </w:tcMar>
          </w:tcPr>
          <w:p w14:paraId="4C543E92"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1,052</w:t>
            </w:r>
          </w:p>
        </w:tc>
        <w:tc>
          <w:tcPr>
            <w:tcW w:w="1020" w:type="dxa"/>
            <w:tcBorders>
              <w:top w:val="nil"/>
              <w:left w:val="nil"/>
              <w:bottom w:val="nil"/>
              <w:right w:val="nil"/>
              <w:tl2br w:val="nil"/>
              <w:tr2bl w:val="nil"/>
            </w:tcBorders>
            <w:shd w:val="clear" w:color="auto" w:fill="auto"/>
            <w:noWrap/>
            <w:tcMar>
              <w:left w:w="40" w:type="dxa"/>
              <w:right w:w="40" w:type="dxa"/>
            </w:tcMar>
          </w:tcPr>
          <w:p w14:paraId="56F14B71"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2,308</w:t>
            </w:r>
          </w:p>
        </w:tc>
        <w:tc>
          <w:tcPr>
            <w:tcW w:w="1020" w:type="dxa"/>
            <w:tcBorders>
              <w:top w:val="nil"/>
              <w:left w:val="nil"/>
              <w:bottom w:val="nil"/>
              <w:right w:val="nil"/>
              <w:tl2br w:val="nil"/>
              <w:tr2bl w:val="nil"/>
            </w:tcBorders>
            <w:shd w:val="clear" w:color="auto" w:fill="auto"/>
            <w:noWrap/>
            <w:tcMar>
              <w:left w:w="40" w:type="dxa"/>
              <w:right w:w="40" w:type="dxa"/>
            </w:tcMar>
          </w:tcPr>
          <w:p w14:paraId="01E8172E"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2,356</w:t>
            </w:r>
          </w:p>
        </w:tc>
      </w:tr>
      <w:tr w:rsidR="00527A7A" w:rsidRPr="00D54D70" w14:paraId="13A4159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3BD57F9"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1E4D76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32966F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660AB1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590473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B096CE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D54D70" w14:paraId="58A9FDE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3628B32" w14:textId="3718F722"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u w:val="single"/>
                <w:bdr w:val="nil"/>
              </w:rPr>
            </w:pPr>
            <w:r w:rsidRPr="00D54D70">
              <w:rPr>
                <w:rFonts w:asciiTheme="minorHAnsi" w:eastAsia="Calibri" w:hAnsiTheme="minorHAnsi" w:cstheme="minorHAnsi"/>
                <w:color w:val="000000"/>
                <w:sz w:val="18"/>
                <w:u w:val="single"/>
                <w:bdr w:val="nil"/>
                <w:lang w:eastAsia="en-US"/>
              </w:rPr>
              <w:t>Supporting our health workforce</w:t>
            </w:r>
          </w:p>
        </w:tc>
        <w:tc>
          <w:tcPr>
            <w:tcW w:w="1020" w:type="dxa"/>
            <w:tcBorders>
              <w:top w:val="nil"/>
              <w:left w:val="nil"/>
              <w:bottom w:val="nil"/>
              <w:right w:val="nil"/>
              <w:tl2br w:val="nil"/>
              <w:tr2bl w:val="nil"/>
            </w:tcBorders>
            <w:shd w:val="clear" w:color="auto" w:fill="auto"/>
            <w:noWrap/>
            <w:tcMar>
              <w:left w:w="40" w:type="dxa"/>
              <w:right w:w="40" w:type="dxa"/>
            </w:tcMar>
          </w:tcPr>
          <w:p w14:paraId="4682BAF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04C0368"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F2B668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F0A0AC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F4C998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2F1C64" w14:paraId="03D5A06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C7F1D94"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Boosting wages for Canberra Hospital cleaners and planning for the future</w:t>
            </w:r>
          </w:p>
        </w:tc>
        <w:tc>
          <w:tcPr>
            <w:tcW w:w="1020" w:type="dxa"/>
            <w:tcBorders>
              <w:top w:val="nil"/>
              <w:left w:val="nil"/>
              <w:bottom w:val="nil"/>
              <w:right w:val="nil"/>
              <w:tl2br w:val="nil"/>
              <w:tr2bl w:val="nil"/>
            </w:tcBorders>
            <w:shd w:val="clear" w:color="auto" w:fill="auto"/>
            <w:noWrap/>
            <w:tcMar>
              <w:left w:w="40" w:type="dxa"/>
              <w:right w:w="40" w:type="dxa"/>
            </w:tcMar>
          </w:tcPr>
          <w:p w14:paraId="039E7E40"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5E1BAA"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953</w:t>
            </w:r>
          </w:p>
        </w:tc>
        <w:tc>
          <w:tcPr>
            <w:tcW w:w="1020" w:type="dxa"/>
            <w:tcBorders>
              <w:top w:val="nil"/>
              <w:left w:val="nil"/>
              <w:bottom w:val="nil"/>
              <w:right w:val="nil"/>
              <w:tl2br w:val="nil"/>
              <w:tr2bl w:val="nil"/>
            </w:tcBorders>
            <w:shd w:val="clear" w:color="auto" w:fill="auto"/>
            <w:noWrap/>
            <w:tcMar>
              <w:left w:w="40" w:type="dxa"/>
              <w:right w:w="40" w:type="dxa"/>
            </w:tcMar>
          </w:tcPr>
          <w:p w14:paraId="1F582E5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rPr>
              <w:t>1,861</w:t>
            </w:r>
          </w:p>
        </w:tc>
        <w:tc>
          <w:tcPr>
            <w:tcW w:w="1020" w:type="dxa"/>
            <w:tcBorders>
              <w:top w:val="nil"/>
              <w:left w:val="nil"/>
              <w:bottom w:val="nil"/>
              <w:right w:val="nil"/>
              <w:tl2br w:val="nil"/>
              <w:tr2bl w:val="nil"/>
            </w:tcBorders>
            <w:shd w:val="clear" w:color="auto" w:fill="auto"/>
            <w:noWrap/>
            <w:tcMar>
              <w:left w:w="40" w:type="dxa"/>
              <w:right w:w="40" w:type="dxa"/>
            </w:tcMar>
          </w:tcPr>
          <w:p w14:paraId="14F764F4"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1,907</w:t>
            </w:r>
          </w:p>
        </w:tc>
        <w:tc>
          <w:tcPr>
            <w:tcW w:w="1020" w:type="dxa"/>
            <w:tcBorders>
              <w:top w:val="nil"/>
              <w:left w:val="nil"/>
              <w:bottom w:val="nil"/>
              <w:right w:val="nil"/>
              <w:tl2br w:val="nil"/>
              <w:tr2bl w:val="nil"/>
            </w:tcBorders>
            <w:shd w:val="clear" w:color="auto" w:fill="auto"/>
            <w:noWrap/>
            <w:tcMar>
              <w:left w:w="40" w:type="dxa"/>
              <w:right w:w="40" w:type="dxa"/>
            </w:tcMar>
          </w:tcPr>
          <w:p w14:paraId="71E89CD6"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1,955</w:t>
            </w:r>
          </w:p>
        </w:tc>
      </w:tr>
      <w:tr w:rsidR="005E6673" w:rsidRPr="00D54D70" w14:paraId="0B35E894" w14:textId="77777777" w:rsidTr="005A1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DF94B8A" w14:textId="77777777" w:rsidR="005E6673" w:rsidRPr="00D54D70" w:rsidRDefault="005E6673" w:rsidP="005A15FC">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 xml:space="preserve">Delivering better support for our </w:t>
            </w:r>
            <w:r>
              <w:rPr>
                <w:rFonts w:asciiTheme="minorHAnsi" w:eastAsia="Calibri" w:hAnsiTheme="minorHAnsi" w:cstheme="minorHAnsi"/>
                <w:color w:val="000000"/>
                <w:sz w:val="18"/>
                <w:bdr w:val="nil"/>
                <w:lang w:eastAsia="en-US"/>
              </w:rPr>
              <w:t>J</w:t>
            </w:r>
            <w:r w:rsidRPr="00D54D70">
              <w:rPr>
                <w:rFonts w:asciiTheme="minorHAnsi" w:eastAsia="Calibri" w:hAnsiTheme="minorHAnsi" w:cstheme="minorHAnsi"/>
                <w:color w:val="000000"/>
                <w:sz w:val="18"/>
                <w:bdr w:val="nil"/>
                <w:lang w:eastAsia="en-US"/>
              </w:rPr>
              <w:t xml:space="preserve">unior </w:t>
            </w:r>
            <w:r>
              <w:rPr>
                <w:rFonts w:asciiTheme="minorHAnsi" w:eastAsia="Calibri" w:hAnsiTheme="minorHAnsi" w:cstheme="minorHAnsi"/>
                <w:color w:val="000000"/>
                <w:sz w:val="18"/>
                <w:bdr w:val="nil"/>
                <w:lang w:eastAsia="en-US"/>
              </w:rPr>
              <w:t>M</w:t>
            </w:r>
            <w:r w:rsidRPr="00D54D70">
              <w:rPr>
                <w:rFonts w:asciiTheme="minorHAnsi" w:eastAsia="Calibri" w:hAnsiTheme="minorHAnsi" w:cstheme="minorHAnsi"/>
                <w:color w:val="000000"/>
                <w:sz w:val="18"/>
                <w:bdr w:val="nil"/>
                <w:lang w:eastAsia="en-US"/>
              </w:rPr>
              <w:t xml:space="preserve">edical </w:t>
            </w:r>
            <w:r>
              <w:rPr>
                <w:rFonts w:asciiTheme="minorHAnsi" w:eastAsia="Calibri" w:hAnsiTheme="minorHAnsi" w:cstheme="minorHAnsi"/>
                <w:color w:val="000000"/>
                <w:sz w:val="18"/>
                <w:bdr w:val="nil"/>
                <w:lang w:eastAsia="en-US"/>
              </w:rPr>
              <w:t>O</w:t>
            </w:r>
            <w:r w:rsidRPr="00D54D70">
              <w:rPr>
                <w:rFonts w:asciiTheme="minorHAnsi" w:eastAsia="Calibri" w:hAnsiTheme="minorHAnsi" w:cstheme="minorHAnsi"/>
                <w:color w:val="000000"/>
                <w:sz w:val="18"/>
                <w:bdr w:val="nil"/>
                <w:lang w:eastAsia="en-US"/>
              </w:rPr>
              <w:t>fficers</w:t>
            </w:r>
          </w:p>
        </w:tc>
        <w:tc>
          <w:tcPr>
            <w:tcW w:w="1020" w:type="dxa"/>
            <w:tcBorders>
              <w:top w:val="nil"/>
              <w:left w:val="nil"/>
              <w:bottom w:val="nil"/>
              <w:right w:val="nil"/>
              <w:tl2br w:val="nil"/>
              <w:tr2bl w:val="nil"/>
            </w:tcBorders>
            <w:shd w:val="clear" w:color="auto" w:fill="auto"/>
            <w:noWrap/>
            <w:tcMar>
              <w:left w:w="40" w:type="dxa"/>
              <w:right w:w="40" w:type="dxa"/>
            </w:tcMar>
          </w:tcPr>
          <w:p w14:paraId="1FD3C2EE" w14:textId="77777777" w:rsidR="005E6673" w:rsidRPr="00D54D70" w:rsidRDefault="005E6673" w:rsidP="005A15FC">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9E9D71D" w14:textId="77777777" w:rsidR="005E6673" w:rsidRPr="00D54D70" w:rsidRDefault="005E6673" w:rsidP="005A15FC">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2,375</w:t>
            </w:r>
          </w:p>
        </w:tc>
        <w:tc>
          <w:tcPr>
            <w:tcW w:w="1020" w:type="dxa"/>
            <w:tcBorders>
              <w:top w:val="nil"/>
              <w:left w:val="nil"/>
              <w:bottom w:val="nil"/>
              <w:right w:val="nil"/>
              <w:tl2br w:val="nil"/>
              <w:tr2bl w:val="nil"/>
            </w:tcBorders>
            <w:shd w:val="clear" w:color="auto" w:fill="auto"/>
            <w:noWrap/>
            <w:tcMar>
              <w:left w:w="40" w:type="dxa"/>
              <w:right w:w="40" w:type="dxa"/>
            </w:tcMar>
          </w:tcPr>
          <w:p w14:paraId="3AEE4548" w14:textId="77777777" w:rsidR="005E6673" w:rsidRPr="00D54D70" w:rsidRDefault="005E6673" w:rsidP="005A15FC">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3,054</w:t>
            </w:r>
          </w:p>
        </w:tc>
        <w:tc>
          <w:tcPr>
            <w:tcW w:w="1020" w:type="dxa"/>
            <w:tcBorders>
              <w:top w:val="nil"/>
              <w:left w:val="nil"/>
              <w:bottom w:val="nil"/>
              <w:right w:val="nil"/>
              <w:tl2br w:val="nil"/>
              <w:tr2bl w:val="nil"/>
            </w:tcBorders>
            <w:shd w:val="clear" w:color="auto" w:fill="auto"/>
            <w:noWrap/>
            <w:tcMar>
              <w:left w:w="40" w:type="dxa"/>
              <w:right w:w="40" w:type="dxa"/>
            </w:tcMar>
          </w:tcPr>
          <w:p w14:paraId="61E4BB83" w14:textId="77777777" w:rsidR="005E6673" w:rsidRPr="00D54D70" w:rsidRDefault="005E6673" w:rsidP="005A15FC">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3,145</w:t>
            </w:r>
          </w:p>
        </w:tc>
        <w:tc>
          <w:tcPr>
            <w:tcW w:w="1020" w:type="dxa"/>
            <w:tcBorders>
              <w:top w:val="nil"/>
              <w:left w:val="nil"/>
              <w:bottom w:val="nil"/>
              <w:right w:val="nil"/>
              <w:tl2br w:val="nil"/>
              <w:tr2bl w:val="nil"/>
            </w:tcBorders>
            <w:shd w:val="clear" w:color="auto" w:fill="auto"/>
            <w:noWrap/>
            <w:tcMar>
              <w:left w:w="40" w:type="dxa"/>
              <w:right w:w="40" w:type="dxa"/>
            </w:tcMar>
          </w:tcPr>
          <w:p w14:paraId="1EFA810F" w14:textId="77777777" w:rsidR="005E6673" w:rsidRPr="00D54D70" w:rsidRDefault="005E6673" w:rsidP="005A15FC">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527A7A" w:rsidRPr="00D54D70" w14:paraId="500DEC9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578319E" w14:textId="6F564D0F" w:rsidR="00527A7A" w:rsidRPr="00472F85" w:rsidRDefault="00472F85" w:rsidP="00472F85">
            <w:pPr>
              <w:pBdr>
                <w:top w:val="nil"/>
                <w:left w:val="nil"/>
                <w:bottom w:val="nil"/>
                <w:right w:val="nil"/>
                <w:between w:val="nil"/>
                <w:bar w:val="nil"/>
              </w:pBdr>
              <w:rPr>
                <w:rFonts w:ascii="Calibri" w:eastAsia="Calibri" w:hAnsi="Calibri" w:cs="Calibri"/>
                <w:color w:val="000000"/>
                <w:sz w:val="18"/>
                <w:bdr w:val="nil"/>
                <w:lang w:eastAsia="en-US"/>
              </w:rPr>
            </w:pPr>
            <w:r>
              <w:rPr>
                <w:rFonts w:ascii="Calibri" w:eastAsia="Calibri" w:hAnsi="Calibri" w:cs="Calibri"/>
                <w:color w:val="000000"/>
                <w:sz w:val="18"/>
                <w:bdr w:val="nil"/>
                <w:lang w:eastAsia="en-US"/>
              </w:rPr>
              <w:t>Safety systems upgrades to our public health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5F1440D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707FB5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841981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23</w:t>
            </w:r>
          </w:p>
        </w:tc>
        <w:tc>
          <w:tcPr>
            <w:tcW w:w="1020" w:type="dxa"/>
            <w:tcBorders>
              <w:top w:val="nil"/>
              <w:left w:val="nil"/>
              <w:bottom w:val="nil"/>
              <w:right w:val="nil"/>
              <w:tl2br w:val="nil"/>
              <w:tr2bl w:val="nil"/>
            </w:tcBorders>
            <w:shd w:val="clear" w:color="auto" w:fill="auto"/>
            <w:noWrap/>
            <w:tcMar>
              <w:left w:w="40" w:type="dxa"/>
              <w:right w:w="40" w:type="dxa"/>
            </w:tcMar>
          </w:tcPr>
          <w:p w14:paraId="0774644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54</w:t>
            </w:r>
          </w:p>
        </w:tc>
        <w:tc>
          <w:tcPr>
            <w:tcW w:w="1020" w:type="dxa"/>
            <w:tcBorders>
              <w:top w:val="nil"/>
              <w:left w:val="nil"/>
              <w:bottom w:val="nil"/>
              <w:right w:val="nil"/>
              <w:tl2br w:val="nil"/>
              <w:tr2bl w:val="nil"/>
            </w:tcBorders>
            <w:shd w:val="clear" w:color="auto" w:fill="auto"/>
            <w:noWrap/>
            <w:tcMar>
              <w:left w:w="40" w:type="dxa"/>
              <w:right w:w="40" w:type="dxa"/>
            </w:tcMar>
          </w:tcPr>
          <w:p w14:paraId="1737BB02"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55</w:t>
            </w:r>
          </w:p>
        </w:tc>
      </w:tr>
      <w:tr w:rsidR="00527A7A" w:rsidRPr="00D54D70" w14:paraId="62C1345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139D417"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28A468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DC0908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F75123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949726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1B75EE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760E40" w:rsidRPr="00D54D70" w14:paraId="68C7B775"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trPr>
        <w:tc>
          <w:tcPr>
            <w:tcW w:w="4590" w:type="dxa"/>
            <w:tcBorders>
              <w:top w:val="nil"/>
              <w:left w:val="nil"/>
              <w:bottom w:val="nil"/>
              <w:right w:val="nil"/>
              <w:tl2br w:val="nil"/>
              <w:tr2bl w:val="nil"/>
            </w:tcBorders>
            <w:shd w:val="clear" w:color="auto" w:fill="auto"/>
            <w:tcMar>
              <w:left w:w="40" w:type="dxa"/>
              <w:right w:w="40" w:type="dxa"/>
            </w:tcMar>
          </w:tcPr>
          <w:p w14:paraId="772B4611"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Community Sector Indexation</w:t>
            </w:r>
          </w:p>
        </w:tc>
        <w:tc>
          <w:tcPr>
            <w:tcW w:w="1020" w:type="dxa"/>
            <w:tcBorders>
              <w:top w:val="nil"/>
              <w:left w:val="nil"/>
              <w:bottom w:val="nil"/>
              <w:right w:val="nil"/>
              <w:tl2br w:val="nil"/>
              <w:tr2bl w:val="nil"/>
            </w:tcBorders>
            <w:shd w:val="clear" w:color="auto" w:fill="auto"/>
            <w:noWrap/>
            <w:tcMar>
              <w:left w:w="40" w:type="dxa"/>
              <w:right w:w="40" w:type="dxa"/>
            </w:tcMar>
          </w:tcPr>
          <w:p w14:paraId="522BEFBD"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A98FF59"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542</w:t>
            </w:r>
          </w:p>
        </w:tc>
        <w:tc>
          <w:tcPr>
            <w:tcW w:w="1020" w:type="dxa"/>
            <w:tcBorders>
              <w:top w:val="nil"/>
              <w:left w:val="nil"/>
              <w:bottom w:val="nil"/>
              <w:right w:val="nil"/>
              <w:tl2br w:val="nil"/>
              <w:tr2bl w:val="nil"/>
            </w:tcBorders>
            <w:shd w:val="clear" w:color="auto" w:fill="auto"/>
            <w:noWrap/>
            <w:tcMar>
              <w:left w:w="40" w:type="dxa"/>
              <w:right w:w="40" w:type="dxa"/>
            </w:tcMar>
          </w:tcPr>
          <w:p w14:paraId="5A88E36E"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089D498"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2AD98B2"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760E40" w:rsidRPr="00D54D70" w14:paraId="14F3532B"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63D3439"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Drug and Alcohol Sentencing List</w:t>
            </w:r>
          </w:p>
        </w:tc>
        <w:tc>
          <w:tcPr>
            <w:tcW w:w="1020" w:type="dxa"/>
            <w:tcBorders>
              <w:top w:val="nil"/>
              <w:left w:val="nil"/>
              <w:bottom w:val="nil"/>
              <w:right w:val="nil"/>
              <w:tl2br w:val="nil"/>
              <w:tr2bl w:val="nil"/>
            </w:tcBorders>
            <w:shd w:val="clear" w:color="auto" w:fill="auto"/>
            <w:noWrap/>
            <w:tcMar>
              <w:left w:w="40" w:type="dxa"/>
              <w:right w:w="40" w:type="dxa"/>
            </w:tcMar>
          </w:tcPr>
          <w:p w14:paraId="75091405"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851EF2F"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2,351</w:t>
            </w:r>
          </w:p>
        </w:tc>
        <w:tc>
          <w:tcPr>
            <w:tcW w:w="1020" w:type="dxa"/>
            <w:tcBorders>
              <w:top w:val="nil"/>
              <w:left w:val="nil"/>
              <w:bottom w:val="nil"/>
              <w:right w:val="nil"/>
              <w:tl2br w:val="nil"/>
              <w:tr2bl w:val="nil"/>
            </w:tcBorders>
            <w:shd w:val="clear" w:color="auto" w:fill="auto"/>
            <w:noWrap/>
            <w:tcMar>
              <w:left w:w="40" w:type="dxa"/>
              <w:right w:w="40" w:type="dxa"/>
            </w:tcMar>
          </w:tcPr>
          <w:p w14:paraId="7A51E983"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2,428</w:t>
            </w:r>
          </w:p>
        </w:tc>
        <w:tc>
          <w:tcPr>
            <w:tcW w:w="1020" w:type="dxa"/>
            <w:tcBorders>
              <w:top w:val="nil"/>
              <w:left w:val="nil"/>
              <w:bottom w:val="nil"/>
              <w:right w:val="nil"/>
              <w:tl2br w:val="nil"/>
              <w:tr2bl w:val="nil"/>
            </w:tcBorders>
            <w:shd w:val="clear" w:color="auto" w:fill="auto"/>
            <w:noWrap/>
            <w:tcMar>
              <w:left w:w="40" w:type="dxa"/>
              <w:right w:w="40" w:type="dxa"/>
            </w:tcMar>
          </w:tcPr>
          <w:p w14:paraId="33784824"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2,506</w:t>
            </w:r>
          </w:p>
        </w:tc>
        <w:tc>
          <w:tcPr>
            <w:tcW w:w="1020" w:type="dxa"/>
            <w:tcBorders>
              <w:top w:val="nil"/>
              <w:left w:val="nil"/>
              <w:bottom w:val="nil"/>
              <w:right w:val="nil"/>
              <w:tl2br w:val="nil"/>
              <w:tr2bl w:val="nil"/>
            </w:tcBorders>
            <w:shd w:val="clear" w:color="auto" w:fill="auto"/>
            <w:noWrap/>
            <w:tcMar>
              <w:left w:w="40" w:type="dxa"/>
              <w:right w:w="40" w:type="dxa"/>
            </w:tcMar>
          </w:tcPr>
          <w:p w14:paraId="2874692B"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2,575</w:t>
            </w:r>
          </w:p>
        </w:tc>
      </w:tr>
      <w:tr w:rsidR="00760E40" w:rsidRPr="00D54D70" w14:paraId="7BC04EEA"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4230A8F"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lang w:eastAsia="en-US"/>
              </w:rPr>
              <w:t xml:space="preserve">Enhancing specialist </w:t>
            </w:r>
            <w:r w:rsidRPr="00D54D70">
              <w:rPr>
                <w:rFonts w:asciiTheme="minorHAnsi" w:eastAsia="Calibri" w:hAnsiTheme="minorHAnsi" w:cstheme="minorHAnsi"/>
                <w:color w:val="000000"/>
                <w:sz w:val="18"/>
                <w:bdr w:val="nil"/>
                <w:lang w:eastAsia="en-US"/>
              </w:rPr>
              <w:t>health services for LGBTIQ+ Canberrans</w:t>
            </w:r>
          </w:p>
        </w:tc>
        <w:tc>
          <w:tcPr>
            <w:tcW w:w="1020" w:type="dxa"/>
            <w:tcBorders>
              <w:top w:val="nil"/>
              <w:left w:val="nil"/>
              <w:bottom w:val="nil"/>
              <w:right w:val="nil"/>
              <w:tl2br w:val="nil"/>
              <w:tr2bl w:val="nil"/>
            </w:tcBorders>
            <w:shd w:val="clear" w:color="auto" w:fill="auto"/>
            <w:noWrap/>
            <w:tcMar>
              <w:left w:w="40" w:type="dxa"/>
              <w:right w:w="40" w:type="dxa"/>
            </w:tcMar>
          </w:tcPr>
          <w:p w14:paraId="0F58DD0E"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F25120A"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919</w:t>
            </w:r>
          </w:p>
        </w:tc>
        <w:tc>
          <w:tcPr>
            <w:tcW w:w="1020" w:type="dxa"/>
            <w:tcBorders>
              <w:top w:val="nil"/>
              <w:left w:val="nil"/>
              <w:bottom w:val="nil"/>
              <w:right w:val="nil"/>
              <w:tl2br w:val="nil"/>
              <w:tr2bl w:val="nil"/>
            </w:tcBorders>
            <w:shd w:val="clear" w:color="auto" w:fill="auto"/>
            <w:noWrap/>
            <w:tcMar>
              <w:left w:w="40" w:type="dxa"/>
              <w:right w:w="40" w:type="dxa"/>
            </w:tcMar>
          </w:tcPr>
          <w:p w14:paraId="2C31ED10"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1,283</w:t>
            </w:r>
          </w:p>
        </w:tc>
        <w:tc>
          <w:tcPr>
            <w:tcW w:w="1020" w:type="dxa"/>
            <w:tcBorders>
              <w:top w:val="nil"/>
              <w:left w:val="nil"/>
              <w:bottom w:val="nil"/>
              <w:right w:val="nil"/>
              <w:tl2br w:val="nil"/>
              <w:tr2bl w:val="nil"/>
            </w:tcBorders>
            <w:shd w:val="clear" w:color="auto" w:fill="auto"/>
            <w:noWrap/>
            <w:tcMar>
              <w:left w:w="40" w:type="dxa"/>
              <w:right w:w="40" w:type="dxa"/>
            </w:tcMar>
          </w:tcPr>
          <w:p w14:paraId="12605A14"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1,441</w:t>
            </w:r>
          </w:p>
        </w:tc>
        <w:tc>
          <w:tcPr>
            <w:tcW w:w="1020" w:type="dxa"/>
            <w:tcBorders>
              <w:top w:val="nil"/>
              <w:left w:val="nil"/>
              <w:bottom w:val="nil"/>
              <w:right w:val="nil"/>
              <w:tl2br w:val="nil"/>
              <w:tr2bl w:val="nil"/>
            </w:tcBorders>
            <w:shd w:val="clear" w:color="auto" w:fill="auto"/>
            <w:noWrap/>
            <w:tcMar>
              <w:left w:w="40" w:type="dxa"/>
              <w:right w:w="40" w:type="dxa"/>
            </w:tcMar>
          </w:tcPr>
          <w:p w14:paraId="156C6DE3"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1,557</w:t>
            </w:r>
          </w:p>
        </w:tc>
      </w:tr>
      <w:tr w:rsidR="00760E40" w:rsidRPr="00D54D70" w14:paraId="3F642EA4"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1309E25"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Pr>
                <w:rFonts w:asciiTheme="minorHAnsi" w:eastAsia="Calibri" w:hAnsiTheme="minorHAnsi" w:cstheme="minorHAnsi"/>
                <w:color w:val="000000"/>
                <w:sz w:val="18"/>
                <w:bdr w:val="nil"/>
                <w:lang w:eastAsia="en-US"/>
              </w:rPr>
              <w:t>E</w:t>
            </w:r>
            <w:r w:rsidRPr="00D54D70">
              <w:rPr>
                <w:rFonts w:asciiTheme="minorHAnsi" w:eastAsia="Calibri" w:hAnsiTheme="minorHAnsi" w:cstheme="minorHAnsi"/>
                <w:color w:val="000000"/>
                <w:sz w:val="18"/>
                <w:bdr w:val="nil"/>
                <w:lang w:eastAsia="en-US"/>
              </w:rPr>
              <w:t>stablish</w:t>
            </w:r>
            <w:r>
              <w:rPr>
                <w:rFonts w:asciiTheme="minorHAnsi" w:eastAsia="Calibri" w:hAnsiTheme="minorHAnsi" w:cstheme="minorHAnsi"/>
                <w:color w:val="000000"/>
                <w:sz w:val="18"/>
                <w:bdr w:val="nil"/>
                <w:lang w:eastAsia="en-US"/>
              </w:rPr>
              <w:t>ing</w:t>
            </w:r>
            <w:r w:rsidRPr="00D54D70">
              <w:rPr>
                <w:rFonts w:asciiTheme="minorHAnsi" w:eastAsia="Calibri" w:hAnsiTheme="minorHAnsi" w:cstheme="minorHAnsi"/>
                <w:color w:val="000000"/>
                <w:sz w:val="18"/>
                <w:bdr w:val="nil"/>
                <w:lang w:eastAsia="en-US"/>
              </w:rPr>
              <w:t xml:space="preserve"> a Centre of Excellence for older Canberrans</w:t>
            </w:r>
          </w:p>
        </w:tc>
        <w:tc>
          <w:tcPr>
            <w:tcW w:w="1020" w:type="dxa"/>
            <w:tcBorders>
              <w:top w:val="nil"/>
              <w:left w:val="nil"/>
              <w:bottom w:val="nil"/>
              <w:right w:val="nil"/>
              <w:tl2br w:val="nil"/>
              <w:tr2bl w:val="nil"/>
            </w:tcBorders>
            <w:shd w:val="clear" w:color="auto" w:fill="auto"/>
            <w:noWrap/>
            <w:tcMar>
              <w:left w:w="40" w:type="dxa"/>
              <w:right w:w="40" w:type="dxa"/>
            </w:tcMar>
          </w:tcPr>
          <w:p w14:paraId="612FC5CF"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0C48446"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630</w:t>
            </w:r>
          </w:p>
        </w:tc>
        <w:tc>
          <w:tcPr>
            <w:tcW w:w="1020" w:type="dxa"/>
            <w:tcBorders>
              <w:top w:val="nil"/>
              <w:left w:val="nil"/>
              <w:bottom w:val="nil"/>
              <w:right w:val="nil"/>
              <w:tl2br w:val="nil"/>
              <w:tr2bl w:val="nil"/>
            </w:tcBorders>
            <w:shd w:val="clear" w:color="auto" w:fill="auto"/>
            <w:noWrap/>
            <w:tcMar>
              <w:left w:w="40" w:type="dxa"/>
              <w:right w:w="40" w:type="dxa"/>
            </w:tcMar>
          </w:tcPr>
          <w:p w14:paraId="0E131E64"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326</w:t>
            </w:r>
          </w:p>
        </w:tc>
        <w:tc>
          <w:tcPr>
            <w:tcW w:w="1020" w:type="dxa"/>
            <w:tcBorders>
              <w:top w:val="nil"/>
              <w:left w:val="nil"/>
              <w:bottom w:val="nil"/>
              <w:right w:val="nil"/>
              <w:tl2br w:val="nil"/>
              <w:tr2bl w:val="nil"/>
            </w:tcBorders>
            <w:shd w:val="clear" w:color="auto" w:fill="auto"/>
            <w:noWrap/>
            <w:tcMar>
              <w:left w:w="40" w:type="dxa"/>
              <w:right w:w="40" w:type="dxa"/>
            </w:tcMar>
          </w:tcPr>
          <w:p w14:paraId="0E819535"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C45DE0C"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760E40" w:rsidRPr="00D54D70" w14:paraId="4A859C4F"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C290A20"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Improving assessments for driver safety</w:t>
            </w:r>
          </w:p>
        </w:tc>
        <w:tc>
          <w:tcPr>
            <w:tcW w:w="1020" w:type="dxa"/>
            <w:tcBorders>
              <w:top w:val="nil"/>
              <w:left w:val="nil"/>
              <w:bottom w:val="nil"/>
              <w:right w:val="nil"/>
              <w:tl2br w:val="nil"/>
              <w:tr2bl w:val="nil"/>
            </w:tcBorders>
            <w:shd w:val="clear" w:color="auto" w:fill="auto"/>
            <w:noWrap/>
            <w:tcMar>
              <w:left w:w="40" w:type="dxa"/>
              <w:right w:w="40" w:type="dxa"/>
            </w:tcMar>
          </w:tcPr>
          <w:p w14:paraId="3D7634A8"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ACEF25C"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391</w:t>
            </w:r>
          </w:p>
        </w:tc>
        <w:tc>
          <w:tcPr>
            <w:tcW w:w="1020" w:type="dxa"/>
            <w:tcBorders>
              <w:top w:val="nil"/>
              <w:left w:val="nil"/>
              <w:bottom w:val="nil"/>
              <w:right w:val="nil"/>
              <w:tl2br w:val="nil"/>
              <w:tr2bl w:val="nil"/>
            </w:tcBorders>
            <w:shd w:val="clear" w:color="auto" w:fill="auto"/>
            <w:noWrap/>
            <w:tcMar>
              <w:left w:w="40" w:type="dxa"/>
              <w:right w:w="40" w:type="dxa"/>
            </w:tcMar>
          </w:tcPr>
          <w:p w14:paraId="7034B1C0"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403</w:t>
            </w:r>
          </w:p>
        </w:tc>
        <w:tc>
          <w:tcPr>
            <w:tcW w:w="1020" w:type="dxa"/>
            <w:tcBorders>
              <w:top w:val="nil"/>
              <w:left w:val="nil"/>
              <w:bottom w:val="nil"/>
              <w:right w:val="nil"/>
              <w:tl2br w:val="nil"/>
              <w:tr2bl w:val="nil"/>
            </w:tcBorders>
            <w:shd w:val="clear" w:color="auto" w:fill="auto"/>
            <w:noWrap/>
            <w:tcMar>
              <w:left w:w="40" w:type="dxa"/>
              <w:right w:w="40" w:type="dxa"/>
            </w:tcMar>
          </w:tcPr>
          <w:p w14:paraId="3093F62E"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7581E0D"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760E40" w:rsidRPr="00D54D70" w14:paraId="61667797"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F2490D2"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lang w:eastAsia="en-US"/>
              </w:rPr>
              <w:t>More support for the Fixated Lone Actor Grievance Fuelled Violence (FLAG) Assessment Team</w:t>
            </w:r>
          </w:p>
        </w:tc>
        <w:tc>
          <w:tcPr>
            <w:tcW w:w="1020" w:type="dxa"/>
            <w:tcBorders>
              <w:top w:val="nil"/>
              <w:left w:val="nil"/>
              <w:bottom w:val="nil"/>
              <w:right w:val="nil"/>
              <w:tl2br w:val="nil"/>
              <w:tr2bl w:val="nil"/>
            </w:tcBorders>
            <w:shd w:val="clear" w:color="auto" w:fill="auto"/>
            <w:noWrap/>
            <w:tcMar>
              <w:left w:w="40" w:type="dxa"/>
              <w:right w:w="40" w:type="dxa"/>
            </w:tcMar>
          </w:tcPr>
          <w:p w14:paraId="18D4B084"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28484D5"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lang w:eastAsia="en-US"/>
              </w:rPr>
              <w:t>309</w:t>
            </w:r>
          </w:p>
        </w:tc>
        <w:tc>
          <w:tcPr>
            <w:tcW w:w="1020" w:type="dxa"/>
            <w:tcBorders>
              <w:top w:val="nil"/>
              <w:left w:val="nil"/>
              <w:bottom w:val="nil"/>
              <w:right w:val="nil"/>
              <w:tl2br w:val="nil"/>
              <w:tr2bl w:val="nil"/>
            </w:tcBorders>
            <w:shd w:val="clear" w:color="auto" w:fill="auto"/>
            <w:noWrap/>
            <w:tcMar>
              <w:left w:w="40" w:type="dxa"/>
              <w:right w:w="40" w:type="dxa"/>
            </w:tcMar>
          </w:tcPr>
          <w:p w14:paraId="20E8A0CB"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lang w:eastAsia="en-US"/>
              </w:rPr>
              <w:t>306</w:t>
            </w:r>
          </w:p>
        </w:tc>
        <w:tc>
          <w:tcPr>
            <w:tcW w:w="1020" w:type="dxa"/>
            <w:tcBorders>
              <w:top w:val="nil"/>
              <w:left w:val="nil"/>
              <w:bottom w:val="nil"/>
              <w:right w:val="nil"/>
              <w:tl2br w:val="nil"/>
              <w:tr2bl w:val="nil"/>
            </w:tcBorders>
            <w:shd w:val="clear" w:color="auto" w:fill="auto"/>
            <w:noWrap/>
            <w:tcMar>
              <w:left w:w="40" w:type="dxa"/>
              <w:right w:w="40" w:type="dxa"/>
            </w:tcMar>
          </w:tcPr>
          <w:p w14:paraId="176D552E"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lang w:eastAsia="en-US"/>
              </w:rPr>
              <w:t>315</w:t>
            </w:r>
          </w:p>
        </w:tc>
        <w:tc>
          <w:tcPr>
            <w:tcW w:w="1020" w:type="dxa"/>
            <w:tcBorders>
              <w:top w:val="nil"/>
              <w:left w:val="nil"/>
              <w:bottom w:val="nil"/>
              <w:right w:val="nil"/>
              <w:tl2br w:val="nil"/>
              <w:tr2bl w:val="nil"/>
            </w:tcBorders>
            <w:shd w:val="clear" w:color="auto" w:fill="auto"/>
            <w:noWrap/>
            <w:tcMar>
              <w:left w:w="40" w:type="dxa"/>
              <w:right w:w="40" w:type="dxa"/>
            </w:tcMar>
          </w:tcPr>
          <w:p w14:paraId="5869797C"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highlight w:val="yellow"/>
                <w:bdr w:val="nil"/>
              </w:rPr>
            </w:pPr>
            <w:r w:rsidRPr="00D54D70">
              <w:rPr>
                <w:rFonts w:asciiTheme="minorHAnsi" w:eastAsia="Calibri" w:hAnsiTheme="minorHAnsi" w:cstheme="minorHAnsi"/>
                <w:color w:val="000000"/>
                <w:sz w:val="18"/>
                <w:bdr w:val="nil"/>
                <w:lang w:eastAsia="en-US"/>
              </w:rPr>
              <w:t>323</w:t>
            </w:r>
          </w:p>
        </w:tc>
      </w:tr>
      <w:tr w:rsidR="00760E40" w:rsidRPr="00D54D70" w14:paraId="165E9B4B"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4DF81D2F" w14:textId="77777777" w:rsidR="00760E40" w:rsidRPr="00D54D70" w:rsidRDefault="00760E40" w:rsidP="009F7DDD">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Planning to implement the Voluntary Assisted Dying model</w:t>
            </w:r>
          </w:p>
        </w:tc>
        <w:tc>
          <w:tcPr>
            <w:tcW w:w="1020" w:type="dxa"/>
            <w:tcBorders>
              <w:top w:val="nil"/>
              <w:left w:val="nil"/>
              <w:bottom w:val="nil"/>
              <w:right w:val="nil"/>
              <w:tl2br w:val="nil"/>
              <w:tr2bl w:val="nil"/>
            </w:tcBorders>
            <w:shd w:val="clear" w:color="auto" w:fill="auto"/>
            <w:noWrap/>
            <w:tcMar>
              <w:left w:w="40" w:type="dxa"/>
              <w:right w:w="40" w:type="dxa"/>
            </w:tcMar>
          </w:tcPr>
          <w:p w14:paraId="4284721C"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E1A746F"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277</w:t>
            </w:r>
          </w:p>
        </w:tc>
        <w:tc>
          <w:tcPr>
            <w:tcW w:w="1020" w:type="dxa"/>
            <w:tcBorders>
              <w:top w:val="nil"/>
              <w:left w:val="nil"/>
              <w:bottom w:val="nil"/>
              <w:right w:val="nil"/>
              <w:tl2br w:val="nil"/>
              <w:tr2bl w:val="nil"/>
            </w:tcBorders>
            <w:shd w:val="clear" w:color="auto" w:fill="auto"/>
            <w:noWrap/>
            <w:tcMar>
              <w:left w:w="40" w:type="dxa"/>
              <w:right w:w="40" w:type="dxa"/>
            </w:tcMar>
          </w:tcPr>
          <w:p w14:paraId="07F1C57B"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72</w:t>
            </w:r>
          </w:p>
        </w:tc>
        <w:tc>
          <w:tcPr>
            <w:tcW w:w="1020" w:type="dxa"/>
            <w:tcBorders>
              <w:top w:val="nil"/>
              <w:left w:val="nil"/>
              <w:bottom w:val="nil"/>
              <w:right w:val="nil"/>
              <w:tl2br w:val="nil"/>
              <w:tr2bl w:val="nil"/>
            </w:tcBorders>
            <w:shd w:val="clear" w:color="auto" w:fill="auto"/>
            <w:noWrap/>
            <w:tcMar>
              <w:left w:w="40" w:type="dxa"/>
              <w:right w:w="40" w:type="dxa"/>
            </w:tcMar>
          </w:tcPr>
          <w:p w14:paraId="6131BC99"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C1D2D45" w14:textId="77777777" w:rsidR="00760E40" w:rsidRPr="00D54D70" w:rsidRDefault="00760E40" w:rsidP="009F7DDD">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760E40" w14:paraId="1ECBF67B" w14:textId="77777777" w:rsidTr="0076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83746D5" w14:textId="77777777" w:rsidR="00760E40" w:rsidRPr="0057011D" w:rsidRDefault="00760E40" w:rsidP="009F7DDD">
            <w:pPr>
              <w:pBdr>
                <w:top w:val="nil"/>
                <w:left w:val="nil"/>
                <w:bottom w:val="nil"/>
                <w:right w:val="nil"/>
                <w:between w:val="nil"/>
                <w:bar w:val="nil"/>
              </w:pBdr>
              <w:ind w:left="239" w:hanging="239"/>
              <w:rPr>
                <w:rFonts w:ascii="Calibri" w:eastAsia="Calibri" w:hAnsi="Calibri" w:cs="Calibri"/>
                <w:color w:val="000000"/>
                <w:sz w:val="18"/>
                <w:u w:val="single"/>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BA5220F"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9187AA2"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B2562F4"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4521D21"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D3469CF"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r>
      <w:tr w:rsidR="00760E40" w14:paraId="1309B946"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0F9BD2BF" w14:textId="77777777" w:rsidR="00760E40" w:rsidRPr="0057011D" w:rsidRDefault="00760E40" w:rsidP="009F7DDD">
            <w:pPr>
              <w:pBdr>
                <w:top w:val="nil"/>
                <w:left w:val="nil"/>
                <w:bottom w:val="nil"/>
                <w:right w:val="nil"/>
                <w:between w:val="nil"/>
                <w:bar w:val="nil"/>
              </w:pBdr>
              <w:ind w:left="239" w:hanging="239"/>
              <w:rPr>
                <w:rFonts w:ascii="Calibri" w:eastAsia="Calibri" w:hAnsi="Calibri" w:cs="Calibri"/>
                <w:color w:val="000000"/>
                <w:sz w:val="18"/>
                <w:u w:val="single"/>
                <w:bdr w:val="nil"/>
              </w:rPr>
            </w:pPr>
            <w:r w:rsidRPr="0057011D">
              <w:rPr>
                <w:rFonts w:ascii="Calibri" w:eastAsia="Calibri" w:hAnsi="Calibri" w:cs="Calibri"/>
                <w:color w:val="000000"/>
                <w:sz w:val="18"/>
                <w:u w:val="single"/>
                <w:bdr w:val="nil"/>
              </w:rPr>
              <w:t>Savings</w:t>
            </w:r>
          </w:p>
        </w:tc>
        <w:tc>
          <w:tcPr>
            <w:tcW w:w="1020" w:type="dxa"/>
            <w:tcBorders>
              <w:top w:val="nil"/>
              <w:left w:val="nil"/>
              <w:bottom w:val="nil"/>
              <w:right w:val="nil"/>
              <w:tl2br w:val="nil"/>
              <w:tr2bl w:val="nil"/>
            </w:tcBorders>
            <w:shd w:val="clear" w:color="auto" w:fill="auto"/>
            <w:noWrap/>
            <w:tcMar>
              <w:left w:w="40" w:type="dxa"/>
              <w:right w:w="40" w:type="dxa"/>
            </w:tcMar>
          </w:tcPr>
          <w:p w14:paraId="67F0A866"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679480B"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5CD928E"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A7C3324"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9C2D8F4"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p>
        </w:tc>
      </w:tr>
      <w:tr w:rsidR="00760E40" w14:paraId="2A19EA08"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7715617B" w14:textId="77777777" w:rsidR="00760E40" w:rsidRPr="00362D08" w:rsidRDefault="00760E40" w:rsidP="009F7DDD">
            <w:pPr>
              <w:pBdr>
                <w:top w:val="nil"/>
                <w:left w:val="nil"/>
                <w:bottom w:val="nil"/>
                <w:right w:val="nil"/>
                <w:between w:val="nil"/>
                <w:bar w:val="nil"/>
              </w:pBdr>
              <w:ind w:left="239" w:hanging="239"/>
              <w:rPr>
                <w:rFonts w:ascii="Calibri" w:eastAsia="Calibri" w:hAnsi="Calibri" w:cs="Calibri"/>
                <w:color w:val="000000"/>
                <w:sz w:val="18"/>
                <w:highlight w:val="yellow"/>
                <w:bdr w:val="nil"/>
              </w:rPr>
            </w:pPr>
            <w:r>
              <w:rPr>
                <w:rFonts w:ascii="Calibri" w:eastAsia="Calibri" w:hAnsi="Calibri" w:cs="Calibri"/>
                <w:color w:val="000000"/>
                <w:sz w:val="18"/>
                <w:bdr w:val="nil"/>
                <w:lang w:eastAsia="en-US"/>
              </w:rPr>
              <w:t>Broadening the ACT Public Service flexibility</w:t>
            </w:r>
          </w:p>
        </w:tc>
        <w:tc>
          <w:tcPr>
            <w:tcW w:w="1020" w:type="dxa"/>
            <w:tcBorders>
              <w:top w:val="nil"/>
              <w:left w:val="nil"/>
              <w:bottom w:val="nil"/>
              <w:right w:val="nil"/>
              <w:tl2br w:val="nil"/>
              <w:tr2bl w:val="nil"/>
            </w:tcBorders>
            <w:shd w:val="clear" w:color="auto" w:fill="auto"/>
            <w:noWrap/>
            <w:tcMar>
              <w:left w:w="40" w:type="dxa"/>
              <w:right w:w="40" w:type="dxa"/>
            </w:tcMar>
          </w:tcPr>
          <w:p w14:paraId="0A49AE96" w14:textId="77777777" w:rsidR="00760E40" w:rsidRPr="00362D08" w:rsidRDefault="00760E40" w:rsidP="009F7DDD">
            <w:pPr>
              <w:pBdr>
                <w:top w:val="nil"/>
                <w:left w:val="nil"/>
                <w:bottom w:val="nil"/>
                <w:right w:val="nil"/>
                <w:between w:val="nil"/>
                <w:bar w:val="nil"/>
              </w:pBdr>
              <w:jc w:val="right"/>
              <w:rPr>
                <w:rFonts w:ascii="Calibri" w:eastAsia="Calibri" w:hAnsi="Calibri" w:cs="Calibri"/>
                <w:color w:val="000000"/>
                <w:sz w:val="18"/>
                <w:highlight w:val="yellow"/>
                <w:bdr w:val="nil"/>
              </w:rPr>
            </w:pPr>
            <w:r>
              <w:rPr>
                <w:rFonts w:ascii="Calibri" w:eastAsia="Calibri" w:hAnsi="Calibri" w:cs="Calibr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7BB708E" w14:textId="77777777" w:rsidR="00760E40" w:rsidRPr="00362D08" w:rsidRDefault="00760E40" w:rsidP="009F7DDD">
            <w:pPr>
              <w:pBdr>
                <w:top w:val="nil"/>
                <w:left w:val="nil"/>
                <w:bottom w:val="nil"/>
                <w:right w:val="nil"/>
                <w:between w:val="nil"/>
                <w:bar w:val="nil"/>
              </w:pBdr>
              <w:jc w:val="right"/>
              <w:rPr>
                <w:rFonts w:ascii="Calibri" w:eastAsia="Calibri" w:hAnsi="Calibri" w:cs="Calibri"/>
                <w:color w:val="000000"/>
                <w:sz w:val="18"/>
                <w:highlight w:val="yellow"/>
                <w:bdr w:val="nil"/>
              </w:rPr>
            </w:pPr>
            <w:r>
              <w:rPr>
                <w:rFonts w:ascii="Calibri" w:eastAsia="Calibri" w:hAnsi="Calibri" w:cs="Calibri"/>
                <w:color w:val="000000"/>
                <w:sz w:val="18"/>
                <w:bdr w:val="nil"/>
                <w:lang w:eastAsia="en-US"/>
              </w:rPr>
              <w:t>-27</w:t>
            </w:r>
          </w:p>
        </w:tc>
        <w:tc>
          <w:tcPr>
            <w:tcW w:w="1020" w:type="dxa"/>
            <w:tcBorders>
              <w:top w:val="nil"/>
              <w:left w:val="nil"/>
              <w:bottom w:val="nil"/>
              <w:right w:val="nil"/>
              <w:tl2br w:val="nil"/>
              <w:tr2bl w:val="nil"/>
            </w:tcBorders>
            <w:shd w:val="clear" w:color="auto" w:fill="auto"/>
            <w:noWrap/>
            <w:tcMar>
              <w:left w:w="40" w:type="dxa"/>
              <w:right w:w="40" w:type="dxa"/>
            </w:tcMar>
          </w:tcPr>
          <w:p w14:paraId="7CD9DD09" w14:textId="77777777" w:rsidR="00760E40" w:rsidRPr="00362D08" w:rsidRDefault="00760E40" w:rsidP="009F7DDD">
            <w:pPr>
              <w:pBdr>
                <w:top w:val="nil"/>
                <w:left w:val="nil"/>
                <w:bottom w:val="nil"/>
                <w:right w:val="nil"/>
                <w:between w:val="nil"/>
                <w:bar w:val="nil"/>
              </w:pBdr>
              <w:jc w:val="right"/>
              <w:rPr>
                <w:rFonts w:ascii="Calibri" w:eastAsia="Calibri" w:hAnsi="Calibri" w:cs="Calibri"/>
                <w:color w:val="000000"/>
                <w:sz w:val="18"/>
                <w:highlight w:val="yellow"/>
                <w:bdr w:val="nil"/>
              </w:rPr>
            </w:pPr>
            <w:r>
              <w:rPr>
                <w:rFonts w:ascii="Calibri" w:eastAsia="Calibri" w:hAnsi="Calibri" w:cs="Calibri"/>
                <w:color w:val="000000"/>
                <w:sz w:val="18"/>
                <w:bdr w:val="nil"/>
                <w:lang w:eastAsia="en-US"/>
              </w:rPr>
              <w:t>-28</w:t>
            </w:r>
          </w:p>
        </w:tc>
        <w:tc>
          <w:tcPr>
            <w:tcW w:w="1020" w:type="dxa"/>
            <w:tcBorders>
              <w:top w:val="nil"/>
              <w:left w:val="nil"/>
              <w:bottom w:val="nil"/>
              <w:right w:val="nil"/>
              <w:tl2br w:val="nil"/>
              <w:tr2bl w:val="nil"/>
            </w:tcBorders>
            <w:shd w:val="clear" w:color="auto" w:fill="auto"/>
            <w:noWrap/>
            <w:tcMar>
              <w:left w:w="40" w:type="dxa"/>
              <w:right w:w="40" w:type="dxa"/>
            </w:tcMar>
          </w:tcPr>
          <w:p w14:paraId="4D01A039" w14:textId="77777777" w:rsidR="00760E40" w:rsidRPr="00362D08" w:rsidRDefault="00760E40" w:rsidP="009F7DDD">
            <w:pPr>
              <w:pBdr>
                <w:top w:val="nil"/>
                <w:left w:val="nil"/>
                <w:bottom w:val="nil"/>
                <w:right w:val="nil"/>
                <w:between w:val="nil"/>
                <w:bar w:val="nil"/>
              </w:pBdr>
              <w:jc w:val="right"/>
              <w:rPr>
                <w:rFonts w:ascii="Calibri" w:eastAsia="Calibri" w:hAnsi="Calibri" w:cs="Calibri"/>
                <w:color w:val="000000"/>
                <w:sz w:val="18"/>
                <w:highlight w:val="yellow"/>
                <w:bdr w:val="nil"/>
              </w:rPr>
            </w:pPr>
            <w:r>
              <w:rPr>
                <w:rFonts w:ascii="Calibri" w:eastAsia="Calibri" w:hAnsi="Calibri" w:cs="Calibri"/>
                <w:color w:val="000000"/>
                <w:sz w:val="18"/>
                <w:bdr w:val="nil"/>
                <w:lang w:eastAsia="en-US"/>
              </w:rPr>
              <w:t>-31</w:t>
            </w:r>
          </w:p>
        </w:tc>
        <w:tc>
          <w:tcPr>
            <w:tcW w:w="1020" w:type="dxa"/>
            <w:tcBorders>
              <w:top w:val="nil"/>
              <w:left w:val="nil"/>
              <w:bottom w:val="nil"/>
              <w:right w:val="nil"/>
              <w:tl2br w:val="nil"/>
              <w:tr2bl w:val="nil"/>
            </w:tcBorders>
            <w:shd w:val="clear" w:color="auto" w:fill="auto"/>
            <w:noWrap/>
            <w:tcMar>
              <w:left w:w="40" w:type="dxa"/>
              <w:right w:w="40" w:type="dxa"/>
            </w:tcMar>
          </w:tcPr>
          <w:p w14:paraId="526C9195" w14:textId="77777777" w:rsidR="00760E40" w:rsidRPr="00362D08" w:rsidRDefault="00760E40" w:rsidP="009F7DDD">
            <w:pPr>
              <w:pBdr>
                <w:top w:val="nil"/>
                <w:left w:val="nil"/>
                <w:bottom w:val="nil"/>
                <w:right w:val="nil"/>
                <w:between w:val="nil"/>
                <w:bar w:val="nil"/>
              </w:pBdr>
              <w:jc w:val="right"/>
              <w:rPr>
                <w:rFonts w:ascii="Calibri" w:eastAsia="Calibri" w:hAnsi="Calibri" w:cs="Calibri"/>
                <w:color w:val="000000"/>
                <w:sz w:val="18"/>
                <w:highlight w:val="yellow"/>
                <w:bdr w:val="nil"/>
              </w:rPr>
            </w:pPr>
            <w:r>
              <w:rPr>
                <w:rFonts w:ascii="Calibri" w:eastAsia="Calibri" w:hAnsi="Calibri" w:cs="Calibri"/>
                <w:color w:val="000000"/>
                <w:sz w:val="18"/>
                <w:bdr w:val="nil"/>
                <w:lang w:eastAsia="en-US"/>
              </w:rPr>
              <w:t>-32</w:t>
            </w:r>
          </w:p>
        </w:tc>
      </w:tr>
      <w:tr w:rsidR="00760E40" w:rsidRPr="008B35D5" w14:paraId="6BF07171"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3F33F3C5" w14:textId="77777777" w:rsidR="00760E40" w:rsidRPr="008B35D5" w:rsidRDefault="00760E40" w:rsidP="009F7DDD">
            <w:pPr>
              <w:pBdr>
                <w:top w:val="nil"/>
                <w:left w:val="nil"/>
                <w:bottom w:val="nil"/>
                <w:right w:val="nil"/>
                <w:between w:val="nil"/>
                <w:bar w:val="nil"/>
              </w:pBdr>
              <w:ind w:left="239" w:hanging="239"/>
              <w:rPr>
                <w:rFonts w:ascii="Calibri" w:eastAsia="Calibri" w:hAnsi="Calibri" w:cs="Calibri"/>
                <w:color w:val="000000"/>
                <w:sz w:val="18"/>
                <w:bdr w:val="nil"/>
              </w:rPr>
            </w:pPr>
            <w:r w:rsidRPr="008B35D5">
              <w:rPr>
                <w:rFonts w:ascii="Calibri" w:eastAsia="Calibri" w:hAnsi="Calibri" w:cs="Calibri"/>
                <w:color w:val="000000"/>
                <w:sz w:val="18"/>
                <w:bdr w:val="nil"/>
              </w:rPr>
              <w:t xml:space="preserve">Investing in our digital future </w:t>
            </w:r>
            <w:r>
              <w:rPr>
                <w:rFonts w:ascii="Calibri" w:eastAsia="Calibri" w:hAnsi="Calibri" w:cs="Calibri"/>
                <w:color w:val="000000"/>
                <w:sz w:val="18"/>
                <w:bdr w:val="nil"/>
              </w:rPr>
              <w:t>-</w:t>
            </w:r>
            <w:r w:rsidRPr="008B35D5">
              <w:rPr>
                <w:rFonts w:ascii="Calibri" w:eastAsia="Calibri" w:hAnsi="Calibri" w:cs="Calibri"/>
                <w:color w:val="000000"/>
                <w:sz w:val="18"/>
                <w:bdr w:val="nil"/>
              </w:rPr>
              <w:t xml:space="preserve"> ICT costs and services</w:t>
            </w:r>
          </w:p>
        </w:tc>
        <w:tc>
          <w:tcPr>
            <w:tcW w:w="1020" w:type="dxa"/>
            <w:tcBorders>
              <w:top w:val="nil"/>
              <w:left w:val="nil"/>
              <w:bottom w:val="nil"/>
              <w:right w:val="nil"/>
              <w:tl2br w:val="nil"/>
              <w:tr2bl w:val="nil"/>
            </w:tcBorders>
            <w:shd w:val="clear" w:color="auto" w:fill="auto"/>
            <w:noWrap/>
            <w:tcMar>
              <w:left w:w="40" w:type="dxa"/>
              <w:right w:w="40" w:type="dxa"/>
            </w:tcMar>
          </w:tcPr>
          <w:p w14:paraId="471BB59E" w14:textId="77777777" w:rsidR="00760E40" w:rsidRPr="008B35D5" w:rsidRDefault="00760E40"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sidRPr="008B35D5">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D133B34" w14:textId="77777777" w:rsidR="00760E40" w:rsidRPr="008B35D5" w:rsidRDefault="00760E40"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sidRPr="008B35D5">
              <w:rPr>
                <w:rFonts w:ascii="Calibri" w:eastAsia="Calibri" w:hAnsi="Calibri" w:cs="Calibri"/>
                <w:color w:val="000000"/>
                <w:sz w:val="18"/>
                <w:bdr w:val="nil"/>
              </w:rPr>
              <w:t>-1,498</w:t>
            </w:r>
          </w:p>
        </w:tc>
        <w:tc>
          <w:tcPr>
            <w:tcW w:w="1020" w:type="dxa"/>
            <w:tcBorders>
              <w:top w:val="nil"/>
              <w:left w:val="nil"/>
              <w:bottom w:val="nil"/>
              <w:right w:val="nil"/>
              <w:tl2br w:val="nil"/>
              <w:tr2bl w:val="nil"/>
            </w:tcBorders>
            <w:shd w:val="clear" w:color="auto" w:fill="auto"/>
            <w:noWrap/>
            <w:tcMar>
              <w:left w:w="40" w:type="dxa"/>
              <w:right w:w="40" w:type="dxa"/>
            </w:tcMar>
          </w:tcPr>
          <w:p w14:paraId="35D2F456" w14:textId="77777777" w:rsidR="00760E40" w:rsidRPr="008B35D5" w:rsidRDefault="00760E40"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sidRPr="008B35D5">
              <w:rPr>
                <w:rFonts w:ascii="Calibri" w:eastAsia="Calibri" w:hAnsi="Calibri" w:cs="Calibri"/>
                <w:color w:val="000000"/>
                <w:sz w:val="18"/>
                <w:bdr w:val="nil"/>
              </w:rPr>
              <w:t>-1,589</w:t>
            </w:r>
          </w:p>
        </w:tc>
        <w:tc>
          <w:tcPr>
            <w:tcW w:w="1020" w:type="dxa"/>
            <w:tcBorders>
              <w:top w:val="nil"/>
              <w:left w:val="nil"/>
              <w:bottom w:val="nil"/>
              <w:right w:val="nil"/>
              <w:tl2br w:val="nil"/>
              <w:tr2bl w:val="nil"/>
            </w:tcBorders>
            <w:shd w:val="clear" w:color="auto" w:fill="auto"/>
            <w:noWrap/>
            <w:tcMar>
              <w:left w:w="40" w:type="dxa"/>
              <w:right w:w="40" w:type="dxa"/>
            </w:tcMar>
          </w:tcPr>
          <w:p w14:paraId="78F454CA" w14:textId="77777777" w:rsidR="00760E40" w:rsidRPr="008B35D5" w:rsidRDefault="00760E40"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sidRPr="008B35D5">
              <w:rPr>
                <w:rFonts w:ascii="Calibri" w:eastAsia="Calibri" w:hAnsi="Calibri" w:cs="Calibri"/>
                <w:color w:val="000000"/>
                <w:sz w:val="18"/>
                <w:bdr w:val="nil"/>
              </w:rPr>
              <w:t>-1,689</w:t>
            </w:r>
          </w:p>
        </w:tc>
        <w:tc>
          <w:tcPr>
            <w:tcW w:w="1020" w:type="dxa"/>
            <w:tcBorders>
              <w:top w:val="nil"/>
              <w:left w:val="nil"/>
              <w:bottom w:val="nil"/>
              <w:right w:val="nil"/>
              <w:tl2br w:val="nil"/>
              <w:tr2bl w:val="nil"/>
            </w:tcBorders>
            <w:shd w:val="clear" w:color="auto" w:fill="auto"/>
            <w:noWrap/>
            <w:tcMar>
              <w:left w:w="40" w:type="dxa"/>
              <w:right w:w="40" w:type="dxa"/>
            </w:tcMar>
          </w:tcPr>
          <w:p w14:paraId="5065C982" w14:textId="77777777" w:rsidR="00760E40" w:rsidRPr="008B35D5" w:rsidRDefault="00760E40" w:rsidP="009F7DDD">
            <w:pPr>
              <w:pBdr>
                <w:top w:val="nil"/>
                <w:left w:val="nil"/>
                <w:bottom w:val="nil"/>
                <w:right w:val="nil"/>
                <w:between w:val="nil"/>
                <w:bar w:val="nil"/>
              </w:pBdr>
              <w:ind w:left="239" w:hanging="239"/>
              <w:jc w:val="right"/>
              <w:rPr>
                <w:rFonts w:ascii="Calibri" w:eastAsia="Calibri" w:hAnsi="Calibri" w:cs="Calibri"/>
                <w:color w:val="000000"/>
                <w:sz w:val="18"/>
                <w:bdr w:val="nil"/>
              </w:rPr>
            </w:pPr>
            <w:r w:rsidRPr="008B35D5">
              <w:rPr>
                <w:rFonts w:ascii="Calibri" w:eastAsia="Calibri" w:hAnsi="Calibri" w:cs="Calibri"/>
                <w:color w:val="000000"/>
                <w:sz w:val="18"/>
                <w:bdr w:val="nil"/>
              </w:rPr>
              <w:t>-1,786</w:t>
            </w:r>
          </w:p>
        </w:tc>
      </w:tr>
      <w:tr w:rsidR="00760E40" w14:paraId="25AA9413" w14:textId="77777777" w:rsidTr="009F7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23CE781" w14:textId="77777777" w:rsidR="00760E40" w:rsidRDefault="00760E40" w:rsidP="009F7DDD">
            <w:pPr>
              <w:pBdr>
                <w:top w:val="nil"/>
                <w:left w:val="nil"/>
                <w:bottom w:val="nil"/>
                <w:right w:val="nil"/>
                <w:between w:val="nil"/>
                <w:bar w:val="nil"/>
              </w:pBdr>
              <w:ind w:left="239" w:hanging="239"/>
              <w:rPr>
                <w:rFonts w:ascii="Calibri" w:eastAsia="Calibri" w:hAnsi="Calibri" w:cs="Calibri"/>
                <w:color w:val="000000"/>
                <w:sz w:val="18"/>
                <w:bdr w:val="nil"/>
              </w:rPr>
            </w:pPr>
            <w:r>
              <w:rPr>
                <w:rFonts w:ascii="Calibri" w:eastAsia="Calibri" w:hAnsi="Calibri" w:cs="Calibri"/>
                <w:color w:val="000000"/>
                <w:sz w:val="18"/>
                <w:bdr w:val="nil"/>
              </w:rPr>
              <w:t>Workers’ compensation</w:t>
            </w:r>
          </w:p>
        </w:tc>
        <w:tc>
          <w:tcPr>
            <w:tcW w:w="1020" w:type="dxa"/>
            <w:tcBorders>
              <w:top w:val="nil"/>
              <w:left w:val="nil"/>
              <w:bottom w:val="nil"/>
              <w:right w:val="nil"/>
              <w:tl2br w:val="nil"/>
              <w:tr2bl w:val="nil"/>
            </w:tcBorders>
            <w:shd w:val="clear" w:color="auto" w:fill="auto"/>
            <w:noWrap/>
            <w:tcMar>
              <w:left w:w="40" w:type="dxa"/>
              <w:right w:w="40" w:type="dxa"/>
            </w:tcMar>
          </w:tcPr>
          <w:p w14:paraId="7589DF41"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546C4F0"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-3,737</w:t>
            </w:r>
          </w:p>
        </w:tc>
        <w:tc>
          <w:tcPr>
            <w:tcW w:w="1020" w:type="dxa"/>
            <w:tcBorders>
              <w:top w:val="nil"/>
              <w:left w:val="nil"/>
              <w:bottom w:val="nil"/>
              <w:right w:val="nil"/>
              <w:tl2br w:val="nil"/>
              <w:tr2bl w:val="nil"/>
            </w:tcBorders>
            <w:shd w:val="clear" w:color="auto" w:fill="auto"/>
            <w:noWrap/>
            <w:tcMar>
              <w:left w:w="40" w:type="dxa"/>
              <w:right w:w="40" w:type="dxa"/>
            </w:tcMar>
          </w:tcPr>
          <w:p w14:paraId="46FE1390"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C415621"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191E929" w14:textId="77777777" w:rsidR="00760E40" w:rsidRDefault="00760E40" w:rsidP="009F7DDD">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rPr>
              <w:t>0</w:t>
            </w:r>
          </w:p>
        </w:tc>
      </w:tr>
      <w:tr w:rsidR="00527A7A" w:rsidRPr="00D54D70" w14:paraId="307FB3C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2902A935"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6220C6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434397F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32923C4"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C4DCB8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F86C6A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bl>
    <w:p w14:paraId="2E1FF112" w14:textId="77777777" w:rsidR="00527A7A" w:rsidRPr="00272BEA" w:rsidRDefault="00527A7A" w:rsidP="00527A7A">
      <w:pPr>
        <w:pStyle w:val="Caption"/>
        <w:pBdr>
          <w:top w:val="nil"/>
          <w:left w:val="nil"/>
          <w:bottom w:val="nil"/>
          <w:right w:val="nil"/>
          <w:between w:val="nil"/>
          <w:bar w:val="nil"/>
        </w:pBdr>
        <w:rPr>
          <w:rFonts w:ascii="Calibri" w:eastAsia="Times New Roman" w:hAnsi="Calibri"/>
          <w:bCs/>
          <w:iCs w:val="0"/>
          <w:color w:val="000000"/>
          <w:bdr w:val="nil"/>
        </w:rPr>
      </w:pPr>
      <w:r>
        <w:rPr>
          <w:rFonts w:cstheme="minorBidi"/>
          <w:szCs w:val="22"/>
          <w:lang w:val="en-US"/>
        </w:rPr>
        <w:br w:type="page"/>
      </w:r>
      <w:r>
        <w:rPr>
          <w:rFonts w:ascii="Calibri" w:eastAsia="Times New Roman" w:hAnsi="Calibri"/>
          <w:bCs/>
          <w:iCs w:val="0"/>
          <w:color w:val="000000"/>
          <w:bdr w:val="nil"/>
        </w:rPr>
        <w:t>Table 5</w:t>
      </w:r>
      <w:r w:rsidRPr="00F0682D">
        <w:rPr>
          <w:rFonts w:ascii="Calibri" w:eastAsia="Times New Roman" w:hAnsi="Calibri"/>
          <w:bCs/>
          <w:iCs w:val="0"/>
          <w:color w:val="000000"/>
          <w:bdr w:val="nil"/>
        </w:rPr>
        <w:t>: Changes to appropriation –</w:t>
      </w:r>
      <w:r w:rsidRPr="00272BEA">
        <w:rPr>
          <w:rFonts w:ascii="Calibri" w:eastAsia="Times New Roman" w:hAnsi="Calibri"/>
          <w:bCs/>
          <w:iCs w:val="0"/>
          <w:color w:val="000000"/>
          <w:bdr w:val="nil"/>
        </w:rPr>
        <w:t xml:space="preserve"> </w:t>
      </w:r>
      <w:r w:rsidRPr="00F0682D">
        <w:rPr>
          <w:rFonts w:ascii="Calibri" w:eastAsia="Times New Roman" w:hAnsi="Calibri"/>
          <w:bCs/>
          <w:iCs w:val="0"/>
          <w:color w:val="000000"/>
          <w:bdr w:val="nil"/>
        </w:rPr>
        <w:t>Controlled Recurrent Payments</w:t>
      </w:r>
      <w:r>
        <w:rPr>
          <w:rFonts w:ascii="Calibri" w:eastAsia="Times New Roman" w:hAnsi="Calibri"/>
          <w:bCs/>
          <w:iCs w:val="0"/>
          <w:color w:val="000000"/>
          <w:bdr w:val="nil"/>
        </w:rPr>
        <w:t xml:space="preserve"> ($’000) - continued</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527A7A" w14:paraId="544EDE6E"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1A6FFFFB" w14:textId="77777777" w:rsidR="00527A7A" w:rsidRDefault="00527A7A" w:rsidP="007F2647">
            <w:pPr>
              <w:pBdr>
                <w:top w:val="nil"/>
                <w:left w:val="nil"/>
                <w:bottom w:val="nil"/>
                <w:right w:val="nil"/>
                <w:between w:val="nil"/>
                <w:bar w:val="nil"/>
              </w:pBdr>
              <w:rPr>
                <w:rFonts w:eastAsia="Calibri" w:cs="Calibr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5BBFBC0"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7B5DE1A"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7164DC3"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DB1DBCC"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B4A1686"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2026-27 Estimate</w:t>
            </w:r>
          </w:p>
        </w:tc>
      </w:tr>
      <w:tr w:rsidR="00527A7A" w14:paraId="1604792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90" w:type="dxa"/>
            <w:tcBorders>
              <w:top w:val="nil"/>
              <w:left w:val="nil"/>
              <w:bottom w:val="nil"/>
              <w:right w:val="nil"/>
              <w:tl2br w:val="nil"/>
              <w:tr2bl w:val="nil"/>
            </w:tcBorders>
            <w:shd w:val="clear" w:color="auto" w:fill="auto"/>
            <w:tcMar>
              <w:left w:w="40" w:type="dxa"/>
              <w:right w:w="40" w:type="dxa"/>
            </w:tcMar>
          </w:tcPr>
          <w:p w14:paraId="70B8144D" w14:textId="77777777" w:rsidR="00527A7A" w:rsidRPr="0057011D" w:rsidRDefault="00527A7A" w:rsidP="007F2647">
            <w:pPr>
              <w:pBdr>
                <w:top w:val="nil"/>
                <w:left w:val="nil"/>
                <w:bottom w:val="nil"/>
                <w:right w:val="nil"/>
                <w:between w:val="nil"/>
                <w:bar w:val="nil"/>
              </w:pBdr>
              <w:ind w:left="239" w:hanging="239"/>
              <w:rPr>
                <w:rFonts w:ascii="Calibri" w:eastAsia="Calibri" w:hAnsi="Calibri" w:cs="Calibri"/>
                <w:color w:val="000000"/>
                <w:sz w:val="18"/>
                <w:u w:val="single"/>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0EFAEDA"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613DC27"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2F1A0C8"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AB1DF9D"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4DC6467"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r>
      <w:tr w:rsidR="00527A7A" w14:paraId="68D9D64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5DAA9850"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rPr>
            </w:pPr>
            <w:r>
              <w:rPr>
                <w:rFonts w:ascii="Calibri" w:eastAsia="Calibri" w:hAnsi="Calibri" w:cs="Calibri"/>
                <w:b/>
                <w:color w:val="000000"/>
                <w:sz w:val="18"/>
                <w:bdr w:val="nil"/>
                <w:lang w:eastAsia="en-US"/>
              </w:rPr>
              <w:t>2023-24 Budget Technical Adjustments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4A21AE3" w14:textId="77777777" w:rsidR="00527A7A" w:rsidRDefault="00527A7A"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9EE70E7" w14:textId="77777777" w:rsidR="00527A7A" w:rsidRDefault="00527A7A"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B6DF9E7" w14:textId="77777777" w:rsidR="00527A7A" w:rsidRDefault="00527A7A"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518DE4B" w14:textId="77777777" w:rsidR="00527A7A" w:rsidRDefault="00527A7A" w:rsidP="007F2647">
            <w:pPr>
              <w:pBdr>
                <w:top w:val="nil"/>
                <w:left w:val="nil"/>
                <w:bottom w:val="nil"/>
                <w:right w:val="nil"/>
                <w:between w:val="nil"/>
                <w:bar w:val="nil"/>
              </w:pBdr>
              <w:rPr>
                <w:rFonts w:eastAsia="Calibri" w:cs="Calibr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614D91D" w14:textId="77777777" w:rsidR="00527A7A" w:rsidRDefault="00527A7A" w:rsidP="007F2647">
            <w:pPr>
              <w:pBdr>
                <w:top w:val="nil"/>
                <w:left w:val="nil"/>
                <w:bottom w:val="nil"/>
                <w:right w:val="nil"/>
                <w:between w:val="nil"/>
                <w:bar w:val="nil"/>
              </w:pBdr>
              <w:rPr>
                <w:rFonts w:eastAsia="Calibri" w:cs="Calibri"/>
                <w:color w:val="FFFFFF"/>
                <w:sz w:val="18"/>
                <w:bdr w:val="nil"/>
              </w:rPr>
            </w:pPr>
          </w:p>
        </w:tc>
      </w:tr>
      <w:tr w:rsidR="00527A7A" w:rsidRPr="002F1C64" w14:paraId="3EFDF7A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07FEF442"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Commonwealth </w:t>
            </w:r>
            <w:r>
              <w:rPr>
                <w:rFonts w:asciiTheme="minorHAnsi" w:eastAsia="Calibri" w:hAnsiTheme="minorHAnsi" w:cstheme="minorHAnsi"/>
                <w:color w:val="000000"/>
                <w:sz w:val="18"/>
                <w:bdr w:val="nil"/>
                <w:lang w:eastAsia="en-US"/>
              </w:rPr>
              <w:t>Grant</w:t>
            </w:r>
            <w:r w:rsidRPr="002F1C64">
              <w:rPr>
                <w:rFonts w:asciiTheme="minorHAnsi" w:eastAsia="Calibri" w:hAnsiTheme="minorHAnsi" w:cstheme="minorHAnsi"/>
                <w:color w:val="000000"/>
                <w:sz w:val="18"/>
                <w:bdr w:val="nil"/>
                <w:lang w:eastAsia="en-US"/>
              </w:rPr>
              <w:t xml:space="preserve"> - Encourage more clinical trials in Australia</w:t>
            </w:r>
          </w:p>
        </w:tc>
        <w:tc>
          <w:tcPr>
            <w:tcW w:w="1020" w:type="dxa"/>
            <w:tcBorders>
              <w:top w:val="nil"/>
              <w:left w:val="nil"/>
              <w:bottom w:val="nil"/>
              <w:right w:val="nil"/>
              <w:tl2br w:val="nil"/>
              <w:tr2bl w:val="nil"/>
            </w:tcBorders>
            <w:shd w:val="clear" w:color="auto" w:fill="auto"/>
            <w:noWrap/>
            <w:tcMar>
              <w:left w:w="40" w:type="dxa"/>
              <w:right w:w="40" w:type="dxa"/>
            </w:tcMar>
          </w:tcPr>
          <w:p w14:paraId="5AED48D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150</w:t>
            </w:r>
          </w:p>
        </w:tc>
        <w:tc>
          <w:tcPr>
            <w:tcW w:w="1020" w:type="dxa"/>
            <w:tcBorders>
              <w:top w:val="nil"/>
              <w:left w:val="nil"/>
              <w:bottom w:val="nil"/>
              <w:right w:val="nil"/>
              <w:tl2br w:val="nil"/>
              <w:tr2bl w:val="nil"/>
            </w:tcBorders>
            <w:shd w:val="clear" w:color="auto" w:fill="auto"/>
            <w:noWrap/>
            <w:tcMar>
              <w:left w:w="40" w:type="dxa"/>
              <w:right w:w="40" w:type="dxa"/>
            </w:tcMar>
          </w:tcPr>
          <w:p w14:paraId="5C112BA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150</w:t>
            </w:r>
          </w:p>
        </w:tc>
        <w:tc>
          <w:tcPr>
            <w:tcW w:w="1020" w:type="dxa"/>
            <w:tcBorders>
              <w:top w:val="nil"/>
              <w:left w:val="nil"/>
              <w:bottom w:val="nil"/>
              <w:right w:val="nil"/>
              <w:tl2br w:val="nil"/>
              <w:tr2bl w:val="nil"/>
            </w:tcBorders>
            <w:shd w:val="clear" w:color="auto" w:fill="auto"/>
            <w:noWrap/>
            <w:tcMar>
              <w:left w:w="40" w:type="dxa"/>
              <w:right w:w="40" w:type="dxa"/>
            </w:tcMar>
          </w:tcPr>
          <w:p w14:paraId="19C4E962"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150</w:t>
            </w:r>
          </w:p>
        </w:tc>
        <w:tc>
          <w:tcPr>
            <w:tcW w:w="1020" w:type="dxa"/>
            <w:tcBorders>
              <w:top w:val="nil"/>
              <w:left w:val="nil"/>
              <w:bottom w:val="nil"/>
              <w:right w:val="nil"/>
              <w:tl2br w:val="nil"/>
              <w:tr2bl w:val="nil"/>
            </w:tcBorders>
            <w:shd w:val="clear" w:color="auto" w:fill="auto"/>
            <w:noWrap/>
            <w:tcMar>
              <w:left w:w="40" w:type="dxa"/>
              <w:right w:w="40" w:type="dxa"/>
            </w:tcMar>
          </w:tcPr>
          <w:p w14:paraId="323A192A"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9E41B73"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4C82B6B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4590" w:type="dxa"/>
            <w:tcBorders>
              <w:top w:val="nil"/>
              <w:left w:val="nil"/>
              <w:bottom w:val="nil"/>
              <w:right w:val="nil"/>
              <w:tl2br w:val="nil"/>
              <w:tr2bl w:val="nil"/>
            </w:tcBorders>
            <w:shd w:val="clear" w:color="auto" w:fill="auto"/>
            <w:tcMar>
              <w:left w:w="40" w:type="dxa"/>
              <w:right w:w="40" w:type="dxa"/>
            </w:tcMar>
          </w:tcPr>
          <w:p w14:paraId="3012724C"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Commonwealth </w:t>
            </w:r>
            <w:r>
              <w:rPr>
                <w:rFonts w:asciiTheme="minorHAnsi" w:eastAsia="Calibri" w:hAnsiTheme="minorHAnsi" w:cstheme="minorHAnsi"/>
                <w:color w:val="000000"/>
                <w:sz w:val="18"/>
                <w:bdr w:val="nil"/>
                <w:lang w:eastAsia="en-US"/>
              </w:rPr>
              <w:t>Grant</w:t>
            </w:r>
            <w:r w:rsidRPr="002F1C64">
              <w:rPr>
                <w:rFonts w:asciiTheme="minorHAnsi" w:eastAsia="Calibri" w:hAnsiTheme="minorHAnsi" w:cstheme="minorHAnsi"/>
                <w:color w:val="000000"/>
                <w:sz w:val="18"/>
                <w:bdr w:val="nil"/>
                <w:lang w:eastAsia="en-US"/>
              </w:rPr>
              <w:t xml:space="preserve"> - Medicare Urgent Care Clinics</w:t>
            </w:r>
          </w:p>
        </w:tc>
        <w:tc>
          <w:tcPr>
            <w:tcW w:w="1020" w:type="dxa"/>
            <w:tcBorders>
              <w:top w:val="nil"/>
              <w:left w:val="nil"/>
              <w:bottom w:val="nil"/>
              <w:right w:val="nil"/>
              <w:tl2br w:val="nil"/>
              <w:tr2bl w:val="nil"/>
            </w:tcBorders>
            <w:shd w:val="clear" w:color="auto" w:fill="auto"/>
            <w:noWrap/>
            <w:tcMar>
              <w:left w:w="40" w:type="dxa"/>
              <w:right w:w="40" w:type="dxa"/>
            </w:tcMar>
          </w:tcPr>
          <w:p w14:paraId="4EB7A307"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5F62014"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2,451</w:t>
            </w:r>
          </w:p>
        </w:tc>
        <w:tc>
          <w:tcPr>
            <w:tcW w:w="1020" w:type="dxa"/>
            <w:tcBorders>
              <w:top w:val="nil"/>
              <w:left w:val="nil"/>
              <w:bottom w:val="nil"/>
              <w:right w:val="nil"/>
              <w:tl2br w:val="nil"/>
              <w:tr2bl w:val="nil"/>
            </w:tcBorders>
            <w:shd w:val="clear" w:color="auto" w:fill="auto"/>
            <w:noWrap/>
            <w:tcMar>
              <w:left w:w="40" w:type="dxa"/>
              <w:right w:w="40" w:type="dxa"/>
            </w:tcMar>
          </w:tcPr>
          <w:p w14:paraId="7E39859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2,126</w:t>
            </w:r>
          </w:p>
        </w:tc>
        <w:tc>
          <w:tcPr>
            <w:tcW w:w="1020" w:type="dxa"/>
            <w:tcBorders>
              <w:top w:val="nil"/>
              <w:left w:val="nil"/>
              <w:bottom w:val="nil"/>
              <w:right w:val="nil"/>
              <w:tl2br w:val="nil"/>
              <w:tr2bl w:val="nil"/>
            </w:tcBorders>
            <w:shd w:val="clear" w:color="auto" w:fill="auto"/>
            <w:noWrap/>
            <w:tcMar>
              <w:left w:w="40" w:type="dxa"/>
              <w:right w:w="40" w:type="dxa"/>
            </w:tcMar>
          </w:tcPr>
          <w:p w14:paraId="7FC7DD08"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2,160</w:t>
            </w:r>
          </w:p>
        </w:tc>
        <w:tc>
          <w:tcPr>
            <w:tcW w:w="1020" w:type="dxa"/>
            <w:tcBorders>
              <w:top w:val="nil"/>
              <w:left w:val="nil"/>
              <w:bottom w:val="nil"/>
              <w:right w:val="nil"/>
              <w:tl2br w:val="nil"/>
              <w:tr2bl w:val="nil"/>
            </w:tcBorders>
            <w:shd w:val="clear" w:color="auto" w:fill="auto"/>
            <w:noWrap/>
            <w:tcMar>
              <w:left w:w="40" w:type="dxa"/>
              <w:right w:w="40" w:type="dxa"/>
            </w:tcMar>
          </w:tcPr>
          <w:p w14:paraId="317765A2"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22D5D3A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
        </w:trPr>
        <w:tc>
          <w:tcPr>
            <w:tcW w:w="4590" w:type="dxa"/>
            <w:tcBorders>
              <w:top w:val="nil"/>
              <w:left w:val="nil"/>
              <w:bottom w:val="nil"/>
              <w:right w:val="nil"/>
              <w:tl2br w:val="nil"/>
              <w:tr2bl w:val="nil"/>
            </w:tcBorders>
            <w:shd w:val="clear" w:color="auto" w:fill="auto"/>
            <w:tcMar>
              <w:left w:w="40" w:type="dxa"/>
              <w:right w:w="40" w:type="dxa"/>
            </w:tcMar>
          </w:tcPr>
          <w:p w14:paraId="4DA87388"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Commonwealth </w:t>
            </w:r>
            <w:r>
              <w:rPr>
                <w:rFonts w:asciiTheme="minorHAnsi" w:eastAsia="Calibri" w:hAnsiTheme="minorHAnsi" w:cstheme="minorHAnsi"/>
                <w:color w:val="000000"/>
                <w:sz w:val="18"/>
                <w:bdr w:val="nil"/>
                <w:lang w:eastAsia="en-US"/>
              </w:rPr>
              <w:t>Grant</w:t>
            </w:r>
            <w:r w:rsidRPr="002F1C64">
              <w:rPr>
                <w:rFonts w:asciiTheme="minorHAnsi" w:eastAsia="Calibri" w:hAnsiTheme="minorHAnsi" w:cstheme="minorHAnsi"/>
                <w:color w:val="000000"/>
                <w:sz w:val="18"/>
                <w:bdr w:val="nil"/>
                <w:lang w:eastAsia="en-US"/>
              </w:rPr>
              <w:t xml:space="preserve"> - Primary Care Pilot</w:t>
            </w:r>
          </w:p>
        </w:tc>
        <w:tc>
          <w:tcPr>
            <w:tcW w:w="1020" w:type="dxa"/>
            <w:tcBorders>
              <w:top w:val="nil"/>
              <w:left w:val="nil"/>
              <w:bottom w:val="nil"/>
              <w:right w:val="nil"/>
              <w:tl2br w:val="nil"/>
              <w:tr2bl w:val="nil"/>
            </w:tcBorders>
            <w:shd w:val="clear" w:color="auto" w:fill="auto"/>
            <w:noWrap/>
            <w:tcMar>
              <w:left w:w="40" w:type="dxa"/>
              <w:right w:w="40" w:type="dxa"/>
            </w:tcMar>
          </w:tcPr>
          <w:p w14:paraId="5264F535"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61FD311"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1,550</w:t>
            </w:r>
          </w:p>
        </w:tc>
        <w:tc>
          <w:tcPr>
            <w:tcW w:w="1020" w:type="dxa"/>
            <w:tcBorders>
              <w:top w:val="nil"/>
              <w:left w:val="nil"/>
              <w:bottom w:val="nil"/>
              <w:right w:val="nil"/>
              <w:tl2br w:val="nil"/>
              <w:tr2bl w:val="nil"/>
            </w:tcBorders>
            <w:shd w:val="clear" w:color="auto" w:fill="auto"/>
            <w:noWrap/>
            <w:tcMar>
              <w:left w:w="40" w:type="dxa"/>
              <w:right w:w="40" w:type="dxa"/>
            </w:tcMar>
          </w:tcPr>
          <w:p w14:paraId="0DF0DA5E"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1,550</w:t>
            </w:r>
          </w:p>
        </w:tc>
        <w:tc>
          <w:tcPr>
            <w:tcW w:w="1020" w:type="dxa"/>
            <w:tcBorders>
              <w:top w:val="nil"/>
              <w:left w:val="nil"/>
              <w:bottom w:val="nil"/>
              <w:right w:val="nil"/>
              <w:tl2br w:val="nil"/>
              <w:tr2bl w:val="nil"/>
            </w:tcBorders>
            <w:shd w:val="clear" w:color="auto" w:fill="auto"/>
            <w:noWrap/>
            <w:tcMar>
              <w:left w:w="40" w:type="dxa"/>
              <w:right w:w="40" w:type="dxa"/>
            </w:tcMar>
          </w:tcPr>
          <w:p w14:paraId="6BF5FB8C"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6C01AE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3AF1392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0026B566"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Commonwealth </w:t>
            </w:r>
            <w:r>
              <w:rPr>
                <w:rFonts w:asciiTheme="minorHAnsi" w:eastAsia="Calibri" w:hAnsiTheme="minorHAnsi" w:cstheme="minorHAnsi"/>
                <w:color w:val="000000"/>
                <w:sz w:val="18"/>
                <w:bdr w:val="nil"/>
                <w:lang w:eastAsia="en-US"/>
              </w:rPr>
              <w:t>Grant</w:t>
            </w:r>
            <w:r w:rsidRPr="002F1C64">
              <w:rPr>
                <w:rFonts w:asciiTheme="minorHAnsi" w:eastAsia="Calibri" w:hAnsiTheme="minorHAnsi" w:cstheme="minorHAnsi"/>
                <w:color w:val="000000"/>
                <w:sz w:val="18"/>
                <w:bdr w:val="nil"/>
                <w:lang w:eastAsia="en-US"/>
              </w:rPr>
              <w:t xml:space="preserve"> - Public Dental Services for Adults</w:t>
            </w:r>
          </w:p>
        </w:tc>
        <w:tc>
          <w:tcPr>
            <w:tcW w:w="1020" w:type="dxa"/>
            <w:tcBorders>
              <w:top w:val="nil"/>
              <w:left w:val="nil"/>
              <w:bottom w:val="nil"/>
              <w:right w:val="nil"/>
              <w:tl2br w:val="nil"/>
              <w:tr2bl w:val="nil"/>
            </w:tcBorders>
            <w:shd w:val="clear" w:color="auto" w:fill="auto"/>
            <w:noWrap/>
            <w:tcMar>
              <w:left w:w="40" w:type="dxa"/>
              <w:right w:w="40" w:type="dxa"/>
            </w:tcMar>
          </w:tcPr>
          <w:p w14:paraId="6809AED8"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192</w:t>
            </w:r>
          </w:p>
        </w:tc>
        <w:tc>
          <w:tcPr>
            <w:tcW w:w="1020" w:type="dxa"/>
            <w:tcBorders>
              <w:top w:val="nil"/>
              <w:left w:val="nil"/>
              <w:bottom w:val="nil"/>
              <w:right w:val="nil"/>
              <w:tl2br w:val="nil"/>
              <w:tr2bl w:val="nil"/>
            </w:tcBorders>
            <w:shd w:val="clear" w:color="auto" w:fill="auto"/>
            <w:noWrap/>
            <w:tcMar>
              <w:left w:w="40" w:type="dxa"/>
              <w:right w:w="40" w:type="dxa"/>
            </w:tcMar>
          </w:tcPr>
          <w:p w14:paraId="5685756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967</w:t>
            </w:r>
          </w:p>
        </w:tc>
        <w:tc>
          <w:tcPr>
            <w:tcW w:w="1020" w:type="dxa"/>
            <w:tcBorders>
              <w:top w:val="nil"/>
              <w:left w:val="nil"/>
              <w:bottom w:val="nil"/>
              <w:right w:val="nil"/>
              <w:tl2br w:val="nil"/>
              <w:tr2bl w:val="nil"/>
            </w:tcBorders>
            <w:shd w:val="clear" w:color="auto" w:fill="auto"/>
            <w:noWrap/>
            <w:tcMar>
              <w:left w:w="40" w:type="dxa"/>
              <w:right w:w="40" w:type="dxa"/>
            </w:tcMar>
          </w:tcPr>
          <w:p w14:paraId="58F6C078"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967</w:t>
            </w:r>
          </w:p>
        </w:tc>
        <w:tc>
          <w:tcPr>
            <w:tcW w:w="1020" w:type="dxa"/>
            <w:tcBorders>
              <w:top w:val="nil"/>
              <w:left w:val="nil"/>
              <w:bottom w:val="nil"/>
              <w:right w:val="nil"/>
              <w:tl2br w:val="nil"/>
              <w:tr2bl w:val="nil"/>
            </w:tcBorders>
            <w:shd w:val="clear" w:color="auto" w:fill="auto"/>
            <w:noWrap/>
            <w:tcMar>
              <w:left w:w="40" w:type="dxa"/>
              <w:right w:w="40" w:type="dxa"/>
            </w:tcMar>
          </w:tcPr>
          <w:p w14:paraId="0D42AEB0"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234496A"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1AB8601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32B7319"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Commonwealth </w:t>
            </w:r>
            <w:r>
              <w:rPr>
                <w:rFonts w:asciiTheme="minorHAnsi" w:eastAsia="Calibri" w:hAnsiTheme="minorHAnsi" w:cstheme="minorHAnsi"/>
                <w:color w:val="000000"/>
                <w:sz w:val="18"/>
                <w:bdr w:val="nil"/>
                <w:lang w:eastAsia="en-US"/>
              </w:rPr>
              <w:t>Grant</w:t>
            </w:r>
            <w:r w:rsidRPr="002F1C64">
              <w:rPr>
                <w:rFonts w:asciiTheme="minorHAnsi" w:eastAsia="Calibri" w:hAnsiTheme="minorHAnsi" w:cstheme="minorHAnsi"/>
                <w:color w:val="000000"/>
                <w:sz w:val="18"/>
                <w:bdr w:val="nil"/>
                <w:lang w:eastAsia="en-US"/>
              </w:rPr>
              <w:t xml:space="preserve"> - Specialist Dementia</w:t>
            </w:r>
          </w:p>
        </w:tc>
        <w:tc>
          <w:tcPr>
            <w:tcW w:w="1020" w:type="dxa"/>
            <w:tcBorders>
              <w:top w:val="nil"/>
              <w:left w:val="nil"/>
              <w:bottom w:val="nil"/>
              <w:right w:val="nil"/>
              <w:tl2br w:val="nil"/>
              <w:tr2bl w:val="nil"/>
            </w:tcBorders>
            <w:shd w:val="clear" w:color="auto" w:fill="auto"/>
            <w:noWrap/>
            <w:tcMar>
              <w:left w:w="40" w:type="dxa"/>
              <w:right w:w="40" w:type="dxa"/>
            </w:tcMar>
          </w:tcPr>
          <w:p w14:paraId="44EB7AAC"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-112</w:t>
            </w:r>
          </w:p>
        </w:tc>
        <w:tc>
          <w:tcPr>
            <w:tcW w:w="1020" w:type="dxa"/>
            <w:tcBorders>
              <w:top w:val="nil"/>
              <w:left w:val="nil"/>
              <w:bottom w:val="nil"/>
              <w:right w:val="nil"/>
              <w:tl2br w:val="nil"/>
              <w:tr2bl w:val="nil"/>
            </w:tcBorders>
            <w:shd w:val="clear" w:color="auto" w:fill="auto"/>
            <w:noWrap/>
            <w:tcMar>
              <w:left w:w="40" w:type="dxa"/>
              <w:right w:w="40" w:type="dxa"/>
            </w:tcMar>
          </w:tcPr>
          <w:p w14:paraId="18CDE43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DB9C424"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AA6539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9E1E91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5C151AB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2E4B1D6F"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Commonwealth </w:t>
            </w:r>
            <w:r>
              <w:rPr>
                <w:rFonts w:asciiTheme="minorHAnsi" w:eastAsia="Calibri" w:hAnsiTheme="minorHAnsi" w:cstheme="minorHAnsi"/>
                <w:color w:val="000000"/>
                <w:sz w:val="18"/>
                <w:bdr w:val="nil"/>
                <w:lang w:eastAsia="en-US"/>
              </w:rPr>
              <w:t>Grant</w:t>
            </w:r>
            <w:r w:rsidRPr="002F1C64">
              <w:rPr>
                <w:rFonts w:asciiTheme="minorHAnsi" w:eastAsia="Calibri" w:hAnsiTheme="minorHAnsi" w:cstheme="minorHAnsi"/>
                <w:color w:val="000000"/>
                <w:sz w:val="18"/>
                <w:bdr w:val="nil"/>
                <w:lang w:eastAsia="en-US"/>
              </w:rPr>
              <w:t xml:space="preserve"> - Surge Capacity for BreastScreen Australia</w:t>
            </w:r>
          </w:p>
        </w:tc>
        <w:tc>
          <w:tcPr>
            <w:tcW w:w="1020" w:type="dxa"/>
            <w:tcBorders>
              <w:top w:val="nil"/>
              <w:left w:val="nil"/>
              <w:bottom w:val="nil"/>
              <w:right w:val="nil"/>
              <w:tl2br w:val="nil"/>
              <w:tr2bl w:val="nil"/>
            </w:tcBorders>
            <w:shd w:val="clear" w:color="auto" w:fill="auto"/>
            <w:noWrap/>
            <w:tcMar>
              <w:left w:w="40" w:type="dxa"/>
              <w:right w:w="40" w:type="dxa"/>
            </w:tcMar>
          </w:tcPr>
          <w:p w14:paraId="12B50551"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29</w:t>
            </w:r>
          </w:p>
        </w:tc>
        <w:tc>
          <w:tcPr>
            <w:tcW w:w="1020" w:type="dxa"/>
            <w:tcBorders>
              <w:top w:val="nil"/>
              <w:left w:val="nil"/>
              <w:bottom w:val="nil"/>
              <w:right w:val="nil"/>
              <w:tl2br w:val="nil"/>
              <w:tr2bl w:val="nil"/>
            </w:tcBorders>
            <w:shd w:val="clear" w:color="auto" w:fill="auto"/>
            <w:noWrap/>
            <w:tcMar>
              <w:left w:w="40" w:type="dxa"/>
              <w:right w:w="40" w:type="dxa"/>
            </w:tcMar>
          </w:tcPr>
          <w:p w14:paraId="4599ADAC"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116</w:t>
            </w:r>
          </w:p>
        </w:tc>
        <w:tc>
          <w:tcPr>
            <w:tcW w:w="1020" w:type="dxa"/>
            <w:tcBorders>
              <w:top w:val="nil"/>
              <w:left w:val="nil"/>
              <w:bottom w:val="nil"/>
              <w:right w:val="nil"/>
              <w:tl2br w:val="nil"/>
              <w:tr2bl w:val="nil"/>
            </w:tcBorders>
            <w:shd w:val="clear" w:color="auto" w:fill="auto"/>
            <w:noWrap/>
            <w:tcMar>
              <w:left w:w="40" w:type="dxa"/>
              <w:right w:w="40" w:type="dxa"/>
            </w:tcMar>
          </w:tcPr>
          <w:p w14:paraId="33A870A2"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FF5C5D3"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2B31AB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14A3905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30AE29A8"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Commonwealth </w:t>
            </w:r>
            <w:r>
              <w:rPr>
                <w:rFonts w:asciiTheme="minorHAnsi" w:eastAsia="Calibri" w:hAnsiTheme="minorHAnsi" w:cstheme="minorHAnsi"/>
                <w:color w:val="000000"/>
                <w:sz w:val="18"/>
                <w:bdr w:val="nil"/>
                <w:lang w:eastAsia="en-US"/>
              </w:rPr>
              <w:t>Grant</w:t>
            </w:r>
            <w:r w:rsidRPr="002F1C64">
              <w:rPr>
                <w:rFonts w:asciiTheme="minorHAnsi" w:eastAsia="Calibri" w:hAnsiTheme="minorHAnsi" w:cstheme="minorHAnsi"/>
                <w:color w:val="000000"/>
                <w:sz w:val="18"/>
                <w:bdr w:val="nil"/>
                <w:lang w:eastAsia="en-US"/>
              </w:rPr>
              <w:t xml:space="preserve"> - World-class newborn bloodspot screening program</w:t>
            </w:r>
          </w:p>
        </w:tc>
        <w:tc>
          <w:tcPr>
            <w:tcW w:w="1020" w:type="dxa"/>
            <w:tcBorders>
              <w:top w:val="nil"/>
              <w:left w:val="nil"/>
              <w:bottom w:val="nil"/>
              <w:right w:val="nil"/>
              <w:tl2br w:val="nil"/>
              <w:tr2bl w:val="nil"/>
            </w:tcBorders>
            <w:shd w:val="clear" w:color="auto" w:fill="auto"/>
            <w:noWrap/>
            <w:tcMar>
              <w:left w:w="40" w:type="dxa"/>
              <w:right w:w="40" w:type="dxa"/>
            </w:tcMar>
          </w:tcPr>
          <w:p w14:paraId="2480E9B3"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90</w:t>
            </w:r>
          </w:p>
        </w:tc>
        <w:tc>
          <w:tcPr>
            <w:tcW w:w="1020" w:type="dxa"/>
            <w:tcBorders>
              <w:top w:val="nil"/>
              <w:left w:val="nil"/>
              <w:bottom w:val="nil"/>
              <w:right w:val="nil"/>
              <w:tl2br w:val="nil"/>
              <w:tr2bl w:val="nil"/>
            </w:tcBorders>
            <w:shd w:val="clear" w:color="auto" w:fill="auto"/>
            <w:noWrap/>
            <w:tcMar>
              <w:left w:w="40" w:type="dxa"/>
              <w:right w:w="40" w:type="dxa"/>
            </w:tcMar>
          </w:tcPr>
          <w:p w14:paraId="00923F70"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110</w:t>
            </w:r>
          </w:p>
        </w:tc>
        <w:tc>
          <w:tcPr>
            <w:tcW w:w="1020" w:type="dxa"/>
            <w:tcBorders>
              <w:top w:val="nil"/>
              <w:left w:val="nil"/>
              <w:bottom w:val="nil"/>
              <w:right w:val="nil"/>
              <w:tl2br w:val="nil"/>
              <w:tr2bl w:val="nil"/>
            </w:tcBorders>
            <w:shd w:val="clear" w:color="auto" w:fill="auto"/>
            <w:noWrap/>
            <w:tcMar>
              <w:left w:w="40" w:type="dxa"/>
              <w:right w:w="40" w:type="dxa"/>
            </w:tcMar>
          </w:tcPr>
          <w:p w14:paraId="05986323"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110</w:t>
            </w:r>
          </w:p>
        </w:tc>
        <w:tc>
          <w:tcPr>
            <w:tcW w:w="1020" w:type="dxa"/>
            <w:tcBorders>
              <w:top w:val="nil"/>
              <w:left w:val="nil"/>
              <w:bottom w:val="nil"/>
              <w:right w:val="nil"/>
              <w:tl2br w:val="nil"/>
              <w:tr2bl w:val="nil"/>
            </w:tcBorders>
            <w:shd w:val="clear" w:color="auto" w:fill="auto"/>
            <w:noWrap/>
            <w:tcMar>
              <w:left w:w="40" w:type="dxa"/>
              <w:right w:w="40" w:type="dxa"/>
            </w:tcMar>
          </w:tcPr>
          <w:p w14:paraId="421FF914"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130</w:t>
            </w:r>
          </w:p>
        </w:tc>
        <w:tc>
          <w:tcPr>
            <w:tcW w:w="1020" w:type="dxa"/>
            <w:tcBorders>
              <w:top w:val="nil"/>
              <w:left w:val="nil"/>
              <w:bottom w:val="nil"/>
              <w:right w:val="nil"/>
              <w:tl2br w:val="nil"/>
              <w:tr2bl w:val="nil"/>
            </w:tcBorders>
            <w:shd w:val="clear" w:color="auto" w:fill="auto"/>
            <w:noWrap/>
            <w:tcMar>
              <w:left w:w="40" w:type="dxa"/>
              <w:right w:w="40" w:type="dxa"/>
            </w:tcMar>
          </w:tcPr>
          <w:p w14:paraId="5FA33E8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68AB800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1E57A1A"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Enterprise Agreement Bargaining and Pay Offer</w:t>
            </w:r>
          </w:p>
        </w:tc>
        <w:tc>
          <w:tcPr>
            <w:tcW w:w="1020" w:type="dxa"/>
            <w:tcBorders>
              <w:top w:val="nil"/>
              <w:left w:val="nil"/>
              <w:bottom w:val="nil"/>
              <w:right w:val="nil"/>
              <w:tl2br w:val="nil"/>
              <w:tr2bl w:val="nil"/>
            </w:tcBorders>
            <w:shd w:val="clear" w:color="auto" w:fill="auto"/>
            <w:noWrap/>
            <w:tcMar>
              <w:left w:w="40" w:type="dxa"/>
              <w:right w:w="40" w:type="dxa"/>
            </w:tcMar>
          </w:tcPr>
          <w:p w14:paraId="3B8A1422"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B332A47"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21,601</w:t>
            </w:r>
          </w:p>
        </w:tc>
        <w:tc>
          <w:tcPr>
            <w:tcW w:w="1020" w:type="dxa"/>
            <w:tcBorders>
              <w:top w:val="nil"/>
              <w:left w:val="nil"/>
              <w:bottom w:val="nil"/>
              <w:right w:val="nil"/>
              <w:tl2br w:val="nil"/>
              <w:tr2bl w:val="nil"/>
            </w:tcBorders>
            <w:shd w:val="clear" w:color="auto" w:fill="auto"/>
            <w:noWrap/>
            <w:tcMar>
              <w:left w:w="40" w:type="dxa"/>
              <w:right w:w="40" w:type="dxa"/>
            </w:tcMar>
          </w:tcPr>
          <w:p w14:paraId="34E9BC0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42,422</w:t>
            </w:r>
          </w:p>
        </w:tc>
        <w:tc>
          <w:tcPr>
            <w:tcW w:w="1020" w:type="dxa"/>
            <w:tcBorders>
              <w:top w:val="nil"/>
              <w:left w:val="nil"/>
              <w:bottom w:val="nil"/>
              <w:right w:val="nil"/>
              <w:tl2br w:val="nil"/>
              <w:tr2bl w:val="nil"/>
            </w:tcBorders>
            <w:shd w:val="clear" w:color="auto" w:fill="auto"/>
            <w:noWrap/>
            <w:tcMar>
              <w:left w:w="40" w:type="dxa"/>
              <w:right w:w="40" w:type="dxa"/>
            </w:tcMar>
          </w:tcPr>
          <w:p w14:paraId="05DF81BC"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62,067</w:t>
            </w:r>
          </w:p>
        </w:tc>
        <w:tc>
          <w:tcPr>
            <w:tcW w:w="1020" w:type="dxa"/>
            <w:tcBorders>
              <w:top w:val="nil"/>
              <w:left w:val="nil"/>
              <w:bottom w:val="nil"/>
              <w:right w:val="nil"/>
              <w:tl2br w:val="nil"/>
              <w:tr2bl w:val="nil"/>
            </w:tcBorders>
            <w:shd w:val="clear" w:color="auto" w:fill="auto"/>
            <w:noWrap/>
            <w:tcMar>
              <w:left w:w="40" w:type="dxa"/>
              <w:right w:w="40" w:type="dxa"/>
            </w:tcMar>
          </w:tcPr>
          <w:p w14:paraId="6A80C251"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71,865</w:t>
            </w:r>
          </w:p>
        </w:tc>
      </w:tr>
      <w:tr w:rsidR="00527A7A" w:rsidRPr="002F1C64" w14:paraId="2DF910F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165B8E3F"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Revised </w:t>
            </w:r>
            <w:r>
              <w:rPr>
                <w:rFonts w:asciiTheme="minorHAnsi" w:eastAsia="Calibri" w:hAnsiTheme="minorHAnsi" w:cstheme="minorHAnsi"/>
                <w:color w:val="000000"/>
                <w:sz w:val="18"/>
                <w:bdr w:val="nil"/>
                <w:lang w:eastAsia="en-US"/>
              </w:rPr>
              <w:t xml:space="preserve">Indexation </w:t>
            </w:r>
            <w:r w:rsidRPr="002F1C64">
              <w:rPr>
                <w:rFonts w:asciiTheme="minorHAnsi" w:eastAsia="Calibri" w:hAnsiTheme="minorHAnsi" w:cstheme="minorHAnsi"/>
                <w:color w:val="000000"/>
                <w:sz w:val="18"/>
                <w:bdr w:val="nil"/>
                <w:lang w:eastAsia="en-US"/>
              </w:rPr>
              <w:t>Parameters</w:t>
            </w:r>
          </w:p>
        </w:tc>
        <w:tc>
          <w:tcPr>
            <w:tcW w:w="1020" w:type="dxa"/>
            <w:tcBorders>
              <w:top w:val="nil"/>
              <w:left w:val="nil"/>
              <w:bottom w:val="nil"/>
              <w:right w:val="nil"/>
              <w:tl2br w:val="nil"/>
              <w:tr2bl w:val="nil"/>
            </w:tcBorders>
            <w:shd w:val="clear" w:color="auto" w:fill="auto"/>
            <w:noWrap/>
            <w:tcMar>
              <w:left w:w="40" w:type="dxa"/>
              <w:right w:w="40" w:type="dxa"/>
            </w:tcMar>
          </w:tcPr>
          <w:p w14:paraId="516CCA7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lang w:eastAsia="en-US"/>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5A057A7"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lang w:eastAsia="en-US"/>
              </w:rPr>
            </w:pPr>
            <w:r w:rsidRPr="002F1C64">
              <w:rPr>
                <w:rFonts w:asciiTheme="minorHAnsi" w:eastAsia="Calibri" w:hAnsiTheme="minorHAnsi" w:cstheme="minorHAnsi"/>
                <w:color w:val="000000"/>
                <w:sz w:val="18"/>
                <w:bdr w:val="nil"/>
                <w:lang w:eastAsia="en-US"/>
              </w:rPr>
              <w:t>-230</w:t>
            </w:r>
          </w:p>
        </w:tc>
        <w:tc>
          <w:tcPr>
            <w:tcW w:w="1020" w:type="dxa"/>
            <w:tcBorders>
              <w:top w:val="nil"/>
              <w:left w:val="nil"/>
              <w:bottom w:val="nil"/>
              <w:right w:val="nil"/>
              <w:tl2br w:val="nil"/>
              <w:tr2bl w:val="nil"/>
            </w:tcBorders>
            <w:shd w:val="clear" w:color="auto" w:fill="auto"/>
            <w:noWrap/>
            <w:tcMar>
              <w:left w:w="40" w:type="dxa"/>
              <w:right w:w="40" w:type="dxa"/>
            </w:tcMar>
          </w:tcPr>
          <w:p w14:paraId="034F7764"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lang w:eastAsia="en-US"/>
              </w:rPr>
            </w:pPr>
            <w:r w:rsidRPr="002F1C64">
              <w:rPr>
                <w:rFonts w:asciiTheme="minorHAnsi" w:eastAsia="Calibri" w:hAnsiTheme="minorHAnsi" w:cstheme="minorHAnsi"/>
                <w:color w:val="000000"/>
                <w:sz w:val="18"/>
                <w:bdr w:val="nil"/>
                <w:lang w:eastAsia="en-US"/>
              </w:rPr>
              <w:t>333</w:t>
            </w:r>
          </w:p>
        </w:tc>
        <w:tc>
          <w:tcPr>
            <w:tcW w:w="1020" w:type="dxa"/>
            <w:tcBorders>
              <w:top w:val="nil"/>
              <w:left w:val="nil"/>
              <w:bottom w:val="nil"/>
              <w:right w:val="nil"/>
              <w:tl2br w:val="nil"/>
              <w:tr2bl w:val="nil"/>
            </w:tcBorders>
            <w:shd w:val="clear" w:color="auto" w:fill="auto"/>
            <w:noWrap/>
            <w:tcMar>
              <w:left w:w="40" w:type="dxa"/>
              <w:right w:w="40" w:type="dxa"/>
            </w:tcMar>
          </w:tcPr>
          <w:p w14:paraId="1AA3E304"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lang w:eastAsia="en-US"/>
              </w:rPr>
            </w:pPr>
            <w:r w:rsidRPr="002F1C64">
              <w:rPr>
                <w:rFonts w:asciiTheme="minorHAnsi" w:eastAsia="Calibri" w:hAnsiTheme="minorHAnsi" w:cstheme="minorHAnsi"/>
                <w:color w:val="000000"/>
                <w:sz w:val="18"/>
                <w:bdr w:val="nil"/>
                <w:lang w:eastAsia="en-US"/>
              </w:rPr>
              <w:t>352</w:t>
            </w:r>
          </w:p>
        </w:tc>
        <w:tc>
          <w:tcPr>
            <w:tcW w:w="1020" w:type="dxa"/>
            <w:tcBorders>
              <w:top w:val="nil"/>
              <w:left w:val="nil"/>
              <w:bottom w:val="nil"/>
              <w:right w:val="nil"/>
              <w:tl2br w:val="nil"/>
              <w:tr2bl w:val="nil"/>
            </w:tcBorders>
            <w:shd w:val="clear" w:color="auto" w:fill="auto"/>
            <w:noWrap/>
            <w:tcMar>
              <w:left w:w="40" w:type="dxa"/>
              <w:right w:w="40" w:type="dxa"/>
            </w:tcMar>
          </w:tcPr>
          <w:p w14:paraId="1C48BFF6"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lang w:eastAsia="en-US"/>
              </w:rPr>
            </w:pPr>
            <w:r w:rsidRPr="002F1C64">
              <w:rPr>
                <w:rFonts w:asciiTheme="minorHAnsi" w:eastAsia="Calibri" w:hAnsiTheme="minorHAnsi" w:cstheme="minorHAnsi"/>
                <w:color w:val="000000"/>
                <w:sz w:val="18"/>
                <w:bdr w:val="nil"/>
                <w:lang w:eastAsia="en-US"/>
              </w:rPr>
              <w:t>33,033</w:t>
            </w:r>
          </w:p>
        </w:tc>
      </w:tr>
      <w:tr w:rsidR="00527A7A" w:rsidRPr="002F1C64" w14:paraId="08B9E96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590" w:type="dxa"/>
            <w:tcBorders>
              <w:top w:val="nil"/>
              <w:left w:val="nil"/>
              <w:bottom w:val="nil"/>
              <w:right w:val="nil"/>
              <w:tl2br w:val="nil"/>
              <w:tr2bl w:val="nil"/>
            </w:tcBorders>
            <w:shd w:val="clear" w:color="auto" w:fill="auto"/>
            <w:tcMar>
              <w:left w:w="40" w:type="dxa"/>
              <w:right w:w="40" w:type="dxa"/>
            </w:tcMar>
          </w:tcPr>
          <w:p w14:paraId="470DA4D5"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Revised Funding Profile - Canberra Hospital operational commissioning</w:t>
            </w:r>
          </w:p>
        </w:tc>
        <w:tc>
          <w:tcPr>
            <w:tcW w:w="1020" w:type="dxa"/>
            <w:tcBorders>
              <w:top w:val="nil"/>
              <w:left w:val="nil"/>
              <w:bottom w:val="nil"/>
              <w:right w:val="nil"/>
              <w:tl2br w:val="nil"/>
              <w:tr2bl w:val="nil"/>
            </w:tcBorders>
            <w:shd w:val="clear" w:color="auto" w:fill="auto"/>
            <w:noWrap/>
            <w:tcMar>
              <w:left w:w="40" w:type="dxa"/>
              <w:right w:w="40" w:type="dxa"/>
            </w:tcMar>
          </w:tcPr>
          <w:p w14:paraId="717960EF"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-1,700</w:t>
            </w:r>
          </w:p>
        </w:tc>
        <w:tc>
          <w:tcPr>
            <w:tcW w:w="1020" w:type="dxa"/>
            <w:tcBorders>
              <w:top w:val="nil"/>
              <w:left w:val="nil"/>
              <w:bottom w:val="nil"/>
              <w:right w:val="nil"/>
              <w:tl2br w:val="nil"/>
              <w:tr2bl w:val="nil"/>
            </w:tcBorders>
            <w:shd w:val="clear" w:color="auto" w:fill="auto"/>
            <w:noWrap/>
            <w:tcMar>
              <w:left w:w="40" w:type="dxa"/>
              <w:right w:w="40" w:type="dxa"/>
            </w:tcMar>
          </w:tcPr>
          <w:p w14:paraId="58889DB2"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1,700</w:t>
            </w:r>
          </w:p>
        </w:tc>
        <w:tc>
          <w:tcPr>
            <w:tcW w:w="1020" w:type="dxa"/>
            <w:tcBorders>
              <w:top w:val="nil"/>
              <w:left w:val="nil"/>
              <w:bottom w:val="nil"/>
              <w:right w:val="nil"/>
              <w:tl2br w:val="nil"/>
              <w:tr2bl w:val="nil"/>
            </w:tcBorders>
            <w:shd w:val="clear" w:color="auto" w:fill="auto"/>
            <w:noWrap/>
            <w:tcMar>
              <w:left w:w="40" w:type="dxa"/>
              <w:right w:w="40" w:type="dxa"/>
            </w:tcMar>
          </w:tcPr>
          <w:p w14:paraId="0C168CA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581EDE73"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3348BE51"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r>
      <w:tr w:rsidR="00527A7A" w:rsidRPr="002F1C64" w14:paraId="5614638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5F3C65FE" w14:textId="77777777"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Transfer - Canberra Hospital Expansion Project from MPC</w:t>
            </w:r>
          </w:p>
        </w:tc>
        <w:tc>
          <w:tcPr>
            <w:tcW w:w="1020" w:type="dxa"/>
            <w:tcBorders>
              <w:top w:val="nil"/>
              <w:left w:val="nil"/>
              <w:bottom w:val="nil"/>
              <w:right w:val="nil"/>
              <w:tl2br w:val="nil"/>
              <w:tr2bl w:val="nil"/>
            </w:tcBorders>
            <w:shd w:val="clear" w:color="auto" w:fill="auto"/>
            <w:noWrap/>
            <w:tcMar>
              <w:left w:w="40" w:type="dxa"/>
              <w:right w:w="40" w:type="dxa"/>
            </w:tcMar>
          </w:tcPr>
          <w:p w14:paraId="2B219CF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39055F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33F16EA"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765EC03C"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169</w:t>
            </w:r>
          </w:p>
        </w:tc>
        <w:tc>
          <w:tcPr>
            <w:tcW w:w="1020" w:type="dxa"/>
            <w:tcBorders>
              <w:top w:val="nil"/>
              <w:left w:val="nil"/>
              <w:bottom w:val="nil"/>
              <w:right w:val="nil"/>
              <w:tl2br w:val="nil"/>
              <w:tr2bl w:val="nil"/>
            </w:tcBorders>
            <w:shd w:val="clear" w:color="auto" w:fill="auto"/>
            <w:noWrap/>
            <w:tcMar>
              <w:left w:w="40" w:type="dxa"/>
              <w:right w:w="40" w:type="dxa"/>
            </w:tcMar>
          </w:tcPr>
          <w:p w14:paraId="2C01A49A"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338</w:t>
            </w:r>
          </w:p>
        </w:tc>
      </w:tr>
      <w:tr w:rsidR="00527A7A" w:rsidRPr="002F1C64" w14:paraId="5E6EF4F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tcPr>
          <w:p w14:paraId="673A81F0" w14:textId="62EBBED6" w:rsidR="00527A7A" w:rsidRPr="002F1C64"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 xml:space="preserve">Transfer </w:t>
            </w:r>
            <w:r w:rsidR="005310CB">
              <w:rPr>
                <w:rFonts w:asciiTheme="minorHAnsi" w:eastAsia="Calibri" w:hAnsiTheme="minorHAnsi" w:cstheme="minorHAnsi"/>
                <w:color w:val="000000"/>
                <w:sz w:val="18"/>
                <w:bdr w:val="nil"/>
                <w:lang w:eastAsia="en-US"/>
              </w:rPr>
              <w:t>-</w:t>
            </w:r>
            <w:r w:rsidRPr="002F1C64">
              <w:rPr>
                <w:rFonts w:asciiTheme="minorHAnsi" w:eastAsia="Calibri" w:hAnsiTheme="minorHAnsi" w:cstheme="minorHAnsi"/>
                <w:color w:val="000000"/>
                <w:sz w:val="18"/>
                <w:bdr w:val="nil"/>
                <w:lang w:eastAsia="en-US"/>
              </w:rPr>
              <w:t xml:space="preserve"> </w:t>
            </w:r>
            <w:r w:rsidR="005310CB">
              <w:rPr>
                <w:rFonts w:asciiTheme="minorHAnsi" w:eastAsia="Calibri" w:hAnsiTheme="minorHAnsi" w:cstheme="minorHAnsi"/>
                <w:color w:val="000000"/>
                <w:sz w:val="18"/>
                <w:bdr w:val="nil"/>
                <w:lang w:eastAsia="en-US"/>
              </w:rPr>
              <w:t xml:space="preserve">ICT </w:t>
            </w:r>
            <w:r w:rsidR="00C762FF">
              <w:rPr>
                <w:rFonts w:asciiTheme="minorHAnsi" w:eastAsia="Calibri" w:hAnsiTheme="minorHAnsi" w:cstheme="minorHAnsi"/>
                <w:color w:val="000000"/>
                <w:sz w:val="18"/>
                <w:bdr w:val="nil"/>
                <w:lang w:eastAsia="en-US"/>
              </w:rPr>
              <w:t>e</w:t>
            </w:r>
            <w:r w:rsidRPr="002F1C64">
              <w:rPr>
                <w:rFonts w:asciiTheme="minorHAnsi" w:eastAsia="Calibri" w:hAnsiTheme="minorHAnsi" w:cstheme="minorHAnsi"/>
                <w:color w:val="000000"/>
                <w:sz w:val="18"/>
                <w:bdr w:val="nil"/>
                <w:lang w:eastAsia="en-US"/>
              </w:rPr>
              <w:t>xpenses from CHS to ACTHD</w:t>
            </w:r>
          </w:p>
        </w:tc>
        <w:tc>
          <w:tcPr>
            <w:tcW w:w="1020" w:type="dxa"/>
            <w:tcBorders>
              <w:top w:val="nil"/>
              <w:left w:val="nil"/>
              <w:bottom w:val="nil"/>
              <w:right w:val="nil"/>
              <w:tl2br w:val="nil"/>
              <w:tr2bl w:val="nil"/>
            </w:tcBorders>
            <w:shd w:val="clear" w:color="auto" w:fill="auto"/>
            <w:noWrap/>
            <w:tcMar>
              <w:left w:w="40" w:type="dxa"/>
              <w:right w:w="40" w:type="dxa"/>
            </w:tcMar>
          </w:tcPr>
          <w:p w14:paraId="4A97BCDD"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-530</w:t>
            </w:r>
          </w:p>
        </w:tc>
        <w:tc>
          <w:tcPr>
            <w:tcW w:w="1020" w:type="dxa"/>
            <w:tcBorders>
              <w:top w:val="nil"/>
              <w:left w:val="nil"/>
              <w:bottom w:val="nil"/>
              <w:right w:val="nil"/>
              <w:tl2br w:val="nil"/>
              <w:tr2bl w:val="nil"/>
            </w:tcBorders>
            <w:shd w:val="clear" w:color="auto" w:fill="auto"/>
            <w:noWrap/>
            <w:tcMar>
              <w:left w:w="40" w:type="dxa"/>
              <w:right w:w="40" w:type="dxa"/>
            </w:tcMar>
          </w:tcPr>
          <w:p w14:paraId="3A353A9C"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-461</w:t>
            </w:r>
          </w:p>
        </w:tc>
        <w:tc>
          <w:tcPr>
            <w:tcW w:w="1020" w:type="dxa"/>
            <w:tcBorders>
              <w:top w:val="nil"/>
              <w:left w:val="nil"/>
              <w:bottom w:val="nil"/>
              <w:right w:val="nil"/>
              <w:tl2br w:val="nil"/>
              <w:tr2bl w:val="nil"/>
            </w:tcBorders>
            <w:shd w:val="clear" w:color="auto" w:fill="auto"/>
            <w:noWrap/>
            <w:tcMar>
              <w:left w:w="40" w:type="dxa"/>
              <w:right w:w="40" w:type="dxa"/>
            </w:tcMar>
          </w:tcPr>
          <w:p w14:paraId="271641B9"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-968</w:t>
            </w:r>
          </w:p>
        </w:tc>
        <w:tc>
          <w:tcPr>
            <w:tcW w:w="1020" w:type="dxa"/>
            <w:tcBorders>
              <w:top w:val="nil"/>
              <w:left w:val="nil"/>
              <w:bottom w:val="nil"/>
              <w:right w:val="nil"/>
              <w:tl2br w:val="nil"/>
              <w:tr2bl w:val="nil"/>
            </w:tcBorders>
            <w:shd w:val="clear" w:color="auto" w:fill="auto"/>
            <w:noWrap/>
            <w:tcMar>
              <w:left w:w="40" w:type="dxa"/>
              <w:right w:w="40" w:type="dxa"/>
            </w:tcMar>
          </w:tcPr>
          <w:p w14:paraId="1BE421E3"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-1,004</w:t>
            </w:r>
          </w:p>
        </w:tc>
        <w:tc>
          <w:tcPr>
            <w:tcW w:w="1020" w:type="dxa"/>
            <w:tcBorders>
              <w:top w:val="nil"/>
              <w:left w:val="nil"/>
              <w:bottom w:val="nil"/>
              <w:right w:val="nil"/>
              <w:tl2br w:val="nil"/>
              <w:tr2bl w:val="nil"/>
            </w:tcBorders>
            <w:shd w:val="clear" w:color="auto" w:fill="auto"/>
            <w:noWrap/>
            <w:tcMar>
              <w:left w:w="40" w:type="dxa"/>
              <w:right w:w="40" w:type="dxa"/>
            </w:tcMar>
          </w:tcPr>
          <w:p w14:paraId="19F4C67A" w14:textId="77777777" w:rsidR="00527A7A" w:rsidRPr="002F1C64"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2F1C64">
              <w:rPr>
                <w:rFonts w:asciiTheme="minorHAnsi" w:eastAsia="Calibri" w:hAnsiTheme="minorHAnsi" w:cstheme="minorHAnsi"/>
                <w:color w:val="000000"/>
                <w:sz w:val="18"/>
                <w:bdr w:val="nil"/>
                <w:lang w:eastAsia="en-US"/>
              </w:rPr>
              <w:t>-900</w:t>
            </w:r>
          </w:p>
        </w:tc>
      </w:tr>
      <w:tr w:rsidR="00527A7A" w14:paraId="189B44E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90" w:type="dxa"/>
            <w:tcBorders>
              <w:top w:val="nil"/>
              <w:left w:val="nil"/>
              <w:bottom w:val="nil"/>
              <w:right w:val="nil"/>
              <w:tl2br w:val="nil"/>
              <w:tr2bl w:val="nil"/>
            </w:tcBorders>
            <w:shd w:val="clear" w:color="auto" w:fill="auto"/>
            <w:tcMar>
              <w:left w:w="40" w:type="dxa"/>
              <w:right w:w="40" w:type="dxa"/>
            </w:tcMar>
          </w:tcPr>
          <w:p w14:paraId="61B85583" w14:textId="77777777" w:rsidR="00527A7A" w:rsidRDefault="00527A7A" w:rsidP="007F264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7B55BC0"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38DDACD"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40F9C4C"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5EC07CC"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AF3DE13"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r>
      <w:tr w:rsidR="00527A7A" w14:paraId="68D7165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17AE84F8" w14:textId="77777777" w:rsidR="00527A7A" w:rsidRDefault="00527A7A" w:rsidP="007F2647">
            <w:pPr>
              <w:pBdr>
                <w:top w:val="nil"/>
                <w:left w:val="nil"/>
                <w:bottom w:val="nil"/>
                <w:right w:val="nil"/>
                <w:between w:val="nil"/>
                <w:bar w:val="nil"/>
              </w:pBdr>
              <w:rPr>
                <w:rFonts w:eastAsia="Calibri" w:cs="Calibri"/>
                <w:b/>
                <w:color w:val="000000"/>
                <w:sz w:val="18"/>
                <w:bdr w:val="nil"/>
              </w:rPr>
            </w:pPr>
            <w:r>
              <w:rPr>
                <w:rFonts w:ascii="Calibri" w:eastAsia="Calibri" w:hAnsi="Calibri" w:cs="Calibri"/>
                <w:b/>
                <w:color w:val="000000"/>
                <w:sz w:val="18"/>
                <w:bdr w:val="nil"/>
                <w:lang w:eastAsia="en-US"/>
              </w:rPr>
              <w:t>2023-24 Budget</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1D2FE308"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1,039,215</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51256194"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1,051,992</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221D4309"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1,080,966</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57A162B2"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1,084,512</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655429DE" w14:textId="77777777" w:rsidR="00527A7A" w:rsidRDefault="00527A7A" w:rsidP="007F2647">
            <w:pPr>
              <w:pBdr>
                <w:top w:val="nil"/>
                <w:left w:val="nil"/>
                <w:bottom w:val="nil"/>
                <w:right w:val="nil"/>
                <w:between w:val="nil"/>
                <w:bar w:val="nil"/>
              </w:pBdr>
              <w:jc w:val="right"/>
              <w:rPr>
                <w:rFonts w:eastAsia="Calibri" w:cs="Calibri"/>
                <w:b/>
                <w:color w:val="000000"/>
                <w:sz w:val="18"/>
                <w:bdr w:val="nil"/>
              </w:rPr>
            </w:pPr>
            <w:r>
              <w:rPr>
                <w:rFonts w:ascii="Calibri" w:eastAsia="Calibri" w:hAnsi="Calibri" w:cs="Calibri"/>
                <w:b/>
                <w:color w:val="000000"/>
                <w:sz w:val="18"/>
                <w:bdr w:val="nil"/>
                <w:lang w:eastAsia="en-US"/>
              </w:rPr>
              <w:t>1,085,740</w:t>
            </w:r>
          </w:p>
        </w:tc>
      </w:tr>
    </w:tbl>
    <w:p w14:paraId="1E82037F" w14:textId="77777777" w:rsidR="00527A7A" w:rsidRDefault="00527A7A" w:rsidP="00527A7A"/>
    <w:p w14:paraId="7CCCCF76" w14:textId="35B43AD5" w:rsidR="00527A7A" w:rsidRPr="00272BEA" w:rsidRDefault="00527A7A" w:rsidP="00527A7A">
      <w:pPr>
        <w:pStyle w:val="Caption"/>
        <w:pBdr>
          <w:top w:val="nil"/>
          <w:left w:val="nil"/>
          <w:bottom w:val="nil"/>
          <w:right w:val="nil"/>
          <w:between w:val="nil"/>
          <w:bar w:val="nil"/>
        </w:pBdr>
        <w:rPr>
          <w:rFonts w:ascii="Calibri" w:eastAsia="Times New Roman" w:hAnsi="Calibri"/>
          <w:bCs/>
          <w:iCs w:val="0"/>
          <w:color w:val="000000"/>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6</w:t>
      </w:r>
      <w:r>
        <w:rPr>
          <w:rFonts w:ascii="Calibri" w:eastAsia="Calibri" w:hAnsi="Calibri"/>
          <w:noProof/>
          <w:bdr w:val="nil"/>
        </w:rPr>
        <w:fldChar w:fldCharType="end"/>
      </w:r>
      <w:r>
        <w:rPr>
          <w:rFonts w:ascii="Calibri" w:eastAsia="Calibri" w:hAnsi="Calibri"/>
          <w:bdr w:val="nil"/>
        </w:rPr>
        <w:t xml:space="preserve">: </w:t>
      </w:r>
      <w:r w:rsidRPr="00F0682D">
        <w:rPr>
          <w:rFonts w:ascii="Calibri" w:eastAsia="Times New Roman" w:hAnsi="Calibri"/>
          <w:bCs/>
          <w:iCs w:val="0"/>
          <w:color w:val="000000"/>
          <w:bdr w:val="nil"/>
        </w:rPr>
        <w:t>Changes to appropriation –</w:t>
      </w:r>
      <w:r w:rsidRPr="00272BEA">
        <w:rPr>
          <w:rFonts w:ascii="Calibri" w:eastAsia="Times New Roman" w:hAnsi="Calibri"/>
          <w:bCs/>
          <w:iCs w:val="0"/>
          <w:color w:val="000000"/>
          <w:bdr w:val="nil"/>
        </w:rPr>
        <w:t xml:space="preserve"> </w:t>
      </w:r>
      <w:r w:rsidRPr="00F0682D">
        <w:rPr>
          <w:rFonts w:ascii="Calibri" w:eastAsia="Times New Roman" w:hAnsi="Calibri"/>
          <w:bCs/>
          <w:iCs w:val="0"/>
          <w:color w:val="000000"/>
          <w:bdr w:val="nil"/>
        </w:rPr>
        <w:t>C</w:t>
      </w:r>
      <w:r>
        <w:rPr>
          <w:rFonts w:ascii="Calibri" w:eastAsia="Times New Roman" w:hAnsi="Calibri"/>
          <w:bCs/>
          <w:iCs w:val="0"/>
          <w:color w:val="000000"/>
          <w:bdr w:val="nil"/>
        </w:rPr>
        <w:t>apital Injection ($’000)</w:t>
      </w:r>
    </w:p>
    <w:tbl>
      <w:tblPr>
        <w:tblStyle w:val="CDMRange1"/>
        <w:tblW w:w="9690" w:type="dxa"/>
        <w:tblLayout w:type="fixed"/>
        <w:tblLook w:val="0620" w:firstRow="1" w:lastRow="0" w:firstColumn="0" w:lastColumn="0" w:noHBand="1" w:noVBand="1"/>
      </w:tblPr>
      <w:tblGrid>
        <w:gridCol w:w="4590"/>
        <w:gridCol w:w="1020"/>
        <w:gridCol w:w="1020"/>
        <w:gridCol w:w="1020"/>
        <w:gridCol w:w="1020"/>
        <w:gridCol w:w="1020"/>
      </w:tblGrid>
      <w:tr w:rsidR="00527A7A" w:rsidRPr="00D54D70" w14:paraId="6EA98896" w14:textId="77777777" w:rsidTr="007D50DC">
        <w:trPr>
          <w:trHeight w:val="713"/>
        </w:trPr>
        <w:tc>
          <w:tcPr>
            <w:tcW w:w="459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83FE823"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000000"/>
                <w:sz w:val="18"/>
                <w:bdr w:val="nil"/>
              </w:rPr>
            </w:pP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6B973B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2022-23 Estimated Outcome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399D82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2023-24 Budget</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0061661"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2024-25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495424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2025-26 Estimate</w:t>
            </w:r>
          </w:p>
        </w:tc>
        <w:tc>
          <w:tcPr>
            <w:tcW w:w="102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D1CA318"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2026-27 Estimate</w:t>
            </w:r>
          </w:p>
        </w:tc>
      </w:tr>
      <w:tr w:rsidR="00527A7A" w:rsidRPr="00D54D70" w14:paraId="0C2A5E2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
        </w:trPr>
        <w:tc>
          <w:tcPr>
            <w:tcW w:w="4590" w:type="dxa"/>
            <w:tcBorders>
              <w:top w:val="nil"/>
              <w:left w:val="nil"/>
              <w:bottom w:val="nil"/>
              <w:right w:val="nil"/>
              <w:tl2br w:val="nil"/>
              <w:tr2bl w:val="nil"/>
            </w:tcBorders>
            <w:shd w:val="clear" w:color="auto" w:fill="auto"/>
            <w:tcMar>
              <w:left w:w="40" w:type="dxa"/>
              <w:right w:w="40" w:type="dxa"/>
            </w:tcMar>
          </w:tcPr>
          <w:p w14:paraId="78E9DD85"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u w:val="single"/>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EE4416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55AE29F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58DCEB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C40FDD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457823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D54D70" w14:paraId="3F9D07B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506ADB87"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b/>
                <w:bCs/>
                <w:color w:val="000000"/>
                <w:sz w:val="18"/>
                <w:bdr w:val="nil"/>
              </w:rPr>
            </w:pPr>
            <w:r w:rsidRPr="00D54D70">
              <w:rPr>
                <w:rFonts w:asciiTheme="minorHAnsi" w:eastAsia="Calibri" w:hAnsiTheme="minorHAnsi" w:cstheme="minorHAnsi"/>
                <w:b/>
                <w:bCs/>
                <w:color w:val="000000"/>
                <w:sz w:val="18"/>
                <w:bdr w:val="nil"/>
                <w:lang w:eastAsia="en-US"/>
              </w:rPr>
              <w:t>2022-23 Budget</w:t>
            </w:r>
          </w:p>
        </w:tc>
        <w:tc>
          <w:tcPr>
            <w:tcW w:w="1020" w:type="dxa"/>
            <w:tcBorders>
              <w:top w:val="nil"/>
              <w:left w:val="nil"/>
              <w:bottom w:val="nil"/>
              <w:right w:val="nil"/>
              <w:tl2br w:val="nil"/>
              <w:tr2bl w:val="nil"/>
            </w:tcBorders>
            <w:shd w:val="clear" w:color="auto" w:fill="auto"/>
            <w:noWrap/>
            <w:tcMar>
              <w:left w:w="40" w:type="dxa"/>
              <w:right w:w="40" w:type="dxa"/>
            </w:tcMar>
          </w:tcPr>
          <w:p w14:paraId="2E74B052"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bCs/>
                <w:color w:val="000000"/>
                <w:sz w:val="18"/>
                <w:bdr w:val="nil"/>
              </w:rPr>
            </w:pPr>
            <w:r w:rsidRPr="00D54D70">
              <w:rPr>
                <w:rFonts w:asciiTheme="minorHAnsi" w:eastAsia="Calibri" w:hAnsiTheme="minorHAnsi" w:cstheme="minorHAnsi"/>
                <w:b/>
                <w:bCs/>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4D9D114E"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bCs/>
                <w:color w:val="000000"/>
                <w:sz w:val="18"/>
                <w:bdr w:val="nil"/>
              </w:rPr>
            </w:pPr>
            <w:r w:rsidRPr="00D54D70">
              <w:rPr>
                <w:rFonts w:asciiTheme="minorHAnsi" w:eastAsia="Calibri" w:hAnsiTheme="minorHAnsi" w:cstheme="minorHAnsi"/>
                <w:b/>
                <w:bCs/>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DADBD2C"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bCs/>
                <w:color w:val="000000"/>
                <w:sz w:val="18"/>
                <w:bdr w:val="nil"/>
              </w:rPr>
            </w:pPr>
            <w:r w:rsidRPr="00D54D70">
              <w:rPr>
                <w:rFonts w:asciiTheme="minorHAnsi" w:eastAsia="Calibri" w:hAnsiTheme="minorHAnsi" w:cstheme="minorHAnsi"/>
                <w:b/>
                <w:bCs/>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2D3F00A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bCs/>
                <w:color w:val="000000"/>
                <w:sz w:val="18"/>
                <w:bdr w:val="nil"/>
              </w:rPr>
            </w:pPr>
            <w:r w:rsidRPr="00D54D70">
              <w:rPr>
                <w:rFonts w:asciiTheme="minorHAnsi" w:eastAsia="Calibri" w:hAnsiTheme="minorHAnsi" w:cstheme="minorHAnsi"/>
                <w:b/>
                <w:bCs/>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6509AF75"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bCs/>
                <w:color w:val="000000"/>
                <w:sz w:val="18"/>
                <w:bdr w:val="nil"/>
              </w:rPr>
            </w:pPr>
            <w:r w:rsidRPr="00D54D70">
              <w:rPr>
                <w:rFonts w:asciiTheme="minorHAnsi" w:eastAsia="Calibri" w:hAnsiTheme="minorHAnsi" w:cstheme="minorHAnsi"/>
                <w:b/>
                <w:bCs/>
                <w:color w:val="000000"/>
                <w:sz w:val="18"/>
                <w:bdr w:val="nil"/>
                <w:lang w:eastAsia="en-US"/>
              </w:rPr>
              <w:t>0</w:t>
            </w:r>
          </w:p>
        </w:tc>
      </w:tr>
      <w:tr w:rsidR="00527A7A" w:rsidRPr="00D54D70" w14:paraId="1ED343F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063D42F6"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773E7E2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37B87F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51D210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69889F6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3958CD9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D54D70" w14:paraId="11F0185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590" w:type="dxa"/>
            <w:tcBorders>
              <w:top w:val="nil"/>
              <w:left w:val="nil"/>
              <w:bottom w:val="nil"/>
              <w:right w:val="nil"/>
              <w:tl2br w:val="nil"/>
              <w:tr2bl w:val="nil"/>
            </w:tcBorders>
            <w:shd w:val="clear" w:color="auto" w:fill="auto"/>
            <w:tcMar>
              <w:left w:w="40" w:type="dxa"/>
              <w:right w:w="40" w:type="dxa"/>
            </w:tcMar>
            <w:vAlign w:val="bottom"/>
          </w:tcPr>
          <w:p w14:paraId="29E4149B"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2023-24 Budget Technical Adjustments</w:t>
            </w: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2DF75407"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45F6298"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A5610B9"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2CC6931"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6EC4A6D"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color w:val="FFFFFF"/>
                <w:sz w:val="18"/>
                <w:bdr w:val="nil"/>
              </w:rPr>
            </w:pPr>
          </w:p>
        </w:tc>
      </w:tr>
      <w:tr w:rsidR="00527A7A" w:rsidRPr="00D54D70" w14:paraId="09A5508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42E23B76"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Enterprise Agreement Bargaining and Pay Offer</w:t>
            </w:r>
          </w:p>
        </w:tc>
        <w:tc>
          <w:tcPr>
            <w:tcW w:w="1020" w:type="dxa"/>
            <w:tcBorders>
              <w:top w:val="nil"/>
              <w:left w:val="nil"/>
              <w:bottom w:val="nil"/>
              <w:right w:val="nil"/>
              <w:tl2br w:val="nil"/>
              <w:tr2bl w:val="nil"/>
            </w:tcBorders>
            <w:shd w:val="clear" w:color="auto" w:fill="auto"/>
            <w:noWrap/>
            <w:tcMar>
              <w:left w:w="40" w:type="dxa"/>
              <w:right w:w="40" w:type="dxa"/>
            </w:tcMar>
          </w:tcPr>
          <w:p w14:paraId="7C0FFBC0"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C39E572"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rPr>
              <w:t>3,588</w:t>
            </w:r>
          </w:p>
        </w:tc>
        <w:tc>
          <w:tcPr>
            <w:tcW w:w="1020" w:type="dxa"/>
            <w:tcBorders>
              <w:top w:val="nil"/>
              <w:left w:val="nil"/>
              <w:bottom w:val="nil"/>
              <w:right w:val="nil"/>
              <w:tl2br w:val="nil"/>
              <w:tr2bl w:val="nil"/>
            </w:tcBorders>
            <w:shd w:val="clear" w:color="auto" w:fill="auto"/>
            <w:noWrap/>
            <w:tcMar>
              <w:left w:w="40" w:type="dxa"/>
              <w:right w:w="40" w:type="dxa"/>
            </w:tcMar>
          </w:tcPr>
          <w:p w14:paraId="2424011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144A651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c>
          <w:tcPr>
            <w:tcW w:w="1020" w:type="dxa"/>
            <w:tcBorders>
              <w:top w:val="nil"/>
              <w:left w:val="nil"/>
              <w:bottom w:val="nil"/>
              <w:right w:val="nil"/>
              <w:tl2br w:val="nil"/>
              <w:tr2bl w:val="nil"/>
            </w:tcBorders>
            <w:shd w:val="clear" w:color="auto" w:fill="auto"/>
            <w:noWrap/>
            <w:tcMar>
              <w:left w:w="40" w:type="dxa"/>
              <w:right w:w="40" w:type="dxa"/>
            </w:tcMar>
          </w:tcPr>
          <w:p w14:paraId="0514CA6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r w:rsidRPr="00D54D70">
              <w:rPr>
                <w:rFonts w:asciiTheme="minorHAnsi" w:eastAsia="Calibri" w:hAnsiTheme="minorHAnsi" w:cstheme="minorHAnsi"/>
                <w:color w:val="000000"/>
                <w:sz w:val="18"/>
                <w:bdr w:val="nil"/>
                <w:lang w:eastAsia="en-US"/>
              </w:rPr>
              <w:t>0</w:t>
            </w:r>
          </w:p>
        </w:tc>
      </w:tr>
      <w:tr w:rsidR="00527A7A" w:rsidRPr="00D54D70" w14:paraId="643995F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0" w:type="dxa"/>
            <w:tcBorders>
              <w:top w:val="nil"/>
              <w:left w:val="nil"/>
              <w:bottom w:val="nil"/>
              <w:right w:val="nil"/>
              <w:tl2br w:val="nil"/>
              <w:tr2bl w:val="nil"/>
            </w:tcBorders>
            <w:shd w:val="clear" w:color="auto" w:fill="auto"/>
            <w:tcMar>
              <w:left w:w="40" w:type="dxa"/>
              <w:right w:w="40" w:type="dxa"/>
            </w:tcMar>
          </w:tcPr>
          <w:p w14:paraId="260ED144" w14:textId="77777777" w:rsidR="00527A7A" w:rsidRPr="00D54D70" w:rsidRDefault="00527A7A" w:rsidP="007F2647">
            <w:pPr>
              <w:pBdr>
                <w:top w:val="nil"/>
                <w:left w:val="nil"/>
                <w:bottom w:val="nil"/>
                <w:right w:val="nil"/>
                <w:between w:val="nil"/>
                <w:bar w:val="nil"/>
              </w:pBdr>
              <w:ind w:left="239" w:hanging="239"/>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17ED41A"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199BBE57"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6E1E1BB"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229D796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c>
          <w:tcPr>
            <w:tcW w:w="1020" w:type="dxa"/>
            <w:tcBorders>
              <w:top w:val="nil"/>
              <w:left w:val="nil"/>
              <w:bottom w:val="nil"/>
              <w:right w:val="nil"/>
              <w:tl2br w:val="nil"/>
              <w:tr2bl w:val="nil"/>
            </w:tcBorders>
            <w:shd w:val="clear" w:color="auto" w:fill="auto"/>
            <w:noWrap/>
            <w:tcMar>
              <w:left w:w="40" w:type="dxa"/>
              <w:right w:w="40" w:type="dxa"/>
            </w:tcMar>
          </w:tcPr>
          <w:p w14:paraId="0E4766A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color w:val="000000"/>
                <w:sz w:val="18"/>
                <w:bdr w:val="nil"/>
              </w:rPr>
            </w:pPr>
          </w:p>
        </w:tc>
      </w:tr>
      <w:tr w:rsidR="00527A7A" w:rsidRPr="00D54D70" w14:paraId="75A23D2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9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103A1BC4" w14:textId="77777777" w:rsidR="00527A7A" w:rsidRPr="00D54D70" w:rsidRDefault="00527A7A" w:rsidP="007F2647">
            <w:pPr>
              <w:pBdr>
                <w:top w:val="nil"/>
                <w:left w:val="nil"/>
                <w:bottom w:val="nil"/>
                <w:right w:val="nil"/>
                <w:between w:val="nil"/>
                <w:bar w:val="nil"/>
              </w:pBdr>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2023-24 Budget</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2047E02F"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0</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00702479"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rPr>
              <w:t>3,588</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6933EEAD"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0</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08584FF3"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0</w:t>
            </w:r>
          </w:p>
        </w:tc>
        <w:tc>
          <w:tcPr>
            <w:tcW w:w="102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bottom"/>
          </w:tcPr>
          <w:p w14:paraId="3EFFC7D6" w14:textId="77777777" w:rsidR="00527A7A" w:rsidRPr="00D54D70" w:rsidRDefault="00527A7A" w:rsidP="007F2647">
            <w:pPr>
              <w:pBdr>
                <w:top w:val="nil"/>
                <w:left w:val="nil"/>
                <w:bottom w:val="nil"/>
                <w:right w:val="nil"/>
                <w:between w:val="nil"/>
                <w:bar w:val="nil"/>
              </w:pBdr>
              <w:jc w:val="right"/>
              <w:rPr>
                <w:rFonts w:asciiTheme="minorHAnsi" w:eastAsia="Calibri" w:hAnsiTheme="minorHAnsi" w:cstheme="minorHAnsi"/>
                <w:b/>
                <w:color w:val="000000"/>
                <w:sz w:val="18"/>
                <w:bdr w:val="nil"/>
              </w:rPr>
            </w:pPr>
            <w:r w:rsidRPr="00D54D70">
              <w:rPr>
                <w:rFonts w:asciiTheme="minorHAnsi" w:eastAsia="Calibri" w:hAnsiTheme="minorHAnsi" w:cstheme="minorHAnsi"/>
                <w:b/>
                <w:color w:val="000000"/>
                <w:sz w:val="18"/>
                <w:bdr w:val="nil"/>
                <w:lang w:eastAsia="en-US"/>
              </w:rPr>
              <w:t>0</w:t>
            </w:r>
          </w:p>
        </w:tc>
      </w:tr>
    </w:tbl>
    <w:p w14:paraId="6C11B86B" w14:textId="77777777" w:rsidR="00527A7A" w:rsidRDefault="00527A7A" w:rsidP="00527A7A"/>
    <w:p w14:paraId="7EDCCF63" w14:textId="77777777" w:rsidR="00527A7A" w:rsidRDefault="00527A7A" w:rsidP="00527A7A">
      <w:pPr>
        <w:pStyle w:val="Heading2"/>
        <w:pageBreakBefore/>
        <w:pBdr>
          <w:top w:val="nil"/>
          <w:left w:val="nil"/>
          <w:bottom w:val="nil"/>
          <w:right w:val="nil"/>
          <w:between w:val="nil"/>
          <w:bar w:val="nil"/>
        </w:pBdr>
        <w:ind w:left="-426" w:firstLine="426"/>
        <w:rPr>
          <w:rFonts w:ascii="Calibri" w:hAnsi="Calibri"/>
          <w:bdr w:val="nil"/>
        </w:rPr>
      </w:pPr>
      <w:bookmarkStart w:id="76" w:name="_Toc138165343"/>
      <w:r>
        <w:rPr>
          <w:rFonts w:ascii="Calibri" w:hAnsi="Calibri"/>
          <w:bdr w:val="nil"/>
        </w:rPr>
        <w:t>Financial Statements</w:t>
      </w:r>
      <w:bookmarkEnd w:id="76"/>
    </w:p>
    <w:p w14:paraId="780D062B" w14:textId="77777777" w:rsidR="00527A7A" w:rsidRDefault="00527A7A" w:rsidP="00527A7A">
      <w:pPr>
        <w:pBdr>
          <w:top w:val="nil"/>
          <w:left w:val="nil"/>
          <w:bottom w:val="nil"/>
          <w:right w:val="nil"/>
          <w:between w:val="nil"/>
          <w:bar w:val="nil"/>
        </w:pBdr>
        <w:spacing w:before="200" w:line="240" w:lineRule="auto"/>
        <w:jc w:val="both"/>
        <w:rPr>
          <w:bdr w:val="nil"/>
          <w:lang w:val="en-AU"/>
        </w:rPr>
      </w:pPr>
      <w:r>
        <w:rPr>
          <w:rFonts w:ascii="Calibri" w:eastAsia="Times New Roman" w:hAnsi="Calibri" w:cs="Times New Roman"/>
          <w:sz w:val="24"/>
          <w:szCs w:val="20"/>
          <w:bdr w:val="nil"/>
          <w:lang w:val="en-AU"/>
        </w:rPr>
        <w:t>Presentational changes have been made to streamline the financial statements and the 2022</w:t>
      </w:r>
      <w:r>
        <w:rPr>
          <w:rFonts w:ascii="Calibri" w:eastAsia="Times New Roman" w:hAnsi="Calibri" w:cs="Times New Roman"/>
          <w:sz w:val="24"/>
          <w:szCs w:val="20"/>
          <w:bdr w:val="nil"/>
          <w:lang w:val="en-AU"/>
        </w:rPr>
        <w:noBreakHyphen/>
        <w:t xml:space="preserve">23 Budget column also reflects this change.  These changes will be consistent with future annual financial statements and ensure comparability of the annual financial statements with the budget estimates as required under section 27 of the </w:t>
      </w:r>
      <w:r>
        <w:rPr>
          <w:rFonts w:ascii="Calibri" w:eastAsia="Times New Roman" w:hAnsi="Calibri" w:cs="Times New Roman"/>
          <w:i/>
          <w:iCs/>
          <w:sz w:val="24"/>
          <w:szCs w:val="20"/>
          <w:bdr w:val="nil"/>
          <w:lang w:val="en-AU"/>
        </w:rPr>
        <w:t>Financial Management Act 1996</w:t>
      </w:r>
      <w:r>
        <w:rPr>
          <w:rFonts w:ascii="Calibri" w:eastAsia="Times New Roman" w:hAnsi="Calibri" w:cs="Times New Roman"/>
          <w:sz w:val="24"/>
          <w:szCs w:val="20"/>
          <w:bdr w:val="nil"/>
          <w:lang w:val="en-AU"/>
        </w:rPr>
        <w:t>.</w:t>
      </w:r>
    </w:p>
    <w:p w14:paraId="26B28D8B" w14:textId="28F1B13E" w:rsidR="00527A7A" w:rsidRDefault="00527A7A" w:rsidP="00527A7A">
      <w:pPr>
        <w:pStyle w:val="Caption"/>
        <w:keepLines/>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7</w:t>
      </w:r>
      <w:r>
        <w:rPr>
          <w:rFonts w:ascii="Calibri" w:eastAsia="Calibri" w:hAnsi="Calibri"/>
          <w:noProof/>
          <w:bdr w:val="nil"/>
        </w:rPr>
        <w:fldChar w:fldCharType="end"/>
      </w:r>
      <w:r>
        <w:rPr>
          <w:rFonts w:ascii="Calibri" w:eastAsia="Calibri" w:hAnsi="Calibri"/>
          <w:bdr w:val="nil"/>
        </w:rPr>
        <w:t>:  ACT Local Hospital Network: Operating Statement ($’000)</w:t>
      </w:r>
    </w:p>
    <w:tbl>
      <w:tblPr>
        <w:tblStyle w:val="CDMRange1"/>
        <w:tblW w:w="9225" w:type="dxa"/>
        <w:tblLayout w:type="fixed"/>
        <w:tblLook w:val="0620" w:firstRow="1" w:lastRow="0" w:firstColumn="0" w:lastColumn="0" w:noHBand="1" w:noVBand="1"/>
      </w:tblPr>
      <w:tblGrid>
        <w:gridCol w:w="2385"/>
        <w:gridCol w:w="1035"/>
        <w:gridCol w:w="1065"/>
        <w:gridCol w:w="1035"/>
        <w:gridCol w:w="600"/>
        <w:gridCol w:w="1035"/>
        <w:gridCol w:w="1035"/>
        <w:gridCol w:w="1035"/>
      </w:tblGrid>
      <w:tr w:rsidR="00527A7A" w14:paraId="516FEFB9" w14:textId="77777777" w:rsidTr="007D50DC">
        <w:trPr>
          <w:trHeight w:val="825"/>
        </w:trPr>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AECD2F5"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A65C31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6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CFA2B2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455B92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7ABF18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3A5E312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A90358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961604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7B6F8B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527A7A" w14:paraId="77BC250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single" w:sz="12" w:space="0" w:color="000000"/>
              <w:left w:val="nil"/>
              <w:bottom w:val="nil"/>
              <w:right w:val="nil"/>
              <w:tl2br w:val="nil"/>
              <w:tr2bl w:val="nil"/>
            </w:tcBorders>
            <w:shd w:val="clear" w:color="FFFFFF" w:fill="FFFFFF"/>
            <w:noWrap/>
            <w:tcMar>
              <w:left w:w="40" w:type="dxa"/>
              <w:right w:w="40" w:type="dxa"/>
            </w:tcMar>
            <w:vAlign w:val="bottom"/>
          </w:tcPr>
          <w:p w14:paraId="4E4C8058"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r>
              <w:rPr>
                <w:rFonts w:ascii="Calibri" w:eastAsia="Calibri" w:hAnsi="Calibri" w:cs="Calibri"/>
                <w:b/>
                <w:color w:val="000000"/>
                <w:sz w:val="18"/>
                <w:bdr w:val="nil"/>
                <w:lang w:eastAsia="en-US"/>
              </w:rPr>
              <w:t>Income</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67E49EA3"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6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8A6B7EB"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3EEA9102"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7C9BD03"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164FA47"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39E235A2"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36305867"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r>
      <w:tr w:rsidR="00527A7A" w14:paraId="47C5597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auto" w:fill="auto"/>
            <w:tcMar>
              <w:left w:w="40" w:type="dxa"/>
              <w:right w:w="40" w:type="dxa"/>
            </w:tcMar>
          </w:tcPr>
          <w:p w14:paraId="07E4A368"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Controlled Recurrent Payments</w:t>
            </w:r>
          </w:p>
        </w:tc>
        <w:tc>
          <w:tcPr>
            <w:tcW w:w="1035" w:type="dxa"/>
            <w:tcBorders>
              <w:top w:val="nil"/>
              <w:left w:val="nil"/>
              <w:bottom w:val="nil"/>
              <w:right w:val="nil"/>
              <w:tl2br w:val="nil"/>
              <w:tr2bl w:val="nil"/>
            </w:tcBorders>
            <w:shd w:val="clear" w:color="FFFFFF" w:fill="FFFFFF"/>
            <w:noWrap/>
            <w:tcMar>
              <w:left w:w="40" w:type="dxa"/>
              <w:right w:w="40" w:type="dxa"/>
            </w:tcMar>
          </w:tcPr>
          <w:p w14:paraId="695D92F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1,006,645</w:t>
            </w:r>
          </w:p>
        </w:tc>
        <w:tc>
          <w:tcPr>
            <w:tcW w:w="1065" w:type="dxa"/>
            <w:tcBorders>
              <w:top w:val="nil"/>
              <w:left w:val="nil"/>
              <w:bottom w:val="nil"/>
              <w:right w:val="nil"/>
              <w:tl2br w:val="nil"/>
              <w:tr2bl w:val="nil"/>
            </w:tcBorders>
            <w:shd w:val="clear" w:color="FFFFFF" w:fill="FFFFFF"/>
            <w:noWrap/>
            <w:tcMar>
              <w:left w:w="40" w:type="dxa"/>
              <w:right w:w="40" w:type="dxa"/>
            </w:tcMar>
          </w:tcPr>
          <w:p w14:paraId="45DCD55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1,039,215</w:t>
            </w:r>
          </w:p>
        </w:tc>
        <w:tc>
          <w:tcPr>
            <w:tcW w:w="1035" w:type="dxa"/>
            <w:tcBorders>
              <w:top w:val="nil"/>
              <w:left w:val="nil"/>
              <w:bottom w:val="nil"/>
              <w:right w:val="nil"/>
              <w:tl2br w:val="nil"/>
              <w:tr2bl w:val="nil"/>
            </w:tcBorders>
            <w:shd w:val="clear" w:color="FFFFFF" w:fill="FFFFFF"/>
            <w:noWrap/>
            <w:tcMar>
              <w:left w:w="40" w:type="dxa"/>
              <w:right w:w="40" w:type="dxa"/>
            </w:tcMar>
          </w:tcPr>
          <w:p w14:paraId="43F0635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1,051,992</w:t>
            </w:r>
          </w:p>
        </w:tc>
        <w:tc>
          <w:tcPr>
            <w:tcW w:w="600" w:type="dxa"/>
            <w:tcBorders>
              <w:top w:val="nil"/>
              <w:left w:val="nil"/>
              <w:bottom w:val="nil"/>
              <w:right w:val="nil"/>
              <w:tl2br w:val="nil"/>
              <w:tr2bl w:val="nil"/>
            </w:tcBorders>
            <w:shd w:val="clear" w:color="FFFFFF" w:fill="FFFFFF"/>
            <w:tcMar>
              <w:left w:w="40" w:type="dxa"/>
              <w:right w:w="40" w:type="dxa"/>
            </w:tcMar>
          </w:tcPr>
          <w:p w14:paraId="78209F9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noWrap/>
            <w:tcMar>
              <w:left w:w="40" w:type="dxa"/>
              <w:right w:w="40" w:type="dxa"/>
            </w:tcMar>
          </w:tcPr>
          <w:p w14:paraId="1696E4D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1,080,966</w:t>
            </w:r>
          </w:p>
        </w:tc>
        <w:tc>
          <w:tcPr>
            <w:tcW w:w="1035" w:type="dxa"/>
            <w:tcBorders>
              <w:top w:val="nil"/>
              <w:left w:val="nil"/>
              <w:bottom w:val="nil"/>
              <w:right w:val="nil"/>
              <w:tl2br w:val="nil"/>
              <w:tr2bl w:val="nil"/>
            </w:tcBorders>
            <w:shd w:val="clear" w:color="FFFFFF" w:fill="FFFFFF"/>
            <w:noWrap/>
            <w:tcMar>
              <w:left w:w="40" w:type="dxa"/>
              <w:right w:w="40" w:type="dxa"/>
            </w:tcMar>
          </w:tcPr>
          <w:p w14:paraId="35D580C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1,084,512</w:t>
            </w:r>
          </w:p>
        </w:tc>
        <w:tc>
          <w:tcPr>
            <w:tcW w:w="1035" w:type="dxa"/>
            <w:tcBorders>
              <w:top w:val="nil"/>
              <w:left w:val="nil"/>
              <w:bottom w:val="nil"/>
              <w:right w:val="nil"/>
              <w:tl2br w:val="nil"/>
              <w:tr2bl w:val="nil"/>
            </w:tcBorders>
            <w:shd w:val="clear" w:color="FFFFFF" w:fill="FFFFFF"/>
            <w:noWrap/>
            <w:tcMar>
              <w:left w:w="40" w:type="dxa"/>
              <w:right w:w="40" w:type="dxa"/>
            </w:tcMar>
          </w:tcPr>
          <w:p w14:paraId="5ABAB52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1,085,740</w:t>
            </w:r>
          </w:p>
        </w:tc>
      </w:tr>
      <w:tr w:rsidR="00527A7A" w14:paraId="5D4FA35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85" w:type="dxa"/>
            <w:tcBorders>
              <w:top w:val="nil"/>
              <w:left w:val="nil"/>
              <w:bottom w:val="nil"/>
              <w:right w:val="nil"/>
              <w:tl2br w:val="nil"/>
              <w:tr2bl w:val="nil"/>
            </w:tcBorders>
            <w:shd w:val="clear" w:color="auto" w:fill="auto"/>
            <w:tcMar>
              <w:left w:w="40" w:type="dxa"/>
              <w:right w:w="40" w:type="dxa"/>
            </w:tcMar>
          </w:tcPr>
          <w:p w14:paraId="7906D797"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Sale of Goods and Services from Contracts with Customers</w:t>
            </w:r>
          </w:p>
        </w:tc>
        <w:tc>
          <w:tcPr>
            <w:tcW w:w="1035" w:type="dxa"/>
            <w:tcBorders>
              <w:top w:val="nil"/>
              <w:left w:val="nil"/>
              <w:bottom w:val="nil"/>
              <w:right w:val="nil"/>
              <w:tl2br w:val="nil"/>
              <w:tr2bl w:val="nil"/>
            </w:tcBorders>
            <w:shd w:val="clear" w:color="FFFFFF" w:fill="FFFFFF"/>
            <w:tcMar>
              <w:left w:w="40" w:type="dxa"/>
              <w:right w:w="40" w:type="dxa"/>
            </w:tcMar>
          </w:tcPr>
          <w:p w14:paraId="1689AB2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65" w:type="dxa"/>
            <w:tcBorders>
              <w:top w:val="nil"/>
              <w:left w:val="nil"/>
              <w:bottom w:val="nil"/>
              <w:right w:val="nil"/>
              <w:tl2br w:val="nil"/>
              <w:tr2bl w:val="nil"/>
            </w:tcBorders>
            <w:shd w:val="clear" w:color="FFFFFF" w:fill="FFFFFF"/>
            <w:tcMar>
              <w:left w:w="40" w:type="dxa"/>
              <w:right w:w="40" w:type="dxa"/>
            </w:tcMar>
          </w:tcPr>
          <w:p w14:paraId="3A76BA6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35" w:type="dxa"/>
            <w:tcBorders>
              <w:top w:val="nil"/>
              <w:left w:val="nil"/>
              <w:bottom w:val="nil"/>
              <w:right w:val="nil"/>
              <w:tl2br w:val="nil"/>
              <w:tr2bl w:val="nil"/>
            </w:tcBorders>
            <w:shd w:val="clear" w:color="FFFFFF" w:fill="FFFFFF"/>
            <w:tcMar>
              <w:left w:w="40" w:type="dxa"/>
              <w:right w:w="40" w:type="dxa"/>
            </w:tcMar>
          </w:tcPr>
          <w:p w14:paraId="77DAAC3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122,102</w:t>
            </w:r>
          </w:p>
        </w:tc>
        <w:tc>
          <w:tcPr>
            <w:tcW w:w="600" w:type="dxa"/>
            <w:tcBorders>
              <w:top w:val="nil"/>
              <w:left w:val="nil"/>
              <w:bottom w:val="nil"/>
              <w:right w:val="nil"/>
              <w:tl2br w:val="nil"/>
              <w:tr2bl w:val="nil"/>
            </w:tcBorders>
            <w:shd w:val="clear" w:color="FFFFFF" w:fill="FFFFFF"/>
            <w:tcMar>
              <w:left w:w="40" w:type="dxa"/>
              <w:right w:w="40" w:type="dxa"/>
            </w:tcMar>
          </w:tcPr>
          <w:p w14:paraId="1B0E3BF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C1F0ED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124,544</w:t>
            </w:r>
          </w:p>
        </w:tc>
        <w:tc>
          <w:tcPr>
            <w:tcW w:w="1035" w:type="dxa"/>
            <w:tcBorders>
              <w:top w:val="nil"/>
              <w:left w:val="nil"/>
              <w:bottom w:val="nil"/>
              <w:right w:val="nil"/>
              <w:tl2br w:val="nil"/>
              <w:tr2bl w:val="nil"/>
            </w:tcBorders>
            <w:shd w:val="clear" w:color="FFFFFF" w:fill="FFFFFF"/>
            <w:tcMar>
              <w:left w:w="40" w:type="dxa"/>
              <w:right w:w="40" w:type="dxa"/>
            </w:tcMar>
          </w:tcPr>
          <w:p w14:paraId="1E88B94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127,658</w:t>
            </w:r>
          </w:p>
        </w:tc>
        <w:tc>
          <w:tcPr>
            <w:tcW w:w="1035" w:type="dxa"/>
            <w:tcBorders>
              <w:top w:val="nil"/>
              <w:left w:val="nil"/>
              <w:bottom w:val="nil"/>
              <w:right w:val="nil"/>
              <w:tl2br w:val="nil"/>
              <w:tr2bl w:val="nil"/>
            </w:tcBorders>
            <w:shd w:val="clear" w:color="FFFFFF" w:fill="FFFFFF"/>
            <w:tcMar>
              <w:left w:w="40" w:type="dxa"/>
              <w:right w:w="40" w:type="dxa"/>
            </w:tcMar>
          </w:tcPr>
          <w:p w14:paraId="7E389F9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130,849</w:t>
            </w:r>
          </w:p>
        </w:tc>
      </w:tr>
      <w:tr w:rsidR="00527A7A" w14:paraId="6CB4E59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auto" w:fill="auto"/>
            <w:tcMar>
              <w:left w:w="40" w:type="dxa"/>
              <w:right w:w="40" w:type="dxa"/>
            </w:tcMar>
          </w:tcPr>
          <w:p w14:paraId="533B57D7"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Contributions Revenue</w:t>
            </w:r>
          </w:p>
        </w:tc>
        <w:tc>
          <w:tcPr>
            <w:tcW w:w="1035" w:type="dxa"/>
            <w:tcBorders>
              <w:top w:val="nil"/>
              <w:left w:val="nil"/>
              <w:bottom w:val="nil"/>
              <w:right w:val="nil"/>
              <w:tl2br w:val="nil"/>
              <w:tr2bl w:val="nil"/>
            </w:tcBorders>
            <w:shd w:val="clear" w:color="FFFFFF" w:fill="FFFFFF"/>
            <w:tcMar>
              <w:left w:w="40" w:type="dxa"/>
              <w:right w:w="40" w:type="dxa"/>
            </w:tcMar>
          </w:tcPr>
          <w:p w14:paraId="26A5B54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531,911</w:t>
            </w:r>
          </w:p>
        </w:tc>
        <w:tc>
          <w:tcPr>
            <w:tcW w:w="1065" w:type="dxa"/>
            <w:tcBorders>
              <w:top w:val="nil"/>
              <w:left w:val="nil"/>
              <w:bottom w:val="nil"/>
              <w:right w:val="nil"/>
              <w:tl2br w:val="nil"/>
              <w:tr2bl w:val="nil"/>
            </w:tcBorders>
            <w:shd w:val="clear" w:color="FFFFFF" w:fill="FFFFFF"/>
            <w:tcMar>
              <w:left w:w="40" w:type="dxa"/>
              <w:right w:w="40" w:type="dxa"/>
            </w:tcMar>
          </w:tcPr>
          <w:p w14:paraId="3E27A33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543,227</w:t>
            </w:r>
          </w:p>
        </w:tc>
        <w:tc>
          <w:tcPr>
            <w:tcW w:w="1035" w:type="dxa"/>
            <w:tcBorders>
              <w:top w:val="nil"/>
              <w:left w:val="nil"/>
              <w:bottom w:val="nil"/>
              <w:right w:val="nil"/>
              <w:tl2br w:val="nil"/>
              <w:tr2bl w:val="nil"/>
            </w:tcBorders>
            <w:shd w:val="clear" w:color="FFFFFF" w:fill="FFFFFF"/>
            <w:tcMar>
              <w:left w:w="40" w:type="dxa"/>
              <w:right w:w="40" w:type="dxa"/>
            </w:tcMar>
          </w:tcPr>
          <w:p w14:paraId="11ADEAC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545,045</w:t>
            </w:r>
          </w:p>
        </w:tc>
        <w:tc>
          <w:tcPr>
            <w:tcW w:w="600" w:type="dxa"/>
            <w:tcBorders>
              <w:top w:val="nil"/>
              <w:left w:val="nil"/>
              <w:bottom w:val="nil"/>
              <w:right w:val="nil"/>
              <w:tl2br w:val="nil"/>
              <w:tr2bl w:val="nil"/>
            </w:tcBorders>
            <w:shd w:val="clear" w:color="FFFFFF" w:fill="FFFFFF"/>
            <w:tcMar>
              <w:left w:w="40" w:type="dxa"/>
              <w:right w:w="40" w:type="dxa"/>
            </w:tcMar>
          </w:tcPr>
          <w:p w14:paraId="581372D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7D29403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580,473</w:t>
            </w:r>
          </w:p>
        </w:tc>
        <w:tc>
          <w:tcPr>
            <w:tcW w:w="1035" w:type="dxa"/>
            <w:tcBorders>
              <w:top w:val="nil"/>
              <w:left w:val="nil"/>
              <w:bottom w:val="nil"/>
              <w:right w:val="nil"/>
              <w:tl2br w:val="nil"/>
              <w:tr2bl w:val="nil"/>
            </w:tcBorders>
            <w:shd w:val="clear" w:color="FFFFFF" w:fill="FFFFFF"/>
            <w:tcMar>
              <w:left w:w="40" w:type="dxa"/>
              <w:right w:w="40" w:type="dxa"/>
            </w:tcMar>
          </w:tcPr>
          <w:p w14:paraId="3291CBA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618,204</w:t>
            </w:r>
          </w:p>
        </w:tc>
        <w:tc>
          <w:tcPr>
            <w:tcW w:w="1035" w:type="dxa"/>
            <w:tcBorders>
              <w:top w:val="nil"/>
              <w:left w:val="nil"/>
              <w:bottom w:val="nil"/>
              <w:right w:val="nil"/>
              <w:tl2br w:val="nil"/>
              <w:tr2bl w:val="nil"/>
            </w:tcBorders>
            <w:shd w:val="clear" w:color="FFFFFF" w:fill="FFFFFF"/>
            <w:tcMar>
              <w:left w:w="40" w:type="dxa"/>
              <w:right w:w="40" w:type="dxa"/>
            </w:tcMar>
          </w:tcPr>
          <w:p w14:paraId="1E3EDD1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658,387</w:t>
            </w:r>
          </w:p>
        </w:tc>
      </w:tr>
      <w:tr w:rsidR="00527A7A" w14:paraId="7761E85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72D8C611"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Income</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1336FE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1,657,680</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2D583F1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1,701,566</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D79373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1,719,139</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1E48008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B48039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1,785,983</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4BE3B7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1,830,374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0FD102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1,874,976</w:t>
            </w:r>
          </w:p>
        </w:tc>
      </w:tr>
      <w:tr w:rsidR="00527A7A" w14:paraId="48C09FE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021BE7BE"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396211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65" w:type="dxa"/>
            <w:tcBorders>
              <w:top w:val="nil"/>
              <w:left w:val="nil"/>
              <w:bottom w:val="nil"/>
              <w:right w:val="nil"/>
              <w:tl2br w:val="nil"/>
              <w:tr2bl w:val="nil"/>
            </w:tcBorders>
            <w:shd w:val="clear" w:color="FFFFFF" w:fill="FFFFFF"/>
            <w:tcMar>
              <w:left w:w="0" w:type="dxa"/>
              <w:right w:w="0" w:type="dxa"/>
            </w:tcMar>
            <w:vAlign w:val="bottom"/>
          </w:tcPr>
          <w:p w14:paraId="31804A9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1BB8960"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3291E761"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266389D"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6969BFD"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AEB1CE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7D789E0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85" w:type="dxa"/>
            <w:tcBorders>
              <w:top w:val="nil"/>
              <w:left w:val="nil"/>
              <w:bottom w:val="nil"/>
              <w:right w:val="nil"/>
              <w:tl2br w:val="nil"/>
              <w:tr2bl w:val="nil"/>
            </w:tcBorders>
            <w:shd w:val="clear" w:color="FFFFFF" w:fill="FFFFFF"/>
            <w:tcMar>
              <w:left w:w="40" w:type="dxa"/>
              <w:right w:w="40" w:type="dxa"/>
            </w:tcMar>
          </w:tcPr>
          <w:p w14:paraId="20C481BF"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2DB241C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1,639,546</w:t>
            </w:r>
          </w:p>
        </w:tc>
        <w:tc>
          <w:tcPr>
            <w:tcW w:w="1065" w:type="dxa"/>
            <w:tcBorders>
              <w:top w:val="nil"/>
              <w:left w:val="nil"/>
              <w:bottom w:val="nil"/>
              <w:right w:val="nil"/>
              <w:tl2br w:val="nil"/>
              <w:tr2bl w:val="nil"/>
            </w:tcBorders>
            <w:shd w:val="clear" w:color="FFFFFF" w:fill="FFFFFF"/>
            <w:tcMar>
              <w:left w:w="40" w:type="dxa"/>
              <w:right w:w="40" w:type="dxa"/>
            </w:tcMar>
          </w:tcPr>
          <w:p w14:paraId="2A92040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1,679,677</w:t>
            </w:r>
          </w:p>
        </w:tc>
        <w:tc>
          <w:tcPr>
            <w:tcW w:w="1035" w:type="dxa"/>
            <w:tcBorders>
              <w:top w:val="nil"/>
              <w:left w:val="nil"/>
              <w:bottom w:val="nil"/>
              <w:right w:val="nil"/>
              <w:tl2br w:val="nil"/>
              <w:tr2bl w:val="nil"/>
            </w:tcBorders>
            <w:shd w:val="clear" w:color="FFFFFF" w:fill="FFFFFF"/>
            <w:tcMar>
              <w:left w:w="40" w:type="dxa"/>
              <w:right w:w="40" w:type="dxa"/>
            </w:tcMar>
          </w:tcPr>
          <w:p w14:paraId="3EB2264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1,710,093</w:t>
            </w:r>
          </w:p>
        </w:tc>
        <w:tc>
          <w:tcPr>
            <w:tcW w:w="600" w:type="dxa"/>
            <w:tcBorders>
              <w:top w:val="nil"/>
              <w:left w:val="nil"/>
              <w:bottom w:val="nil"/>
              <w:right w:val="nil"/>
              <w:tl2br w:val="nil"/>
              <w:tr2bl w:val="nil"/>
            </w:tcBorders>
            <w:shd w:val="clear" w:color="FFFFFF" w:fill="FFFFFF"/>
            <w:tcMar>
              <w:left w:w="40" w:type="dxa"/>
              <w:right w:w="40" w:type="dxa"/>
            </w:tcMar>
          </w:tcPr>
          <w:p w14:paraId="5372B36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72585E5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1,776,349</w:t>
            </w:r>
          </w:p>
        </w:tc>
        <w:tc>
          <w:tcPr>
            <w:tcW w:w="1035" w:type="dxa"/>
            <w:tcBorders>
              <w:top w:val="nil"/>
              <w:left w:val="nil"/>
              <w:bottom w:val="nil"/>
              <w:right w:val="nil"/>
              <w:tl2br w:val="nil"/>
              <w:tr2bl w:val="nil"/>
            </w:tcBorders>
            <w:shd w:val="clear" w:color="FFFFFF" w:fill="FFFFFF"/>
            <w:tcMar>
              <w:left w:w="40" w:type="dxa"/>
              <w:right w:w="40" w:type="dxa"/>
            </w:tcMar>
          </w:tcPr>
          <w:p w14:paraId="4327073E"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1,820,114</w:t>
            </w:r>
          </w:p>
        </w:tc>
        <w:tc>
          <w:tcPr>
            <w:tcW w:w="1035" w:type="dxa"/>
            <w:tcBorders>
              <w:top w:val="nil"/>
              <w:left w:val="nil"/>
              <w:bottom w:val="nil"/>
              <w:right w:val="nil"/>
              <w:tl2br w:val="nil"/>
              <w:tr2bl w:val="nil"/>
            </w:tcBorders>
            <w:shd w:val="clear" w:color="FFFFFF" w:fill="FFFFFF"/>
            <w:tcMar>
              <w:left w:w="40" w:type="dxa"/>
              <w:right w:w="40" w:type="dxa"/>
            </w:tcMar>
          </w:tcPr>
          <w:p w14:paraId="4B4DA9D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1,864,049</w:t>
            </w:r>
          </w:p>
        </w:tc>
      </w:tr>
      <w:tr w:rsidR="00527A7A" w14:paraId="24CA97A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tcPr>
          <w:p w14:paraId="175349FD"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Payments to ACT Government Agencies</w:t>
            </w:r>
          </w:p>
        </w:tc>
        <w:tc>
          <w:tcPr>
            <w:tcW w:w="1035" w:type="dxa"/>
            <w:tcBorders>
              <w:top w:val="nil"/>
              <w:left w:val="nil"/>
              <w:bottom w:val="nil"/>
              <w:right w:val="nil"/>
              <w:tl2br w:val="nil"/>
              <w:tr2bl w:val="nil"/>
            </w:tcBorders>
            <w:shd w:val="clear" w:color="FFFFFF" w:fill="FFFFFF"/>
            <w:tcMar>
              <w:left w:w="40" w:type="dxa"/>
              <w:right w:w="40" w:type="dxa"/>
            </w:tcMar>
          </w:tcPr>
          <w:p w14:paraId="714A217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18,134</w:t>
            </w:r>
          </w:p>
        </w:tc>
        <w:tc>
          <w:tcPr>
            <w:tcW w:w="1065" w:type="dxa"/>
            <w:tcBorders>
              <w:top w:val="nil"/>
              <w:left w:val="nil"/>
              <w:bottom w:val="nil"/>
              <w:right w:val="nil"/>
              <w:tl2br w:val="nil"/>
              <w:tr2bl w:val="nil"/>
            </w:tcBorders>
            <w:shd w:val="clear" w:color="FFFFFF" w:fill="FFFFFF"/>
            <w:tcMar>
              <w:left w:w="40" w:type="dxa"/>
              <w:right w:w="40" w:type="dxa"/>
            </w:tcMar>
          </w:tcPr>
          <w:p w14:paraId="43F3833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25,477</w:t>
            </w:r>
          </w:p>
        </w:tc>
        <w:tc>
          <w:tcPr>
            <w:tcW w:w="1035" w:type="dxa"/>
            <w:tcBorders>
              <w:top w:val="nil"/>
              <w:left w:val="nil"/>
              <w:bottom w:val="nil"/>
              <w:right w:val="nil"/>
              <w:tl2br w:val="nil"/>
              <w:tr2bl w:val="nil"/>
            </w:tcBorders>
            <w:shd w:val="clear" w:color="FFFFFF" w:fill="FFFFFF"/>
            <w:tcMar>
              <w:left w:w="40" w:type="dxa"/>
              <w:right w:w="40" w:type="dxa"/>
            </w:tcMar>
          </w:tcPr>
          <w:p w14:paraId="6FFCAD1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9,046</w:t>
            </w:r>
          </w:p>
        </w:tc>
        <w:tc>
          <w:tcPr>
            <w:tcW w:w="600" w:type="dxa"/>
            <w:tcBorders>
              <w:top w:val="nil"/>
              <w:left w:val="nil"/>
              <w:bottom w:val="nil"/>
              <w:right w:val="nil"/>
              <w:tl2br w:val="nil"/>
              <w:tr2bl w:val="nil"/>
            </w:tcBorders>
            <w:shd w:val="clear" w:color="FFFFFF" w:fill="FFFFFF"/>
            <w:tcMar>
              <w:left w:w="40" w:type="dxa"/>
              <w:right w:w="40" w:type="dxa"/>
            </w:tcMar>
          </w:tcPr>
          <w:p w14:paraId="4B883CD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-64 </w:t>
            </w:r>
          </w:p>
        </w:tc>
        <w:tc>
          <w:tcPr>
            <w:tcW w:w="1035" w:type="dxa"/>
            <w:tcBorders>
              <w:top w:val="nil"/>
              <w:left w:val="nil"/>
              <w:bottom w:val="nil"/>
              <w:right w:val="nil"/>
              <w:tl2br w:val="nil"/>
              <w:tr2bl w:val="nil"/>
            </w:tcBorders>
            <w:shd w:val="clear" w:color="FFFFFF" w:fill="FFFFFF"/>
            <w:tcMar>
              <w:left w:w="40" w:type="dxa"/>
              <w:right w:w="40" w:type="dxa"/>
            </w:tcMar>
          </w:tcPr>
          <w:p w14:paraId="4492F20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9,634</w:t>
            </w:r>
          </w:p>
        </w:tc>
        <w:tc>
          <w:tcPr>
            <w:tcW w:w="1035" w:type="dxa"/>
            <w:tcBorders>
              <w:top w:val="nil"/>
              <w:left w:val="nil"/>
              <w:bottom w:val="nil"/>
              <w:right w:val="nil"/>
              <w:tl2br w:val="nil"/>
              <w:tr2bl w:val="nil"/>
            </w:tcBorders>
            <w:shd w:val="clear" w:color="FFFFFF" w:fill="FFFFFF"/>
            <w:tcMar>
              <w:left w:w="40" w:type="dxa"/>
              <w:right w:w="40" w:type="dxa"/>
            </w:tcMar>
          </w:tcPr>
          <w:p w14:paraId="545BBBE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10,260</w:t>
            </w:r>
          </w:p>
        </w:tc>
        <w:tc>
          <w:tcPr>
            <w:tcW w:w="1035" w:type="dxa"/>
            <w:tcBorders>
              <w:top w:val="nil"/>
              <w:left w:val="nil"/>
              <w:bottom w:val="nil"/>
              <w:right w:val="nil"/>
              <w:tl2br w:val="nil"/>
              <w:tr2bl w:val="nil"/>
            </w:tcBorders>
            <w:shd w:val="clear" w:color="FFFFFF" w:fill="FFFFFF"/>
            <w:tcMar>
              <w:left w:w="40" w:type="dxa"/>
              <w:right w:w="40" w:type="dxa"/>
            </w:tcMar>
          </w:tcPr>
          <w:p w14:paraId="5E45549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10,927</w:t>
            </w:r>
          </w:p>
        </w:tc>
      </w:tr>
      <w:tr w:rsidR="00527A7A" w14:paraId="0899F3A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0B29562A"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Expenses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BDB30F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1,657,680</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32F27E4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1,705,154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BE317A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1,719,139</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720F1B6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89C734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1,785,983</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4FE36E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1,830,374</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78C9E1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1,874,976</w:t>
            </w:r>
          </w:p>
        </w:tc>
      </w:tr>
      <w:tr w:rsidR="00527A7A" w14:paraId="0FD2A46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152648CF"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Operating Result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8C3E49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0E2497C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-3,588</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CE0302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FA4D14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100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0FCE9E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1A638B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0DA3FE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3C6B7FA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85" w:type="dxa"/>
            <w:tcBorders>
              <w:top w:val="nil"/>
              <w:left w:val="nil"/>
              <w:bottom w:val="nil"/>
              <w:right w:val="nil"/>
              <w:tl2br w:val="nil"/>
              <w:tr2bl w:val="nil"/>
            </w:tcBorders>
            <w:shd w:val="clear" w:color="FFFFFF" w:fill="FFFFFF"/>
            <w:tcMar>
              <w:left w:w="40" w:type="dxa"/>
              <w:right w:w="40" w:type="dxa"/>
            </w:tcMar>
            <w:vAlign w:val="bottom"/>
          </w:tcPr>
          <w:p w14:paraId="1EFA3706"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01DA3B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65" w:type="dxa"/>
            <w:tcBorders>
              <w:top w:val="nil"/>
              <w:left w:val="nil"/>
              <w:bottom w:val="nil"/>
              <w:right w:val="nil"/>
              <w:tl2br w:val="nil"/>
              <w:tr2bl w:val="nil"/>
            </w:tcBorders>
            <w:shd w:val="clear" w:color="FFFFFF" w:fill="FFFFFF"/>
            <w:tcMar>
              <w:left w:w="40" w:type="dxa"/>
              <w:right w:w="40" w:type="dxa"/>
            </w:tcMar>
            <w:vAlign w:val="bottom"/>
          </w:tcPr>
          <w:p w14:paraId="0C1E88B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-3,588</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A6F70C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70476A0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100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EBAE83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36B1A9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EE7C48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364036D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030D193E"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88DFE65"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65" w:type="dxa"/>
            <w:tcBorders>
              <w:top w:val="nil"/>
              <w:left w:val="nil"/>
              <w:bottom w:val="single" w:sz="12" w:space="0" w:color="000000"/>
              <w:right w:val="nil"/>
              <w:tl2br w:val="nil"/>
              <w:tr2bl w:val="nil"/>
            </w:tcBorders>
            <w:shd w:val="clear" w:color="FFFFFF" w:fill="FFFFFF"/>
            <w:tcMar>
              <w:left w:w="0" w:type="dxa"/>
              <w:right w:w="0" w:type="dxa"/>
            </w:tcMar>
          </w:tcPr>
          <w:p w14:paraId="6A653C3D"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8C4CEF2"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143EB23"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5A073A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781DAF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BBABF0E"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bl>
    <w:p w14:paraId="58844C70" w14:textId="77777777" w:rsidR="00527A7A" w:rsidRDefault="00527A7A" w:rsidP="00527A7A">
      <w:pPr>
        <w:pStyle w:val="Caption"/>
        <w:pBdr>
          <w:top w:val="nil"/>
          <w:left w:val="nil"/>
          <w:bottom w:val="nil"/>
          <w:right w:val="nil"/>
          <w:between w:val="nil"/>
          <w:bar w:val="nil"/>
        </w:pBdr>
        <w:rPr>
          <w:rFonts w:ascii="Calibri" w:eastAsia="Calibri" w:hAnsi="Calibri"/>
          <w:bdr w:val="nil"/>
        </w:rPr>
      </w:pPr>
    </w:p>
    <w:p w14:paraId="66755454" w14:textId="77777777" w:rsidR="00527A7A" w:rsidRDefault="00527A7A" w:rsidP="00527A7A">
      <w:pPr>
        <w:rPr>
          <w:rFonts w:ascii="Calibri" w:eastAsia="Calibri" w:hAnsi="Calibri" w:cs="Times New Roman"/>
          <w:b/>
          <w:iCs/>
          <w:szCs w:val="18"/>
          <w:bdr w:val="nil"/>
          <w:lang w:val="en-AU"/>
        </w:rPr>
      </w:pPr>
      <w:r>
        <w:rPr>
          <w:rFonts w:ascii="Calibri" w:eastAsia="Calibri" w:hAnsi="Calibri"/>
          <w:bdr w:val="nil"/>
        </w:rPr>
        <w:br w:type="page"/>
      </w:r>
    </w:p>
    <w:p w14:paraId="3E310D15" w14:textId="2BE510AF" w:rsidR="00527A7A" w:rsidRDefault="00527A7A" w:rsidP="00527A7A">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8</w:t>
      </w:r>
      <w:r>
        <w:rPr>
          <w:rFonts w:ascii="Calibri" w:eastAsia="Calibri" w:hAnsi="Calibri"/>
          <w:noProof/>
          <w:bdr w:val="nil"/>
        </w:rPr>
        <w:fldChar w:fldCharType="end"/>
      </w:r>
      <w:r>
        <w:rPr>
          <w:rFonts w:ascii="Calibri" w:eastAsia="Calibri" w:hAnsi="Calibri"/>
          <w:bdr w:val="nil"/>
        </w:rPr>
        <w:t>: ACT Local Hospital Network: Balance Sheet ($’000)</w:t>
      </w:r>
    </w:p>
    <w:tbl>
      <w:tblPr>
        <w:tblStyle w:val="CDMRange2"/>
        <w:tblW w:w="9195" w:type="dxa"/>
        <w:tblLayout w:type="fixed"/>
        <w:tblLook w:val="0620" w:firstRow="1" w:lastRow="0" w:firstColumn="0" w:lastColumn="0" w:noHBand="1" w:noVBand="1"/>
      </w:tblPr>
      <w:tblGrid>
        <w:gridCol w:w="2175"/>
        <w:gridCol w:w="1035"/>
        <w:gridCol w:w="1245"/>
        <w:gridCol w:w="1035"/>
        <w:gridCol w:w="600"/>
        <w:gridCol w:w="1035"/>
        <w:gridCol w:w="1035"/>
        <w:gridCol w:w="1035"/>
      </w:tblGrid>
      <w:tr w:rsidR="00527A7A" w14:paraId="27F7698B" w14:textId="77777777" w:rsidTr="007D50DC">
        <w:trPr>
          <w:trHeight w:val="825"/>
        </w:trPr>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7ACFAE0D"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C55173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37697C5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24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64D4E9A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713AA4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2877D84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8B20DD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01CAB5D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8AF022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4CF24E1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6AB850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7D1A425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370E32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Estimate </w:t>
            </w:r>
          </w:p>
          <w:p w14:paraId="4CC7CC5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527A7A" w14:paraId="228DC08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single" w:sz="12" w:space="0" w:color="000000"/>
              <w:left w:val="nil"/>
              <w:bottom w:val="nil"/>
              <w:right w:val="nil"/>
              <w:tl2br w:val="nil"/>
              <w:tr2bl w:val="nil"/>
            </w:tcBorders>
            <w:shd w:val="clear" w:color="FFFFFF" w:fill="FFFFFF"/>
            <w:tcMar>
              <w:left w:w="40" w:type="dxa"/>
              <w:right w:w="40" w:type="dxa"/>
            </w:tcMar>
            <w:vAlign w:val="bottom"/>
          </w:tcPr>
          <w:p w14:paraId="5998D2F6"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Current Assets</w:t>
            </w: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56E1FC8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36A2E7F2"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22A8FB45"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47BC3D10"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1B7F751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03BBCAE0"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vAlign w:val="bottom"/>
          </w:tcPr>
          <w:p w14:paraId="5662ACD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16F678B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auto" w:fill="auto"/>
            <w:tcMar>
              <w:left w:w="40" w:type="dxa"/>
              <w:right w:w="40" w:type="dxa"/>
            </w:tcMar>
          </w:tcPr>
          <w:p w14:paraId="331F974B"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5DFBDE1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2,178</w:t>
            </w:r>
          </w:p>
        </w:tc>
        <w:tc>
          <w:tcPr>
            <w:tcW w:w="1245" w:type="dxa"/>
            <w:tcBorders>
              <w:top w:val="nil"/>
              <w:left w:val="nil"/>
              <w:bottom w:val="nil"/>
              <w:right w:val="nil"/>
              <w:tl2br w:val="nil"/>
              <w:tr2bl w:val="nil"/>
            </w:tcBorders>
            <w:shd w:val="clear" w:color="FFFFFF" w:fill="FFFFFF"/>
            <w:tcMar>
              <w:left w:w="40" w:type="dxa"/>
              <w:right w:w="40" w:type="dxa"/>
            </w:tcMar>
          </w:tcPr>
          <w:p w14:paraId="22838A3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2B596D5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2,171</w:t>
            </w:r>
          </w:p>
        </w:tc>
        <w:tc>
          <w:tcPr>
            <w:tcW w:w="600" w:type="dxa"/>
            <w:tcBorders>
              <w:top w:val="nil"/>
              <w:left w:val="nil"/>
              <w:bottom w:val="nil"/>
              <w:right w:val="nil"/>
              <w:tl2br w:val="nil"/>
              <w:tr2bl w:val="nil"/>
            </w:tcBorders>
            <w:shd w:val="clear" w:color="FFFFFF" w:fill="FFFFFF"/>
            <w:tcMar>
              <w:left w:w="40" w:type="dxa"/>
              <w:right w:w="40" w:type="dxa"/>
            </w:tcMar>
          </w:tcPr>
          <w:p w14:paraId="20C47FE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2D6B2D2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03AF735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7CE9232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2,171</w:t>
            </w:r>
          </w:p>
        </w:tc>
      </w:tr>
      <w:tr w:rsidR="00527A7A" w14:paraId="6C096C4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auto" w:fill="auto"/>
            <w:tcMar>
              <w:left w:w="40" w:type="dxa"/>
              <w:right w:w="40" w:type="dxa"/>
            </w:tcMar>
          </w:tcPr>
          <w:p w14:paraId="0882E852"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Receivables</w:t>
            </w:r>
          </w:p>
        </w:tc>
        <w:tc>
          <w:tcPr>
            <w:tcW w:w="1035" w:type="dxa"/>
            <w:tcBorders>
              <w:top w:val="nil"/>
              <w:left w:val="nil"/>
              <w:bottom w:val="nil"/>
              <w:right w:val="nil"/>
              <w:tl2br w:val="nil"/>
              <w:tr2bl w:val="nil"/>
            </w:tcBorders>
            <w:shd w:val="clear" w:color="FFFFFF" w:fill="FFFFFF"/>
            <w:tcMar>
              <w:left w:w="40" w:type="dxa"/>
              <w:right w:w="40" w:type="dxa"/>
            </w:tcMar>
          </w:tcPr>
          <w:p w14:paraId="2117365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65,865</w:t>
            </w:r>
          </w:p>
        </w:tc>
        <w:tc>
          <w:tcPr>
            <w:tcW w:w="1245" w:type="dxa"/>
            <w:tcBorders>
              <w:top w:val="nil"/>
              <w:left w:val="nil"/>
              <w:bottom w:val="nil"/>
              <w:right w:val="nil"/>
              <w:tl2br w:val="nil"/>
              <w:tr2bl w:val="nil"/>
            </w:tcBorders>
            <w:shd w:val="clear" w:color="FFFFFF" w:fill="FFFFFF"/>
            <w:tcMar>
              <w:left w:w="40" w:type="dxa"/>
              <w:right w:w="40" w:type="dxa"/>
            </w:tcMar>
          </w:tcPr>
          <w:p w14:paraId="128D0D1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55,430</w:t>
            </w:r>
          </w:p>
        </w:tc>
        <w:tc>
          <w:tcPr>
            <w:tcW w:w="1035" w:type="dxa"/>
            <w:tcBorders>
              <w:top w:val="nil"/>
              <w:left w:val="nil"/>
              <w:bottom w:val="nil"/>
              <w:right w:val="nil"/>
              <w:tl2br w:val="nil"/>
              <w:tr2bl w:val="nil"/>
            </w:tcBorders>
            <w:shd w:val="clear" w:color="FFFFFF" w:fill="FFFFFF"/>
            <w:tcMar>
              <w:left w:w="40" w:type="dxa"/>
              <w:right w:w="40" w:type="dxa"/>
            </w:tcMar>
          </w:tcPr>
          <w:p w14:paraId="483CD30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55,430</w:t>
            </w:r>
          </w:p>
        </w:tc>
        <w:tc>
          <w:tcPr>
            <w:tcW w:w="600" w:type="dxa"/>
            <w:tcBorders>
              <w:top w:val="nil"/>
              <w:left w:val="nil"/>
              <w:bottom w:val="nil"/>
              <w:right w:val="nil"/>
              <w:tl2br w:val="nil"/>
              <w:tr2bl w:val="nil"/>
            </w:tcBorders>
            <w:shd w:val="clear" w:color="FFFFFF" w:fill="FFFFFF"/>
            <w:tcMar>
              <w:left w:w="40" w:type="dxa"/>
              <w:right w:w="40" w:type="dxa"/>
            </w:tcMar>
          </w:tcPr>
          <w:p w14:paraId="60785D9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04AACCC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55,430</w:t>
            </w:r>
          </w:p>
        </w:tc>
        <w:tc>
          <w:tcPr>
            <w:tcW w:w="1035" w:type="dxa"/>
            <w:tcBorders>
              <w:top w:val="nil"/>
              <w:left w:val="nil"/>
              <w:bottom w:val="nil"/>
              <w:right w:val="nil"/>
              <w:tl2br w:val="nil"/>
              <w:tr2bl w:val="nil"/>
            </w:tcBorders>
            <w:shd w:val="clear" w:color="FFFFFF" w:fill="FFFFFF"/>
            <w:tcMar>
              <w:left w:w="40" w:type="dxa"/>
              <w:right w:w="40" w:type="dxa"/>
            </w:tcMar>
          </w:tcPr>
          <w:p w14:paraId="277F029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55,430</w:t>
            </w:r>
          </w:p>
        </w:tc>
        <w:tc>
          <w:tcPr>
            <w:tcW w:w="1035" w:type="dxa"/>
            <w:tcBorders>
              <w:top w:val="nil"/>
              <w:left w:val="nil"/>
              <w:bottom w:val="nil"/>
              <w:right w:val="nil"/>
              <w:tl2br w:val="nil"/>
              <w:tr2bl w:val="nil"/>
            </w:tcBorders>
            <w:shd w:val="clear" w:color="FFFFFF" w:fill="FFFFFF"/>
            <w:tcMar>
              <w:left w:w="40" w:type="dxa"/>
              <w:right w:w="40" w:type="dxa"/>
            </w:tcMar>
          </w:tcPr>
          <w:p w14:paraId="4E92AD2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55,430</w:t>
            </w:r>
          </w:p>
        </w:tc>
      </w:tr>
      <w:tr w:rsidR="00527A7A" w14:paraId="462753A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408C126C"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Current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8AB944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68,043</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49640F8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EB3AC0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6DDBF63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A817C1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483402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A41B77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r>
      <w:tr w:rsidR="00527A7A" w14:paraId="2B0F5FF4"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6DBFF86A"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Non-Current Assets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8A9EBCC"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29C7E387"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470739A"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190FD8AD"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FF836E6"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05EC50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EBAB070"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2739E3B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tcMar>
              <w:left w:w="40" w:type="dxa"/>
              <w:right w:w="40" w:type="dxa"/>
            </w:tcMar>
            <w:vAlign w:val="bottom"/>
          </w:tcPr>
          <w:p w14:paraId="07E0CE03"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Non-Current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64C0FA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3F02175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E4761D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381562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3D25F2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899E86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374E9C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3BB8345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72E0DA0F"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ASSETS</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71A6CB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68,043</w:t>
            </w:r>
          </w:p>
        </w:tc>
        <w:tc>
          <w:tcPr>
            <w:tcW w:w="1245" w:type="dxa"/>
            <w:tcBorders>
              <w:top w:val="nil"/>
              <w:left w:val="nil"/>
              <w:bottom w:val="nil"/>
              <w:right w:val="nil"/>
              <w:tl2br w:val="nil"/>
              <w:tr2bl w:val="nil"/>
            </w:tcBorders>
            <w:shd w:val="clear" w:color="FFFFFF" w:fill="FFFFFF"/>
            <w:tcMar>
              <w:left w:w="40" w:type="dxa"/>
              <w:right w:w="40" w:type="dxa"/>
            </w:tcMar>
            <w:vAlign w:val="bottom"/>
          </w:tcPr>
          <w:p w14:paraId="0BC92DF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FF4A71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7BAA85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EDA12E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F13682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68F8A4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57,601</w:t>
            </w:r>
          </w:p>
        </w:tc>
      </w:tr>
      <w:tr w:rsidR="00527A7A" w14:paraId="0EA3855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24BC94B8"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1A229A3"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75244766"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BD4178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6298740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DA841C2"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AEF63B5"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CD0BB06"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088CA9C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75" w:type="dxa"/>
            <w:tcBorders>
              <w:top w:val="nil"/>
              <w:left w:val="nil"/>
              <w:bottom w:val="nil"/>
              <w:right w:val="nil"/>
              <w:tl2br w:val="nil"/>
              <w:tr2bl w:val="nil"/>
            </w:tcBorders>
            <w:shd w:val="clear" w:color="FFFFFF" w:fill="FFFFFF"/>
            <w:noWrap/>
            <w:tcMar>
              <w:left w:w="40" w:type="dxa"/>
              <w:right w:w="40" w:type="dxa"/>
            </w:tcMar>
          </w:tcPr>
          <w:p w14:paraId="323FEC65"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Payables</w:t>
            </w:r>
          </w:p>
        </w:tc>
        <w:tc>
          <w:tcPr>
            <w:tcW w:w="1035" w:type="dxa"/>
            <w:tcBorders>
              <w:top w:val="nil"/>
              <w:left w:val="nil"/>
              <w:bottom w:val="nil"/>
              <w:right w:val="nil"/>
              <w:tl2br w:val="nil"/>
              <w:tr2bl w:val="nil"/>
            </w:tcBorders>
            <w:shd w:val="clear" w:color="FFFFFF" w:fill="FFFFFF"/>
            <w:tcMar>
              <w:left w:w="40" w:type="dxa"/>
              <w:right w:w="40" w:type="dxa"/>
            </w:tcMar>
          </w:tcPr>
          <w:p w14:paraId="595CAD9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42,619</w:t>
            </w:r>
          </w:p>
        </w:tc>
        <w:tc>
          <w:tcPr>
            <w:tcW w:w="1245" w:type="dxa"/>
            <w:tcBorders>
              <w:top w:val="nil"/>
              <w:left w:val="nil"/>
              <w:bottom w:val="nil"/>
              <w:right w:val="nil"/>
              <w:tl2br w:val="nil"/>
              <w:tr2bl w:val="nil"/>
            </w:tcBorders>
            <w:shd w:val="clear" w:color="FFFFFF" w:fill="FFFFFF"/>
            <w:tcMar>
              <w:left w:w="40" w:type="dxa"/>
              <w:right w:w="40" w:type="dxa"/>
            </w:tcMar>
          </w:tcPr>
          <w:p w14:paraId="537C5DF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48,996</w:t>
            </w:r>
          </w:p>
        </w:tc>
        <w:tc>
          <w:tcPr>
            <w:tcW w:w="1035" w:type="dxa"/>
            <w:tcBorders>
              <w:top w:val="nil"/>
              <w:left w:val="nil"/>
              <w:bottom w:val="nil"/>
              <w:right w:val="nil"/>
              <w:tl2br w:val="nil"/>
              <w:tr2bl w:val="nil"/>
            </w:tcBorders>
            <w:shd w:val="clear" w:color="FFFFFF" w:fill="FFFFFF"/>
            <w:tcMar>
              <w:left w:w="40" w:type="dxa"/>
              <w:right w:w="40" w:type="dxa"/>
            </w:tcMar>
          </w:tcPr>
          <w:p w14:paraId="652D739E"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45,408</w:t>
            </w:r>
          </w:p>
        </w:tc>
        <w:tc>
          <w:tcPr>
            <w:tcW w:w="600" w:type="dxa"/>
            <w:tcBorders>
              <w:top w:val="nil"/>
              <w:left w:val="nil"/>
              <w:bottom w:val="nil"/>
              <w:right w:val="nil"/>
              <w:tl2br w:val="nil"/>
              <w:tr2bl w:val="nil"/>
            </w:tcBorders>
            <w:shd w:val="clear" w:color="FFFFFF" w:fill="FFFFFF"/>
            <w:tcMar>
              <w:left w:w="40" w:type="dxa"/>
              <w:right w:w="40" w:type="dxa"/>
            </w:tcMar>
          </w:tcPr>
          <w:p w14:paraId="1BB958A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-7 </w:t>
            </w:r>
          </w:p>
        </w:tc>
        <w:tc>
          <w:tcPr>
            <w:tcW w:w="1035" w:type="dxa"/>
            <w:tcBorders>
              <w:top w:val="nil"/>
              <w:left w:val="nil"/>
              <w:bottom w:val="nil"/>
              <w:right w:val="nil"/>
              <w:tl2br w:val="nil"/>
              <w:tr2bl w:val="nil"/>
            </w:tcBorders>
            <w:shd w:val="clear" w:color="FFFFFF" w:fill="FFFFFF"/>
            <w:tcMar>
              <w:left w:w="40" w:type="dxa"/>
              <w:right w:w="40" w:type="dxa"/>
            </w:tcMar>
          </w:tcPr>
          <w:p w14:paraId="308AD9D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45,408</w:t>
            </w:r>
          </w:p>
        </w:tc>
        <w:tc>
          <w:tcPr>
            <w:tcW w:w="1035" w:type="dxa"/>
            <w:tcBorders>
              <w:top w:val="nil"/>
              <w:left w:val="nil"/>
              <w:bottom w:val="nil"/>
              <w:right w:val="nil"/>
              <w:tl2br w:val="nil"/>
              <w:tr2bl w:val="nil"/>
            </w:tcBorders>
            <w:shd w:val="clear" w:color="FFFFFF" w:fill="FFFFFF"/>
            <w:tcMar>
              <w:left w:w="40" w:type="dxa"/>
              <w:right w:w="40" w:type="dxa"/>
            </w:tcMar>
          </w:tcPr>
          <w:p w14:paraId="59D4829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45,408</w:t>
            </w:r>
          </w:p>
        </w:tc>
        <w:tc>
          <w:tcPr>
            <w:tcW w:w="1035" w:type="dxa"/>
            <w:tcBorders>
              <w:top w:val="nil"/>
              <w:left w:val="nil"/>
              <w:bottom w:val="nil"/>
              <w:right w:val="nil"/>
              <w:tl2br w:val="nil"/>
              <w:tr2bl w:val="nil"/>
            </w:tcBorders>
            <w:shd w:val="clear" w:color="FFFFFF" w:fill="FFFFFF"/>
            <w:tcMar>
              <w:left w:w="40" w:type="dxa"/>
              <w:right w:w="40" w:type="dxa"/>
            </w:tcMar>
          </w:tcPr>
          <w:p w14:paraId="48A1F6F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45,408</w:t>
            </w:r>
          </w:p>
        </w:tc>
      </w:tr>
      <w:tr w:rsidR="00527A7A" w14:paraId="75FC98E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175A837A"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067291A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2,584</w:t>
            </w:r>
          </w:p>
        </w:tc>
        <w:tc>
          <w:tcPr>
            <w:tcW w:w="1245" w:type="dxa"/>
            <w:tcBorders>
              <w:top w:val="nil"/>
              <w:left w:val="nil"/>
              <w:bottom w:val="nil"/>
              <w:right w:val="nil"/>
              <w:tl2br w:val="nil"/>
              <w:tr2bl w:val="nil"/>
            </w:tcBorders>
            <w:shd w:val="clear" w:color="FFFFFF" w:fill="FFFFFF"/>
            <w:tcMar>
              <w:left w:w="40" w:type="dxa"/>
              <w:right w:w="40" w:type="dxa"/>
            </w:tcMar>
          </w:tcPr>
          <w:p w14:paraId="744B4FB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083E36B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55C4C6B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79075C7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2A72940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08A67C5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527A7A" w14:paraId="37A9D35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7682AF74"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Current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E91F7B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45,203</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10D9FE9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48,996</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608435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60C36B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-7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D9B3F8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7E1EBD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121C5B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r>
      <w:tr w:rsidR="00527A7A" w14:paraId="64B9229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091CB74D"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Non-Current Liabilities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DB0B587"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tcMar>
              <w:left w:w="0" w:type="dxa"/>
              <w:right w:w="0" w:type="dxa"/>
            </w:tcMar>
            <w:vAlign w:val="bottom"/>
          </w:tcPr>
          <w:p w14:paraId="6F30CA7E"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DD5246E"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34E3761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53619F0"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78DCDE6"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620D5D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5539450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2D705086"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Non-Current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8CDE67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1E0F4F8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C69CD6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11F98B1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D5A8ED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6265D2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8D101A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08210D1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1118E8F8"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LIABILITIES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3AE2F0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45,203</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4C4E536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48,996</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3E2F4B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64D3810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-7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108B98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6C2A31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3F8BAB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45,408</w:t>
            </w:r>
          </w:p>
        </w:tc>
      </w:tr>
      <w:tr w:rsidR="00527A7A" w14:paraId="0C89B85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77005E82"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ASSETS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43686A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22,840</w:t>
            </w:r>
          </w:p>
        </w:tc>
        <w:tc>
          <w:tcPr>
            <w:tcW w:w="1245" w:type="dxa"/>
            <w:tcBorders>
              <w:top w:val="nil"/>
              <w:left w:val="nil"/>
              <w:bottom w:val="nil"/>
              <w:right w:val="nil"/>
              <w:tl2br w:val="nil"/>
              <w:tr2bl w:val="nil"/>
            </w:tcBorders>
            <w:shd w:val="clear" w:color="auto" w:fill="auto"/>
            <w:noWrap/>
            <w:tcMar>
              <w:left w:w="40" w:type="dxa"/>
              <w:right w:w="40" w:type="dxa"/>
            </w:tcMar>
            <w:vAlign w:val="bottom"/>
          </w:tcPr>
          <w:p w14:paraId="1AD998F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8,605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8CD970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72274E2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42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8EDA52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7FE690F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B54BAA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r>
      <w:tr w:rsidR="00527A7A" w14:paraId="3B23B09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1A71BE5F"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Equity</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8A0F10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nil"/>
              <w:right w:val="nil"/>
              <w:tl2br w:val="nil"/>
              <w:tr2bl w:val="nil"/>
            </w:tcBorders>
            <w:shd w:val="clear" w:color="FFFFFF" w:fill="FFFFFF"/>
            <w:noWrap/>
            <w:tcMar>
              <w:left w:w="0" w:type="dxa"/>
              <w:right w:w="0" w:type="dxa"/>
            </w:tcMar>
            <w:vAlign w:val="bottom"/>
          </w:tcPr>
          <w:p w14:paraId="714C051D"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0C6D2CBD"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14:paraId="535A043C"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3F6146C4"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11E4A64C"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0BCC63F7"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r>
      <w:tr w:rsidR="00527A7A" w14:paraId="31130C2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noWrap/>
            <w:tcMar>
              <w:left w:w="40" w:type="dxa"/>
              <w:right w:w="40" w:type="dxa"/>
            </w:tcMar>
          </w:tcPr>
          <w:p w14:paraId="633AF4C9"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Accumulated Funds</w:t>
            </w:r>
          </w:p>
        </w:tc>
        <w:tc>
          <w:tcPr>
            <w:tcW w:w="1035" w:type="dxa"/>
            <w:tcBorders>
              <w:top w:val="nil"/>
              <w:left w:val="nil"/>
              <w:bottom w:val="nil"/>
              <w:right w:val="nil"/>
              <w:tl2br w:val="nil"/>
              <w:tr2bl w:val="nil"/>
            </w:tcBorders>
            <w:shd w:val="clear" w:color="FFFFFF" w:fill="FFFFFF"/>
            <w:tcMar>
              <w:left w:w="40" w:type="dxa"/>
              <w:right w:w="40" w:type="dxa"/>
            </w:tcMar>
          </w:tcPr>
          <w:p w14:paraId="67CDB1F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22,840</w:t>
            </w:r>
          </w:p>
        </w:tc>
        <w:tc>
          <w:tcPr>
            <w:tcW w:w="1245" w:type="dxa"/>
            <w:tcBorders>
              <w:top w:val="nil"/>
              <w:left w:val="nil"/>
              <w:bottom w:val="nil"/>
              <w:right w:val="nil"/>
              <w:tl2br w:val="nil"/>
              <w:tr2bl w:val="nil"/>
            </w:tcBorders>
            <w:shd w:val="clear" w:color="FFFFFF" w:fill="FFFFFF"/>
            <w:tcMar>
              <w:left w:w="40" w:type="dxa"/>
              <w:right w:w="40" w:type="dxa"/>
            </w:tcMar>
          </w:tcPr>
          <w:p w14:paraId="5932111F"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8,605</w:t>
            </w:r>
          </w:p>
        </w:tc>
        <w:tc>
          <w:tcPr>
            <w:tcW w:w="1035" w:type="dxa"/>
            <w:tcBorders>
              <w:top w:val="nil"/>
              <w:left w:val="nil"/>
              <w:bottom w:val="nil"/>
              <w:right w:val="nil"/>
              <w:tl2br w:val="nil"/>
              <w:tr2bl w:val="nil"/>
            </w:tcBorders>
            <w:shd w:val="clear" w:color="FFFFFF" w:fill="FFFFFF"/>
            <w:tcMar>
              <w:left w:w="40" w:type="dxa"/>
              <w:right w:w="40" w:type="dxa"/>
            </w:tcMar>
          </w:tcPr>
          <w:p w14:paraId="70C7C6C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600" w:type="dxa"/>
            <w:tcBorders>
              <w:top w:val="nil"/>
              <w:left w:val="nil"/>
              <w:bottom w:val="nil"/>
              <w:right w:val="nil"/>
              <w:tl2br w:val="nil"/>
              <w:tr2bl w:val="nil"/>
            </w:tcBorders>
            <w:shd w:val="clear" w:color="FFFFFF" w:fill="FFFFFF"/>
            <w:tcMar>
              <w:left w:w="40" w:type="dxa"/>
              <w:right w:w="40" w:type="dxa"/>
            </w:tcMar>
          </w:tcPr>
          <w:p w14:paraId="3B21851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42 </w:t>
            </w:r>
          </w:p>
        </w:tc>
        <w:tc>
          <w:tcPr>
            <w:tcW w:w="1035" w:type="dxa"/>
            <w:tcBorders>
              <w:top w:val="nil"/>
              <w:left w:val="nil"/>
              <w:bottom w:val="nil"/>
              <w:right w:val="nil"/>
              <w:tl2br w:val="nil"/>
              <w:tr2bl w:val="nil"/>
            </w:tcBorders>
            <w:shd w:val="clear" w:color="FFFFFF" w:fill="FFFFFF"/>
            <w:tcMar>
              <w:left w:w="40" w:type="dxa"/>
              <w:right w:w="40" w:type="dxa"/>
            </w:tcMar>
          </w:tcPr>
          <w:p w14:paraId="0FFB208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301B300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1E0E991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r>
      <w:tr w:rsidR="00527A7A" w14:paraId="6D372E7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nil"/>
              <w:right w:val="nil"/>
              <w:tl2br w:val="nil"/>
              <w:tr2bl w:val="nil"/>
            </w:tcBorders>
            <w:shd w:val="clear" w:color="FFFFFF" w:fill="FFFFFF"/>
            <w:noWrap/>
            <w:tcMar>
              <w:left w:w="40" w:type="dxa"/>
              <w:right w:w="40" w:type="dxa"/>
            </w:tcMar>
            <w:vAlign w:val="bottom"/>
          </w:tcPr>
          <w:p w14:paraId="42C6DC82"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EQUITY</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62064FF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22,840</w:t>
            </w:r>
          </w:p>
        </w:tc>
        <w:tc>
          <w:tcPr>
            <w:tcW w:w="1245" w:type="dxa"/>
            <w:tcBorders>
              <w:top w:val="nil"/>
              <w:left w:val="nil"/>
              <w:bottom w:val="nil"/>
              <w:right w:val="nil"/>
              <w:tl2br w:val="nil"/>
              <w:tr2bl w:val="nil"/>
            </w:tcBorders>
            <w:shd w:val="clear" w:color="FFFFFF" w:fill="FFFFFF"/>
            <w:noWrap/>
            <w:tcMar>
              <w:left w:w="40" w:type="dxa"/>
              <w:right w:w="40" w:type="dxa"/>
            </w:tcMar>
            <w:vAlign w:val="bottom"/>
          </w:tcPr>
          <w:p w14:paraId="2737011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8,605</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432807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2077214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544AF0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06FAB02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A4391A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r>
      <w:tr w:rsidR="00527A7A" w14:paraId="0DBF329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78FFA9E1"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2524BD"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42FF0DD9"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DC31799"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506D2A4A"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6FC2D55"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363BE32"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4842CF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bl>
    <w:p w14:paraId="7B059429" w14:textId="77777777" w:rsidR="00527A7A" w:rsidRDefault="00527A7A" w:rsidP="00527A7A">
      <w:pPr>
        <w:pBdr>
          <w:top w:val="nil"/>
          <w:left w:val="nil"/>
          <w:bottom w:val="nil"/>
          <w:right w:val="nil"/>
          <w:between w:val="nil"/>
          <w:bar w:val="nil"/>
        </w:pBdr>
        <w:spacing w:after="160" w:line="259" w:lineRule="auto"/>
        <w:rPr>
          <w:bdr w:val="nil"/>
          <w:lang w:val="en-AU"/>
        </w:rPr>
      </w:pPr>
      <w:r>
        <w:rPr>
          <w:rFonts w:ascii="Calibri" w:eastAsia="Times New Roman" w:hAnsi="Calibri" w:cs="Times New Roman"/>
          <w:sz w:val="24"/>
          <w:szCs w:val="20"/>
          <w:bdr w:val="nil"/>
          <w:lang w:val="en-AU"/>
        </w:rPr>
        <w:br w:type="page"/>
      </w:r>
    </w:p>
    <w:p w14:paraId="2011F503" w14:textId="1EE1C0BA" w:rsidR="00527A7A" w:rsidRDefault="00527A7A" w:rsidP="00527A7A">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9</w:t>
      </w:r>
      <w:r>
        <w:rPr>
          <w:rFonts w:ascii="Calibri" w:eastAsia="Calibri" w:hAnsi="Calibri"/>
          <w:noProof/>
          <w:bdr w:val="nil"/>
        </w:rPr>
        <w:fldChar w:fldCharType="end"/>
      </w:r>
      <w:r>
        <w:rPr>
          <w:rFonts w:ascii="Calibri" w:eastAsia="Calibri" w:hAnsi="Calibri"/>
          <w:bdr w:val="nil"/>
        </w:rPr>
        <w:t>: ACT Local Hospital Network: Statement of Changes in Equity ($’000)</w:t>
      </w:r>
    </w:p>
    <w:tbl>
      <w:tblPr>
        <w:tblStyle w:val="CDMRange1"/>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527A7A" w14:paraId="1DD3D3ED" w14:textId="77777777" w:rsidTr="007D50DC">
        <w:trPr>
          <w:trHeight w:val="840"/>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BF14157"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1648AD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292FF54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30/6/23</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FE0CEE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Estimated Outcome at 30/6/23</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E6F2DC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Budget </w:t>
            </w:r>
          </w:p>
          <w:p w14:paraId="6A3C9A7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30/6/24</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1FE994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Var</w:t>
            </w:r>
          </w:p>
          <w:p w14:paraId="0F4B0EA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4D7E496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00D1DBD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30/6/25</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DEC8E0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47111C6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30/6/26</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67B5E7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Estimate</w:t>
            </w:r>
          </w:p>
          <w:p w14:paraId="75E2EE1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at              30/6/27</w:t>
            </w:r>
          </w:p>
        </w:tc>
      </w:tr>
      <w:tr w:rsidR="00527A7A" w14:paraId="549DB41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single" w:sz="12" w:space="0" w:color="000000"/>
              <w:left w:val="nil"/>
              <w:bottom w:val="nil"/>
              <w:right w:val="nil"/>
              <w:tl2br w:val="nil"/>
              <w:tr2bl w:val="nil"/>
            </w:tcBorders>
            <w:shd w:val="clear" w:color="auto" w:fill="auto"/>
            <w:tcMar>
              <w:left w:w="40" w:type="dxa"/>
              <w:right w:w="40" w:type="dxa"/>
            </w:tcMar>
            <w:vAlign w:val="bottom"/>
          </w:tcPr>
          <w:p w14:paraId="6275E52A"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Opening Equity</w:t>
            </w: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FE573B1"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0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00943BAD"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1C1FE50"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600"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1A46322F"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12000254"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25660E69"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c>
          <w:tcPr>
            <w:tcW w:w="1035" w:type="dxa"/>
            <w:tcBorders>
              <w:top w:val="single" w:sz="12" w:space="0" w:color="000000"/>
              <w:left w:val="nil"/>
              <w:bottom w:val="nil"/>
              <w:right w:val="nil"/>
              <w:tl2br w:val="nil"/>
              <w:tr2bl w:val="nil"/>
            </w:tcBorders>
            <w:shd w:val="clear" w:color="FFFFFF" w:fill="FFFFFF"/>
            <w:noWrap/>
            <w:tcMar>
              <w:left w:w="0" w:type="dxa"/>
              <w:right w:w="0" w:type="dxa"/>
            </w:tcMar>
            <w:vAlign w:val="bottom"/>
          </w:tcPr>
          <w:p w14:paraId="574386F8" w14:textId="77777777" w:rsidR="00527A7A" w:rsidRDefault="00527A7A" w:rsidP="007F2647">
            <w:pPr>
              <w:pBdr>
                <w:top w:val="nil"/>
                <w:left w:val="nil"/>
                <w:bottom w:val="nil"/>
                <w:right w:val="nil"/>
                <w:between w:val="nil"/>
                <w:bar w:val="nil"/>
              </w:pBdr>
              <w:jc w:val="right"/>
              <w:rPr>
                <w:rFonts w:eastAsia="Calibri" w:cs="Calibri"/>
                <w:b/>
                <w:i/>
                <w:color w:val="000000"/>
                <w:sz w:val="18"/>
                <w:bdr w:val="nil"/>
                <w:lang w:eastAsia="en-US"/>
              </w:rPr>
            </w:pPr>
          </w:p>
        </w:tc>
      </w:tr>
      <w:tr w:rsidR="00527A7A" w14:paraId="002F482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41134BBF"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Opening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1C4DB35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22,840</w:t>
            </w:r>
          </w:p>
        </w:tc>
        <w:tc>
          <w:tcPr>
            <w:tcW w:w="1005" w:type="dxa"/>
            <w:tcBorders>
              <w:top w:val="nil"/>
              <w:left w:val="nil"/>
              <w:bottom w:val="nil"/>
              <w:right w:val="nil"/>
              <w:tl2br w:val="nil"/>
              <w:tr2bl w:val="nil"/>
            </w:tcBorders>
            <w:shd w:val="clear" w:color="FFFFFF" w:fill="FFFFFF"/>
            <w:tcMar>
              <w:left w:w="40" w:type="dxa"/>
              <w:right w:w="40" w:type="dxa"/>
            </w:tcMar>
          </w:tcPr>
          <w:p w14:paraId="6BE6832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0542218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8,605</w:t>
            </w:r>
          </w:p>
        </w:tc>
        <w:tc>
          <w:tcPr>
            <w:tcW w:w="600" w:type="dxa"/>
            <w:tcBorders>
              <w:top w:val="nil"/>
              <w:left w:val="nil"/>
              <w:bottom w:val="nil"/>
              <w:right w:val="nil"/>
              <w:tl2br w:val="nil"/>
              <w:tr2bl w:val="nil"/>
            </w:tcBorders>
            <w:shd w:val="clear" w:color="FFFFFF" w:fill="FFFFFF"/>
            <w:tcMar>
              <w:left w:w="40" w:type="dxa"/>
              <w:right w:w="40" w:type="dxa"/>
            </w:tcMar>
          </w:tcPr>
          <w:p w14:paraId="550CC78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-29 </w:t>
            </w:r>
          </w:p>
        </w:tc>
        <w:tc>
          <w:tcPr>
            <w:tcW w:w="1035" w:type="dxa"/>
            <w:tcBorders>
              <w:top w:val="nil"/>
              <w:left w:val="nil"/>
              <w:bottom w:val="nil"/>
              <w:right w:val="nil"/>
              <w:tl2br w:val="nil"/>
              <w:tr2bl w:val="nil"/>
            </w:tcBorders>
            <w:shd w:val="clear" w:color="FFFFFF" w:fill="FFFFFF"/>
            <w:tcMar>
              <w:left w:w="40" w:type="dxa"/>
              <w:right w:w="40" w:type="dxa"/>
            </w:tcMar>
          </w:tcPr>
          <w:p w14:paraId="66505D1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340F1DC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42F65BDF"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r>
      <w:tr w:rsidR="00527A7A" w14:paraId="5C81399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370" w:type="dxa"/>
            <w:tcBorders>
              <w:top w:val="nil"/>
              <w:left w:val="nil"/>
              <w:bottom w:val="nil"/>
              <w:right w:val="nil"/>
              <w:tl2br w:val="nil"/>
              <w:tr2bl w:val="nil"/>
            </w:tcBorders>
            <w:shd w:val="clear" w:color="auto" w:fill="auto"/>
            <w:tcMar>
              <w:left w:w="40" w:type="dxa"/>
              <w:right w:w="40" w:type="dxa"/>
            </w:tcMar>
          </w:tcPr>
          <w:p w14:paraId="30F0380B"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Balance at the Start of the Reporting Period</w:t>
            </w:r>
          </w:p>
        </w:tc>
        <w:tc>
          <w:tcPr>
            <w:tcW w:w="1035" w:type="dxa"/>
            <w:tcBorders>
              <w:top w:val="nil"/>
              <w:left w:val="nil"/>
              <w:bottom w:val="nil"/>
              <w:right w:val="nil"/>
              <w:tl2br w:val="nil"/>
              <w:tr2bl w:val="nil"/>
            </w:tcBorders>
            <w:shd w:val="clear" w:color="FFFFFF" w:fill="FFFFFF"/>
            <w:noWrap/>
            <w:tcMar>
              <w:left w:w="40" w:type="dxa"/>
              <w:right w:w="40" w:type="dxa"/>
            </w:tcMar>
          </w:tcPr>
          <w:p w14:paraId="0AA2CE1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22,840</w:t>
            </w:r>
          </w:p>
        </w:tc>
        <w:tc>
          <w:tcPr>
            <w:tcW w:w="1005" w:type="dxa"/>
            <w:tcBorders>
              <w:top w:val="nil"/>
              <w:left w:val="nil"/>
              <w:bottom w:val="nil"/>
              <w:right w:val="nil"/>
              <w:tl2br w:val="nil"/>
              <w:tr2bl w:val="nil"/>
            </w:tcBorders>
            <w:shd w:val="clear" w:color="FFFFFF" w:fill="FFFFFF"/>
            <w:tcMar>
              <w:left w:w="40" w:type="dxa"/>
              <w:right w:w="40" w:type="dxa"/>
            </w:tcMar>
          </w:tcPr>
          <w:p w14:paraId="22C95D9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2219234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8,605</w:t>
            </w:r>
          </w:p>
        </w:tc>
        <w:tc>
          <w:tcPr>
            <w:tcW w:w="600" w:type="dxa"/>
            <w:tcBorders>
              <w:top w:val="nil"/>
              <w:left w:val="nil"/>
              <w:bottom w:val="nil"/>
              <w:right w:val="nil"/>
              <w:tl2br w:val="nil"/>
              <w:tr2bl w:val="nil"/>
            </w:tcBorders>
            <w:shd w:val="clear" w:color="FFFFFF" w:fill="FFFFFF"/>
            <w:tcMar>
              <w:left w:w="40" w:type="dxa"/>
              <w:right w:w="40" w:type="dxa"/>
            </w:tcMar>
          </w:tcPr>
          <w:p w14:paraId="396B536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-29 </w:t>
            </w:r>
          </w:p>
        </w:tc>
        <w:tc>
          <w:tcPr>
            <w:tcW w:w="1035" w:type="dxa"/>
            <w:tcBorders>
              <w:top w:val="nil"/>
              <w:left w:val="nil"/>
              <w:bottom w:val="nil"/>
              <w:right w:val="nil"/>
              <w:tl2br w:val="nil"/>
              <w:tr2bl w:val="nil"/>
            </w:tcBorders>
            <w:shd w:val="clear" w:color="FFFFFF" w:fill="FFFFFF"/>
            <w:tcMar>
              <w:left w:w="40" w:type="dxa"/>
              <w:right w:w="40" w:type="dxa"/>
            </w:tcMar>
          </w:tcPr>
          <w:p w14:paraId="656C675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0AC67B2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7B6E961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r>
      <w:tr w:rsidR="00527A7A" w14:paraId="0B8D848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648C11AD"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6C8F0B49"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46B0EFD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0CEF1DB3"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4C530DC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9447C83"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36972AD"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F611C75"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7D0F735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4F220895"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Operating Result</w:t>
            </w:r>
          </w:p>
        </w:tc>
        <w:tc>
          <w:tcPr>
            <w:tcW w:w="1035" w:type="dxa"/>
            <w:tcBorders>
              <w:top w:val="nil"/>
              <w:left w:val="nil"/>
              <w:bottom w:val="nil"/>
              <w:right w:val="nil"/>
              <w:tl2br w:val="nil"/>
              <w:tr2bl w:val="nil"/>
            </w:tcBorders>
            <w:shd w:val="clear" w:color="FFFFFF" w:fill="FFFFFF"/>
            <w:noWrap/>
            <w:tcMar>
              <w:left w:w="40" w:type="dxa"/>
              <w:right w:w="40" w:type="dxa"/>
            </w:tcMar>
          </w:tcPr>
          <w:p w14:paraId="67B0184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tcPr>
          <w:p w14:paraId="69A0B8C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-3,588</w:t>
            </w:r>
          </w:p>
        </w:tc>
        <w:tc>
          <w:tcPr>
            <w:tcW w:w="1035" w:type="dxa"/>
            <w:tcBorders>
              <w:top w:val="nil"/>
              <w:left w:val="nil"/>
              <w:bottom w:val="nil"/>
              <w:right w:val="nil"/>
              <w:tl2br w:val="nil"/>
              <w:tr2bl w:val="nil"/>
            </w:tcBorders>
            <w:shd w:val="clear" w:color="FFFFFF" w:fill="FFFFFF"/>
            <w:tcMar>
              <w:left w:w="40" w:type="dxa"/>
              <w:right w:w="40" w:type="dxa"/>
            </w:tcMar>
          </w:tcPr>
          <w:p w14:paraId="55DCB73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0F6D1FB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100 </w:t>
            </w:r>
          </w:p>
        </w:tc>
        <w:tc>
          <w:tcPr>
            <w:tcW w:w="1035" w:type="dxa"/>
            <w:tcBorders>
              <w:top w:val="nil"/>
              <w:left w:val="nil"/>
              <w:bottom w:val="nil"/>
              <w:right w:val="nil"/>
              <w:tl2br w:val="nil"/>
              <w:tr2bl w:val="nil"/>
            </w:tcBorders>
            <w:shd w:val="clear" w:color="FFFFFF" w:fill="FFFFFF"/>
            <w:tcMar>
              <w:left w:w="40" w:type="dxa"/>
              <w:right w:w="40" w:type="dxa"/>
            </w:tcMar>
          </w:tcPr>
          <w:p w14:paraId="68671A9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567485B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4F39F24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527A7A" w14:paraId="2F3E9AC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54C9A920"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Comprehensive Result</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76A11A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noWrap/>
            <w:tcMar>
              <w:left w:w="40" w:type="dxa"/>
              <w:right w:w="40" w:type="dxa"/>
            </w:tcMar>
            <w:vAlign w:val="bottom"/>
          </w:tcPr>
          <w:p w14:paraId="1B343C7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-3,588</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3E0154D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541F7B6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100 </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56CD7E4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2472203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4949CCB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180C00B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noWrap/>
            <w:tcMar>
              <w:left w:w="40" w:type="dxa"/>
              <w:right w:w="40" w:type="dxa"/>
            </w:tcMar>
            <w:vAlign w:val="bottom"/>
          </w:tcPr>
          <w:p w14:paraId="0FC4EDDC"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Movement in Asset Revaluation Surplus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0E5C66D"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59F9EB3C"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3C23A01"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2D383712"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0A566EF"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46ABDE9"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4E045A60"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r>
      <w:tr w:rsidR="00527A7A" w14:paraId="182487E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auto" w:fill="auto"/>
            <w:tcMar>
              <w:left w:w="40" w:type="dxa"/>
              <w:right w:w="40" w:type="dxa"/>
            </w:tcMar>
            <w:vAlign w:val="bottom"/>
          </w:tcPr>
          <w:p w14:paraId="1F83951E"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Movement in Reserves</w:t>
            </w: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5FC5B5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vAlign w:val="bottom"/>
          </w:tcPr>
          <w:p w14:paraId="0D480DD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047BBA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7AF711F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73792D2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AC7590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CAF9CF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253A39E7"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2370" w:type="dxa"/>
            <w:tcBorders>
              <w:top w:val="nil"/>
              <w:left w:val="nil"/>
              <w:bottom w:val="nil"/>
              <w:right w:val="nil"/>
              <w:tl2br w:val="nil"/>
              <w:tr2bl w:val="nil"/>
            </w:tcBorders>
            <w:shd w:val="clear" w:color="auto" w:fill="auto"/>
            <w:tcMar>
              <w:left w:w="40" w:type="dxa"/>
              <w:right w:w="40" w:type="dxa"/>
            </w:tcMar>
            <w:vAlign w:val="bottom"/>
          </w:tcPr>
          <w:p w14:paraId="4C7E1476" w14:textId="77777777" w:rsidR="00527A7A" w:rsidRDefault="00527A7A" w:rsidP="007F2647">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noWrap/>
            <w:tcMar>
              <w:left w:w="40" w:type="dxa"/>
              <w:right w:w="40" w:type="dxa"/>
            </w:tcMar>
            <w:vAlign w:val="bottom"/>
          </w:tcPr>
          <w:p w14:paraId="1BE3DC85" w14:textId="77777777" w:rsidR="00527A7A" w:rsidRDefault="00527A7A"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05" w:type="dxa"/>
            <w:tcBorders>
              <w:top w:val="nil"/>
              <w:left w:val="nil"/>
              <w:bottom w:val="nil"/>
              <w:right w:val="nil"/>
              <w:tl2br w:val="nil"/>
              <w:tr2bl w:val="nil"/>
            </w:tcBorders>
            <w:shd w:val="clear" w:color="FFFFFF" w:fill="FFFFFF"/>
            <w:tcMar>
              <w:left w:w="40" w:type="dxa"/>
              <w:right w:w="40" w:type="dxa"/>
            </w:tcMar>
            <w:vAlign w:val="bottom"/>
          </w:tcPr>
          <w:p w14:paraId="0F8F9224" w14:textId="77777777" w:rsidR="00527A7A" w:rsidRDefault="00527A7A"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1E62EEC" w14:textId="77777777" w:rsidR="00527A7A" w:rsidRDefault="00527A7A"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vAlign w:val="bottom"/>
          </w:tcPr>
          <w:p w14:paraId="46A2BDEB" w14:textId="77777777" w:rsidR="00527A7A" w:rsidRDefault="00527A7A"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C5CC453" w14:textId="77777777" w:rsidR="00527A7A" w:rsidRDefault="00527A7A"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DE489D5" w14:textId="77777777" w:rsidR="00527A7A" w:rsidRDefault="00527A7A" w:rsidP="007F2647">
            <w:pPr>
              <w:pBdr>
                <w:top w:val="nil"/>
                <w:left w:val="nil"/>
                <w:bottom w:val="nil"/>
                <w:right w:val="nil"/>
                <w:between w:val="nil"/>
                <w:bar w:val="nil"/>
              </w:pBdr>
              <w:jc w:val="right"/>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3887697" w14:textId="77777777" w:rsidR="00527A7A" w:rsidRDefault="00527A7A" w:rsidP="007F2647">
            <w:pPr>
              <w:pBdr>
                <w:top w:val="nil"/>
                <w:left w:val="nil"/>
                <w:bottom w:val="nil"/>
                <w:right w:val="nil"/>
                <w:between w:val="nil"/>
                <w:bar w:val="nil"/>
              </w:pBdr>
              <w:jc w:val="right"/>
              <w:rPr>
                <w:rFonts w:ascii="Calibri" w:eastAsia="Calibri" w:hAnsi="Calibri" w:cs="Calibri"/>
                <w:b/>
                <w:color w:val="000000"/>
                <w:sz w:val="18"/>
                <w:bdr w:val="nil"/>
              </w:rPr>
            </w:pPr>
          </w:p>
        </w:tc>
      </w:tr>
      <w:tr w:rsidR="00527A7A" w14:paraId="571CC64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45CC0B7D"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Transactions Involving Owners Affecting Accumulated Funds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E19992"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4CCD43BD"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9AC915C"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6C515F3F"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8BFD23A"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1F0A28F"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7991739"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r>
      <w:tr w:rsidR="00527A7A" w14:paraId="742CDEE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4"/>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05EFE3E5" w14:textId="77777777" w:rsidR="00527A7A" w:rsidRDefault="00527A7A" w:rsidP="007F2647">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0687F4"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189A8B96"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E9BB33"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50BF9F31"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4B0AD1"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3EAE2F7"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5122547"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r>
      <w:tr w:rsidR="00527A7A" w14:paraId="41FAF17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tcMar>
              <w:left w:w="40" w:type="dxa"/>
              <w:right w:w="40" w:type="dxa"/>
            </w:tcMar>
          </w:tcPr>
          <w:p w14:paraId="786FE9AE"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Capital Injections</w:t>
            </w:r>
          </w:p>
        </w:tc>
        <w:tc>
          <w:tcPr>
            <w:tcW w:w="1035" w:type="dxa"/>
            <w:tcBorders>
              <w:top w:val="nil"/>
              <w:left w:val="nil"/>
              <w:bottom w:val="nil"/>
              <w:right w:val="nil"/>
              <w:tl2br w:val="nil"/>
              <w:tr2bl w:val="nil"/>
            </w:tcBorders>
            <w:shd w:val="clear" w:color="FFFFFF" w:fill="FFFFFF"/>
            <w:noWrap/>
            <w:tcMar>
              <w:left w:w="40" w:type="dxa"/>
              <w:right w:w="40" w:type="dxa"/>
            </w:tcMar>
          </w:tcPr>
          <w:p w14:paraId="7864A70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tcPr>
          <w:p w14:paraId="4868AA4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7258836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3,588</w:t>
            </w:r>
          </w:p>
        </w:tc>
        <w:tc>
          <w:tcPr>
            <w:tcW w:w="600" w:type="dxa"/>
            <w:tcBorders>
              <w:top w:val="nil"/>
              <w:left w:val="nil"/>
              <w:bottom w:val="nil"/>
              <w:right w:val="nil"/>
              <w:tl2br w:val="nil"/>
              <w:tr2bl w:val="nil"/>
            </w:tcBorders>
            <w:shd w:val="clear" w:color="FFFFFF" w:fill="FFFFFF"/>
            <w:tcMar>
              <w:left w:w="40" w:type="dxa"/>
              <w:right w:w="40" w:type="dxa"/>
            </w:tcMar>
          </w:tcPr>
          <w:p w14:paraId="48B6406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2D10FE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795ACC2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2B56F4D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527A7A" w14:paraId="4E881B2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tcMar>
              <w:left w:w="40" w:type="dxa"/>
              <w:right w:w="40" w:type="dxa"/>
            </w:tcMar>
          </w:tcPr>
          <w:p w14:paraId="530EE9AD" w14:textId="77777777" w:rsidR="00527A7A" w:rsidRDefault="00527A7A" w:rsidP="007F264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noWrap/>
            <w:tcMar>
              <w:left w:w="40" w:type="dxa"/>
              <w:right w:w="40" w:type="dxa"/>
            </w:tcMar>
          </w:tcPr>
          <w:p w14:paraId="7E27848F"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05" w:type="dxa"/>
            <w:tcBorders>
              <w:top w:val="nil"/>
              <w:left w:val="nil"/>
              <w:bottom w:val="nil"/>
              <w:right w:val="nil"/>
              <w:tl2br w:val="nil"/>
              <w:tr2bl w:val="nil"/>
            </w:tcBorders>
            <w:shd w:val="clear" w:color="FFFFFF" w:fill="FFFFFF"/>
            <w:tcMar>
              <w:left w:w="40" w:type="dxa"/>
              <w:right w:w="40" w:type="dxa"/>
            </w:tcMar>
          </w:tcPr>
          <w:p w14:paraId="4D1565AC"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48EA5DE9"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tcPr>
          <w:p w14:paraId="62219918"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3DFB2BAC"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67C74C49"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63C66E73"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r>
      <w:tr w:rsidR="00527A7A" w14:paraId="3076273C"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2370" w:type="dxa"/>
            <w:tcBorders>
              <w:top w:val="nil"/>
              <w:left w:val="nil"/>
              <w:bottom w:val="nil"/>
              <w:right w:val="nil"/>
              <w:tl2br w:val="nil"/>
              <w:tr2bl w:val="nil"/>
            </w:tcBorders>
            <w:shd w:val="clear" w:color="auto" w:fill="auto"/>
            <w:tcMar>
              <w:left w:w="40" w:type="dxa"/>
              <w:right w:w="40" w:type="dxa"/>
            </w:tcMar>
          </w:tcPr>
          <w:p w14:paraId="5685834C"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5B0AF14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noWrap/>
            <w:tcMar>
              <w:left w:w="40" w:type="dxa"/>
              <w:right w:w="40" w:type="dxa"/>
            </w:tcMar>
          </w:tcPr>
          <w:p w14:paraId="4DD7BFA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68E0821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3,588</w:t>
            </w:r>
          </w:p>
        </w:tc>
        <w:tc>
          <w:tcPr>
            <w:tcW w:w="600" w:type="dxa"/>
            <w:tcBorders>
              <w:top w:val="nil"/>
              <w:left w:val="nil"/>
              <w:bottom w:val="nil"/>
              <w:right w:val="nil"/>
              <w:tl2br w:val="nil"/>
              <w:tr2bl w:val="nil"/>
            </w:tcBorders>
            <w:shd w:val="clear" w:color="FFFFFF" w:fill="FFFFFF"/>
            <w:tcMar>
              <w:left w:w="40" w:type="dxa"/>
              <w:right w:w="40" w:type="dxa"/>
            </w:tcMar>
          </w:tcPr>
          <w:p w14:paraId="07EAD7E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noWrap/>
            <w:tcMar>
              <w:left w:w="40" w:type="dxa"/>
              <w:right w:w="40" w:type="dxa"/>
            </w:tcMar>
          </w:tcPr>
          <w:p w14:paraId="5769EAA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155BB67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noWrap/>
            <w:tcMar>
              <w:left w:w="40" w:type="dxa"/>
              <w:right w:w="40" w:type="dxa"/>
            </w:tcMar>
          </w:tcPr>
          <w:p w14:paraId="7A7332F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428D859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auto" w:fill="auto"/>
            <w:tcMar>
              <w:left w:w="40" w:type="dxa"/>
              <w:right w:w="40" w:type="dxa"/>
            </w:tcMar>
            <w:vAlign w:val="bottom"/>
          </w:tcPr>
          <w:p w14:paraId="3FCC00FD"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Closing Equity</w:t>
            </w:r>
          </w:p>
        </w:tc>
        <w:tc>
          <w:tcPr>
            <w:tcW w:w="1035" w:type="dxa"/>
            <w:tcBorders>
              <w:top w:val="nil"/>
              <w:left w:val="nil"/>
              <w:bottom w:val="nil"/>
              <w:right w:val="nil"/>
              <w:tl2br w:val="nil"/>
              <w:tr2bl w:val="nil"/>
            </w:tcBorders>
            <w:shd w:val="clear" w:color="FFFFFF" w:fill="FFFFFF"/>
            <w:noWrap/>
            <w:tcMar>
              <w:left w:w="0" w:type="dxa"/>
              <w:right w:w="0" w:type="dxa"/>
            </w:tcMar>
            <w:vAlign w:val="bottom"/>
          </w:tcPr>
          <w:p w14:paraId="104EBBBC"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3784DC43"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F02BC52"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26FF88A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42A5A0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7CD16A3"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1EA3F5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051146B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4A4AAB53"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Closing Accumulated Funds</w:t>
            </w:r>
          </w:p>
        </w:tc>
        <w:tc>
          <w:tcPr>
            <w:tcW w:w="1035" w:type="dxa"/>
            <w:tcBorders>
              <w:top w:val="nil"/>
              <w:left w:val="nil"/>
              <w:bottom w:val="nil"/>
              <w:right w:val="nil"/>
              <w:tl2br w:val="nil"/>
              <w:tr2bl w:val="nil"/>
            </w:tcBorders>
            <w:shd w:val="clear" w:color="FFFFFF" w:fill="FFFFFF"/>
            <w:noWrap/>
            <w:tcMar>
              <w:left w:w="40" w:type="dxa"/>
              <w:right w:w="40" w:type="dxa"/>
            </w:tcMar>
          </w:tcPr>
          <w:p w14:paraId="2D9B753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22,840</w:t>
            </w:r>
          </w:p>
        </w:tc>
        <w:tc>
          <w:tcPr>
            <w:tcW w:w="1005" w:type="dxa"/>
            <w:tcBorders>
              <w:top w:val="nil"/>
              <w:left w:val="nil"/>
              <w:bottom w:val="nil"/>
              <w:right w:val="nil"/>
              <w:tl2br w:val="nil"/>
              <w:tr2bl w:val="nil"/>
            </w:tcBorders>
            <w:shd w:val="clear" w:color="FFFFFF" w:fill="FFFFFF"/>
            <w:tcMar>
              <w:left w:w="40" w:type="dxa"/>
              <w:right w:w="40" w:type="dxa"/>
            </w:tcMar>
          </w:tcPr>
          <w:p w14:paraId="3FEC34DE"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8,605</w:t>
            </w:r>
          </w:p>
        </w:tc>
        <w:tc>
          <w:tcPr>
            <w:tcW w:w="1035" w:type="dxa"/>
            <w:tcBorders>
              <w:top w:val="nil"/>
              <w:left w:val="nil"/>
              <w:bottom w:val="nil"/>
              <w:right w:val="nil"/>
              <w:tl2br w:val="nil"/>
              <w:tr2bl w:val="nil"/>
            </w:tcBorders>
            <w:shd w:val="clear" w:color="FFFFFF" w:fill="FFFFFF"/>
            <w:tcMar>
              <w:left w:w="40" w:type="dxa"/>
              <w:right w:w="40" w:type="dxa"/>
            </w:tcMar>
          </w:tcPr>
          <w:p w14:paraId="63B4EE7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600" w:type="dxa"/>
            <w:tcBorders>
              <w:top w:val="nil"/>
              <w:left w:val="nil"/>
              <w:bottom w:val="nil"/>
              <w:right w:val="nil"/>
              <w:tl2br w:val="nil"/>
              <w:tr2bl w:val="nil"/>
            </w:tcBorders>
            <w:shd w:val="clear" w:color="FFFFFF" w:fill="FFFFFF"/>
            <w:tcMar>
              <w:left w:w="40" w:type="dxa"/>
              <w:right w:w="40" w:type="dxa"/>
            </w:tcMar>
          </w:tcPr>
          <w:p w14:paraId="2F2DC99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42 </w:t>
            </w:r>
          </w:p>
        </w:tc>
        <w:tc>
          <w:tcPr>
            <w:tcW w:w="1035" w:type="dxa"/>
            <w:tcBorders>
              <w:top w:val="nil"/>
              <w:left w:val="nil"/>
              <w:bottom w:val="nil"/>
              <w:right w:val="nil"/>
              <w:tl2br w:val="nil"/>
              <w:tr2bl w:val="nil"/>
            </w:tcBorders>
            <w:shd w:val="clear" w:color="FFFFFF" w:fill="FFFFFF"/>
            <w:tcMar>
              <w:left w:w="40" w:type="dxa"/>
              <w:right w:w="40" w:type="dxa"/>
            </w:tcMar>
          </w:tcPr>
          <w:p w14:paraId="0A9C5937"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2B1749E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c>
          <w:tcPr>
            <w:tcW w:w="1035" w:type="dxa"/>
            <w:tcBorders>
              <w:top w:val="nil"/>
              <w:left w:val="nil"/>
              <w:bottom w:val="nil"/>
              <w:right w:val="nil"/>
              <w:tl2br w:val="nil"/>
              <w:tr2bl w:val="nil"/>
            </w:tcBorders>
            <w:shd w:val="clear" w:color="FFFFFF" w:fill="FFFFFF"/>
            <w:tcMar>
              <w:left w:w="40" w:type="dxa"/>
              <w:right w:w="40" w:type="dxa"/>
            </w:tcMar>
          </w:tcPr>
          <w:p w14:paraId="377B023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12,193</w:t>
            </w:r>
          </w:p>
        </w:tc>
      </w:tr>
      <w:tr w:rsidR="00527A7A" w14:paraId="2ABC48B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auto" w:fill="auto"/>
            <w:tcMar>
              <w:left w:w="40" w:type="dxa"/>
              <w:right w:w="40" w:type="dxa"/>
            </w:tcMar>
          </w:tcPr>
          <w:p w14:paraId="02D26D37" w14:textId="77777777" w:rsidR="00527A7A" w:rsidRDefault="00527A7A" w:rsidP="007F2647">
            <w:pPr>
              <w:pBdr>
                <w:top w:val="nil"/>
                <w:left w:val="nil"/>
                <w:bottom w:val="nil"/>
                <w:right w:val="nil"/>
                <w:between w:val="nil"/>
                <w:bar w:val="nil"/>
              </w:pBdr>
              <w:ind w:left="239" w:hanging="239"/>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noWrap/>
            <w:tcMar>
              <w:left w:w="40" w:type="dxa"/>
              <w:right w:w="40" w:type="dxa"/>
            </w:tcMar>
          </w:tcPr>
          <w:p w14:paraId="5DB49A31"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05" w:type="dxa"/>
            <w:tcBorders>
              <w:top w:val="nil"/>
              <w:left w:val="nil"/>
              <w:bottom w:val="nil"/>
              <w:right w:val="nil"/>
              <w:tl2br w:val="nil"/>
              <w:tr2bl w:val="nil"/>
            </w:tcBorders>
            <w:shd w:val="clear" w:color="FFFFFF" w:fill="FFFFFF"/>
            <w:tcMar>
              <w:left w:w="40" w:type="dxa"/>
              <w:right w:w="40" w:type="dxa"/>
            </w:tcMar>
          </w:tcPr>
          <w:p w14:paraId="748C2104"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3EDB97C8"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600" w:type="dxa"/>
            <w:tcBorders>
              <w:top w:val="nil"/>
              <w:left w:val="nil"/>
              <w:bottom w:val="nil"/>
              <w:right w:val="nil"/>
              <w:tl2br w:val="nil"/>
              <w:tr2bl w:val="nil"/>
            </w:tcBorders>
            <w:shd w:val="clear" w:color="FFFFFF" w:fill="FFFFFF"/>
            <w:tcMar>
              <w:left w:w="40" w:type="dxa"/>
              <w:right w:w="40" w:type="dxa"/>
            </w:tcMar>
          </w:tcPr>
          <w:p w14:paraId="095A9AEB"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73F5D2E1"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38A7F3B4"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c>
          <w:tcPr>
            <w:tcW w:w="1035" w:type="dxa"/>
            <w:tcBorders>
              <w:top w:val="nil"/>
              <w:left w:val="nil"/>
              <w:bottom w:val="nil"/>
              <w:right w:val="nil"/>
              <w:tl2br w:val="nil"/>
              <w:tr2bl w:val="nil"/>
            </w:tcBorders>
            <w:shd w:val="clear" w:color="FFFFFF" w:fill="FFFFFF"/>
            <w:tcMar>
              <w:left w:w="40" w:type="dxa"/>
              <w:right w:w="40" w:type="dxa"/>
            </w:tcMar>
          </w:tcPr>
          <w:p w14:paraId="1E3D24DF"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p>
        </w:tc>
      </w:tr>
      <w:tr w:rsidR="00527A7A" w14:paraId="421C6CE8"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single" w:sz="12" w:space="0" w:color="000000"/>
              <w:right w:val="nil"/>
              <w:tl2br w:val="nil"/>
              <w:tr2bl w:val="nil"/>
            </w:tcBorders>
            <w:shd w:val="clear" w:color="FFFFFF" w:fill="FFFFFF"/>
            <w:tcMar>
              <w:left w:w="40" w:type="dxa"/>
              <w:right w:w="40" w:type="dxa"/>
            </w:tcMar>
          </w:tcPr>
          <w:p w14:paraId="143F70AD"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Balance at the end of the Reporting Period</w:t>
            </w:r>
          </w:p>
        </w:tc>
        <w:tc>
          <w:tcPr>
            <w:tcW w:w="1035" w:type="dxa"/>
            <w:tcBorders>
              <w:top w:val="nil"/>
              <w:left w:val="nil"/>
              <w:bottom w:val="single" w:sz="12" w:space="0" w:color="000000"/>
              <w:right w:val="nil"/>
              <w:tl2br w:val="nil"/>
              <w:tr2bl w:val="nil"/>
            </w:tcBorders>
            <w:shd w:val="clear" w:color="FFFFFF" w:fill="FFFFFF"/>
            <w:noWrap/>
            <w:tcMar>
              <w:left w:w="40" w:type="dxa"/>
              <w:right w:w="40" w:type="dxa"/>
            </w:tcMar>
          </w:tcPr>
          <w:p w14:paraId="60D2538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22,840</w:t>
            </w:r>
          </w:p>
        </w:tc>
        <w:tc>
          <w:tcPr>
            <w:tcW w:w="1005" w:type="dxa"/>
            <w:tcBorders>
              <w:top w:val="nil"/>
              <w:left w:val="nil"/>
              <w:bottom w:val="single" w:sz="12" w:space="0" w:color="000000"/>
              <w:right w:val="nil"/>
              <w:tl2br w:val="nil"/>
              <w:tr2bl w:val="nil"/>
            </w:tcBorders>
            <w:shd w:val="clear" w:color="FFFFFF" w:fill="FFFFFF"/>
            <w:tcMar>
              <w:left w:w="40" w:type="dxa"/>
              <w:right w:w="40" w:type="dxa"/>
            </w:tcMar>
          </w:tcPr>
          <w:p w14:paraId="7FDBEC4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8,605</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3303AE5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600" w:type="dxa"/>
            <w:tcBorders>
              <w:top w:val="nil"/>
              <w:left w:val="nil"/>
              <w:bottom w:val="single" w:sz="12" w:space="0" w:color="000000"/>
              <w:right w:val="nil"/>
              <w:tl2br w:val="nil"/>
              <w:tr2bl w:val="nil"/>
            </w:tcBorders>
            <w:shd w:val="clear" w:color="FFFFFF" w:fill="FFFFFF"/>
            <w:tcMar>
              <w:left w:w="40" w:type="dxa"/>
              <w:right w:w="40" w:type="dxa"/>
            </w:tcMar>
          </w:tcPr>
          <w:p w14:paraId="2F441DF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42</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633D745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47A482D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0D3B96F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12,193</w:t>
            </w:r>
          </w:p>
        </w:tc>
      </w:tr>
    </w:tbl>
    <w:p w14:paraId="578AE9EE" w14:textId="77777777" w:rsidR="00527A7A" w:rsidRDefault="00527A7A" w:rsidP="00527A7A">
      <w:pPr>
        <w:pBdr>
          <w:top w:val="nil"/>
          <w:left w:val="nil"/>
          <w:bottom w:val="nil"/>
          <w:right w:val="nil"/>
          <w:between w:val="nil"/>
          <w:bar w:val="nil"/>
        </w:pBdr>
        <w:spacing w:after="160" w:line="259" w:lineRule="auto"/>
        <w:rPr>
          <w:bdr w:val="nil"/>
          <w:lang w:val="en-AU"/>
        </w:rPr>
      </w:pPr>
      <w:r>
        <w:rPr>
          <w:rFonts w:ascii="Calibri" w:eastAsia="Times New Roman" w:hAnsi="Calibri" w:cs="Times New Roman"/>
          <w:sz w:val="24"/>
          <w:szCs w:val="20"/>
          <w:bdr w:val="nil"/>
          <w:lang w:val="en-AU"/>
        </w:rPr>
        <w:br w:type="page"/>
      </w:r>
    </w:p>
    <w:p w14:paraId="073D2DA6" w14:textId="1FEB0D91" w:rsidR="00527A7A" w:rsidRDefault="00527A7A" w:rsidP="00527A7A">
      <w:pPr>
        <w:pStyle w:val="Caption"/>
        <w:pBdr>
          <w:top w:val="nil"/>
          <w:left w:val="nil"/>
          <w:bottom w:val="nil"/>
          <w:right w:val="nil"/>
          <w:between w:val="nil"/>
          <w:bar w:val="nil"/>
        </w:pBdr>
        <w:rPr>
          <w:rFonts w:ascii="Calibri" w:eastAsia="Calibri" w:hAnsi="Calibri"/>
          <w:bdr w:val="nil"/>
        </w:rPr>
      </w:pPr>
      <w:r>
        <w:rPr>
          <w:rFonts w:ascii="Calibri" w:eastAsia="Calibri" w:hAnsi="Calibri"/>
          <w:bdr w:val="nil"/>
        </w:rPr>
        <w:t xml:space="preserve">Table </w:t>
      </w:r>
      <w:r>
        <w:rPr>
          <w:rFonts w:ascii="Calibri" w:eastAsia="Calibri" w:hAnsi="Calibri"/>
          <w:bdr w:val="nil"/>
        </w:rPr>
        <w:fldChar w:fldCharType="begin"/>
      </w:r>
      <w:r>
        <w:rPr>
          <w:rFonts w:ascii="Calibri" w:eastAsia="Calibri" w:hAnsi="Calibri"/>
          <w:bdr w:val="nil"/>
        </w:rPr>
        <w:instrText xml:space="preserve"> SEQ Table \* ARABIC </w:instrText>
      </w:r>
      <w:r>
        <w:rPr>
          <w:rFonts w:ascii="Calibri" w:eastAsia="Calibri" w:hAnsi="Calibri"/>
          <w:bdr w:val="nil"/>
        </w:rPr>
        <w:fldChar w:fldCharType="separate"/>
      </w:r>
      <w:r w:rsidR="00095260">
        <w:rPr>
          <w:rFonts w:ascii="Calibri" w:eastAsia="Calibri" w:hAnsi="Calibri"/>
          <w:noProof/>
          <w:bdr w:val="nil"/>
        </w:rPr>
        <w:t>10</w:t>
      </w:r>
      <w:r>
        <w:rPr>
          <w:rFonts w:ascii="Calibri" w:eastAsia="Calibri" w:hAnsi="Calibri"/>
          <w:noProof/>
          <w:bdr w:val="nil"/>
        </w:rPr>
        <w:fldChar w:fldCharType="end"/>
      </w:r>
      <w:r>
        <w:rPr>
          <w:rFonts w:ascii="Calibri" w:eastAsia="Calibri" w:hAnsi="Calibri"/>
          <w:bdr w:val="nil"/>
        </w:rPr>
        <w:t>: ACT Local Hospital Network: Cash Flow Statement ($’000)</w:t>
      </w:r>
    </w:p>
    <w:tbl>
      <w:tblPr>
        <w:tblStyle w:val="CDMRange2"/>
        <w:tblW w:w="9150" w:type="dxa"/>
        <w:tblLayout w:type="fixed"/>
        <w:tblLook w:val="0620" w:firstRow="1" w:lastRow="0" w:firstColumn="0" w:lastColumn="0" w:noHBand="1" w:noVBand="1"/>
      </w:tblPr>
      <w:tblGrid>
        <w:gridCol w:w="2370"/>
        <w:gridCol w:w="1035"/>
        <w:gridCol w:w="1005"/>
        <w:gridCol w:w="1035"/>
        <w:gridCol w:w="600"/>
        <w:gridCol w:w="1035"/>
        <w:gridCol w:w="1035"/>
        <w:gridCol w:w="1035"/>
      </w:tblGrid>
      <w:tr w:rsidR="00527A7A" w14:paraId="09E1F985" w14:textId="77777777" w:rsidTr="007D50DC">
        <w:trPr>
          <w:trHeight w:val="825"/>
        </w:trPr>
        <w:tc>
          <w:tcPr>
            <w:tcW w:w="237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510CF925"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79BED0F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Budget</w:t>
            </w:r>
          </w:p>
        </w:tc>
        <w:tc>
          <w:tcPr>
            <w:tcW w:w="100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8645DD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2022-23 Estimated Outcome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D71CD1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2023-24 Budget</w:t>
            </w:r>
          </w:p>
        </w:tc>
        <w:tc>
          <w:tcPr>
            <w:tcW w:w="60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1D6A59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Var </w:t>
            </w:r>
          </w:p>
          <w:p w14:paraId="229BFD8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55921A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2024-25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576D8BD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2025-26 Estimate</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09B88F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2026-27 Estimate</w:t>
            </w:r>
          </w:p>
        </w:tc>
      </w:tr>
      <w:tr w:rsidR="00527A7A" w14:paraId="37C6FA13"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2370" w:type="dxa"/>
            <w:tcBorders>
              <w:top w:val="single" w:sz="12" w:space="0" w:color="000000"/>
              <w:left w:val="nil"/>
              <w:bottom w:val="nil"/>
              <w:right w:val="nil"/>
              <w:tl2br w:val="nil"/>
              <w:tr2bl w:val="nil"/>
            </w:tcBorders>
            <w:shd w:val="clear" w:color="auto" w:fill="auto"/>
            <w:noWrap/>
            <w:tcMar>
              <w:left w:w="40" w:type="dxa"/>
              <w:right w:w="40" w:type="dxa"/>
            </w:tcMar>
            <w:vAlign w:val="bottom"/>
          </w:tcPr>
          <w:p w14:paraId="3D2E26FA"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FLOWS FROM OPERATING ACTIVITIES</w:t>
            </w: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E9A1F7C"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9B6A9A4"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F96F15D"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CB64F21"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90696BA"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CD15396"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5805844"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r>
      <w:tr w:rsidR="00527A7A" w14:paraId="05FFC79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70" w:type="dxa"/>
            <w:tcBorders>
              <w:top w:val="nil"/>
              <w:left w:val="nil"/>
              <w:bottom w:val="nil"/>
              <w:right w:val="nil"/>
              <w:tl2br w:val="nil"/>
              <w:tr2bl w:val="nil"/>
            </w:tcBorders>
            <w:shd w:val="clear" w:color="FFFFFF" w:fill="FFFFFF"/>
            <w:tcMar>
              <w:left w:w="40" w:type="dxa"/>
              <w:right w:w="40" w:type="dxa"/>
            </w:tcMar>
          </w:tcPr>
          <w:p w14:paraId="67748EC8"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D966D5D"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tcPr>
          <w:p w14:paraId="0EEE7968"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6DB43E8E"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tcPr>
          <w:p w14:paraId="36D0BB22"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00A7D069"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40F30371"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45D7E1D7"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4A94F1D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370" w:type="dxa"/>
            <w:tcBorders>
              <w:top w:val="nil"/>
              <w:left w:val="nil"/>
              <w:bottom w:val="nil"/>
              <w:right w:val="nil"/>
              <w:tl2br w:val="nil"/>
              <w:tr2bl w:val="nil"/>
            </w:tcBorders>
            <w:shd w:val="clear" w:color="auto" w:fill="auto"/>
            <w:tcMar>
              <w:left w:w="40" w:type="dxa"/>
              <w:right w:w="40" w:type="dxa"/>
            </w:tcMar>
          </w:tcPr>
          <w:p w14:paraId="40993843"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Controlled Recurrent Payments</w:t>
            </w:r>
          </w:p>
        </w:tc>
        <w:tc>
          <w:tcPr>
            <w:tcW w:w="1035" w:type="dxa"/>
            <w:tcBorders>
              <w:top w:val="nil"/>
              <w:left w:val="nil"/>
              <w:bottom w:val="nil"/>
              <w:right w:val="nil"/>
              <w:tl2br w:val="nil"/>
              <w:tr2bl w:val="nil"/>
            </w:tcBorders>
            <w:shd w:val="clear" w:color="FFFFFF" w:fill="FFFFFF"/>
            <w:tcMar>
              <w:left w:w="40" w:type="dxa"/>
              <w:right w:w="40" w:type="dxa"/>
            </w:tcMar>
          </w:tcPr>
          <w:p w14:paraId="5110299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1,006,645</w:t>
            </w:r>
          </w:p>
        </w:tc>
        <w:tc>
          <w:tcPr>
            <w:tcW w:w="1005" w:type="dxa"/>
            <w:tcBorders>
              <w:top w:val="nil"/>
              <w:left w:val="nil"/>
              <w:bottom w:val="nil"/>
              <w:right w:val="nil"/>
              <w:tl2br w:val="nil"/>
              <w:tr2bl w:val="nil"/>
            </w:tcBorders>
            <w:shd w:val="clear" w:color="FFFFFF" w:fill="FFFFFF"/>
            <w:tcMar>
              <w:left w:w="40" w:type="dxa"/>
              <w:right w:w="40" w:type="dxa"/>
            </w:tcMar>
          </w:tcPr>
          <w:p w14:paraId="7418A27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1,039,215</w:t>
            </w:r>
          </w:p>
        </w:tc>
        <w:tc>
          <w:tcPr>
            <w:tcW w:w="1035" w:type="dxa"/>
            <w:tcBorders>
              <w:top w:val="nil"/>
              <w:left w:val="nil"/>
              <w:bottom w:val="nil"/>
              <w:right w:val="nil"/>
              <w:tl2br w:val="nil"/>
              <w:tr2bl w:val="nil"/>
            </w:tcBorders>
            <w:shd w:val="clear" w:color="FFFFFF" w:fill="FFFFFF"/>
            <w:tcMar>
              <w:left w:w="40" w:type="dxa"/>
              <w:right w:w="40" w:type="dxa"/>
            </w:tcMar>
          </w:tcPr>
          <w:p w14:paraId="701D2E1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1,051,992</w:t>
            </w:r>
          </w:p>
        </w:tc>
        <w:tc>
          <w:tcPr>
            <w:tcW w:w="600" w:type="dxa"/>
            <w:tcBorders>
              <w:top w:val="nil"/>
              <w:left w:val="nil"/>
              <w:bottom w:val="nil"/>
              <w:right w:val="nil"/>
              <w:tl2br w:val="nil"/>
              <w:tr2bl w:val="nil"/>
            </w:tcBorders>
            <w:shd w:val="clear" w:color="FFFFFF" w:fill="FFFFFF"/>
            <w:tcMar>
              <w:left w:w="40" w:type="dxa"/>
              <w:right w:w="40" w:type="dxa"/>
            </w:tcMar>
          </w:tcPr>
          <w:p w14:paraId="2A7EA64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57BE2EB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1,080,966</w:t>
            </w:r>
          </w:p>
        </w:tc>
        <w:tc>
          <w:tcPr>
            <w:tcW w:w="1035" w:type="dxa"/>
            <w:tcBorders>
              <w:top w:val="nil"/>
              <w:left w:val="nil"/>
              <w:bottom w:val="nil"/>
              <w:right w:val="nil"/>
              <w:tl2br w:val="nil"/>
              <w:tr2bl w:val="nil"/>
            </w:tcBorders>
            <w:shd w:val="clear" w:color="FFFFFF" w:fill="FFFFFF"/>
            <w:tcMar>
              <w:left w:w="40" w:type="dxa"/>
              <w:right w:w="40" w:type="dxa"/>
            </w:tcMar>
          </w:tcPr>
          <w:p w14:paraId="3611EC8E"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1,084,512</w:t>
            </w:r>
          </w:p>
        </w:tc>
        <w:tc>
          <w:tcPr>
            <w:tcW w:w="1035" w:type="dxa"/>
            <w:tcBorders>
              <w:top w:val="nil"/>
              <w:left w:val="nil"/>
              <w:bottom w:val="nil"/>
              <w:right w:val="nil"/>
              <w:tl2br w:val="nil"/>
              <w:tr2bl w:val="nil"/>
            </w:tcBorders>
            <w:shd w:val="clear" w:color="FFFFFF" w:fill="FFFFFF"/>
            <w:tcMar>
              <w:left w:w="40" w:type="dxa"/>
              <w:right w:w="40" w:type="dxa"/>
            </w:tcMar>
          </w:tcPr>
          <w:p w14:paraId="68ACDC8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1,085,740</w:t>
            </w:r>
          </w:p>
        </w:tc>
      </w:tr>
      <w:tr w:rsidR="00527A7A" w14:paraId="311C6116"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auto" w:fill="auto"/>
            <w:tcMar>
              <w:left w:w="40" w:type="dxa"/>
              <w:right w:w="40" w:type="dxa"/>
            </w:tcMar>
          </w:tcPr>
          <w:p w14:paraId="4F0DE9C4"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 xml:space="preserve">Sale of Goods and Services </w:t>
            </w:r>
          </w:p>
        </w:tc>
        <w:tc>
          <w:tcPr>
            <w:tcW w:w="1035" w:type="dxa"/>
            <w:tcBorders>
              <w:top w:val="nil"/>
              <w:left w:val="nil"/>
              <w:bottom w:val="nil"/>
              <w:right w:val="nil"/>
              <w:tl2br w:val="nil"/>
              <w:tr2bl w:val="nil"/>
            </w:tcBorders>
            <w:shd w:val="clear" w:color="FFFFFF" w:fill="FFFFFF"/>
            <w:tcMar>
              <w:left w:w="40" w:type="dxa"/>
              <w:right w:w="40" w:type="dxa"/>
            </w:tcMar>
          </w:tcPr>
          <w:p w14:paraId="63CDF44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05" w:type="dxa"/>
            <w:tcBorders>
              <w:top w:val="nil"/>
              <w:left w:val="nil"/>
              <w:bottom w:val="nil"/>
              <w:right w:val="nil"/>
              <w:tl2br w:val="nil"/>
              <w:tr2bl w:val="nil"/>
            </w:tcBorders>
            <w:shd w:val="clear" w:color="FFFFFF" w:fill="FFFFFF"/>
            <w:tcMar>
              <w:left w:w="40" w:type="dxa"/>
              <w:right w:w="40" w:type="dxa"/>
            </w:tcMar>
          </w:tcPr>
          <w:p w14:paraId="6F21D74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35" w:type="dxa"/>
            <w:tcBorders>
              <w:top w:val="nil"/>
              <w:left w:val="nil"/>
              <w:bottom w:val="nil"/>
              <w:right w:val="nil"/>
              <w:tl2br w:val="nil"/>
              <w:tr2bl w:val="nil"/>
            </w:tcBorders>
            <w:shd w:val="clear" w:color="FFFFFF" w:fill="FFFFFF"/>
            <w:tcMar>
              <w:left w:w="40" w:type="dxa"/>
              <w:right w:w="40" w:type="dxa"/>
            </w:tcMar>
          </w:tcPr>
          <w:p w14:paraId="004BDC0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122,102</w:t>
            </w:r>
          </w:p>
        </w:tc>
        <w:tc>
          <w:tcPr>
            <w:tcW w:w="600" w:type="dxa"/>
            <w:tcBorders>
              <w:top w:val="nil"/>
              <w:left w:val="nil"/>
              <w:bottom w:val="nil"/>
              <w:right w:val="nil"/>
              <w:tl2br w:val="nil"/>
              <w:tr2bl w:val="nil"/>
            </w:tcBorders>
            <w:shd w:val="clear" w:color="FFFFFF" w:fill="FFFFFF"/>
            <w:tcMar>
              <w:left w:w="40" w:type="dxa"/>
              <w:right w:w="40" w:type="dxa"/>
            </w:tcMar>
          </w:tcPr>
          <w:p w14:paraId="7945362F"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6F3C9F0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124,544</w:t>
            </w:r>
          </w:p>
        </w:tc>
        <w:tc>
          <w:tcPr>
            <w:tcW w:w="1035" w:type="dxa"/>
            <w:tcBorders>
              <w:top w:val="nil"/>
              <w:left w:val="nil"/>
              <w:bottom w:val="nil"/>
              <w:right w:val="nil"/>
              <w:tl2br w:val="nil"/>
              <w:tr2bl w:val="nil"/>
            </w:tcBorders>
            <w:shd w:val="clear" w:color="FFFFFF" w:fill="FFFFFF"/>
            <w:tcMar>
              <w:left w:w="40" w:type="dxa"/>
              <w:right w:w="40" w:type="dxa"/>
            </w:tcMar>
          </w:tcPr>
          <w:p w14:paraId="03AD1A9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127,658</w:t>
            </w:r>
          </w:p>
        </w:tc>
        <w:tc>
          <w:tcPr>
            <w:tcW w:w="1035" w:type="dxa"/>
            <w:tcBorders>
              <w:top w:val="nil"/>
              <w:left w:val="nil"/>
              <w:bottom w:val="nil"/>
              <w:right w:val="nil"/>
              <w:tl2br w:val="nil"/>
              <w:tr2bl w:val="nil"/>
            </w:tcBorders>
            <w:shd w:val="clear" w:color="FFFFFF" w:fill="FFFFFF"/>
            <w:tcMar>
              <w:left w:w="40" w:type="dxa"/>
              <w:right w:w="40" w:type="dxa"/>
            </w:tcMar>
          </w:tcPr>
          <w:p w14:paraId="22E11CD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130,849</w:t>
            </w:r>
          </w:p>
        </w:tc>
      </w:tr>
      <w:tr w:rsidR="00527A7A" w14:paraId="2046BEAE"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370" w:type="dxa"/>
            <w:tcBorders>
              <w:top w:val="nil"/>
              <w:left w:val="nil"/>
              <w:bottom w:val="nil"/>
              <w:right w:val="nil"/>
              <w:tl2br w:val="nil"/>
              <w:tr2bl w:val="nil"/>
            </w:tcBorders>
            <w:shd w:val="clear" w:color="auto" w:fill="auto"/>
            <w:tcMar>
              <w:left w:w="40" w:type="dxa"/>
              <w:right w:w="40" w:type="dxa"/>
            </w:tcMar>
          </w:tcPr>
          <w:p w14:paraId="28C561EF"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Contributions Receipts</w:t>
            </w:r>
          </w:p>
        </w:tc>
        <w:tc>
          <w:tcPr>
            <w:tcW w:w="1035" w:type="dxa"/>
            <w:tcBorders>
              <w:top w:val="nil"/>
              <w:left w:val="nil"/>
              <w:bottom w:val="nil"/>
              <w:right w:val="nil"/>
              <w:tl2br w:val="nil"/>
              <w:tr2bl w:val="nil"/>
            </w:tcBorders>
            <w:shd w:val="clear" w:color="FFFFFF" w:fill="FFFFFF"/>
            <w:tcMar>
              <w:left w:w="40" w:type="dxa"/>
              <w:right w:w="40" w:type="dxa"/>
            </w:tcMar>
          </w:tcPr>
          <w:p w14:paraId="374AD89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531,911</w:t>
            </w:r>
          </w:p>
        </w:tc>
        <w:tc>
          <w:tcPr>
            <w:tcW w:w="1005" w:type="dxa"/>
            <w:tcBorders>
              <w:top w:val="nil"/>
              <w:left w:val="nil"/>
              <w:bottom w:val="nil"/>
              <w:right w:val="nil"/>
              <w:tl2br w:val="nil"/>
              <w:tr2bl w:val="nil"/>
            </w:tcBorders>
            <w:shd w:val="clear" w:color="FFFFFF" w:fill="FFFFFF"/>
            <w:tcMar>
              <w:left w:w="40" w:type="dxa"/>
              <w:right w:w="40" w:type="dxa"/>
            </w:tcMar>
          </w:tcPr>
          <w:p w14:paraId="4D64706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543,227</w:t>
            </w:r>
          </w:p>
        </w:tc>
        <w:tc>
          <w:tcPr>
            <w:tcW w:w="1035" w:type="dxa"/>
            <w:tcBorders>
              <w:top w:val="nil"/>
              <w:left w:val="nil"/>
              <w:bottom w:val="nil"/>
              <w:right w:val="nil"/>
              <w:tl2br w:val="nil"/>
              <w:tr2bl w:val="nil"/>
            </w:tcBorders>
            <w:shd w:val="clear" w:color="FFFFFF" w:fill="FFFFFF"/>
            <w:tcMar>
              <w:left w:w="40" w:type="dxa"/>
              <w:right w:w="40" w:type="dxa"/>
            </w:tcMar>
          </w:tcPr>
          <w:p w14:paraId="2139CF5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545,045</w:t>
            </w:r>
          </w:p>
        </w:tc>
        <w:tc>
          <w:tcPr>
            <w:tcW w:w="600" w:type="dxa"/>
            <w:tcBorders>
              <w:top w:val="nil"/>
              <w:left w:val="nil"/>
              <w:bottom w:val="nil"/>
              <w:right w:val="nil"/>
              <w:tl2br w:val="nil"/>
              <w:tr2bl w:val="nil"/>
            </w:tcBorders>
            <w:shd w:val="clear" w:color="FFFFFF" w:fill="FFFFFF"/>
            <w:tcMar>
              <w:left w:w="40" w:type="dxa"/>
              <w:right w:w="40" w:type="dxa"/>
            </w:tcMar>
          </w:tcPr>
          <w:p w14:paraId="41D3992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DA7BD5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580,473</w:t>
            </w:r>
          </w:p>
        </w:tc>
        <w:tc>
          <w:tcPr>
            <w:tcW w:w="1035" w:type="dxa"/>
            <w:tcBorders>
              <w:top w:val="nil"/>
              <w:left w:val="nil"/>
              <w:bottom w:val="nil"/>
              <w:right w:val="nil"/>
              <w:tl2br w:val="nil"/>
              <w:tr2bl w:val="nil"/>
            </w:tcBorders>
            <w:shd w:val="clear" w:color="FFFFFF" w:fill="FFFFFF"/>
            <w:tcMar>
              <w:left w:w="40" w:type="dxa"/>
              <w:right w:w="40" w:type="dxa"/>
            </w:tcMar>
          </w:tcPr>
          <w:p w14:paraId="5716BD3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618,204</w:t>
            </w:r>
          </w:p>
        </w:tc>
        <w:tc>
          <w:tcPr>
            <w:tcW w:w="1035" w:type="dxa"/>
            <w:tcBorders>
              <w:top w:val="nil"/>
              <w:left w:val="nil"/>
              <w:bottom w:val="nil"/>
              <w:right w:val="nil"/>
              <w:tl2br w:val="nil"/>
              <w:tr2bl w:val="nil"/>
            </w:tcBorders>
            <w:shd w:val="clear" w:color="FFFFFF" w:fill="FFFFFF"/>
            <w:tcMar>
              <w:left w:w="40" w:type="dxa"/>
              <w:right w:w="40" w:type="dxa"/>
            </w:tcMar>
          </w:tcPr>
          <w:p w14:paraId="1E64E8E1"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658,387</w:t>
            </w:r>
          </w:p>
        </w:tc>
      </w:tr>
      <w:tr w:rsidR="00527A7A" w14:paraId="3506B34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2370" w:type="dxa"/>
            <w:tcBorders>
              <w:top w:val="nil"/>
              <w:left w:val="nil"/>
              <w:bottom w:val="nil"/>
              <w:right w:val="nil"/>
              <w:tl2br w:val="nil"/>
              <w:tr2bl w:val="nil"/>
            </w:tcBorders>
            <w:shd w:val="clear" w:color="auto" w:fill="auto"/>
            <w:tcMar>
              <w:left w:w="40" w:type="dxa"/>
              <w:right w:w="40" w:type="dxa"/>
            </w:tcMar>
          </w:tcPr>
          <w:p w14:paraId="550DE2DD"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Goods and Services Tax Input Tax Credits from the Australian Taxation Office</w:t>
            </w:r>
          </w:p>
        </w:tc>
        <w:tc>
          <w:tcPr>
            <w:tcW w:w="1035" w:type="dxa"/>
            <w:tcBorders>
              <w:top w:val="nil"/>
              <w:left w:val="nil"/>
              <w:bottom w:val="nil"/>
              <w:right w:val="nil"/>
              <w:tl2br w:val="nil"/>
              <w:tr2bl w:val="nil"/>
            </w:tcBorders>
            <w:shd w:val="clear" w:color="FFFFFF" w:fill="FFFFFF"/>
            <w:tcMar>
              <w:left w:w="40" w:type="dxa"/>
              <w:right w:w="40" w:type="dxa"/>
            </w:tcMar>
          </w:tcPr>
          <w:p w14:paraId="10C5275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24,986</w:t>
            </w:r>
          </w:p>
        </w:tc>
        <w:tc>
          <w:tcPr>
            <w:tcW w:w="1005" w:type="dxa"/>
            <w:tcBorders>
              <w:top w:val="nil"/>
              <w:left w:val="nil"/>
              <w:bottom w:val="nil"/>
              <w:right w:val="nil"/>
              <w:tl2br w:val="nil"/>
              <w:tr2bl w:val="nil"/>
            </w:tcBorders>
            <w:shd w:val="clear" w:color="FFFFFF" w:fill="FFFFFF"/>
            <w:tcMar>
              <w:left w:w="40" w:type="dxa"/>
              <w:right w:w="40" w:type="dxa"/>
            </w:tcMar>
          </w:tcPr>
          <w:p w14:paraId="7682A2B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24,986</w:t>
            </w:r>
          </w:p>
        </w:tc>
        <w:tc>
          <w:tcPr>
            <w:tcW w:w="1035" w:type="dxa"/>
            <w:tcBorders>
              <w:top w:val="nil"/>
              <w:left w:val="nil"/>
              <w:bottom w:val="nil"/>
              <w:right w:val="nil"/>
              <w:tl2br w:val="nil"/>
              <w:tr2bl w:val="nil"/>
            </w:tcBorders>
            <w:shd w:val="clear" w:color="FFFFFF" w:fill="FFFFFF"/>
            <w:tcMar>
              <w:left w:w="40" w:type="dxa"/>
              <w:right w:w="40" w:type="dxa"/>
            </w:tcMar>
          </w:tcPr>
          <w:p w14:paraId="0CA8770F"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25,425</w:t>
            </w:r>
          </w:p>
        </w:tc>
        <w:tc>
          <w:tcPr>
            <w:tcW w:w="600" w:type="dxa"/>
            <w:tcBorders>
              <w:top w:val="nil"/>
              <w:left w:val="nil"/>
              <w:bottom w:val="nil"/>
              <w:right w:val="nil"/>
              <w:tl2br w:val="nil"/>
              <w:tr2bl w:val="nil"/>
            </w:tcBorders>
            <w:shd w:val="clear" w:color="FFFFFF" w:fill="FFFFFF"/>
            <w:tcMar>
              <w:left w:w="40" w:type="dxa"/>
              <w:right w:w="40" w:type="dxa"/>
            </w:tcMar>
          </w:tcPr>
          <w:p w14:paraId="35EC3F9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43511040"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25,877</w:t>
            </w:r>
          </w:p>
        </w:tc>
        <w:tc>
          <w:tcPr>
            <w:tcW w:w="1035" w:type="dxa"/>
            <w:tcBorders>
              <w:top w:val="nil"/>
              <w:left w:val="nil"/>
              <w:bottom w:val="nil"/>
              <w:right w:val="nil"/>
              <w:tl2br w:val="nil"/>
              <w:tr2bl w:val="nil"/>
            </w:tcBorders>
            <w:shd w:val="clear" w:color="FFFFFF" w:fill="FFFFFF"/>
            <w:tcMar>
              <w:left w:w="40" w:type="dxa"/>
              <w:right w:w="40" w:type="dxa"/>
            </w:tcMar>
          </w:tcPr>
          <w:p w14:paraId="17E9332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26,524</w:t>
            </w:r>
          </w:p>
        </w:tc>
        <w:tc>
          <w:tcPr>
            <w:tcW w:w="1035" w:type="dxa"/>
            <w:tcBorders>
              <w:top w:val="nil"/>
              <w:left w:val="nil"/>
              <w:bottom w:val="nil"/>
              <w:right w:val="nil"/>
              <w:tl2br w:val="nil"/>
              <w:tr2bl w:val="nil"/>
            </w:tcBorders>
            <w:shd w:val="clear" w:color="FFFFFF" w:fill="FFFFFF"/>
            <w:tcMar>
              <w:left w:w="40" w:type="dxa"/>
              <w:right w:w="40" w:type="dxa"/>
            </w:tcMar>
          </w:tcPr>
          <w:p w14:paraId="685C391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27,187</w:t>
            </w:r>
          </w:p>
        </w:tc>
      </w:tr>
      <w:tr w:rsidR="00527A7A" w14:paraId="1140356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370" w:type="dxa"/>
            <w:tcBorders>
              <w:top w:val="nil"/>
              <w:left w:val="nil"/>
              <w:bottom w:val="nil"/>
              <w:right w:val="nil"/>
              <w:tl2br w:val="nil"/>
              <w:tr2bl w:val="nil"/>
            </w:tcBorders>
            <w:shd w:val="clear" w:color="auto" w:fill="auto"/>
            <w:tcMar>
              <w:left w:w="40" w:type="dxa"/>
              <w:right w:w="40" w:type="dxa"/>
            </w:tcMar>
          </w:tcPr>
          <w:p w14:paraId="5D183355" w14:textId="77777777" w:rsidR="00527A7A" w:rsidRDefault="00527A7A" w:rsidP="007F2647">
            <w:pPr>
              <w:pBdr>
                <w:top w:val="nil"/>
                <w:left w:val="nil"/>
                <w:bottom w:val="nil"/>
                <w:right w:val="nil"/>
                <w:between w:val="nil"/>
                <w:bar w:val="nil"/>
              </w:pBdr>
              <w:ind w:left="239" w:hanging="239"/>
              <w:rPr>
                <w:rFonts w:ascii="Calibri" w:eastAsia="Calibri" w:hAnsi="Calibri" w:cs="Calibri"/>
                <w:color w:val="000000"/>
                <w:sz w:val="18"/>
                <w:bdr w:val="nil"/>
              </w:rPr>
            </w:pPr>
            <w:r>
              <w:rPr>
                <w:rFonts w:ascii="Calibri" w:eastAsia="Calibri" w:hAnsi="Calibri" w:cs="Calibri"/>
                <w:color w:val="000000"/>
                <w:sz w:val="18"/>
                <w:bdr w:val="nil"/>
                <w:lang w:eastAsia="en-US"/>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047638D9"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119,124</w:t>
            </w:r>
          </w:p>
        </w:tc>
        <w:tc>
          <w:tcPr>
            <w:tcW w:w="1005" w:type="dxa"/>
            <w:tcBorders>
              <w:top w:val="nil"/>
              <w:left w:val="nil"/>
              <w:bottom w:val="nil"/>
              <w:right w:val="nil"/>
              <w:tl2br w:val="nil"/>
              <w:tr2bl w:val="nil"/>
            </w:tcBorders>
            <w:shd w:val="clear" w:color="FFFFFF" w:fill="FFFFFF"/>
            <w:tcMar>
              <w:left w:w="40" w:type="dxa"/>
              <w:right w:w="40" w:type="dxa"/>
            </w:tcMar>
          </w:tcPr>
          <w:p w14:paraId="466F7EB3"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119,124</w:t>
            </w:r>
          </w:p>
        </w:tc>
        <w:tc>
          <w:tcPr>
            <w:tcW w:w="1035" w:type="dxa"/>
            <w:tcBorders>
              <w:top w:val="nil"/>
              <w:left w:val="nil"/>
              <w:bottom w:val="nil"/>
              <w:right w:val="nil"/>
              <w:tl2br w:val="nil"/>
              <w:tr2bl w:val="nil"/>
            </w:tcBorders>
            <w:shd w:val="clear" w:color="FFFFFF" w:fill="FFFFFF"/>
            <w:tcMar>
              <w:left w:w="40" w:type="dxa"/>
              <w:right w:w="40" w:type="dxa"/>
            </w:tcMar>
          </w:tcPr>
          <w:p w14:paraId="3E5C76C3"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122,102</w:t>
            </w:r>
          </w:p>
        </w:tc>
        <w:tc>
          <w:tcPr>
            <w:tcW w:w="600" w:type="dxa"/>
            <w:tcBorders>
              <w:top w:val="nil"/>
              <w:left w:val="nil"/>
              <w:bottom w:val="nil"/>
              <w:right w:val="nil"/>
              <w:tl2br w:val="nil"/>
              <w:tr2bl w:val="nil"/>
            </w:tcBorders>
            <w:shd w:val="clear" w:color="FFFFFF" w:fill="FFFFFF"/>
            <w:tcMar>
              <w:left w:w="40" w:type="dxa"/>
              <w:right w:w="40" w:type="dxa"/>
            </w:tcMar>
          </w:tcPr>
          <w:p w14:paraId="7C44F998"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7D28257D"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124,544</w:t>
            </w:r>
          </w:p>
        </w:tc>
        <w:tc>
          <w:tcPr>
            <w:tcW w:w="1035" w:type="dxa"/>
            <w:tcBorders>
              <w:top w:val="nil"/>
              <w:left w:val="nil"/>
              <w:bottom w:val="nil"/>
              <w:right w:val="nil"/>
              <w:tl2br w:val="nil"/>
              <w:tr2bl w:val="nil"/>
            </w:tcBorders>
            <w:shd w:val="clear" w:color="FFFFFF" w:fill="FFFFFF"/>
            <w:tcMar>
              <w:left w:w="40" w:type="dxa"/>
              <w:right w:w="40" w:type="dxa"/>
            </w:tcMar>
          </w:tcPr>
          <w:p w14:paraId="0833348F"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127,658</w:t>
            </w:r>
          </w:p>
        </w:tc>
        <w:tc>
          <w:tcPr>
            <w:tcW w:w="1035" w:type="dxa"/>
            <w:tcBorders>
              <w:top w:val="nil"/>
              <w:left w:val="nil"/>
              <w:bottom w:val="nil"/>
              <w:right w:val="nil"/>
              <w:tl2br w:val="nil"/>
              <w:tr2bl w:val="nil"/>
            </w:tcBorders>
            <w:shd w:val="clear" w:color="FFFFFF" w:fill="FFFFFF"/>
            <w:tcMar>
              <w:left w:w="40" w:type="dxa"/>
              <w:right w:w="40" w:type="dxa"/>
            </w:tcMar>
          </w:tcPr>
          <w:p w14:paraId="2F740713" w14:textId="77777777" w:rsidR="00527A7A" w:rsidRDefault="00527A7A" w:rsidP="007F2647">
            <w:pPr>
              <w:pBdr>
                <w:top w:val="nil"/>
                <w:left w:val="nil"/>
                <w:bottom w:val="nil"/>
                <w:right w:val="nil"/>
                <w:between w:val="nil"/>
                <w:bar w:val="nil"/>
              </w:pBdr>
              <w:jc w:val="right"/>
              <w:rPr>
                <w:rFonts w:ascii="Calibri" w:eastAsia="Calibri" w:hAnsi="Calibri" w:cs="Calibri"/>
                <w:color w:val="000000"/>
                <w:sz w:val="18"/>
                <w:bdr w:val="nil"/>
              </w:rPr>
            </w:pPr>
            <w:r>
              <w:rPr>
                <w:rFonts w:ascii="Calibri" w:eastAsia="Calibri" w:hAnsi="Calibri" w:cs="Calibri"/>
                <w:color w:val="000000"/>
                <w:sz w:val="18"/>
                <w:bdr w:val="nil"/>
                <w:lang w:eastAsia="en-US"/>
              </w:rPr>
              <w:t>130,849</w:t>
            </w:r>
          </w:p>
        </w:tc>
      </w:tr>
      <w:tr w:rsidR="00527A7A" w14:paraId="7681A1AD"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370" w:type="dxa"/>
            <w:tcBorders>
              <w:top w:val="nil"/>
              <w:left w:val="nil"/>
              <w:bottom w:val="nil"/>
              <w:right w:val="nil"/>
              <w:tl2br w:val="nil"/>
              <w:tr2bl w:val="nil"/>
            </w:tcBorders>
            <w:shd w:val="clear" w:color="FFFFFF" w:fill="FFFFFF"/>
            <w:tcMar>
              <w:left w:w="40" w:type="dxa"/>
              <w:right w:w="40" w:type="dxa"/>
            </w:tcMar>
          </w:tcPr>
          <w:p w14:paraId="674E620C"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Receipts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4514633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1,801,790</w:t>
            </w:r>
          </w:p>
        </w:tc>
        <w:tc>
          <w:tcPr>
            <w:tcW w:w="1005" w:type="dxa"/>
            <w:tcBorders>
              <w:top w:val="nil"/>
              <w:left w:val="nil"/>
              <w:bottom w:val="nil"/>
              <w:right w:val="nil"/>
              <w:tl2br w:val="nil"/>
              <w:tr2bl w:val="nil"/>
            </w:tcBorders>
            <w:shd w:val="clear" w:color="FFFFFF" w:fill="FFFFFF"/>
            <w:tcMar>
              <w:left w:w="40" w:type="dxa"/>
              <w:right w:w="40" w:type="dxa"/>
            </w:tcMar>
          </w:tcPr>
          <w:p w14:paraId="3A2E19CE"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1,845,676</w:t>
            </w:r>
          </w:p>
        </w:tc>
        <w:tc>
          <w:tcPr>
            <w:tcW w:w="1035" w:type="dxa"/>
            <w:tcBorders>
              <w:top w:val="nil"/>
              <w:left w:val="nil"/>
              <w:bottom w:val="nil"/>
              <w:right w:val="nil"/>
              <w:tl2br w:val="nil"/>
              <w:tr2bl w:val="nil"/>
            </w:tcBorders>
            <w:shd w:val="clear" w:color="FFFFFF" w:fill="FFFFFF"/>
            <w:tcMar>
              <w:left w:w="40" w:type="dxa"/>
              <w:right w:w="40" w:type="dxa"/>
            </w:tcMar>
          </w:tcPr>
          <w:p w14:paraId="15A0C6D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1,866,666</w:t>
            </w:r>
          </w:p>
        </w:tc>
        <w:tc>
          <w:tcPr>
            <w:tcW w:w="600" w:type="dxa"/>
            <w:tcBorders>
              <w:top w:val="nil"/>
              <w:left w:val="nil"/>
              <w:bottom w:val="nil"/>
              <w:right w:val="nil"/>
              <w:tl2br w:val="nil"/>
              <w:tr2bl w:val="nil"/>
            </w:tcBorders>
            <w:shd w:val="clear" w:color="FFFFFF" w:fill="FFFFFF"/>
            <w:tcMar>
              <w:left w:w="40" w:type="dxa"/>
              <w:right w:w="40" w:type="dxa"/>
            </w:tcMar>
          </w:tcPr>
          <w:p w14:paraId="53F9A34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2AFA1EA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1,936,404</w:t>
            </w:r>
          </w:p>
        </w:tc>
        <w:tc>
          <w:tcPr>
            <w:tcW w:w="1035" w:type="dxa"/>
            <w:tcBorders>
              <w:top w:val="nil"/>
              <w:left w:val="nil"/>
              <w:bottom w:val="nil"/>
              <w:right w:val="nil"/>
              <w:tl2br w:val="nil"/>
              <w:tr2bl w:val="nil"/>
            </w:tcBorders>
            <w:shd w:val="clear" w:color="FFFFFF" w:fill="FFFFFF"/>
            <w:tcMar>
              <w:left w:w="40" w:type="dxa"/>
              <w:right w:w="40" w:type="dxa"/>
            </w:tcMar>
          </w:tcPr>
          <w:p w14:paraId="5876E58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1,984,556</w:t>
            </w:r>
          </w:p>
        </w:tc>
        <w:tc>
          <w:tcPr>
            <w:tcW w:w="1035" w:type="dxa"/>
            <w:tcBorders>
              <w:top w:val="nil"/>
              <w:left w:val="nil"/>
              <w:bottom w:val="nil"/>
              <w:right w:val="nil"/>
              <w:tl2br w:val="nil"/>
              <w:tr2bl w:val="nil"/>
            </w:tcBorders>
            <w:shd w:val="clear" w:color="FFFFFF" w:fill="FFFFFF"/>
            <w:tcMar>
              <w:left w:w="40" w:type="dxa"/>
              <w:right w:w="40" w:type="dxa"/>
            </w:tcMar>
          </w:tcPr>
          <w:p w14:paraId="6450455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2,033,012</w:t>
            </w:r>
          </w:p>
        </w:tc>
      </w:tr>
      <w:tr w:rsidR="00527A7A" w14:paraId="3FB5A49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vAlign w:val="bottom"/>
          </w:tcPr>
          <w:p w14:paraId="66246015"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Payments</w:t>
            </w: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C86F7B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vAlign w:val="bottom"/>
          </w:tcPr>
          <w:p w14:paraId="00DB265E"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25B9EAA"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vAlign w:val="bottom"/>
          </w:tcPr>
          <w:p w14:paraId="3FE2DAA4"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7CEAA6C2"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10C50DE"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087402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5DC6F08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3676F437"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Grants and Purchased Services</w:t>
            </w:r>
          </w:p>
        </w:tc>
        <w:tc>
          <w:tcPr>
            <w:tcW w:w="1035" w:type="dxa"/>
            <w:tcBorders>
              <w:top w:val="nil"/>
              <w:left w:val="nil"/>
              <w:bottom w:val="nil"/>
              <w:right w:val="nil"/>
              <w:tl2br w:val="nil"/>
              <w:tr2bl w:val="nil"/>
            </w:tcBorders>
            <w:shd w:val="clear" w:color="FFFFFF" w:fill="FFFFFF"/>
            <w:tcMar>
              <w:left w:w="40" w:type="dxa"/>
              <w:right w:w="40" w:type="dxa"/>
            </w:tcMar>
          </w:tcPr>
          <w:p w14:paraId="0C83BBE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1,657,680</w:t>
            </w:r>
          </w:p>
        </w:tc>
        <w:tc>
          <w:tcPr>
            <w:tcW w:w="1005" w:type="dxa"/>
            <w:tcBorders>
              <w:top w:val="nil"/>
              <w:left w:val="nil"/>
              <w:bottom w:val="nil"/>
              <w:right w:val="nil"/>
              <w:tl2br w:val="nil"/>
              <w:tr2bl w:val="nil"/>
            </w:tcBorders>
            <w:shd w:val="clear" w:color="FFFFFF" w:fill="FFFFFF"/>
            <w:tcMar>
              <w:left w:w="40" w:type="dxa"/>
              <w:right w:w="40" w:type="dxa"/>
            </w:tcMar>
          </w:tcPr>
          <w:p w14:paraId="34CC18D5"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1,701,566</w:t>
            </w:r>
          </w:p>
        </w:tc>
        <w:tc>
          <w:tcPr>
            <w:tcW w:w="1035" w:type="dxa"/>
            <w:tcBorders>
              <w:top w:val="nil"/>
              <w:left w:val="nil"/>
              <w:bottom w:val="nil"/>
              <w:right w:val="nil"/>
              <w:tl2br w:val="nil"/>
              <w:tr2bl w:val="nil"/>
            </w:tcBorders>
            <w:shd w:val="clear" w:color="FFFFFF" w:fill="FFFFFF"/>
            <w:tcMar>
              <w:left w:w="40" w:type="dxa"/>
              <w:right w:w="40" w:type="dxa"/>
            </w:tcMar>
          </w:tcPr>
          <w:p w14:paraId="14E178A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1,722,727</w:t>
            </w:r>
          </w:p>
        </w:tc>
        <w:tc>
          <w:tcPr>
            <w:tcW w:w="600" w:type="dxa"/>
            <w:tcBorders>
              <w:top w:val="nil"/>
              <w:left w:val="nil"/>
              <w:bottom w:val="nil"/>
              <w:right w:val="nil"/>
              <w:tl2br w:val="nil"/>
              <w:tr2bl w:val="nil"/>
            </w:tcBorders>
            <w:shd w:val="clear" w:color="FFFFFF" w:fill="FFFFFF"/>
            <w:tcMar>
              <w:left w:w="40" w:type="dxa"/>
              <w:right w:w="40" w:type="dxa"/>
            </w:tcMar>
          </w:tcPr>
          <w:p w14:paraId="28DE46E8"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7252FA8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1,785,983</w:t>
            </w:r>
          </w:p>
        </w:tc>
        <w:tc>
          <w:tcPr>
            <w:tcW w:w="1035" w:type="dxa"/>
            <w:tcBorders>
              <w:top w:val="nil"/>
              <w:left w:val="nil"/>
              <w:bottom w:val="nil"/>
              <w:right w:val="nil"/>
              <w:tl2br w:val="nil"/>
              <w:tr2bl w:val="nil"/>
            </w:tcBorders>
            <w:shd w:val="clear" w:color="FFFFFF" w:fill="FFFFFF"/>
            <w:tcMar>
              <w:left w:w="40" w:type="dxa"/>
              <w:right w:w="40" w:type="dxa"/>
            </w:tcMar>
          </w:tcPr>
          <w:p w14:paraId="74615153"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1,830,374</w:t>
            </w:r>
          </w:p>
        </w:tc>
        <w:tc>
          <w:tcPr>
            <w:tcW w:w="1035" w:type="dxa"/>
            <w:tcBorders>
              <w:top w:val="nil"/>
              <w:left w:val="nil"/>
              <w:bottom w:val="nil"/>
              <w:right w:val="nil"/>
              <w:tl2br w:val="nil"/>
              <w:tr2bl w:val="nil"/>
            </w:tcBorders>
            <w:shd w:val="clear" w:color="FFFFFF" w:fill="FFFFFF"/>
            <w:tcMar>
              <w:left w:w="40" w:type="dxa"/>
              <w:right w:w="40" w:type="dxa"/>
            </w:tcMar>
          </w:tcPr>
          <w:p w14:paraId="5479BFF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1,874,976</w:t>
            </w:r>
          </w:p>
        </w:tc>
      </w:tr>
      <w:tr w:rsidR="00527A7A" w14:paraId="47FFF83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2370" w:type="dxa"/>
            <w:tcBorders>
              <w:top w:val="nil"/>
              <w:left w:val="nil"/>
              <w:bottom w:val="nil"/>
              <w:right w:val="nil"/>
              <w:tl2br w:val="nil"/>
              <w:tr2bl w:val="nil"/>
            </w:tcBorders>
            <w:shd w:val="clear" w:color="FFFFFF" w:fill="FFFFFF"/>
            <w:tcMar>
              <w:left w:w="40" w:type="dxa"/>
              <w:right w:w="40" w:type="dxa"/>
            </w:tcMar>
          </w:tcPr>
          <w:p w14:paraId="3405430E"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Goods and Services Tax Paid to Suppliers</w:t>
            </w:r>
          </w:p>
        </w:tc>
        <w:tc>
          <w:tcPr>
            <w:tcW w:w="1035" w:type="dxa"/>
            <w:tcBorders>
              <w:top w:val="nil"/>
              <w:left w:val="nil"/>
              <w:bottom w:val="nil"/>
              <w:right w:val="nil"/>
              <w:tl2br w:val="nil"/>
              <w:tr2bl w:val="nil"/>
            </w:tcBorders>
            <w:shd w:val="clear" w:color="FFFFFF" w:fill="FFFFFF"/>
            <w:tcMar>
              <w:left w:w="40" w:type="dxa"/>
              <w:right w:w="40" w:type="dxa"/>
            </w:tcMar>
          </w:tcPr>
          <w:p w14:paraId="48EA40C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24,986</w:t>
            </w:r>
          </w:p>
        </w:tc>
        <w:tc>
          <w:tcPr>
            <w:tcW w:w="1005" w:type="dxa"/>
            <w:tcBorders>
              <w:top w:val="nil"/>
              <w:left w:val="nil"/>
              <w:bottom w:val="nil"/>
              <w:right w:val="nil"/>
              <w:tl2br w:val="nil"/>
              <w:tr2bl w:val="nil"/>
            </w:tcBorders>
            <w:shd w:val="clear" w:color="FFFFFF" w:fill="FFFFFF"/>
            <w:tcMar>
              <w:left w:w="40" w:type="dxa"/>
              <w:right w:w="40" w:type="dxa"/>
            </w:tcMar>
          </w:tcPr>
          <w:p w14:paraId="5DC42A8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24,986</w:t>
            </w:r>
          </w:p>
        </w:tc>
        <w:tc>
          <w:tcPr>
            <w:tcW w:w="1035" w:type="dxa"/>
            <w:tcBorders>
              <w:top w:val="nil"/>
              <w:left w:val="nil"/>
              <w:bottom w:val="nil"/>
              <w:right w:val="nil"/>
              <w:tl2br w:val="nil"/>
              <w:tr2bl w:val="nil"/>
            </w:tcBorders>
            <w:shd w:val="clear" w:color="FFFFFF" w:fill="FFFFFF"/>
            <w:tcMar>
              <w:left w:w="40" w:type="dxa"/>
              <w:right w:w="40" w:type="dxa"/>
            </w:tcMar>
          </w:tcPr>
          <w:p w14:paraId="49A11A4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25,425</w:t>
            </w:r>
          </w:p>
        </w:tc>
        <w:tc>
          <w:tcPr>
            <w:tcW w:w="600" w:type="dxa"/>
            <w:tcBorders>
              <w:top w:val="nil"/>
              <w:left w:val="nil"/>
              <w:bottom w:val="nil"/>
              <w:right w:val="nil"/>
              <w:tl2br w:val="nil"/>
              <w:tr2bl w:val="nil"/>
            </w:tcBorders>
            <w:shd w:val="clear" w:color="FFFFFF" w:fill="FFFFFF"/>
            <w:tcMar>
              <w:left w:w="40" w:type="dxa"/>
              <w:right w:w="40" w:type="dxa"/>
            </w:tcMar>
          </w:tcPr>
          <w:p w14:paraId="447A9C7E"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2ED2612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25,877</w:t>
            </w:r>
          </w:p>
        </w:tc>
        <w:tc>
          <w:tcPr>
            <w:tcW w:w="1035" w:type="dxa"/>
            <w:tcBorders>
              <w:top w:val="nil"/>
              <w:left w:val="nil"/>
              <w:bottom w:val="nil"/>
              <w:right w:val="nil"/>
              <w:tl2br w:val="nil"/>
              <w:tr2bl w:val="nil"/>
            </w:tcBorders>
            <w:shd w:val="clear" w:color="FFFFFF" w:fill="FFFFFF"/>
            <w:tcMar>
              <w:left w:w="40" w:type="dxa"/>
              <w:right w:w="40" w:type="dxa"/>
            </w:tcMar>
          </w:tcPr>
          <w:p w14:paraId="57E68ED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26,524</w:t>
            </w:r>
          </w:p>
        </w:tc>
        <w:tc>
          <w:tcPr>
            <w:tcW w:w="1035" w:type="dxa"/>
            <w:tcBorders>
              <w:top w:val="nil"/>
              <w:left w:val="nil"/>
              <w:bottom w:val="nil"/>
              <w:right w:val="nil"/>
              <w:tl2br w:val="nil"/>
              <w:tr2bl w:val="nil"/>
            </w:tcBorders>
            <w:shd w:val="clear" w:color="FFFFFF" w:fill="FFFFFF"/>
            <w:tcMar>
              <w:left w:w="40" w:type="dxa"/>
              <w:right w:w="40" w:type="dxa"/>
            </w:tcMar>
          </w:tcPr>
          <w:p w14:paraId="43023D8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27,187</w:t>
            </w:r>
          </w:p>
        </w:tc>
      </w:tr>
      <w:tr w:rsidR="00527A7A" w14:paraId="23032E6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tcPr>
          <w:p w14:paraId="41E2B724"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Other</w:t>
            </w:r>
          </w:p>
        </w:tc>
        <w:tc>
          <w:tcPr>
            <w:tcW w:w="1035" w:type="dxa"/>
            <w:tcBorders>
              <w:top w:val="nil"/>
              <w:left w:val="nil"/>
              <w:bottom w:val="nil"/>
              <w:right w:val="nil"/>
              <w:tl2br w:val="nil"/>
              <w:tr2bl w:val="nil"/>
            </w:tcBorders>
            <w:shd w:val="clear" w:color="FFFFFF" w:fill="FFFFFF"/>
            <w:tcMar>
              <w:left w:w="40" w:type="dxa"/>
              <w:right w:w="40" w:type="dxa"/>
            </w:tcMar>
          </w:tcPr>
          <w:p w14:paraId="3198B36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05" w:type="dxa"/>
            <w:tcBorders>
              <w:top w:val="nil"/>
              <w:left w:val="nil"/>
              <w:bottom w:val="nil"/>
              <w:right w:val="nil"/>
              <w:tl2br w:val="nil"/>
              <w:tr2bl w:val="nil"/>
            </w:tcBorders>
            <w:shd w:val="clear" w:color="FFFFFF" w:fill="FFFFFF"/>
            <w:tcMar>
              <w:left w:w="40" w:type="dxa"/>
              <w:right w:w="40" w:type="dxa"/>
            </w:tcMar>
          </w:tcPr>
          <w:p w14:paraId="4A27294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119,124</w:t>
            </w:r>
          </w:p>
        </w:tc>
        <w:tc>
          <w:tcPr>
            <w:tcW w:w="1035" w:type="dxa"/>
            <w:tcBorders>
              <w:top w:val="nil"/>
              <w:left w:val="nil"/>
              <w:bottom w:val="nil"/>
              <w:right w:val="nil"/>
              <w:tl2br w:val="nil"/>
              <w:tr2bl w:val="nil"/>
            </w:tcBorders>
            <w:shd w:val="clear" w:color="FFFFFF" w:fill="FFFFFF"/>
            <w:tcMar>
              <w:left w:w="40" w:type="dxa"/>
              <w:right w:w="40" w:type="dxa"/>
            </w:tcMar>
          </w:tcPr>
          <w:p w14:paraId="5B6808E6"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122,102</w:t>
            </w:r>
          </w:p>
        </w:tc>
        <w:tc>
          <w:tcPr>
            <w:tcW w:w="600" w:type="dxa"/>
            <w:tcBorders>
              <w:top w:val="nil"/>
              <w:left w:val="nil"/>
              <w:bottom w:val="nil"/>
              <w:right w:val="nil"/>
              <w:tl2br w:val="nil"/>
              <w:tr2bl w:val="nil"/>
            </w:tcBorders>
            <w:shd w:val="clear" w:color="FFFFFF" w:fill="FFFFFF"/>
            <w:tcMar>
              <w:left w:w="40" w:type="dxa"/>
              <w:right w:w="40" w:type="dxa"/>
            </w:tcMar>
          </w:tcPr>
          <w:p w14:paraId="412A338D"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B08737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124,544</w:t>
            </w:r>
          </w:p>
        </w:tc>
        <w:tc>
          <w:tcPr>
            <w:tcW w:w="1035" w:type="dxa"/>
            <w:tcBorders>
              <w:top w:val="nil"/>
              <w:left w:val="nil"/>
              <w:bottom w:val="nil"/>
              <w:right w:val="nil"/>
              <w:tl2br w:val="nil"/>
              <w:tr2bl w:val="nil"/>
            </w:tcBorders>
            <w:shd w:val="clear" w:color="FFFFFF" w:fill="FFFFFF"/>
            <w:tcMar>
              <w:left w:w="40" w:type="dxa"/>
              <w:right w:w="40" w:type="dxa"/>
            </w:tcMar>
          </w:tcPr>
          <w:p w14:paraId="5E41EAB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127,658</w:t>
            </w:r>
          </w:p>
        </w:tc>
        <w:tc>
          <w:tcPr>
            <w:tcW w:w="1035" w:type="dxa"/>
            <w:tcBorders>
              <w:top w:val="nil"/>
              <w:left w:val="nil"/>
              <w:bottom w:val="nil"/>
              <w:right w:val="nil"/>
              <w:tl2br w:val="nil"/>
              <w:tr2bl w:val="nil"/>
            </w:tcBorders>
            <w:shd w:val="clear" w:color="FFFFFF" w:fill="FFFFFF"/>
            <w:tcMar>
              <w:left w:w="40" w:type="dxa"/>
              <w:right w:w="40" w:type="dxa"/>
            </w:tcMar>
          </w:tcPr>
          <w:p w14:paraId="21D5D2C2"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130,849</w:t>
            </w:r>
          </w:p>
        </w:tc>
      </w:tr>
      <w:tr w:rsidR="00527A7A" w14:paraId="7128534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2370" w:type="dxa"/>
            <w:tcBorders>
              <w:top w:val="nil"/>
              <w:left w:val="nil"/>
              <w:bottom w:val="nil"/>
              <w:right w:val="nil"/>
              <w:tl2br w:val="nil"/>
              <w:tr2bl w:val="nil"/>
            </w:tcBorders>
            <w:shd w:val="clear" w:color="FFFFFF" w:fill="FFFFFF"/>
            <w:tcMar>
              <w:left w:w="40" w:type="dxa"/>
              <w:right w:w="40" w:type="dxa"/>
            </w:tcMar>
          </w:tcPr>
          <w:p w14:paraId="4C16E0CE"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Total Payments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24BB271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1,801,790</w:t>
            </w:r>
          </w:p>
        </w:tc>
        <w:tc>
          <w:tcPr>
            <w:tcW w:w="1005" w:type="dxa"/>
            <w:tcBorders>
              <w:top w:val="nil"/>
              <w:left w:val="nil"/>
              <w:bottom w:val="nil"/>
              <w:right w:val="nil"/>
              <w:tl2br w:val="nil"/>
              <w:tr2bl w:val="nil"/>
            </w:tcBorders>
            <w:shd w:val="clear" w:color="FFFFFF" w:fill="FFFFFF"/>
            <w:tcMar>
              <w:left w:w="40" w:type="dxa"/>
              <w:right w:w="40" w:type="dxa"/>
            </w:tcMar>
          </w:tcPr>
          <w:p w14:paraId="3AD65DB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1,845,676</w:t>
            </w:r>
          </w:p>
        </w:tc>
        <w:tc>
          <w:tcPr>
            <w:tcW w:w="1035" w:type="dxa"/>
            <w:tcBorders>
              <w:top w:val="nil"/>
              <w:left w:val="nil"/>
              <w:bottom w:val="nil"/>
              <w:right w:val="nil"/>
              <w:tl2br w:val="nil"/>
              <w:tr2bl w:val="nil"/>
            </w:tcBorders>
            <w:shd w:val="clear" w:color="FFFFFF" w:fill="FFFFFF"/>
            <w:tcMar>
              <w:left w:w="40" w:type="dxa"/>
              <w:right w:w="40" w:type="dxa"/>
            </w:tcMar>
          </w:tcPr>
          <w:p w14:paraId="4CD510B6"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1,870,254</w:t>
            </w:r>
          </w:p>
        </w:tc>
        <w:tc>
          <w:tcPr>
            <w:tcW w:w="600" w:type="dxa"/>
            <w:tcBorders>
              <w:top w:val="nil"/>
              <w:left w:val="nil"/>
              <w:bottom w:val="nil"/>
              <w:right w:val="nil"/>
              <w:tl2br w:val="nil"/>
              <w:tr2bl w:val="nil"/>
            </w:tcBorders>
            <w:shd w:val="clear" w:color="FFFFFF" w:fill="FFFFFF"/>
            <w:tcMar>
              <w:left w:w="40" w:type="dxa"/>
              <w:right w:w="40" w:type="dxa"/>
            </w:tcMar>
          </w:tcPr>
          <w:p w14:paraId="24EF05E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00C295C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1,936,404</w:t>
            </w:r>
          </w:p>
        </w:tc>
        <w:tc>
          <w:tcPr>
            <w:tcW w:w="1035" w:type="dxa"/>
            <w:tcBorders>
              <w:top w:val="nil"/>
              <w:left w:val="nil"/>
              <w:bottom w:val="nil"/>
              <w:right w:val="nil"/>
              <w:tl2br w:val="nil"/>
              <w:tr2bl w:val="nil"/>
            </w:tcBorders>
            <w:shd w:val="clear" w:color="FFFFFF" w:fill="FFFFFF"/>
            <w:tcMar>
              <w:left w:w="40" w:type="dxa"/>
              <w:right w:w="40" w:type="dxa"/>
            </w:tcMar>
          </w:tcPr>
          <w:p w14:paraId="43F9073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1,984,556</w:t>
            </w:r>
          </w:p>
        </w:tc>
        <w:tc>
          <w:tcPr>
            <w:tcW w:w="1035" w:type="dxa"/>
            <w:tcBorders>
              <w:top w:val="nil"/>
              <w:left w:val="nil"/>
              <w:bottom w:val="nil"/>
              <w:right w:val="nil"/>
              <w:tl2br w:val="nil"/>
              <w:tr2bl w:val="nil"/>
            </w:tcBorders>
            <w:shd w:val="clear" w:color="FFFFFF" w:fill="FFFFFF"/>
            <w:tcMar>
              <w:left w:w="40" w:type="dxa"/>
              <w:right w:w="40" w:type="dxa"/>
            </w:tcMar>
          </w:tcPr>
          <w:p w14:paraId="43961EC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2,033,012</w:t>
            </w:r>
          </w:p>
        </w:tc>
      </w:tr>
      <w:tr w:rsidR="00527A7A" w14:paraId="7B9C00E2"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2370" w:type="dxa"/>
            <w:tcBorders>
              <w:top w:val="nil"/>
              <w:left w:val="nil"/>
              <w:bottom w:val="nil"/>
              <w:right w:val="nil"/>
              <w:tl2br w:val="nil"/>
              <w:tr2bl w:val="nil"/>
            </w:tcBorders>
            <w:shd w:val="clear" w:color="FFFFFF" w:fill="FFFFFF"/>
            <w:tcMar>
              <w:left w:w="40" w:type="dxa"/>
              <w:right w:w="40" w:type="dxa"/>
            </w:tcMar>
          </w:tcPr>
          <w:p w14:paraId="3310669F"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Cash Inflows/(Outflows) from Operating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173DBDB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tcPr>
          <w:p w14:paraId="36A350F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2671FBA"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-3,588</w:t>
            </w:r>
          </w:p>
        </w:tc>
        <w:tc>
          <w:tcPr>
            <w:tcW w:w="600" w:type="dxa"/>
            <w:tcBorders>
              <w:top w:val="nil"/>
              <w:left w:val="nil"/>
              <w:bottom w:val="nil"/>
              <w:right w:val="nil"/>
              <w:tl2br w:val="nil"/>
              <w:tr2bl w:val="nil"/>
            </w:tcBorders>
            <w:shd w:val="clear" w:color="FFFFFF" w:fill="FFFFFF"/>
            <w:tcMar>
              <w:left w:w="40" w:type="dxa"/>
              <w:right w:w="40" w:type="dxa"/>
            </w:tcMar>
          </w:tcPr>
          <w:p w14:paraId="3938FB4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5A0CFBC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F230BF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E8E7E9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3AD407F1"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2"/>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2ADAD29E"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FLOWS FROM FINANCING ACTIVITIES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7CEBC42"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4119070B"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8300D61"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667E4104"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4911D2F"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E1948AD"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05DBF4" w14:textId="77777777" w:rsidR="00527A7A" w:rsidRDefault="00527A7A" w:rsidP="007F2647">
            <w:pPr>
              <w:pBdr>
                <w:top w:val="nil"/>
                <w:left w:val="nil"/>
                <w:bottom w:val="nil"/>
                <w:right w:val="nil"/>
                <w:between w:val="nil"/>
                <w:bar w:val="nil"/>
              </w:pBdr>
              <w:rPr>
                <w:rFonts w:eastAsia="Calibri" w:cs="Calibri"/>
                <w:b/>
                <w:color w:val="000000"/>
                <w:sz w:val="18"/>
                <w:bdr w:val="nil"/>
                <w:lang w:eastAsia="en-US"/>
              </w:rPr>
            </w:pPr>
          </w:p>
        </w:tc>
      </w:tr>
      <w:tr w:rsidR="00527A7A" w14:paraId="0769848A"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3"/>
        </w:trPr>
        <w:tc>
          <w:tcPr>
            <w:tcW w:w="2370" w:type="dxa"/>
            <w:tcBorders>
              <w:top w:val="nil"/>
              <w:left w:val="nil"/>
              <w:bottom w:val="nil"/>
              <w:right w:val="nil"/>
              <w:tl2br w:val="nil"/>
              <w:tr2bl w:val="nil"/>
            </w:tcBorders>
            <w:shd w:val="clear" w:color="auto" w:fill="auto"/>
            <w:noWrap/>
            <w:tcMar>
              <w:left w:w="40" w:type="dxa"/>
              <w:right w:w="40" w:type="dxa"/>
            </w:tcMar>
            <w:vAlign w:val="bottom"/>
          </w:tcPr>
          <w:p w14:paraId="73417C65" w14:textId="77777777" w:rsidR="00527A7A" w:rsidRDefault="00527A7A" w:rsidP="007F2647">
            <w:pPr>
              <w:pBdr>
                <w:top w:val="nil"/>
                <w:left w:val="nil"/>
                <w:bottom w:val="nil"/>
                <w:right w:val="nil"/>
                <w:between w:val="nil"/>
                <w:bar w:val="nil"/>
              </w:pBdr>
              <w:ind w:left="239" w:hanging="239"/>
              <w:rPr>
                <w:rFonts w:ascii="Calibri" w:eastAsia="Calibri" w:hAnsi="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4E1259"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7822AA48"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4EB9712"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14:paraId="3D0F84C0"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7649338"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8707A2D"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E0BD7FA" w14:textId="77777777" w:rsidR="00527A7A" w:rsidRDefault="00527A7A" w:rsidP="007F2647">
            <w:pPr>
              <w:pBdr>
                <w:top w:val="nil"/>
                <w:left w:val="nil"/>
                <w:bottom w:val="nil"/>
                <w:right w:val="nil"/>
                <w:between w:val="nil"/>
                <w:bar w:val="nil"/>
              </w:pBdr>
              <w:rPr>
                <w:rFonts w:eastAsia="Calibri" w:cs="Calibri"/>
                <w:b/>
                <w:color w:val="000000"/>
                <w:sz w:val="18"/>
                <w:bdr w:val="nil"/>
              </w:rPr>
            </w:pPr>
          </w:p>
        </w:tc>
      </w:tr>
      <w:tr w:rsidR="00527A7A" w14:paraId="60A92C2F"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370" w:type="dxa"/>
            <w:tcBorders>
              <w:top w:val="nil"/>
              <w:left w:val="nil"/>
              <w:bottom w:val="nil"/>
              <w:right w:val="nil"/>
              <w:tl2br w:val="nil"/>
              <w:tr2bl w:val="nil"/>
            </w:tcBorders>
            <w:shd w:val="clear" w:color="FFFFFF" w:fill="FFFFFF"/>
            <w:tcMar>
              <w:left w:w="40" w:type="dxa"/>
              <w:right w:w="40" w:type="dxa"/>
            </w:tcMar>
          </w:tcPr>
          <w:p w14:paraId="760E5921"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F7E2D45"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05" w:type="dxa"/>
            <w:tcBorders>
              <w:top w:val="nil"/>
              <w:left w:val="nil"/>
              <w:bottom w:val="nil"/>
              <w:right w:val="nil"/>
              <w:tl2br w:val="nil"/>
              <w:tr2bl w:val="nil"/>
            </w:tcBorders>
            <w:shd w:val="clear" w:color="FFFFFF" w:fill="FFFFFF"/>
            <w:tcMar>
              <w:left w:w="0" w:type="dxa"/>
              <w:right w:w="0" w:type="dxa"/>
            </w:tcMar>
          </w:tcPr>
          <w:p w14:paraId="469B614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51F0610C"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600" w:type="dxa"/>
            <w:tcBorders>
              <w:top w:val="nil"/>
              <w:left w:val="nil"/>
              <w:bottom w:val="nil"/>
              <w:right w:val="nil"/>
              <w:tl2br w:val="nil"/>
              <w:tr2bl w:val="nil"/>
            </w:tcBorders>
            <w:shd w:val="clear" w:color="FFFFFF" w:fill="FFFFFF"/>
            <w:tcMar>
              <w:left w:w="0" w:type="dxa"/>
              <w:right w:w="0" w:type="dxa"/>
            </w:tcMar>
          </w:tcPr>
          <w:p w14:paraId="0DC7EB4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499A5F3B"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4244431C"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c>
          <w:tcPr>
            <w:tcW w:w="1035" w:type="dxa"/>
            <w:tcBorders>
              <w:top w:val="nil"/>
              <w:left w:val="nil"/>
              <w:bottom w:val="nil"/>
              <w:right w:val="nil"/>
              <w:tl2br w:val="nil"/>
              <w:tr2bl w:val="nil"/>
            </w:tcBorders>
            <w:shd w:val="clear" w:color="FFFFFF" w:fill="FFFFFF"/>
            <w:tcMar>
              <w:left w:w="0" w:type="dxa"/>
              <w:right w:w="0" w:type="dxa"/>
            </w:tcMar>
          </w:tcPr>
          <w:p w14:paraId="4FCF597F" w14:textId="77777777" w:rsidR="00527A7A" w:rsidRDefault="00527A7A" w:rsidP="007F2647">
            <w:pPr>
              <w:pBdr>
                <w:top w:val="nil"/>
                <w:left w:val="nil"/>
                <w:bottom w:val="nil"/>
                <w:right w:val="nil"/>
                <w:between w:val="nil"/>
                <w:bar w:val="nil"/>
              </w:pBdr>
              <w:rPr>
                <w:rFonts w:eastAsia="Calibri" w:cs="Calibri"/>
                <w:color w:val="000000"/>
                <w:sz w:val="18"/>
                <w:bdr w:val="nil"/>
                <w:lang w:eastAsia="en-US"/>
              </w:rPr>
            </w:pPr>
          </w:p>
        </w:tc>
      </w:tr>
      <w:tr w:rsidR="00527A7A" w14:paraId="6FFD9849"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370" w:type="dxa"/>
            <w:tcBorders>
              <w:top w:val="nil"/>
              <w:left w:val="nil"/>
              <w:bottom w:val="nil"/>
              <w:right w:val="nil"/>
              <w:tl2br w:val="nil"/>
              <w:tr2bl w:val="nil"/>
            </w:tcBorders>
            <w:shd w:val="clear" w:color="FFFFFF" w:fill="FFFFFF"/>
            <w:tcMar>
              <w:left w:w="40" w:type="dxa"/>
              <w:right w:w="40" w:type="dxa"/>
            </w:tcMar>
          </w:tcPr>
          <w:p w14:paraId="5510F91D" w14:textId="77777777" w:rsidR="00527A7A" w:rsidRDefault="00527A7A" w:rsidP="007F2647">
            <w:pPr>
              <w:pBdr>
                <w:top w:val="nil"/>
                <w:left w:val="nil"/>
                <w:bottom w:val="nil"/>
                <w:right w:val="nil"/>
                <w:between w:val="nil"/>
                <w:bar w:val="nil"/>
              </w:pBdr>
              <w:ind w:left="239" w:hanging="239"/>
              <w:rPr>
                <w:rFonts w:eastAsia="Calibri" w:cs="Calibri"/>
                <w:color w:val="000000"/>
                <w:sz w:val="18"/>
                <w:bdr w:val="nil"/>
                <w:lang w:eastAsia="en-US"/>
              </w:rPr>
            </w:pPr>
            <w:r>
              <w:rPr>
                <w:rFonts w:ascii="Calibri" w:eastAsia="Calibri" w:hAnsi="Calibri" w:cs="Calibri"/>
                <w:color w:val="000000"/>
                <w:sz w:val="18"/>
                <w:bdr w:val="nil"/>
                <w:lang w:eastAsia="en-US"/>
              </w:rPr>
              <w:t>Capital Injections</w:t>
            </w:r>
          </w:p>
        </w:tc>
        <w:tc>
          <w:tcPr>
            <w:tcW w:w="1035" w:type="dxa"/>
            <w:tcBorders>
              <w:top w:val="nil"/>
              <w:left w:val="nil"/>
              <w:bottom w:val="nil"/>
              <w:right w:val="nil"/>
              <w:tl2br w:val="nil"/>
              <w:tr2bl w:val="nil"/>
            </w:tcBorders>
            <w:shd w:val="clear" w:color="FFFFFF" w:fill="FFFFFF"/>
            <w:tcMar>
              <w:left w:w="40" w:type="dxa"/>
              <w:right w:w="40" w:type="dxa"/>
            </w:tcMar>
          </w:tcPr>
          <w:p w14:paraId="0731B8E9"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tcPr>
          <w:p w14:paraId="198F814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15FA1AA"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3,588</w:t>
            </w:r>
          </w:p>
        </w:tc>
        <w:tc>
          <w:tcPr>
            <w:tcW w:w="600" w:type="dxa"/>
            <w:tcBorders>
              <w:top w:val="nil"/>
              <w:left w:val="nil"/>
              <w:bottom w:val="nil"/>
              <w:right w:val="nil"/>
              <w:tl2br w:val="nil"/>
              <w:tr2bl w:val="nil"/>
            </w:tcBorders>
            <w:shd w:val="clear" w:color="FFFFFF" w:fill="FFFFFF"/>
            <w:tcMar>
              <w:left w:w="40" w:type="dxa"/>
              <w:right w:w="40" w:type="dxa"/>
            </w:tcMar>
          </w:tcPr>
          <w:p w14:paraId="3CC9CFE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253A706B"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4DF790FC"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2D8204C4" w14:textId="77777777" w:rsidR="00527A7A" w:rsidRDefault="00527A7A" w:rsidP="007F2647">
            <w:pPr>
              <w:pBdr>
                <w:top w:val="nil"/>
                <w:left w:val="nil"/>
                <w:bottom w:val="nil"/>
                <w:right w:val="nil"/>
                <w:between w:val="nil"/>
                <w:bar w:val="nil"/>
              </w:pBdr>
              <w:jc w:val="right"/>
              <w:rPr>
                <w:rFonts w:eastAsia="Calibri" w:cs="Calibri"/>
                <w:color w:val="000000"/>
                <w:sz w:val="18"/>
                <w:bdr w:val="nil"/>
                <w:lang w:eastAsia="en-US"/>
              </w:rPr>
            </w:pPr>
            <w:r>
              <w:rPr>
                <w:rFonts w:ascii="Calibri" w:eastAsia="Calibri" w:hAnsi="Calibri" w:cs="Calibri"/>
                <w:color w:val="000000"/>
                <w:sz w:val="18"/>
                <w:bdr w:val="nil"/>
                <w:lang w:eastAsia="en-US"/>
              </w:rPr>
              <w:t>0</w:t>
            </w:r>
          </w:p>
        </w:tc>
      </w:tr>
      <w:tr w:rsidR="00527A7A" w14:paraId="1FC38870"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70" w:type="dxa"/>
            <w:tcBorders>
              <w:top w:val="nil"/>
              <w:left w:val="nil"/>
              <w:bottom w:val="nil"/>
              <w:right w:val="nil"/>
              <w:tl2br w:val="nil"/>
              <w:tr2bl w:val="nil"/>
            </w:tcBorders>
            <w:shd w:val="clear" w:color="FFFFFF" w:fill="FFFFFF"/>
            <w:tcMar>
              <w:left w:w="40" w:type="dxa"/>
              <w:right w:w="40" w:type="dxa"/>
            </w:tcMar>
          </w:tcPr>
          <w:p w14:paraId="6EC8147D"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Cash Inflows/(Outflows) from Financing Activities</w:t>
            </w:r>
          </w:p>
        </w:tc>
        <w:tc>
          <w:tcPr>
            <w:tcW w:w="1035" w:type="dxa"/>
            <w:tcBorders>
              <w:top w:val="nil"/>
              <w:left w:val="nil"/>
              <w:bottom w:val="nil"/>
              <w:right w:val="nil"/>
              <w:tl2br w:val="nil"/>
              <w:tr2bl w:val="nil"/>
            </w:tcBorders>
            <w:shd w:val="clear" w:color="FFFFFF" w:fill="FFFFFF"/>
            <w:tcMar>
              <w:left w:w="40" w:type="dxa"/>
              <w:right w:w="40" w:type="dxa"/>
            </w:tcMar>
          </w:tcPr>
          <w:p w14:paraId="0CC6F5E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tcPr>
          <w:p w14:paraId="47D34C9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102E423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3,588</w:t>
            </w:r>
          </w:p>
        </w:tc>
        <w:tc>
          <w:tcPr>
            <w:tcW w:w="600" w:type="dxa"/>
            <w:tcBorders>
              <w:top w:val="nil"/>
              <w:left w:val="nil"/>
              <w:bottom w:val="nil"/>
              <w:right w:val="nil"/>
              <w:tl2br w:val="nil"/>
              <w:tr2bl w:val="nil"/>
            </w:tcBorders>
            <w:shd w:val="clear" w:color="FFFFFF" w:fill="FFFFFF"/>
            <w:tcMar>
              <w:left w:w="40" w:type="dxa"/>
              <w:right w:w="40" w:type="dxa"/>
            </w:tcMar>
          </w:tcPr>
          <w:p w14:paraId="59AF9132"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F621B1B"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31B6C2E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4B5F3D6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73BDC5E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70" w:type="dxa"/>
            <w:tcBorders>
              <w:top w:val="nil"/>
              <w:left w:val="nil"/>
              <w:bottom w:val="nil"/>
              <w:right w:val="nil"/>
              <w:tl2br w:val="nil"/>
              <w:tr2bl w:val="nil"/>
            </w:tcBorders>
            <w:shd w:val="clear" w:color="FFFFFF" w:fill="FFFFFF"/>
            <w:tcMar>
              <w:left w:w="40" w:type="dxa"/>
              <w:right w:w="40" w:type="dxa"/>
            </w:tcMar>
          </w:tcPr>
          <w:p w14:paraId="2B55F95F"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Net Increase/(Decrease) in 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1C4C6C5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05" w:type="dxa"/>
            <w:tcBorders>
              <w:top w:val="nil"/>
              <w:left w:val="nil"/>
              <w:bottom w:val="nil"/>
              <w:right w:val="nil"/>
              <w:tl2br w:val="nil"/>
              <w:tr2bl w:val="nil"/>
            </w:tcBorders>
            <w:shd w:val="clear" w:color="FFFFFF" w:fill="FFFFFF"/>
            <w:tcMar>
              <w:left w:w="40" w:type="dxa"/>
              <w:right w:w="40" w:type="dxa"/>
            </w:tcMar>
          </w:tcPr>
          <w:p w14:paraId="3AE4C2E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751629C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600" w:type="dxa"/>
            <w:tcBorders>
              <w:top w:val="nil"/>
              <w:left w:val="nil"/>
              <w:bottom w:val="nil"/>
              <w:right w:val="nil"/>
              <w:tl2br w:val="nil"/>
              <w:tr2bl w:val="nil"/>
            </w:tcBorders>
            <w:shd w:val="clear" w:color="FFFFFF" w:fill="FFFFFF"/>
            <w:tcMar>
              <w:left w:w="40" w:type="dxa"/>
              <w:right w:w="40" w:type="dxa"/>
            </w:tcMar>
          </w:tcPr>
          <w:p w14:paraId="6E4E9069"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5706FE8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42609BE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c>
          <w:tcPr>
            <w:tcW w:w="1035" w:type="dxa"/>
            <w:tcBorders>
              <w:top w:val="nil"/>
              <w:left w:val="nil"/>
              <w:bottom w:val="nil"/>
              <w:right w:val="nil"/>
              <w:tl2br w:val="nil"/>
              <w:tr2bl w:val="nil"/>
            </w:tcBorders>
            <w:shd w:val="clear" w:color="FFFFFF" w:fill="FFFFFF"/>
            <w:tcMar>
              <w:left w:w="40" w:type="dxa"/>
              <w:right w:w="40" w:type="dxa"/>
            </w:tcMar>
          </w:tcPr>
          <w:p w14:paraId="0F48B7BF"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0</w:t>
            </w:r>
          </w:p>
        </w:tc>
      </w:tr>
      <w:tr w:rsidR="00527A7A" w14:paraId="6C89D115"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trPr>
        <w:tc>
          <w:tcPr>
            <w:tcW w:w="2370" w:type="dxa"/>
            <w:tcBorders>
              <w:top w:val="nil"/>
              <w:left w:val="nil"/>
              <w:bottom w:val="nil"/>
              <w:right w:val="nil"/>
              <w:tl2br w:val="nil"/>
              <w:tr2bl w:val="nil"/>
            </w:tcBorders>
            <w:shd w:val="clear" w:color="auto" w:fill="auto"/>
            <w:tcMar>
              <w:left w:w="40" w:type="dxa"/>
              <w:right w:w="40" w:type="dxa"/>
            </w:tcMar>
          </w:tcPr>
          <w:p w14:paraId="525EB6AA"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and Cash Equivalents at the Beginning of the Reporting Period</w:t>
            </w:r>
          </w:p>
        </w:tc>
        <w:tc>
          <w:tcPr>
            <w:tcW w:w="1035" w:type="dxa"/>
            <w:tcBorders>
              <w:top w:val="nil"/>
              <w:left w:val="nil"/>
              <w:bottom w:val="nil"/>
              <w:right w:val="nil"/>
              <w:tl2br w:val="nil"/>
              <w:tr2bl w:val="nil"/>
            </w:tcBorders>
            <w:shd w:val="clear" w:color="FFFFFF" w:fill="FFFFFF"/>
            <w:tcMar>
              <w:left w:w="40" w:type="dxa"/>
              <w:right w:w="40" w:type="dxa"/>
            </w:tcMar>
          </w:tcPr>
          <w:p w14:paraId="16927FF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2,178</w:t>
            </w:r>
          </w:p>
        </w:tc>
        <w:tc>
          <w:tcPr>
            <w:tcW w:w="1005" w:type="dxa"/>
            <w:tcBorders>
              <w:top w:val="nil"/>
              <w:left w:val="nil"/>
              <w:bottom w:val="nil"/>
              <w:right w:val="nil"/>
              <w:tl2br w:val="nil"/>
              <w:tr2bl w:val="nil"/>
            </w:tcBorders>
            <w:shd w:val="clear" w:color="FFFFFF" w:fill="FFFFFF"/>
            <w:tcMar>
              <w:left w:w="40" w:type="dxa"/>
              <w:right w:w="40" w:type="dxa"/>
            </w:tcMar>
          </w:tcPr>
          <w:p w14:paraId="0D44B36D"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1FA41E0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600" w:type="dxa"/>
            <w:tcBorders>
              <w:top w:val="nil"/>
              <w:left w:val="nil"/>
              <w:bottom w:val="nil"/>
              <w:right w:val="nil"/>
              <w:tl2br w:val="nil"/>
              <w:tr2bl w:val="nil"/>
            </w:tcBorders>
            <w:shd w:val="clear" w:color="FFFFFF" w:fill="FFFFFF"/>
            <w:tcMar>
              <w:left w:w="40" w:type="dxa"/>
              <w:right w:w="40" w:type="dxa"/>
            </w:tcMar>
          </w:tcPr>
          <w:p w14:paraId="7620228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9D92274"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2A0BA9C3"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1035" w:type="dxa"/>
            <w:tcBorders>
              <w:top w:val="nil"/>
              <w:left w:val="nil"/>
              <w:bottom w:val="nil"/>
              <w:right w:val="nil"/>
              <w:tl2br w:val="nil"/>
              <w:tr2bl w:val="nil"/>
            </w:tcBorders>
            <w:shd w:val="clear" w:color="FFFFFF" w:fill="FFFFFF"/>
            <w:tcMar>
              <w:left w:w="40" w:type="dxa"/>
              <w:right w:w="40" w:type="dxa"/>
            </w:tcMar>
          </w:tcPr>
          <w:p w14:paraId="1C7C6DB7"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r>
      <w:tr w:rsidR="00527A7A" w14:paraId="40020D8B" w14:textId="77777777" w:rsidTr="007D5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2370" w:type="dxa"/>
            <w:tcBorders>
              <w:top w:val="nil"/>
              <w:left w:val="nil"/>
              <w:bottom w:val="single" w:sz="12" w:space="0" w:color="000000"/>
              <w:right w:val="nil"/>
              <w:tl2br w:val="nil"/>
              <w:tr2bl w:val="nil"/>
            </w:tcBorders>
            <w:shd w:val="clear" w:color="auto" w:fill="auto"/>
            <w:tcMar>
              <w:left w:w="40" w:type="dxa"/>
              <w:right w:w="40" w:type="dxa"/>
            </w:tcMar>
          </w:tcPr>
          <w:p w14:paraId="7E26F708" w14:textId="77777777" w:rsidR="00527A7A" w:rsidRDefault="00527A7A" w:rsidP="007F2647">
            <w:pPr>
              <w:pBdr>
                <w:top w:val="nil"/>
                <w:left w:val="nil"/>
                <w:bottom w:val="nil"/>
                <w:right w:val="nil"/>
                <w:between w:val="nil"/>
                <w:bar w:val="nil"/>
              </w:pBdr>
              <w:ind w:left="239" w:hanging="239"/>
              <w:rPr>
                <w:rFonts w:eastAsia="Calibri" w:cs="Calibri"/>
                <w:b/>
                <w:color w:val="000000"/>
                <w:sz w:val="18"/>
                <w:bdr w:val="nil"/>
                <w:lang w:eastAsia="en-US"/>
              </w:rPr>
            </w:pPr>
            <w:r>
              <w:rPr>
                <w:rFonts w:ascii="Calibri" w:eastAsia="Calibri" w:hAnsi="Calibri" w:cs="Calibri"/>
                <w:b/>
                <w:color w:val="000000"/>
                <w:sz w:val="18"/>
                <w:bdr w:val="nil"/>
                <w:lang w:eastAsia="en-US"/>
              </w:rPr>
              <w:t>Cash and Cash Equivalents at the End of the Reporting Period</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37DFD70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2,178</w:t>
            </w:r>
          </w:p>
        </w:tc>
        <w:tc>
          <w:tcPr>
            <w:tcW w:w="1005" w:type="dxa"/>
            <w:tcBorders>
              <w:top w:val="nil"/>
              <w:left w:val="nil"/>
              <w:bottom w:val="single" w:sz="12" w:space="0" w:color="000000"/>
              <w:right w:val="nil"/>
              <w:tl2br w:val="nil"/>
              <w:tr2bl w:val="nil"/>
            </w:tcBorders>
            <w:shd w:val="clear" w:color="FFFFFF" w:fill="FFFFFF"/>
            <w:tcMar>
              <w:left w:w="40" w:type="dxa"/>
              <w:right w:w="40" w:type="dxa"/>
            </w:tcMar>
          </w:tcPr>
          <w:p w14:paraId="214921C1"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0DA0A668"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600" w:type="dxa"/>
            <w:tcBorders>
              <w:top w:val="nil"/>
              <w:left w:val="nil"/>
              <w:bottom w:val="single" w:sz="12" w:space="0" w:color="000000"/>
              <w:right w:val="nil"/>
              <w:tl2br w:val="nil"/>
              <w:tr2bl w:val="nil"/>
            </w:tcBorders>
            <w:shd w:val="clear" w:color="FFFFFF" w:fill="FFFFFF"/>
            <w:tcMar>
              <w:left w:w="40" w:type="dxa"/>
              <w:right w:w="40" w:type="dxa"/>
            </w:tcMar>
          </w:tcPr>
          <w:p w14:paraId="671CAD95"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 xml:space="preserve">- </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523C2A1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69284D1C"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c>
          <w:tcPr>
            <w:tcW w:w="1035" w:type="dxa"/>
            <w:tcBorders>
              <w:top w:val="nil"/>
              <w:left w:val="nil"/>
              <w:bottom w:val="single" w:sz="12" w:space="0" w:color="000000"/>
              <w:right w:val="nil"/>
              <w:tl2br w:val="nil"/>
              <w:tr2bl w:val="nil"/>
            </w:tcBorders>
            <w:shd w:val="clear" w:color="FFFFFF" w:fill="FFFFFF"/>
            <w:tcMar>
              <w:left w:w="40" w:type="dxa"/>
              <w:right w:w="40" w:type="dxa"/>
            </w:tcMar>
          </w:tcPr>
          <w:p w14:paraId="4A231C50" w14:textId="77777777" w:rsidR="00527A7A" w:rsidRDefault="00527A7A" w:rsidP="007F2647">
            <w:pPr>
              <w:pBdr>
                <w:top w:val="nil"/>
                <w:left w:val="nil"/>
                <w:bottom w:val="nil"/>
                <w:right w:val="nil"/>
                <w:between w:val="nil"/>
                <w:bar w:val="nil"/>
              </w:pBdr>
              <w:jc w:val="right"/>
              <w:rPr>
                <w:rFonts w:eastAsia="Calibri" w:cs="Calibri"/>
                <w:b/>
                <w:color w:val="000000"/>
                <w:sz w:val="18"/>
                <w:bdr w:val="nil"/>
                <w:lang w:eastAsia="en-US"/>
              </w:rPr>
            </w:pPr>
            <w:r>
              <w:rPr>
                <w:rFonts w:ascii="Calibri" w:eastAsia="Calibri" w:hAnsi="Calibri" w:cs="Calibri"/>
                <w:b/>
                <w:color w:val="000000"/>
                <w:sz w:val="18"/>
                <w:bdr w:val="nil"/>
                <w:lang w:eastAsia="en-US"/>
              </w:rPr>
              <w:t>2,171</w:t>
            </w:r>
          </w:p>
        </w:tc>
      </w:tr>
    </w:tbl>
    <w:p w14:paraId="29CE573A" w14:textId="77777777" w:rsidR="00527A7A" w:rsidRDefault="00527A7A" w:rsidP="00527A7A">
      <w:pPr>
        <w:pStyle w:val="Heading3"/>
        <w:pageBreakBefore/>
        <w:pBdr>
          <w:top w:val="nil"/>
          <w:left w:val="nil"/>
          <w:bottom w:val="nil"/>
          <w:right w:val="nil"/>
          <w:between w:val="nil"/>
          <w:bar w:val="nil"/>
        </w:pBdr>
        <w:contextualSpacing/>
        <w:rPr>
          <w:rFonts w:ascii="Calibri" w:eastAsia="SimSun" w:hAnsi="Calibri"/>
          <w:bdr w:val="nil"/>
        </w:rPr>
      </w:pPr>
      <w:r>
        <w:rPr>
          <w:rFonts w:ascii="Calibri" w:eastAsia="SimSun" w:hAnsi="Calibri"/>
          <w:bCs/>
          <w:szCs w:val="26"/>
          <w:bdr w:val="nil"/>
        </w:rPr>
        <w:t>Notes to the Controlled Budget Statements</w:t>
      </w:r>
    </w:p>
    <w:p w14:paraId="6BF51BB7" w14:textId="77777777" w:rsidR="00527A7A" w:rsidRDefault="00527A7A" w:rsidP="00527A7A">
      <w:pPr>
        <w:keepNext/>
        <w:keepLines/>
        <w:pBdr>
          <w:top w:val="nil"/>
          <w:left w:val="nil"/>
          <w:bottom w:val="nil"/>
          <w:right w:val="nil"/>
          <w:between w:val="nil"/>
          <w:bar w:val="nil"/>
        </w:pBdr>
        <w:spacing w:before="200" w:line="240" w:lineRule="auto"/>
        <w:jc w:val="both"/>
        <w:rPr>
          <w:rFonts w:eastAsia="SimSun" w:cs="Times New Roman"/>
          <w:szCs w:val="20"/>
          <w:bdr w:val="nil"/>
          <w:lang w:val="en-AU"/>
        </w:rPr>
      </w:pPr>
      <w:r w:rsidRPr="009D1AAB">
        <w:rPr>
          <w:rFonts w:ascii="Calibri" w:eastAsia="SimSun" w:hAnsi="Calibri" w:cs="Times New Roman"/>
          <w:sz w:val="24"/>
          <w:szCs w:val="20"/>
          <w:bdr w:val="nil"/>
          <w:lang w:val="en-AU"/>
        </w:rPr>
        <w:t>Significant variations are as follows:</w:t>
      </w:r>
    </w:p>
    <w:p w14:paraId="35353EE8" w14:textId="77777777" w:rsidR="00527A7A" w:rsidRPr="00591396" w:rsidRDefault="00527A7A" w:rsidP="00527A7A">
      <w:pPr>
        <w:pStyle w:val="Heading4"/>
        <w:pBdr>
          <w:top w:val="nil"/>
          <w:left w:val="nil"/>
          <w:bottom w:val="nil"/>
          <w:right w:val="nil"/>
          <w:between w:val="nil"/>
          <w:bar w:val="nil"/>
        </w:pBdr>
        <w:jc w:val="both"/>
        <w:rPr>
          <w:rFonts w:ascii="Calibri" w:eastAsia="SimSun" w:hAnsi="Calibri"/>
          <w:iCs w:val="0"/>
          <w:szCs w:val="20"/>
          <w:bdr w:val="nil"/>
        </w:rPr>
      </w:pPr>
      <w:r>
        <w:rPr>
          <w:rFonts w:ascii="Calibri" w:eastAsia="SimSun" w:hAnsi="Calibri"/>
          <w:iCs w:val="0"/>
          <w:szCs w:val="20"/>
          <w:bdr w:val="nil"/>
        </w:rPr>
        <w:t>Ope</w:t>
      </w:r>
      <w:r w:rsidRPr="00591396">
        <w:rPr>
          <w:rFonts w:ascii="Calibri" w:eastAsia="SimSun" w:hAnsi="Calibri"/>
          <w:iCs w:val="0"/>
          <w:szCs w:val="20"/>
          <w:bdr w:val="nil"/>
        </w:rPr>
        <w:t>rating Statement</w:t>
      </w:r>
    </w:p>
    <w:p w14:paraId="56BB14D5" w14:textId="77777777" w:rsidR="00527A7A" w:rsidRPr="005250A6" w:rsidRDefault="00527A7A" w:rsidP="00A52BF2">
      <w:pPr>
        <w:pStyle w:val="BSbullet1"/>
        <w:keepLines/>
        <w:pBdr>
          <w:top w:val="nil"/>
          <w:left w:val="nil"/>
          <w:bottom w:val="nil"/>
          <w:right w:val="nil"/>
          <w:between w:val="nil"/>
          <w:bar w:val="nil"/>
        </w:pBdr>
        <w:rPr>
          <w:rFonts w:ascii="Calibri" w:hAnsi="Calibri"/>
          <w:bdr w:val="nil"/>
        </w:rPr>
      </w:pPr>
      <w:r w:rsidRPr="005250A6">
        <w:rPr>
          <w:rFonts w:ascii="Calibri" w:hAnsi="Calibri"/>
          <w:bdr w:val="nil"/>
        </w:rPr>
        <w:t xml:space="preserve">controlled recurrent payments (CRP):  </w:t>
      </w:r>
    </w:p>
    <w:p w14:paraId="621B2550" w14:textId="43166DD3" w:rsidR="00527A7A" w:rsidRDefault="00527A7A"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27156B">
        <w:rPr>
          <w:rFonts w:ascii="Calibri" w:hAnsi="Calibri"/>
          <w:bdr w:val="nil"/>
        </w:rPr>
        <w:t xml:space="preserve">the </w:t>
      </w:r>
      <w:r>
        <w:rPr>
          <w:rFonts w:ascii="Calibri" w:hAnsi="Calibri"/>
          <w:bdr w:val="nil"/>
        </w:rPr>
        <w:t xml:space="preserve">increase of $32.570 </w:t>
      </w:r>
      <w:r w:rsidRPr="0027156B">
        <w:rPr>
          <w:rFonts w:ascii="Calibri" w:hAnsi="Calibri"/>
          <w:bdr w:val="nil"/>
        </w:rPr>
        <w:t xml:space="preserve">million in the </w:t>
      </w:r>
      <w:r>
        <w:rPr>
          <w:rFonts w:ascii="Calibri" w:hAnsi="Calibri"/>
          <w:bdr w:val="nil"/>
        </w:rPr>
        <w:t xml:space="preserve">estimated outcome from the original budget </w:t>
      </w:r>
      <w:r w:rsidRPr="005250A6">
        <w:rPr>
          <w:rFonts w:ascii="Calibri" w:hAnsi="Calibri"/>
          <w:bdr w:val="nil"/>
        </w:rPr>
        <w:t xml:space="preserve">is mainly due to </w:t>
      </w:r>
      <w:r w:rsidR="00292957">
        <w:rPr>
          <w:rFonts w:ascii="Calibri" w:hAnsi="Calibri"/>
          <w:bdr w:val="nil"/>
        </w:rPr>
        <w:t xml:space="preserve">the </w:t>
      </w:r>
      <w:r>
        <w:rPr>
          <w:rFonts w:ascii="Calibri" w:hAnsi="Calibri"/>
          <w:bdr w:val="nil"/>
        </w:rPr>
        <w:t>COVID-19 public health support package approved through the 2022</w:t>
      </w:r>
      <w:r>
        <w:rPr>
          <w:rFonts w:ascii="Calibri" w:hAnsi="Calibri"/>
          <w:bdr w:val="nil"/>
        </w:rPr>
        <w:noBreakHyphen/>
        <w:t>23 Budget Review; and</w:t>
      </w:r>
    </w:p>
    <w:p w14:paraId="46736A85" w14:textId="77777777" w:rsidR="00527A7A" w:rsidRPr="0027156B" w:rsidRDefault="00527A7A"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$12.777 million in the 2023-24 Budget from the 2022-23 estimated outcome is mainly due to indexation and new initiatives, offset by ceasing time-limited programs.</w:t>
      </w:r>
    </w:p>
    <w:p w14:paraId="54CA3ED7" w14:textId="77777777" w:rsidR="00527A7A" w:rsidRPr="00961BC5" w:rsidRDefault="00527A7A" w:rsidP="00A52BF2">
      <w:pPr>
        <w:pStyle w:val="BSbullet1"/>
        <w:keepLines/>
        <w:pBdr>
          <w:top w:val="nil"/>
          <w:left w:val="nil"/>
          <w:bottom w:val="nil"/>
          <w:right w:val="nil"/>
          <w:between w:val="nil"/>
          <w:bar w:val="nil"/>
        </w:pBdr>
        <w:rPr>
          <w:rFonts w:ascii="Calibri" w:hAnsi="Calibri"/>
          <w:bdr w:val="nil"/>
        </w:rPr>
      </w:pPr>
      <w:r w:rsidRPr="00961BC5">
        <w:rPr>
          <w:rFonts w:ascii="Calibri" w:hAnsi="Calibri"/>
          <w:bdr w:val="nil"/>
        </w:rPr>
        <w:t>grants and contributions revenue:</w:t>
      </w:r>
      <w:r>
        <w:rPr>
          <w:rFonts w:ascii="Calibri" w:hAnsi="Calibri"/>
          <w:bdr w:val="nil"/>
        </w:rPr>
        <w:t xml:space="preserve"> </w:t>
      </w:r>
      <w:r w:rsidRPr="00961BC5">
        <w:rPr>
          <w:rFonts w:ascii="Calibri" w:hAnsi="Calibri"/>
          <w:bdr w:val="nil"/>
        </w:rPr>
        <w:t xml:space="preserve">the </w:t>
      </w:r>
      <w:r>
        <w:rPr>
          <w:rFonts w:ascii="Calibri" w:hAnsi="Calibri"/>
          <w:bdr w:val="nil"/>
        </w:rPr>
        <w:t>increase</w:t>
      </w:r>
      <w:r w:rsidRPr="00961BC5">
        <w:rPr>
          <w:rFonts w:ascii="Calibri" w:hAnsi="Calibri"/>
          <w:bdr w:val="nil"/>
        </w:rPr>
        <w:t xml:space="preserve"> of $</w:t>
      </w:r>
      <w:r>
        <w:rPr>
          <w:rFonts w:ascii="Calibri" w:hAnsi="Calibri"/>
          <w:bdr w:val="nil"/>
        </w:rPr>
        <w:t>11.316</w:t>
      </w:r>
      <w:r w:rsidRPr="00961BC5">
        <w:rPr>
          <w:rFonts w:ascii="Calibri" w:hAnsi="Calibri"/>
          <w:bdr w:val="nil"/>
        </w:rPr>
        <w:t xml:space="preserve"> million in the </w:t>
      </w:r>
      <w:r>
        <w:rPr>
          <w:rFonts w:ascii="Calibri" w:hAnsi="Calibri"/>
          <w:bdr w:val="nil"/>
        </w:rPr>
        <w:t xml:space="preserve">estimated outcome </w:t>
      </w:r>
      <w:r w:rsidRPr="00961BC5">
        <w:rPr>
          <w:rFonts w:ascii="Calibri" w:hAnsi="Calibri"/>
          <w:bdr w:val="nil"/>
        </w:rPr>
        <w:t xml:space="preserve">from the </w:t>
      </w:r>
      <w:r>
        <w:rPr>
          <w:rFonts w:ascii="Calibri" w:hAnsi="Calibri"/>
          <w:bdr w:val="nil"/>
        </w:rPr>
        <w:t xml:space="preserve">original budget </w:t>
      </w:r>
      <w:r w:rsidRPr="00961BC5">
        <w:rPr>
          <w:rFonts w:ascii="Calibri" w:hAnsi="Calibri"/>
          <w:bdr w:val="nil"/>
        </w:rPr>
        <w:t xml:space="preserve">is mainly due to </w:t>
      </w:r>
      <w:r>
        <w:rPr>
          <w:rFonts w:ascii="Calibri" w:hAnsi="Calibri"/>
          <w:bdr w:val="nil"/>
        </w:rPr>
        <w:t xml:space="preserve">the extension of the </w:t>
      </w:r>
      <w:r w:rsidRPr="00292957">
        <w:rPr>
          <w:rFonts w:ascii="Calibri" w:hAnsi="Calibri"/>
          <w:i/>
          <w:iCs/>
          <w:bdr w:val="nil"/>
        </w:rPr>
        <w:t>National Partnership on COVID-19 Response</w:t>
      </w:r>
      <w:r>
        <w:rPr>
          <w:rFonts w:ascii="Calibri" w:hAnsi="Calibri"/>
          <w:bdr w:val="nil"/>
        </w:rPr>
        <w:t xml:space="preserve"> agreement with the Commonwealth from September to December 2022</w:t>
      </w:r>
      <w:r w:rsidRPr="00961BC5">
        <w:rPr>
          <w:rFonts w:ascii="Calibri" w:hAnsi="Calibri"/>
          <w:bdr w:val="nil"/>
        </w:rPr>
        <w:t>.</w:t>
      </w:r>
    </w:p>
    <w:p w14:paraId="6DD9A5BB" w14:textId="77777777" w:rsidR="00527A7A" w:rsidRPr="00CF43D7" w:rsidRDefault="00527A7A" w:rsidP="00A52BF2">
      <w:pPr>
        <w:pStyle w:val="BSbullet1"/>
        <w:keepLines/>
        <w:pBdr>
          <w:top w:val="nil"/>
          <w:left w:val="nil"/>
          <w:bottom w:val="nil"/>
          <w:right w:val="nil"/>
          <w:between w:val="nil"/>
          <w:bar w:val="nil"/>
        </w:pBdr>
        <w:rPr>
          <w:rFonts w:ascii="Calibri" w:hAnsi="Calibri"/>
          <w:bdr w:val="nil"/>
        </w:rPr>
      </w:pPr>
      <w:r w:rsidRPr="00CF43D7">
        <w:rPr>
          <w:rFonts w:ascii="Calibri" w:hAnsi="Calibri"/>
          <w:bdr w:val="nil"/>
        </w:rPr>
        <w:t>grants and purchased services:</w:t>
      </w:r>
    </w:p>
    <w:p w14:paraId="51B7D8CA" w14:textId="50FB7569" w:rsidR="00527A7A" w:rsidRPr="0009431F" w:rsidRDefault="00527A7A"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09431F">
        <w:rPr>
          <w:rFonts w:ascii="Calibri" w:hAnsi="Calibri"/>
          <w:bdr w:val="nil"/>
        </w:rPr>
        <w:t xml:space="preserve">the </w:t>
      </w:r>
      <w:r>
        <w:rPr>
          <w:rFonts w:ascii="Calibri" w:hAnsi="Calibri"/>
          <w:bdr w:val="nil"/>
        </w:rPr>
        <w:t>increase</w:t>
      </w:r>
      <w:r w:rsidRPr="0009431F">
        <w:rPr>
          <w:rFonts w:ascii="Calibri" w:hAnsi="Calibri"/>
          <w:bdr w:val="nil"/>
        </w:rPr>
        <w:t xml:space="preserve"> of $</w:t>
      </w:r>
      <w:r>
        <w:rPr>
          <w:rFonts w:ascii="Calibri" w:hAnsi="Calibri"/>
          <w:bdr w:val="nil"/>
        </w:rPr>
        <w:t>40.131</w:t>
      </w:r>
      <w:r w:rsidRPr="0009431F">
        <w:rPr>
          <w:rFonts w:ascii="Calibri" w:hAnsi="Calibri"/>
          <w:bdr w:val="nil"/>
        </w:rPr>
        <w:t xml:space="preserve"> million in the </w:t>
      </w:r>
      <w:r>
        <w:rPr>
          <w:rFonts w:ascii="Calibri" w:hAnsi="Calibri"/>
          <w:bdr w:val="nil"/>
        </w:rPr>
        <w:t xml:space="preserve">estimated outcome </w:t>
      </w:r>
      <w:r w:rsidRPr="0009431F">
        <w:rPr>
          <w:rFonts w:ascii="Calibri" w:hAnsi="Calibri"/>
          <w:bdr w:val="nil"/>
        </w:rPr>
        <w:t>from the original budget</w:t>
      </w:r>
      <w:r>
        <w:rPr>
          <w:rFonts w:ascii="Calibri" w:hAnsi="Calibri"/>
          <w:bdr w:val="nil"/>
        </w:rPr>
        <w:t xml:space="preserve"> is</w:t>
      </w:r>
      <w:r w:rsidRPr="0009431F">
        <w:rPr>
          <w:rFonts w:ascii="Calibri" w:hAnsi="Calibri"/>
          <w:bdr w:val="nil"/>
        </w:rPr>
        <w:t xml:space="preserve"> mainly </w:t>
      </w:r>
      <w:r w:rsidRPr="005250A6">
        <w:rPr>
          <w:rFonts w:ascii="Calibri" w:hAnsi="Calibri"/>
          <w:bdr w:val="nil"/>
        </w:rPr>
        <w:t xml:space="preserve">due to </w:t>
      </w:r>
      <w:r w:rsidR="00292957">
        <w:rPr>
          <w:rFonts w:ascii="Calibri" w:hAnsi="Calibri"/>
          <w:bdr w:val="nil"/>
        </w:rPr>
        <w:t xml:space="preserve">the </w:t>
      </w:r>
      <w:r>
        <w:rPr>
          <w:rFonts w:ascii="Calibri" w:hAnsi="Calibri"/>
          <w:bdr w:val="nil"/>
        </w:rPr>
        <w:t>COVID-19 public health support package approved through the 2022</w:t>
      </w:r>
      <w:r>
        <w:rPr>
          <w:rFonts w:ascii="Calibri" w:hAnsi="Calibri"/>
          <w:bdr w:val="nil"/>
        </w:rPr>
        <w:noBreakHyphen/>
        <w:t xml:space="preserve">23 Budget Review, including Commonwealth </w:t>
      </w:r>
      <w:r w:rsidR="00292957">
        <w:rPr>
          <w:rFonts w:ascii="Calibri" w:hAnsi="Calibri"/>
          <w:bdr w:val="nil"/>
        </w:rPr>
        <w:t>contributions</w:t>
      </w:r>
      <w:r w:rsidRPr="0009431F">
        <w:rPr>
          <w:rFonts w:ascii="Calibri" w:hAnsi="Calibri"/>
          <w:bdr w:val="nil"/>
        </w:rPr>
        <w:t>; and</w:t>
      </w:r>
    </w:p>
    <w:p w14:paraId="15049FEB" w14:textId="77777777" w:rsidR="00527A7A" w:rsidRPr="0009431F" w:rsidRDefault="00527A7A"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the increase of $30.416 million in the 2023-24 Budget from the 2022-23 estimated outcome is mainly due to indexation and new initiatives, offset by ceasing time-limited programs</w:t>
      </w:r>
      <w:r w:rsidRPr="0009431F">
        <w:rPr>
          <w:rFonts w:ascii="Calibri" w:hAnsi="Calibri"/>
          <w:bdr w:val="nil"/>
        </w:rPr>
        <w:t>.</w:t>
      </w:r>
    </w:p>
    <w:p w14:paraId="6D77A860" w14:textId="77777777" w:rsidR="00527A7A" w:rsidRPr="00CF43D7" w:rsidRDefault="00527A7A" w:rsidP="00A52BF2">
      <w:pPr>
        <w:pStyle w:val="BSbullet1"/>
        <w:keepLines/>
        <w:pBdr>
          <w:top w:val="nil"/>
          <w:left w:val="nil"/>
          <w:bottom w:val="nil"/>
          <w:right w:val="nil"/>
          <w:between w:val="nil"/>
          <w:bar w:val="nil"/>
        </w:pBdr>
        <w:rPr>
          <w:rFonts w:ascii="Calibri" w:hAnsi="Calibri"/>
          <w:bdr w:val="nil"/>
        </w:rPr>
      </w:pPr>
      <w:r>
        <w:rPr>
          <w:rFonts w:ascii="Calibri" w:hAnsi="Calibri"/>
          <w:bdr w:val="nil"/>
        </w:rPr>
        <w:t>Payments to ACT Government Agencies</w:t>
      </w:r>
      <w:r w:rsidRPr="00CF43D7">
        <w:rPr>
          <w:rFonts w:ascii="Calibri" w:hAnsi="Calibri"/>
          <w:bdr w:val="nil"/>
        </w:rPr>
        <w:t>:</w:t>
      </w:r>
    </w:p>
    <w:p w14:paraId="228358F2" w14:textId="0727CCB4" w:rsidR="00527A7A" w:rsidRPr="0009431F" w:rsidRDefault="00527A7A"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sidRPr="0009431F">
        <w:rPr>
          <w:rFonts w:ascii="Calibri" w:hAnsi="Calibri"/>
          <w:bdr w:val="nil"/>
        </w:rPr>
        <w:t xml:space="preserve">the </w:t>
      </w:r>
      <w:r>
        <w:rPr>
          <w:rFonts w:ascii="Calibri" w:hAnsi="Calibri"/>
          <w:bdr w:val="nil"/>
        </w:rPr>
        <w:t>increase</w:t>
      </w:r>
      <w:r w:rsidRPr="0009431F">
        <w:rPr>
          <w:rFonts w:ascii="Calibri" w:hAnsi="Calibri"/>
          <w:bdr w:val="nil"/>
        </w:rPr>
        <w:t xml:space="preserve"> of $</w:t>
      </w:r>
      <w:r>
        <w:rPr>
          <w:rFonts w:ascii="Calibri" w:hAnsi="Calibri"/>
          <w:bdr w:val="nil"/>
        </w:rPr>
        <w:t xml:space="preserve">7.343 </w:t>
      </w:r>
      <w:r w:rsidRPr="0009431F">
        <w:rPr>
          <w:rFonts w:ascii="Calibri" w:hAnsi="Calibri"/>
          <w:bdr w:val="nil"/>
        </w:rPr>
        <w:t xml:space="preserve">million in the </w:t>
      </w:r>
      <w:r>
        <w:rPr>
          <w:rFonts w:ascii="Calibri" w:hAnsi="Calibri"/>
          <w:bdr w:val="nil"/>
        </w:rPr>
        <w:t xml:space="preserve">estimated outcome </w:t>
      </w:r>
      <w:r w:rsidRPr="0009431F">
        <w:rPr>
          <w:rFonts w:ascii="Calibri" w:hAnsi="Calibri"/>
          <w:bdr w:val="nil"/>
        </w:rPr>
        <w:t>from the original budget</w:t>
      </w:r>
      <w:r>
        <w:rPr>
          <w:rFonts w:ascii="Calibri" w:hAnsi="Calibri"/>
          <w:bdr w:val="nil"/>
        </w:rPr>
        <w:t xml:space="preserve"> is</w:t>
      </w:r>
      <w:r w:rsidRPr="0009431F">
        <w:rPr>
          <w:rFonts w:ascii="Calibri" w:hAnsi="Calibri"/>
          <w:bdr w:val="nil"/>
        </w:rPr>
        <w:t xml:space="preserve"> mainly </w:t>
      </w:r>
      <w:r w:rsidRPr="005250A6">
        <w:rPr>
          <w:rFonts w:ascii="Calibri" w:hAnsi="Calibri"/>
          <w:bdr w:val="nil"/>
        </w:rPr>
        <w:t xml:space="preserve">due to </w:t>
      </w:r>
      <w:r w:rsidR="00292957">
        <w:rPr>
          <w:rFonts w:ascii="Calibri" w:hAnsi="Calibri"/>
          <w:bdr w:val="nil"/>
        </w:rPr>
        <w:t xml:space="preserve">the </w:t>
      </w:r>
      <w:r>
        <w:rPr>
          <w:rFonts w:ascii="Calibri" w:hAnsi="Calibri"/>
          <w:bdr w:val="nil"/>
        </w:rPr>
        <w:t>COVID-19 public health support package approved through the 2022</w:t>
      </w:r>
      <w:r>
        <w:rPr>
          <w:rFonts w:ascii="Calibri" w:hAnsi="Calibri"/>
          <w:bdr w:val="nil"/>
        </w:rPr>
        <w:noBreakHyphen/>
        <w:t xml:space="preserve">23 Budget Review, including Commonwealth </w:t>
      </w:r>
      <w:r w:rsidR="00292957">
        <w:rPr>
          <w:rFonts w:ascii="Calibri" w:hAnsi="Calibri"/>
          <w:bdr w:val="nil"/>
        </w:rPr>
        <w:t>contributions</w:t>
      </w:r>
      <w:r w:rsidRPr="0009431F">
        <w:rPr>
          <w:rFonts w:ascii="Calibri" w:hAnsi="Calibri"/>
          <w:bdr w:val="nil"/>
        </w:rPr>
        <w:t>; and</w:t>
      </w:r>
    </w:p>
    <w:p w14:paraId="23F80F50" w14:textId="77777777" w:rsidR="00527A7A" w:rsidRPr="0009431F" w:rsidRDefault="00527A7A" w:rsidP="00A52BF2">
      <w:pPr>
        <w:pStyle w:val="BSbullet12"/>
        <w:keepLines/>
        <w:numPr>
          <w:ilvl w:val="0"/>
          <w:numId w:val="25"/>
        </w:numPr>
        <w:pBdr>
          <w:top w:val="nil"/>
          <w:left w:val="nil"/>
          <w:bottom w:val="nil"/>
          <w:right w:val="nil"/>
          <w:between w:val="nil"/>
          <w:bar w:val="nil"/>
        </w:pBdr>
        <w:ind w:left="714" w:hanging="357"/>
        <w:rPr>
          <w:rFonts w:ascii="Calibri" w:hAnsi="Calibri"/>
          <w:bdr w:val="nil"/>
        </w:rPr>
      </w:pPr>
      <w:r>
        <w:rPr>
          <w:rFonts w:ascii="Calibri" w:hAnsi="Calibri"/>
          <w:bdr w:val="nil"/>
        </w:rPr>
        <w:t xml:space="preserve">the decrease of $16.431 million in the 2023-24 Budget from the 2022-23 estimated outcome is due to the cessation of the </w:t>
      </w:r>
      <w:r w:rsidRPr="00292957">
        <w:rPr>
          <w:rFonts w:ascii="Calibri" w:hAnsi="Calibri"/>
          <w:i/>
          <w:iCs/>
          <w:bdr w:val="nil"/>
        </w:rPr>
        <w:t>National Partnership on COVID-19 Response</w:t>
      </w:r>
      <w:r w:rsidRPr="00432A2B">
        <w:rPr>
          <w:rFonts w:ascii="Calibri" w:hAnsi="Calibri"/>
          <w:bdr w:val="nil"/>
        </w:rPr>
        <w:t>.</w:t>
      </w:r>
    </w:p>
    <w:p w14:paraId="7E7029E7" w14:textId="77777777" w:rsidR="00527A7A" w:rsidRPr="00204063" w:rsidRDefault="00527A7A" w:rsidP="00527A7A">
      <w:pPr>
        <w:pStyle w:val="Heading4"/>
        <w:pBdr>
          <w:top w:val="nil"/>
          <w:left w:val="nil"/>
          <w:bottom w:val="nil"/>
          <w:right w:val="nil"/>
          <w:between w:val="nil"/>
          <w:bar w:val="nil"/>
        </w:pBdr>
        <w:jc w:val="both"/>
        <w:rPr>
          <w:rFonts w:ascii="Calibri" w:eastAsia="SimSun" w:hAnsi="Calibri"/>
          <w:iCs w:val="0"/>
          <w:szCs w:val="20"/>
          <w:bdr w:val="nil"/>
        </w:rPr>
      </w:pPr>
      <w:r w:rsidRPr="00233828">
        <w:rPr>
          <w:rFonts w:ascii="Calibri" w:eastAsia="SimSun" w:hAnsi="Calibri"/>
          <w:iCs w:val="0"/>
          <w:szCs w:val="20"/>
          <w:bdr w:val="nil"/>
        </w:rPr>
        <w:t>Balance Sheet</w:t>
      </w:r>
    </w:p>
    <w:p w14:paraId="30048BD0" w14:textId="77777777" w:rsidR="00527A7A" w:rsidRPr="0020798E" w:rsidRDefault="00527A7A" w:rsidP="00A52BF2">
      <w:pPr>
        <w:pStyle w:val="BSbullet1"/>
        <w:keepLines/>
        <w:pBdr>
          <w:top w:val="nil"/>
          <w:left w:val="nil"/>
          <w:bottom w:val="nil"/>
          <w:right w:val="nil"/>
          <w:between w:val="nil"/>
          <w:bar w:val="nil"/>
        </w:pBdr>
        <w:rPr>
          <w:rFonts w:ascii="Calibri" w:hAnsi="Calibri"/>
          <w:bdr w:val="nil"/>
        </w:rPr>
      </w:pPr>
      <w:r w:rsidRPr="0020798E">
        <w:rPr>
          <w:rFonts w:ascii="Calibri" w:hAnsi="Calibri"/>
          <w:bdr w:val="nil"/>
        </w:rPr>
        <w:t xml:space="preserve">receivables: the </w:t>
      </w:r>
      <w:r>
        <w:rPr>
          <w:rFonts w:ascii="Calibri" w:hAnsi="Calibri"/>
          <w:bdr w:val="nil"/>
        </w:rPr>
        <w:t>decrease</w:t>
      </w:r>
      <w:r w:rsidRPr="0020798E">
        <w:rPr>
          <w:rFonts w:ascii="Calibri" w:hAnsi="Calibri"/>
          <w:bdr w:val="nil"/>
        </w:rPr>
        <w:t xml:space="preserve"> of $</w:t>
      </w:r>
      <w:r>
        <w:rPr>
          <w:rFonts w:ascii="Calibri" w:hAnsi="Calibri"/>
          <w:bdr w:val="nil"/>
        </w:rPr>
        <w:t>10.435</w:t>
      </w:r>
      <w:r w:rsidRPr="0020798E">
        <w:rPr>
          <w:rFonts w:ascii="Calibri" w:hAnsi="Calibri"/>
          <w:bdr w:val="nil"/>
        </w:rPr>
        <w:t xml:space="preserve"> million in the </w:t>
      </w:r>
      <w:r>
        <w:rPr>
          <w:rFonts w:ascii="Calibri" w:hAnsi="Calibri"/>
          <w:bdr w:val="nil"/>
        </w:rPr>
        <w:t xml:space="preserve">estimated outcome </w:t>
      </w:r>
      <w:r w:rsidRPr="0020798E">
        <w:rPr>
          <w:rFonts w:ascii="Calibri" w:hAnsi="Calibri"/>
          <w:bdr w:val="nil"/>
        </w:rPr>
        <w:t xml:space="preserve">from the original budget is mainly due to </w:t>
      </w:r>
      <w:r>
        <w:rPr>
          <w:rFonts w:ascii="Calibri" w:hAnsi="Calibri"/>
          <w:bdr w:val="nil"/>
        </w:rPr>
        <w:t>the flow-on effect of the 2021-22 audited outcome.</w:t>
      </w:r>
    </w:p>
    <w:p w14:paraId="39747F02" w14:textId="77777777" w:rsidR="00527A7A" w:rsidRPr="00204063" w:rsidRDefault="00527A7A" w:rsidP="00527A7A">
      <w:pPr>
        <w:pStyle w:val="Heading4"/>
        <w:pBdr>
          <w:top w:val="nil"/>
          <w:left w:val="nil"/>
          <w:bottom w:val="nil"/>
          <w:right w:val="nil"/>
          <w:between w:val="nil"/>
          <w:bar w:val="nil"/>
        </w:pBdr>
        <w:jc w:val="both"/>
        <w:rPr>
          <w:rFonts w:ascii="Calibri" w:eastAsia="SimSun" w:hAnsi="Calibri"/>
          <w:iCs w:val="0"/>
          <w:szCs w:val="20"/>
          <w:bdr w:val="nil"/>
        </w:rPr>
      </w:pPr>
      <w:r w:rsidRPr="001146FB">
        <w:rPr>
          <w:rFonts w:ascii="Calibri" w:eastAsia="SimSun" w:hAnsi="Calibri"/>
          <w:iCs w:val="0"/>
          <w:szCs w:val="20"/>
          <w:bdr w:val="nil"/>
        </w:rPr>
        <w:t>Statement of Changes in Equity</w:t>
      </w:r>
      <w:r>
        <w:rPr>
          <w:rFonts w:ascii="Calibri" w:eastAsia="SimSun" w:hAnsi="Calibri"/>
          <w:iCs w:val="0"/>
          <w:szCs w:val="20"/>
          <w:bdr w:val="nil"/>
        </w:rPr>
        <w:t xml:space="preserve"> and Cash Flow Statement</w:t>
      </w:r>
    </w:p>
    <w:p w14:paraId="45393E67" w14:textId="77777777" w:rsidR="00527A7A" w:rsidRPr="00BA2254" w:rsidRDefault="00527A7A" w:rsidP="00527A7A">
      <w:pPr>
        <w:keepLines/>
        <w:pBdr>
          <w:top w:val="nil"/>
          <w:left w:val="nil"/>
          <w:bottom w:val="nil"/>
          <w:right w:val="nil"/>
          <w:between w:val="nil"/>
          <w:bar w:val="nil"/>
        </w:pBdr>
        <w:spacing w:before="200" w:line="240" w:lineRule="auto"/>
        <w:jc w:val="both"/>
        <w:rPr>
          <w:rFonts w:eastAsia="SimSun" w:cs="Times New Roman"/>
          <w:szCs w:val="20"/>
          <w:bdr w:val="nil"/>
          <w:lang w:val="en-AU"/>
        </w:rPr>
      </w:pPr>
      <w:r w:rsidRPr="00BC51F2">
        <w:rPr>
          <w:rFonts w:ascii="Calibri" w:eastAsia="SimSun" w:hAnsi="Calibri" w:cs="Times New Roman"/>
          <w:sz w:val="24"/>
          <w:szCs w:val="20"/>
          <w:bdr w:val="nil"/>
          <w:lang w:val="en-AU"/>
        </w:rPr>
        <w:t>Variations in th</w:t>
      </w:r>
      <w:r>
        <w:rPr>
          <w:rFonts w:ascii="Calibri" w:eastAsia="SimSun" w:hAnsi="Calibri" w:cs="Times New Roman"/>
          <w:sz w:val="24"/>
          <w:szCs w:val="20"/>
          <w:bdr w:val="nil"/>
          <w:lang w:val="en-AU"/>
        </w:rPr>
        <w:t xml:space="preserve">ese </w:t>
      </w:r>
      <w:r w:rsidRPr="00BC51F2">
        <w:rPr>
          <w:rFonts w:ascii="Calibri" w:eastAsia="SimSun" w:hAnsi="Calibri" w:cs="Times New Roman"/>
          <w:sz w:val="24"/>
          <w:szCs w:val="20"/>
          <w:bdr w:val="nil"/>
          <w:lang w:val="en-AU"/>
        </w:rPr>
        <w:t>Statement</w:t>
      </w:r>
      <w:r>
        <w:rPr>
          <w:rFonts w:ascii="Calibri" w:eastAsia="SimSun" w:hAnsi="Calibri" w:cs="Times New Roman"/>
          <w:sz w:val="24"/>
          <w:szCs w:val="20"/>
          <w:bdr w:val="nil"/>
          <w:lang w:val="en-AU"/>
        </w:rPr>
        <w:t>s</w:t>
      </w:r>
      <w:r w:rsidRPr="00BC51F2">
        <w:rPr>
          <w:rFonts w:ascii="Calibri" w:eastAsia="SimSun" w:hAnsi="Calibri" w:cs="Times New Roman"/>
          <w:sz w:val="24"/>
          <w:szCs w:val="20"/>
          <w:bdr w:val="nil"/>
          <w:lang w:val="en-AU"/>
        </w:rPr>
        <w:t xml:space="preserve"> are explained in the notes above.</w:t>
      </w:r>
    </w:p>
    <w:p w14:paraId="4C428D4D" w14:textId="77777777" w:rsidR="00191977" w:rsidRPr="00420111" w:rsidRDefault="00191977" w:rsidP="00191977">
      <w:pPr>
        <w:pBdr>
          <w:top w:val="nil"/>
          <w:left w:val="nil"/>
          <w:bottom w:val="nil"/>
          <w:right w:val="nil"/>
          <w:between w:val="nil"/>
          <w:bar w:val="nil"/>
        </w:pBdr>
        <w:spacing w:before="200" w:after="120" w:line="240" w:lineRule="auto"/>
        <w:rPr>
          <w:rFonts w:eastAsia="SimSun" w:cs="Times New Roman"/>
          <w:szCs w:val="20"/>
          <w:bdr w:val="nil"/>
          <w:lang w:val="en-AU"/>
        </w:rPr>
      </w:pPr>
    </w:p>
    <w:sectPr w:rsidR="00191977" w:rsidRPr="00420111" w:rsidSect="00825497">
      <w:headerReference w:type="even" r:id="rId26"/>
      <w:headerReference w:type="default" r:id="rId27"/>
      <w:footerReference w:type="even" r:id="rId28"/>
      <w:footerReference w:type="default" r:id="rId29"/>
      <w:headerReference w:type="first" r:id="rId30"/>
      <w:footerReference w:type="first" r:id="rId31"/>
      <w:pgSz w:w="11906" w:h="16838"/>
      <w:pgMar w:top="1151" w:right="1440" w:bottom="1729" w:left="1440" w:header="720" w:footer="720" w:gutter="0"/>
      <w:pgBorders>
        <w:top w:val="nil"/>
        <w:left w:val="nil"/>
        <w:bottom w:val="nil"/>
        <w:right w:val="nil"/>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8533" w14:textId="77777777" w:rsidR="007452B5" w:rsidRDefault="005963FE">
      <w:pPr>
        <w:spacing w:after="0" w:line="240" w:lineRule="auto"/>
      </w:pPr>
      <w:r>
        <w:separator/>
      </w:r>
    </w:p>
  </w:endnote>
  <w:endnote w:type="continuationSeparator" w:id="0">
    <w:p w14:paraId="19C0C7D4" w14:textId="77777777" w:rsidR="007452B5" w:rsidRDefault="0059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SemiBold">
    <w:altName w:val="Montserrat"/>
    <w:charset w:val="4D"/>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CFA9" w14:textId="4DD04D09" w:rsidR="00DC1FD0" w:rsidRPr="00DC1FD0" w:rsidRDefault="00DC1FD0">
    <w:pPr>
      <w:pStyle w:val="Footer"/>
      <w:rPr>
        <w:rFonts w:ascii="Calibri" w:eastAsia="Times New Roman" w:hAnsi="Calibri"/>
        <w:sz w:val="20"/>
        <w:szCs w:val="20"/>
        <w:bdr w:val="nil"/>
      </w:rPr>
    </w:pPr>
    <w:r w:rsidRPr="00DC1FD0">
      <w:rPr>
        <w:rFonts w:ascii="Calibri" w:eastAsia="Times New Roman" w:hAnsi="Calibri"/>
        <w:sz w:val="20"/>
        <w:szCs w:val="20"/>
        <w:bdr w:val="nil"/>
      </w:rPr>
      <w:t>2023-24 Budget Statements</w:t>
    </w:r>
    <w:r>
      <w:rPr>
        <w:rFonts w:ascii="Calibri" w:hAnsi="Calibri"/>
        <w:bdr w:val="nil"/>
      </w:rPr>
      <w:tab/>
    </w:r>
    <w:r>
      <w:rPr>
        <w:rFonts w:ascii="Calibri" w:eastAsia="Times New Roman" w:hAnsi="Calibri"/>
        <w:noProof/>
        <w:sz w:val="20"/>
        <w:szCs w:val="20"/>
        <w:bdr w:val="nil"/>
      </w:rPr>
      <w:fldChar w:fldCharType="begin"/>
    </w:r>
    <w:r>
      <w:rPr>
        <w:rFonts w:ascii="Calibri" w:eastAsia="Times New Roman" w:hAnsi="Calibri"/>
        <w:noProof/>
        <w:sz w:val="20"/>
        <w:szCs w:val="20"/>
        <w:bdr w:val="nil"/>
      </w:rPr>
      <w:instrText xml:space="preserve"> PAGE  \* roman  \* MERGEFORMAT </w:instrText>
    </w:r>
    <w:r>
      <w:rPr>
        <w:rFonts w:ascii="Calibri" w:eastAsia="Times New Roman" w:hAnsi="Calibri"/>
        <w:noProof/>
        <w:sz w:val="20"/>
        <w:szCs w:val="20"/>
        <w:bdr w:val="nil"/>
      </w:rPr>
      <w:fldChar w:fldCharType="separate"/>
    </w:r>
    <w:r>
      <w:rPr>
        <w:rFonts w:ascii="Calibri" w:eastAsia="Times New Roman" w:hAnsi="Calibri"/>
        <w:noProof/>
        <w:sz w:val="20"/>
        <w:szCs w:val="20"/>
        <w:bdr w:val="nil"/>
      </w:rPr>
      <w:t>xix</w:t>
    </w:r>
    <w:r>
      <w:rPr>
        <w:rFonts w:ascii="Calibri" w:eastAsia="Times New Roman" w:hAnsi="Calibri"/>
        <w:noProof/>
        <w:sz w:val="20"/>
        <w:szCs w:val="20"/>
        <w:bdr w:val="ni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1459" w14:textId="77777777" w:rsidR="002C6CDE" w:rsidRDefault="00095260">
    <w:pPr>
      <w:pBdr>
        <w:top w:val="nil"/>
        <w:left w:val="nil"/>
        <w:bottom w:val="nil"/>
        <w:right w:val="nil"/>
        <w:between w:val="nil"/>
        <w:bar w:val="nil"/>
      </w:pBdr>
      <w:spacing w:after="160" w:line="256" w:lineRule="auto"/>
      <w:rPr>
        <w:rFonts w:ascii="Calibri" w:eastAsia="Calibri" w:hAnsi="Calibri" w:cs="Times New Roman"/>
        <w:bdr w:val="ni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20E0" w14:textId="77777777" w:rsidR="004E74AC" w:rsidRPr="004B1382" w:rsidRDefault="005963FE" w:rsidP="00C342BF">
    <w:pPr>
      <w:pStyle w:val="FooterBP"/>
      <w:pBdr>
        <w:top w:val="nil"/>
        <w:left w:val="nil"/>
        <w:bottom w:val="nil"/>
        <w:right w:val="nil"/>
        <w:between w:val="nil"/>
        <w:bar w:val="nil"/>
      </w:pBdr>
      <w:ind w:left="1440" w:hanging="1724"/>
      <w:jc w:val="right"/>
      <w:rPr>
        <w:rFonts w:ascii="Calibri" w:hAnsi="Calibri"/>
        <w:bdr w:val="nil"/>
      </w:rPr>
    </w:pPr>
    <w:r>
      <w:rPr>
        <w:rFonts w:ascii="Calibri" w:hAnsi="Calibri"/>
        <w:bdr w:val="nil"/>
      </w:rPr>
      <w:t>2023-24 Budget Statements</w:t>
    </w:r>
    <w:r>
      <w:rPr>
        <w:rFonts w:ascii="Calibri" w:hAnsi="Calibri"/>
        <w:bdr w:val="nil"/>
      </w:rPr>
      <w:tab/>
    </w:r>
    <w:r>
      <w:rPr>
        <w:rFonts w:ascii="Calibri" w:hAnsi="Calibri"/>
        <w:bdr w:val="nil"/>
      </w:rPr>
      <w:fldChar w:fldCharType="begin"/>
    </w:r>
    <w:r>
      <w:rPr>
        <w:rFonts w:ascii="Calibri" w:hAnsi="Calibri"/>
        <w:bdr w:val="nil"/>
      </w:rPr>
      <w:instrText xml:space="preserve"> PAGE   \* MERGEFORMAT </w:instrText>
    </w:r>
    <w:r>
      <w:rPr>
        <w:rFonts w:ascii="Calibri" w:hAnsi="Calibri"/>
        <w:bdr w:val="nil"/>
      </w:rPr>
      <w:fldChar w:fldCharType="separate"/>
    </w:r>
    <w:r>
      <w:rPr>
        <w:rFonts w:ascii="Calibri" w:hAnsi="Calibri"/>
        <w:noProof/>
        <w:bdr w:val="nil"/>
      </w:rPr>
      <w:t>10</w:t>
    </w:r>
    <w:r>
      <w:rPr>
        <w:rFonts w:ascii="Calibri" w:hAnsi="Calibri"/>
        <w:noProof/>
        <w:bdr w:val="nil"/>
      </w:rPr>
      <w:fldChar w:fldCharType="end"/>
    </w:r>
    <w:r w:rsidRPr="00C342BF">
      <w:rPr>
        <w:rFonts w:ascii="Calibri" w:hAnsi="Calibri"/>
        <w:bdr w:val="nil"/>
      </w:rPr>
      <w:tab/>
      <w:t>ACT Health Directorate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7021" w14:textId="77777777" w:rsidR="004E74AC" w:rsidRPr="004B1382" w:rsidRDefault="005963FE" w:rsidP="00C342BF">
    <w:pPr>
      <w:pStyle w:val="FooterBP"/>
      <w:pBdr>
        <w:top w:val="nil"/>
        <w:left w:val="nil"/>
        <w:bottom w:val="nil"/>
        <w:right w:val="nil"/>
        <w:between w:val="nil"/>
        <w:bar w:val="nil"/>
      </w:pBdr>
      <w:ind w:left="1440" w:hanging="1724"/>
      <w:jc w:val="right"/>
      <w:rPr>
        <w:rFonts w:ascii="Calibri" w:hAnsi="Calibri"/>
        <w:bdr w:val="nil"/>
      </w:rPr>
    </w:pPr>
    <w:r>
      <w:rPr>
        <w:rFonts w:ascii="Calibri" w:hAnsi="Calibri"/>
        <w:bdr w:val="nil"/>
      </w:rPr>
      <w:t>2023-24 Budget Statements</w:t>
    </w:r>
    <w:r>
      <w:rPr>
        <w:rFonts w:ascii="Calibri" w:hAnsi="Calibri"/>
        <w:bdr w:val="nil"/>
      </w:rPr>
      <w:tab/>
    </w:r>
    <w:r>
      <w:rPr>
        <w:rFonts w:ascii="Calibri" w:hAnsi="Calibri"/>
        <w:bdr w:val="nil"/>
      </w:rPr>
      <w:fldChar w:fldCharType="begin"/>
    </w:r>
    <w:r>
      <w:rPr>
        <w:rFonts w:ascii="Calibri" w:hAnsi="Calibri"/>
        <w:bdr w:val="nil"/>
      </w:rPr>
      <w:instrText xml:space="preserve"> PAGE   \* MERGEFORMAT </w:instrText>
    </w:r>
    <w:r>
      <w:rPr>
        <w:rFonts w:ascii="Calibri" w:hAnsi="Calibri"/>
        <w:bdr w:val="nil"/>
      </w:rPr>
      <w:fldChar w:fldCharType="separate"/>
    </w:r>
    <w:r>
      <w:rPr>
        <w:rFonts w:ascii="Calibri" w:hAnsi="Calibri"/>
        <w:noProof/>
        <w:bdr w:val="nil"/>
      </w:rPr>
      <w:t>55</w:t>
    </w:r>
    <w:r>
      <w:rPr>
        <w:rFonts w:ascii="Calibri" w:hAnsi="Calibri"/>
        <w:noProof/>
        <w:bdr w:val="nil"/>
      </w:rPr>
      <w:fldChar w:fldCharType="end"/>
    </w:r>
    <w:r w:rsidRPr="00C342BF">
      <w:rPr>
        <w:rFonts w:ascii="Calibri" w:hAnsi="Calibri"/>
        <w:bdr w:val="nil"/>
      </w:rPr>
      <w:tab/>
      <w:t>ACT Health Directorate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D2BD" w14:textId="77777777" w:rsidR="009F3558" w:rsidRDefault="009F3558">
    <w:pPr>
      <w:pBdr>
        <w:top w:val="nil"/>
        <w:left w:val="nil"/>
        <w:bottom w:val="nil"/>
        <w:right w:val="nil"/>
        <w:between w:val="nil"/>
        <w:bar w:val="nil"/>
      </w:pBdr>
      <w:spacing w:after="160" w:line="256" w:lineRule="auto"/>
      <w:rPr>
        <w:rFonts w:ascii="Calibri" w:eastAsia="Calibri" w:hAnsi="Calibri" w:cs="Times New Roman"/>
        <w:bdr w:val="nil"/>
        <w:lang w:val="en-A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7DE8" w14:textId="77777777" w:rsidR="004E74AC" w:rsidRPr="004B1382" w:rsidRDefault="00E9272E" w:rsidP="00C342BF">
    <w:pPr>
      <w:pStyle w:val="FooterBP"/>
      <w:pBdr>
        <w:top w:val="nil"/>
        <w:left w:val="nil"/>
        <w:bottom w:val="nil"/>
        <w:right w:val="nil"/>
        <w:between w:val="nil"/>
        <w:bar w:val="nil"/>
      </w:pBdr>
      <w:ind w:left="1440" w:hanging="1724"/>
      <w:jc w:val="right"/>
      <w:rPr>
        <w:rFonts w:ascii="Calibri" w:hAnsi="Calibri"/>
        <w:bdr w:val="nil"/>
      </w:rPr>
    </w:pPr>
    <w:r>
      <w:rPr>
        <w:rFonts w:ascii="Calibri" w:hAnsi="Calibri"/>
        <w:bdr w:val="nil"/>
      </w:rPr>
      <w:t>2023-24 Budget Statements</w:t>
    </w:r>
    <w:r>
      <w:rPr>
        <w:rFonts w:ascii="Calibri" w:hAnsi="Calibri"/>
        <w:bdr w:val="nil"/>
      </w:rPr>
      <w:tab/>
    </w:r>
    <w:r>
      <w:rPr>
        <w:rFonts w:ascii="Calibri" w:hAnsi="Calibri"/>
        <w:bdr w:val="nil"/>
      </w:rPr>
      <w:fldChar w:fldCharType="begin"/>
    </w:r>
    <w:r>
      <w:rPr>
        <w:rFonts w:ascii="Calibri" w:hAnsi="Calibri"/>
        <w:bdr w:val="nil"/>
      </w:rPr>
      <w:instrText xml:space="preserve"> PAGE   \* MERGEFORMAT </w:instrText>
    </w:r>
    <w:r>
      <w:rPr>
        <w:rFonts w:ascii="Calibri" w:hAnsi="Calibri"/>
        <w:bdr w:val="nil"/>
      </w:rPr>
      <w:fldChar w:fldCharType="separate"/>
    </w:r>
    <w:r>
      <w:rPr>
        <w:rFonts w:ascii="Calibri" w:hAnsi="Calibri"/>
        <w:noProof/>
        <w:bdr w:val="nil"/>
      </w:rPr>
      <w:t>6</w:t>
    </w:r>
    <w:r>
      <w:rPr>
        <w:rFonts w:ascii="Calibri" w:hAnsi="Calibri"/>
        <w:noProof/>
        <w:bdr w:val="nil"/>
      </w:rPr>
      <w:fldChar w:fldCharType="end"/>
    </w:r>
    <w:r w:rsidRPr="00C342BF">
      <w:rPr>
        <w:rFonts w:ascii="Calibri" w:hAnsi="Calibri"/>
        <w:bdr w:val="nil"/>
      </w:rPr>
      <w:tab/>
      <w:t>Canberra Health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4461" w14:textId="77777777" w:rsidR="004E74AC" w:rsidRPr="004B1382" w:rsidRDefault="00E9272E" w:rsidP="00C342BF">
    <w:pPr>
      <w:pStyle w:val="FooterBP"/>
      <w:pBdr>
        <w:top w:val="nil"/>
        <w:left w:val="nil"/>
        <w:bottom w:val="nil"/>
        <w:right w:val="nil"/>
        <w:between w:val="nil"/>
        <w:bar w:val="nil"/>
      </w:pBdr>
      <w:ind w:left="1440" w:hanging="1724"/>
      <w:jc w:val="right"/>
      <w:rPr>
        <w:rFonts w:ascii="Calibri" w:hAnsi="Calibri"/>
        <w:bdr w:val="nil"/>
      </w:rPr>
    </w:pPr>
    <w:r>
      <w:rPr>
        <w:rFonts w:ascii="Calibri" w:hAnsi="Calibri"/>
        <w:bdr w:val="nil"/>
      </w:rPr>
      <w:t>2023-24 Budget Statements</w:t>
    </w:r>
    <w:r>
      <w:rPr>
        <w:rFonts w:ascii="Calibri" w:hAnsi="Calibri"/>
        <w:bdr w:val="nil"/>
      </w:rPr>
      <w:tab/>
    </w:r>
    <w:r>
      <w:rPr>
        <w:rFonts w:ascii="Calibri" w:hAnsi="Calibri"/>
        <w:bdr w:val="nil"/>
      </w:rPr>
      <w:fldChar w:fldCharType="begin"/>
    </w:r>
    <w:r>
      <w:rPr>
        <w:rFonts w:ascii="Calibri" w:hAnsi="Calibri"/>
        <w:bdr w:val="nil"/>
      </w:rPr>
      <w:instrText xml:space="preserve"> PAGE   \* MERGEFORMAT </w:instrText>
    </w:r>
    <w:r>
      <w:rPr>
        <w:rFonts w:ascii="Calibri" w:hAnsi="Calibri"/>
        <w:bdr w:val="nil"/>
      </w:rPr>
      <w:fldChar w:fldCharType="separate"/>
    </w:r>
    <w:r>
      <w:rPr>
        <w:rFonts w:ascii="Calibri" w:hAnsi="Calibri"/>
        <w:noProof/>
        <w:bdr w:val="nil"/>
      </w:rPr>
      <w:t>27</w:t>
    </w:r>
    <w:r>
      <w:rPr>
        <w:rFonts w:ascii="Calibri" w:hAnsi="Calibri"/>
        <w:noProof/>
        <w:bdr w:val="nil"/>
      </w:rPr>
      <w:fldChar w:fldCharType="end"/>
    </w:r>
    <w:r w:rsidRPr="00C342BF">
      <w:rPr>
        <w:rFonts w:ascii="Calibri" w:hAnsi="Calibri"/>
        <w:bdr w:val="nil"/>
      </w:rPr>
      <w:tab/>
      <w:t>Canberra Health Services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1056" w14:textId="77777777" w:rsidR="007402B3" w:rsidRDefault="00095260">
    <w:pPr>
      <w:pBdr>
        <w:top w:val="nil"/>
        <w:left w:val="nil"/>
        <w:bottom w:val="nil"/>
        <w:right w:val="nil"/>
        <w:between w:val="nil"/>
        <w:bar w:val="nil"/>
      </w:pBdr>
      <w:spacing w:after="160" w:line="256" w:lineRule="auto"/>
      <w:rPr>
        <w:rFonts w:ascii="Calibri" w:eastAsia="Calibri" w:hAnsi="Calibri" w:cs="Times New Roman"/>
        <w:bdr w:val="nil"/>
        <w:lang w:val="en-AU"/>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9B56" w14:textId="77777777" w:rsidR="004E74AC" w:rsidRPr="004B1382" w:rsidRDefault="00E9272E" w:rsidP="00C342BF">
    <w:pPr>
      <w:pStyle w:val="FooterBP"/>
      <w:pBdr>
        <w:top w:val="nil"/>
        <w:left w:val="nil"/>
        <w:bottom w:val="nil"/>
        <w:right w:val="nil"/>
        <w:between w:val="nil"/>
        <w:bar w:val="nil"/>
      </w:pBdr>
      <w:ind w:left="1440" w:hanging="1724"/>
      <w:jc w:val="right"/>
      <w:rPr>
        <w:rFonts w:ascii="Calibri" w:hAnsi="Calibri"/>
        <w:bdr w:val="nil"/>
      </w:rPr>
    </w:pPr>
    <w:r>
      <w:rPr>
        <w:rFonts w:ascii="Calibri" w:hAnsi="Calibri"/>
        <w:bdr w:val="nil"/>
      </w:rPr>
      <w:t>2023-24 Budget Statements</w:t>
    </w:r>
    <w:r>
      <w:rPr>
        <w:rFonts w:ascii="Calibri" w:hAnsi="Calibri"/>
        <w:bdr w:val="nil"/>
      </w:rPr>
      <w:tab/>
    </w:r>
    <w:r>
      <w:rPr>
        <w:rFonts w:ascii="Calibri" w:hAnsi="Calibri"/>
        <w:bdr w:val="nil"/>
      </w:rPr>
      <w:fldChar w:fldCharType="begin"/>
    </w:r>
    <w:r>
      <w:rPr>
        <w:rFonts w:ascii="Calibri" w:hAnsi="Calibri"/>
        <w:bdr w:val="nil"/>
      </w:rPr>
      <w:instrText xml:space="preserve"> PAGE   \* MERGEFORMAT </w:instrText>
    </w:r>
    <w:r>
      <w:rPr>
        <w:rFonts w:ascii="Calibri" w:hAnsi="Calibri"/>
        <w:bdr w:val="nil"/>
      </w:rPr>
      <w:fldChar w:fldCharType="separate"/>
    </w:r>
    <w:r>
      <w:rPr>
        <w:rFonts w:ascii="Calibri" w:hAnsi="Calibri"/>
        <w:noProof/>
        <w:bdr w:val="nil"/>
      </w:rPr>
      <w:t>4</w:t>
    </w:r>
    <w:r>
      <w:rPr>
        <w:rFonts w:ascii="Calibri" w:hAnsi="Calibri"/>
        <w:noProof/>
        <w:bdr w:val="nil"/>
      </w:rPr>
      <w:fldChar w:fldCharType="end"/>
    </w:r>
    <w:r w:rsidRPr="00C342BF">
      <w:rPr>
        <w:rFonts w:ascii="Calibri" w:hAnsi="Calibri"/>
        <w:bdr w:val="nil"/>
      </w:rPr>
      <w:tab/>
      <w:t>ACT Local Hospital Network</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238A" w14:textId="77777777" w:rsidR="004E74AC" w:rsidRPr="004B1382" w:rsidRDefault="00E9272E" w:rsidP="00C342BF">
    <w:pPr>
      <w:pStyle w:val="FooterBP"/>
      <w:pBdr>
        <w:top w:val="nil"/>
        <w:left w:val="nil"/>
        <w:bottom w:val="nil"/>
        <w:right w:val="nil"/>
        <w:between w:val="nil"/>
        <w:bar w:val="nil"/>
      </w:pBdr>
      <w:ind w:left="1440" w:hanging="1724"/>
      <w:jc w:val="right"/>
      <w:rPr>
        <w:rFonts w:ascii="Calibri" w:hAnsi="Calibri"/>
        <w:bdr w:val="nil"/>
      </w:rPr>
    </w:pPr>
    <w:r>
      <w:rPr>
        <w:rFonts w:ascii="Calibri" w:hAnsi="Calibri"/>
        <w:bdr w:val="nil"/>
      </w:rPr>
      <w:t>2023-24 Budget Statements</w:t>
    </w:r>
    <w:r>
      <w:rPr>
        <w:rFonts w:ascii="Calibri" w:hAnsi="Calibri"/>
        <w:bdr w:val="nil"/>
      </w:rPr>
      <w:tab/>
    </w:r>
    <w:r>
      <w:rPr>
        <w:rFonts w:ascii="Calibri" w:hAnsi="Calibri"/>
        <w:bdr w:val="nil"/>
      </w:rPr>
      <w:fldChar w:fldCharType="begin"/>
    </w:r>
    <w:r>
      <w:rPr>
        <w:rFonts w:ascii="Calibri" w:hAnsi="Calibri"/>
        <w:bdr w:val="nil"/>
      </w:rPr>
      <w:instrText xml:space="preserve"> PAGE   \* MERGEFORMAT </w:instrText>
    </w:r>
    <w:r>
      <w:rPr>
        <w:rFonts w:ascii="Calibri" w:hAnsi="Calibri"/>
        <w:bdr w:val="nil"/>
      </w:rPr>
      <w:fldChar w:fldCharType="separate"/>
    </w:r>
    <w:r>
      <w:rPr>
        <w:rFonts w:ascii="Calibri" w:hAnsi="Calibri"/>
        <w:noProof/>
        <w:bdr w:val="nil"/>
      </w:rPr>
      <w:t>43</w:t>
    </w:r>
    <w:r>
      <w:rPr>
        <w:rFonts w:ascii="Calibri" w:hAnsi="Calibri"/>
        <w:noProof/>
        <w:bdr w:val="nil"/>
      </w:rPr>
      <w:fldChar w:fldCharType="end"/>
    </w:r>
    <w:r w:rsidRPr="00C342BF">
      <w:rPr>
        <w:rFonts w:ascii="Calibri" w:hAnsi="Calibri"/>
        <w:bdr w:val="nil"/>
      </w:rPr>
      <w:tab/>
      <w:t>ACT Local Hospital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DE7E" w14:textId="77777777" w:rsidR="007452B5" w:rsidRDefault="005963FE">
      <w:pPr>
        <w:spacing w:after="0" w:line="240" w:lineRule="auto"/>
      </w:pPr>
      <w:r>
        <w:separator/>
      </w:r>
    </w:p>
  </w:footnote>
  <w:footnote w:type="continuationSeparator" w:id="0">
    <w:p w14:paraId="7350AFA0" w14:textId="77777777" w:rsidR="007452B5" w:rsidRDefault="0059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1E0" w14:textId="77777777" w:rsidR="009F3558" w:rsidRDefault="009F3558">
    <w:pPr>
      <w:suppressLineNumbers/>
      <w:pBdr>
        <w:top w:val="nil"/>
        <w:left w:val="nil"/>
        <w:bottom w:val="nil"/>
        <w:right w:val="nil"/>
        <w:between w:val="nil"/>
        <w:bar w:val="nil"/>
      </w:pBdr>
      <w:spacing w:after="0" w:line="14" w:lineRule="exact"/>
      <w:contextualSpacing/>
      <w:rPr>
        <w:rFonts w:ascii="Calibri" w:eastAsia="Calibri" w:hAnsi="Calibri" w:cs="Times New Roman"/>
        <w:bdr w:val="nil"/>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0396" w14:textId="77777777" w:rsidR="009F3558" w:rsidRDefault="009F3558">
    <w:pPr>
      <w:suppressLineNumbers/>
      <w:pBdr>
        <w:top w:val="nil"/>
        <w:left w:val="nil"/>
        <w:bottom w:val="nil"/>
        <w:right w:val="nil"/>
        <w:between w:val="nil"/>
        <w:bar w:val="nil"/>
      </w:pBdr>
      <w:spacing w:after="0" w:line="14" w:lineRule="exact"/>
      <w:contextualSpacing/>
      <w:rPr>
        <w:rFonts w:ascii="Calibri" w:eastAsia="Calibri" w:hAnsi="Calibri" w:cs="Times New Roman"/>
        <w:bdr w:val="nil"/>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5B9A" w14:textId="77777777" w:rsidR="009F3558" w:rsidRDefault="009F3558">
    <w:pPr>
      <w:pBdr>
        <w:top w:val="nil"/>
        <w:left w:val="nil"/>
        <w:bottom w:val="nil"/>
        <w:right w:val="nil"/>
        <w:between w:val="nil"/>
        <w:bar w:val="nil"/>
      </w:pBdr>
      <w:spacing w:after="160" w:line="256" w:lineRule="auto"/>
      <w:rPr>
        <w:rFonts w:ascii="Calibri" w:eastAsia="Calibri" w:hAnsi="Calibri" w:cs="Times New Roman"/>
        <w:bdr w:val="nil"/>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9326" w14:textId="77777777" w:rsidR="007402B3" w:rsidRDefault="00095260">
    <w:pPr>
      <w:suppressLineNumbers/>
      <w:pBdr>
        <w:top w:val="nil"/>
        <w:left w:val="nil"/>
        <w:bottom w:val="nil"/>
        <w:right w:val="nil"/>
        <w:between w:val="nil"/>
        <w:bar w:val="nil"/>
      </w:pBdr>
      <w:spacing w:after="0" w:line="14" w:lineRule="exact"/>
      <w:contextualSpacing/>
      <w:rPr>
        <w:rFonts w:ascii="Calibri" w:eastAsia="Calibri" w:hAnsi="Calibri" w:cs="Times New Roman"/>
        <w:bdr w:val="nil"/>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04A" w14:textId="77777777" w:rsidR="007402B3" w:rsidRDefault="00095260">
    <w:pPr>
      <w:suppressLineNumbers/>
      <w:pBdr>
        <w:top w:val="nil"/>
        <w:left w:val="nil"/>
        <w:bottom w:val="nil"/>
        <w:right w:val="nil"/>
        <w:between w:val="nil"/>
        <w:bar w:val="nil"/>
      </w:pBdr>
      <w:spacing w:after="0" w:line="14" w:lineRule="exact"/>
      <w:contextualSpacing/>
      <w:rPr>
        <w:rFonts w:ascii="Calibri" w:eastAsia="Calibri" w:hAnsi="Calibri" w:cs="Times New Roman"/>
        <w:bdr w:val="nil"/>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B7BA" w14:textId="77777777" w:rsidR="007402B3" w:rsidRDefault="00095260">
    <w:pPr>
      <w:pBdr>
        <w:top w:val="nil"/>
        <w:left w:val="nil"/>
        <w:bottom w:val="nil"/>
        <w:right w:val="nil"/>
        <w:between w:val="nil"/>
        <w:bar w:val="nil"/>
      </w:pBdr>
      <w:spacing w:after="160" w:line="256" w:lineRule="auto"/>
      <w:rPr>
        <w:rFonts w:ascii="Calibri" w:eastAsia="Calibri" w:hAnsi="Calibri" w:cs="Times New Roman"/>
        <w:bdr w:val="nil"/>
        <w:lang w:val="en-AU"/>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C49E" w14:textId="77777777" w:rsidR="002C6CDE" w:rsidRDefault="00095260">
    <w:pPr>
      <w:suppressLineNumbers/>
      <w:pBdr>
        <w:top w:val="nil"/>
        <w:left w:val="nil"/>
        <w:bottom w:val="nil"/>
        <w:right w:val="nil"/>
        <w:between w:val="nil"/>
        <w:bar w:val="nil"/>
      </w:pBdr>
      <w:spacing w:after="0" w:line="14" w:lineRule="exact"/>
      <w:contextualSpacing/>
      <w:rPr>
        <w:rFonts w:ascii="Calibri" w:eastAsia="Calibri" w:hAnsi="Calibri" w:cs="Times New Roman"/>
        <w:bdr w:val="nil"/>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4538" w14:textId="77777777" w:rsidR="002C6CDE" w:rsidRDefault="00095260">
    <w:pPr>
      <w:suppressLineNumbers/>
      <w:pBdr>
        <w:top w:val="nil"/>
        <w:left w:val="nil"/>
        <w:bottom w:val="nil"/>
        <w:right w:val="nil"/>
        <w:between w:val="nil"/>
        <w:bar w:val="nil"/>
      </w:pBdr>
      <w:spacing w:after="0" w:line="14" w:lineRule="exact"/>
      <w:contextualSpacing/>
      <w:rPr>
        <w:rFonts w:ascii="Calibri" w:eastAsia="Calibri" w:hAnsi="Calibri" w:cs="Times New Roman"/>
        <w:bdr w:val="nil"/>
        <w:lang w:val="en-A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0461" w14:textId="77777777" w:rsidR="002C6CDE" w:rsidRDefault="00095260">
    <w:pPr>
      <w:pBdr>
        <w:top w:val="nil"/>
        <w:left w:val="nil"/>
        <w:bottom w:val="nil"/>
        <w:right w:val="nil"/>
        <w:between w:val="nil"/>
        <w:bar w:val="nil"/>
      </w:pBdr>
      <w:spacing w:after="160" w:line="256" w:lineRule="auto"/>
      <w:rPr>
        <w:rFonts w:ascii="Calibri" w:eastAsia="Calibri" w:hAnsi="Calibri" w:cs="Times New Roman"/>
        <w:bdr w:val="ni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20C938"/>
    <w:lvl w:ilvl="0" w:tplc="C61E0CD4">
      <w:start w:val="1"/>
      <w:numFmt w:val="bullet"/>
      <w:pStyle w:val="BBullet1"/>
      <w:lvlText w:val=""/>
      <w:lvlJc w:val="left"/>
      <w:pPr>
        <w:ind w:left="720" w:hanging="360"/>
      </w:pPr>
      <w:rPr>
        <w:rFonts w:ascii="Symbol" w:hAnsi="Symbol" w:hint="default"/>
      </w:rPr>
    </w:lvl>
    <w:lvl w:ilvl="1" w:tplc="76FC1FA4">
      <w:start w:val="1"/>
      <w:numFmt w:val="bullet"/>
      <w:lvlText w:val="o"/>
      <w:lvlJc w:val="left"/>
      <w:pPr>
        <w:ind w:left="1440" w:hanging="360"/>
      </w:pPr>
      <w:rPr>
        <w:rFonts w:ascii="Courier New" w:hAnsi="Courier New" w:cs="Courier New" w:hint="default"/>
      </w:rPr>
    </w:lvl>
    <w:lvl w:ilvl="2" w:tplc="18D61FE0" w:tentative="1">
      <w:start w:val="1"/>
      <w:numFmt w:val="bullet"/>
      <w:lvlText w:val=""/>
      <w:lvlJc w:val="left"/>
      <w:pPr>
        <w:ind w:left="2160" w:hanging="360"/>
      </w:pPr>
      <w:rPr>
        <w:rFonts w:ascii="Wingdings" w:hAnsi="Wingdings" w:hint="default"/>
      </w:rPr>
    </w:lvl>
    <w:lvl w:ilvl="3" w:tplc="3056DA4C" w:tentative="1">
      <w:start w:val="1"/>
      <w:numFmt w:val="bullet"/>
      <w:lvlText w:val=""/>
      <w:lvlJc w:val="left"/>
      <w:pPr>
        <w:ind w:left="2880" w:hanging="360"/>
      </w:pPr>
      <w:rPr>
        <w:rFonts w:ascii="Symbol" w:hAnsi="Symbol" w:hint="default"/>
      </w:rPr>
    </w:lvl>
    <w:lvl w:ilvl="4" w:tplc="47DE7A06" w:tentative="1">
      <w:start w:val="1"/>
      <w:numFmt w:val="bullet"/>
      <w:lvlText w:val="o"/>
      <w:lvlJc w:val="left"/>
      <w:pPr>
        <w:ind w:left="3600" w:hanging="360"/>
      </w:pPr>
      <w:rPr>
        <w:rFonts w:ascii="Courier New" w:hAnsi="Courier New" w:cs="Courier New" w:hint="default"/>
      </w:rPr>
    </w:lvl>
    <w:lvl w:ilvl="5" w:tplc="A1A6E5B0" w:tentative="1">
      <w:start w:val="1"/>
      <w:numFmt w:val="bullet"/>
      <w:lvlText w:val=""/>
      <w:lvlJc w:val="left"/>
      <w:pPr>
        <w:ind w:left="4320" w:hanging="360"/>
      </w:pPr>
      <w:rPr>
        <w:rFonts w:ascii="Wingdings" w:hAnsi="Wingdings" w:hint="default"/>
      </w:rPr>
    </w:lvl>
    <w:lvl w:ilvl="6" w:tplc="2474C576" w:tentative="1">
      <w:start w:val="1"/>
      <w:numFmt w:val="bullet"/>
      <w:lvlText w:val=""/>
      <w:lvlJc w:val="left"/>
      <w:pPr>
        <w:ind w:left="5040" w:hanging="360"/>
      </w:pPr>
      <w:rPr>
        <w:rFonts w:ascii="Symbol" w:hAnsi="Symbol" w:hint="default"/>
      </w:rPr>
    </w:lvl>
    <w:lvl w:ilvl="7" w:tplc="BE788208" w:tentative="1">
      <w:start w:val="1"/>
      <w:numFmt w:val="bullet"/>
      <w:lvlText w:val="o"/>
      <w:lvlJc w:val="left"/>
      <w:pPr>
        <w:ind w:left="5760" w:hanging="360"/>
      </w:pPr>
      <w:rPr>
        <w:rFonts w:ascii="Courier New" w:hAnsi="Courier New" w:cs="Courier New" w:hint="default"/>
      </w:rPr>
    </w:lvl>
    <w:lvl w:ilvl="8" w:tplc="E29ADDC6"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F920C938"/>
    <w:lvl w:ilvl="0" w:tplc="50E4D1E4">
      <w:start w:val="1"/>
      <w:numFmt w:val="bullet"/>
      <w:lvlText w:val=""/>
      <w:lvlJc w:val="left"/>
      <w:pPr>
        <w:ind w:left="720" w:hanging="360"/>
      </w:pPr>
      <w:rPr>
        <w:rFonts w:ascii="Symbol" w:hAnsi="Symbol" w:hint="default"/>
      </w:rPr>
    </w:lvl>
    <w:lvl w:ilvl="1" w:tplc="BB6A6D06">
      <w:start w:val="1"/>
      <w:numFmt w:val="bullet"/>
      <w:lvlText w:val="o"/>
      <w:lvlJc w:val="left"/>
      <w:pPr>
        <w:ind w:left="1440" w:hanging="360"/>
      </w:pPr>
      <w:rPr>
        <w:rFonts w:ascii="Courier New" w:hAnsi="Courier New" w:cs="Courier New" w:hint="default"/>
      </w:rPr>
    </w:lvl>
    <w:lvl w:ilvl="2" w:tplc="1D78D760">
      <w:start w:val="1"/>
      <w:numFmt w:val="bullet"/>
      <w:lvlText w:val=""/>
      <w:lvlJc w:val="left"/>
      <w:pPr>
        <w:ind w:left="2160" w:hanging="360"/>
      </w:pPr>
      <w:rPr>
        <w:rFonts w:ascii="Wingdings" w:hAnsi="Wingdings" w:hint="default"/>
      </w:rPr>
    </w:lvl>
    <w:lvl w:ilvl="3" w:tplc="FE500428">
      <w:start w:val="1"/>
      <w:numFmt w:val="bullet"/>
      <w:lvlText w:val=""/>
      <w:lvlJc w:val="left"/>
      <w:pPr>
        <w:ind w:left="2880" w:hanging="360"/>
      </w:pPr>
      <w:rPr>
        <w:rFonts w:ascii="Symbol" w:hAnsi="Symbol" w:hint="default"/>
      </w:rPr>
    </w:lvl>
    <w:lvl w:ilvl="4" w:tplc="BD0E6908">
      <w:start w:val="1"/>
      <w:numFmt w:val="bullet"/>
      <w:lvlText w:val="o"/>
      <w:lvlJc w:val="left"/>
      <w:pPr>
        <w:ind w:left="3600" w:hanging="360"/>
      </w:pPr>
      <w:rPr>
        <w:rFonts w:ascii="Courier New" w:hAnsi="Courier New" w:cs="Courier New" w:hint="default"/>
      </w:rPr>
    </w:lvl>
    <w:lvl w:ilvl="5" w:tplc="F376B3AE">
      <w:start w:val="1"/>
      <w:numFmt w:val="bullet"/>
      <w:lvlText w:val=""/>
      <w:lvlJc w:val="left"/>
      <w:pPr>
        <w:ind w:left="4320" w:hanging="360"/>
      </w:pPr>
      <w:rPr>
        <w:rFonts w:ascii="Wingdings" w:hAnsi="Wingdings" w:hint="default"/>
      </w:rPr>
    </w:lvl>
    <w:lvl w:ilvl="6" w:tplc="A948A63C">
      <w:start w:val="1"/>
      <w:numFmt w:val="bullet"/>
      <w:lvlText w:val=""/>
      <w:lvlJc w:val="left"/>
      <w:pPr>
        <w:ind w:left="5040" w:hanging="360"/>
      </w:pPr>
      <w:rPr>
        <w:rFonts w:ascii="Symbol" w:hAnsi="Symbol" w:hint="default"/>
      </w:rPr>
    </w:lvl>
    <w:lvl w:ilvl="7" w:tplc="F63AB99C">
      <w:start w:val="1"/>
      <w:numFmt w:val="bullet"/>
      <w:lvlText w:val="o"/>
      <w:lvlJc w:val="left"/>
      <w:pPr>
        <w:ind w:left="5760" w:hanging="360"/>
      </w:pPr>
      <w:rPr>
        <w:rFonts w:ascii="Courier New" w:hAnsi="Courier New" w:cs="Courier New" w:hint="default"/>
      </w:rPr>
    </w:lvl>
    <w:lvl w:ilvl="8" w:tplc="4C222CE6">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2E2A87C4"/>
    <w:lvl w:ilvl="0" w:tplc="F468FF80">
      <w:start w:val="1"/>
      <w:numFmt w:val="decimal"/>
      <w:lvlText w:val="%1."/>
      <w:lvlJc w:val="left"/>
      <w:pPr>
        <w:ind w:left="360" w:hanging="360"/>
      </w:pPr>
    </w:lvl>
    <w:lvl w:ilvl="1" w:tplc="928C7F42" w:tentative="1">
      <w:start w:val="1"/>
      <w:numFmt w:val="lowerLetter"/>
      <w:lvlText w:val="%2."/>
      <w:lvlJc w:val="left"/>
      <w:pPr>
        <w:ind w:left="1440" w:hanging="360"/>
      </w:pPr>
    </w:lvl>
    <w:lvl w:ilvl="2" w:tplc="769EF4B2" w:tentative="1">
      <w:start w:val="1"/>
      <w:numFmt w:val="lowerRoman"/>
      <w:lvlText w:val="%3."/>
      <w:lvlJc w:val="right"/>
      <w:pPr>
        <w:ind w:left="2160" w:hanging="180"/>
      </w:pPr>
    </w:lvl>
    <w:lvl w:ilvl="3" w:tplc="DD80F794" w:tentative="1">
      <w:start w:val="1"/>
      <w:numFmt w:val="decimal"/>
      <w:lvlText w:val="%4."/>
      <w:lvlJc w:val="left"/>
      <w:pPr>
        <w:ind w:left="2880" w:hanging="360"/>
      </w:pPr>
    </w:lvl>
    <w:lvl w:ilvl="4" w:tplc="846829B2" w:tentative="1">
      <w:start w:val="1"/>
      <w:numFmt w:val="lowerLetter"/>
      <w:lvlText w:val="%5."/>
      <w:lvlJc w:val="left"/>
      <w:pPr>
        <w:ind w:left="3600" w:hanging="360"/>
      </w:pPr>
    </w:lvl>
    <w:lvl w:ilvl="5" w:tplc="EBF245D2" w:tentative="1">
      <w:start w:val="1"/>
      <w:numFmt w:val="lowerRoman"/>
      <w:lvlText w:val="%6."/>
      <w:lvlJc w:val="right"/>
      <w:pPr>
        <w:ind w:left="4320" w:hanging="180"/>
      </w:pPr>
    </w:lvl>
    <w:lvl w:ilvl="6" w:tplc="1BE6BD80" w:tentative="1">
      <w:start w:val="1"/>
      <w:numFmt w:val="decimal"/>
      <w:lvlText w:val="%7."/>
      <w:lvlJc w:val="left"/>
      <w:pPr>
        <w:ind w:left="5040" w:hanging="360"/>
      </w:pPr>
    </w:lvl>
    <w:lvl w:ilvl="7" w:tplc="7882885E" w:tentative="1">
      <w:start w:val="1"/>
      <w:numFmt w:val="lowerLetter"/>
      <w:lvlText w:val="%8."/>
      <w:lvlJc w:val="left"/>
      <w:pPr>
        <w:ind w:left="5760" w:hanging="360"/>
      </w:pPr>
    </w:lvl>
    <w:lvl w:ilvl="8" w:tplc="0E60E128" w:tentative="1">
      <w:start w:val="1"/>
      <w:numFmt w:val="lowerRoman"/>
      <w:lvlText w:val="%9."/>
      <w:lvlJc w:val="right"/>
      <w:pPr>
        <w:ind w:left="6480" w:hanging="180"/>
      </w:pPr>
    </w:lvl>
  </w:abstractNum>
  <w:abstractNum w:abstractNumId="3" w15:restartNumberingAfterBreak="0">
    <w:nsid w:val="00000005"/>
    <w:multiLevelType w:val="hybridMultilevel"/>
    <w:tmpl w:val="98243F58"/>
    <w:lvl w:ilvl="0" w:tplc="BA84F74A">
      <w:numFmt w:val="bullet"/>
      <w:lvlText w:val="-"/>
      <w:lvlJc w:val="left"/>
      <w:pPr>
        <w:ind w:left="720" w:hanging="360"/>
      </w:pPr>
      <w:rPr>
        <w:rFonts w:ascii="Calibri" w:eastAsiaTheme="minorHAnsi" w:hAnsi="Calibri" w:cs="Calibri" w:hint="default"/>
      </w:rPr>
    </w:lvl>
    <w:lvl w:ilvl="1" w:tplc="53AA00B8" w:tentative="1">
      <w:start w:val="1"/>
      <w:numFmt w:val="bullet"/>
      <w:lvlText w:val="o"/>
      <w:lvlJc w:val="left"/>
      <w:pPr>
        <w:ind w:left="1440" w:hanging="360"/>
      </w:pPr>
      <w:rPr>
        <w:rFonts w:ascii="Courier New" w:hAnsi="Courier New" w:cs="Courier New" w:hint="default"/>
      </w:rPr>
    </w:lvl>
    <w:lvl w:ilvl="2" w:tplc="E23833E6" w:tentative="1">
      <w:start w:val="1"/>
      <w:numFmt w:val="bullet"/>
      <w:lvlText w:val=""/>
      <w:lvlJc w:val="left"/>
      <w:pPr>
        <w:ind w:left="2160" w:hanging="360"/>
      </w:pPr>
      <w:rPr>
        <w:rFonts w:ascii="Wingdings" w:hAnsi="Wingdings" w:hint="default"/>
      </w:rPr>
    </w:lvl>
    <w:lvl w:ilvl="3" w:tplc="49D25E04" w:tentative="1">
      <w:start w:val="1"/>
      <w:numFmt w:val="bullet"/>
      <w:lvlText w:val=""/>
      <w:lvlJc w:val="left"/>
      <w:pPr>
        <w:ind w:left="2880" w:hanging="360"/>
      </w:pPr>
      <w:rPr>
        <w:rFonts w:ascii="Symbol" w:hAnsi="Symbol" w:hint="default"/>
      </w:rPr>
    </w:lvl>
    <w:lvl w:ilvl="4" w:tplc="29ECB49E" w:tentative="1">
      <w:start w:val="1"/>
      <w:numFmt w:val="bullet"/>
      <w:lvlText w:val="o"/>
      <w:lvlJc w:val="left"/>
      <w:pPr>
        <w:ind w:left="3600" w:hanging="360"/>
      </w:pPr>
      <w:rPr>
        <w:rFonts w:ascii="Courier New" w:hAnsi="Courier New" w:cs="Courier New" w:hint="default"/>
      </w:rPr>
    </w:lvl>
    <w:lvl w:ilvl="5" w:tplc="B48A928C" w:tentative="1">
      <w:start w:val="1"/>
      <w:numFmt w:val="bullet"/>
      <w:lvlText w:val=""/>
      <w:lvlJc w:val="left"/>
      <w:pPr>
        <w:ind w:left="4320" w:hanging="360"/>
      </w:pPr>
      <w:rPr>
        <w:rFonts w:ascii="Wingdings" w:hAnsi="Wingdings" w:hint="default"/>
      </w:rPr>
    </w:lvl>
    <w:lvl w:ilvl="6" w:tplc="AC12C684" w:tentative="1">
      <w:start w:val="1"/>
      <w:numFmt w:val="bullet"/>
      <w:lvlText w:val=""/>
      <w:lvlJc w:val="left"/>
      <w:pPr>
        <w:ind w:left="5040" w:hanging="360"/>
      </w:pPr>
      <w:rPr>
        <w:rFonts w:ascii="Symbol" w:hAnsi="Symbol" w:hint="default"/>
      </w:rPr>
    </w:lvl>
    <w:lvl w:ilvl="7" w:tplc="5B5C322C" w:tentative="1">
      <w:start w:val="1"/>
      <w:numFmt w:val="bullet"/>
      <w:lvlText w:val="o"/>
      <w:lvlJc w:val="left"/>
      <w:pPr>
        <w:ind w:left="5760" w:hanging="360"/>
      </w:pPr>
      <w:rPr>
        <w:rFonts w:ascii="Courier New" w:hAnsi="Courier New" w:cs="Courier New" w:hint="default"/>
      </w:rPr>
    </w:lvl>
    <w:lvl w:ilvl="8" w:tplc="0F884390"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hybridMultilevel"/>
    <w:tmpl w:val="328A4B5E"/>
    <w:lvl w:ilvl="0" w:tplc="9AB0DBD2">
      <w:start w:val="1"/>
      <w:numFmt w:val="bullet"/>
      <w:lvlText w:val=""/>
      <w:lvlJc w:val="left"/>
      <w:pPr>
        <w:ind w:left="720" w:hanging="360"/>
      </w:pPr>
      <w:rPr>
        <w:rFonts w:ascii="Symbol" w:hAnsi="Symbol" w:hint="default"/>
      </w:rPr>
    </w:lvl>
    <w:lvl w:ilvl="1" w:tplc="9D60F8A4">
      <w:start w:val="1"/>
      <w:numFmt w:val="bullet"/>
      <w:lvlText w:val="o"/>
      <w:lvlJc w:val="left"/>
      <w:pPr>
        <w:ind w:left="1440" w:hanging="360"/>
      </w:pPr>
      <w:rPr>
        <w:rFonts w:ascii="Courier New" w:hAnsi="Courier New" w:cs="Courier New" w:hint="default"/>
      </w:rPr>
    </w:lvl>
    <w:lvl w:ilvl="2" w:tplc="7806EEF0">
      <w:start w:val="1"/>
      <w:numFmt w:val="bullet"/>
      <w:lvlText w:val=""/>
      <w:lvlJc w:val="left"/>
      <w:pPr>
        <w:ind w:left="2160" w:hanging="360"/>
      </w:pPr>
      <w:rPr>
        <w:rFonts w:ascii="Wingdings" w:hAnsi="Wingdings" w:hint="default"/>
      </w:rPr>
    </w:lvl>
    <w:lvl w:ilvl="3" w:tplc="325C7F90">
      <w:start w:val="1"/>
      <w:numFmt w:val="bullet"/>
      <w:lvlText w:val=""/>
      <w:lvlJc w:val="left"/>
      <w:pPr>
        <w:ind w:left="2880" w:hanging="360"/>
      </w:pPr>
      <w:rPr>
        <w:rFonts w:ascii="Symbol" w:hAnsi="Symbol" w:hint="default"/>
      </w:rPr>
    </w:lvl>
    <w:lvl w:ilvl="4" w:tplc="1F546446">
      <w:start w:val="1"/>
      <w:numFmt w:val="bullet"/>
      <w:lvlText w:val="o"/>
      <w:lvlJc w:val="left"/>
      <w:pPr>
        <w:ind w:left="3600" w:hanging="360"/>
      </w:pPr>
      <w:rPr>
        <w:rFonts w:ascii="Courier New" w:hAnsi="Courier New" w:cs="Courier New" w:hint="default"/>
      </w:rPr>
    </w:lvl>
    <w:lvl w:ilvl="5" w:tplc="505C4FE8">
      <w:start w:val="1"/>
      <w:numFmt w:val="bullet"/>
      <w:lvlText w:val=""/>
      <w:lvlJc w:val="left"/>
      <w:pPr>
        <w:ind w:left="4320" w:hanging="360"/>
      </w:pPr>
      <w:rPr>
        <w:rFonts w:ascii="Wingdings" w:hAnsi="Wingdings" w:hint="default"/>
      </w:rPr>
    </w:lvl>
    <w:lvl w:ilvl="6" w:tplc="EB9A320A">
      <w:start w:val="1"/>
      <w:numFmt w:val="bullet"/>
      <w:lvlText w:val=""/>
      <w:lvlJc w:val="left"/>
      <w:pPr>
        <w:ind w:left="5040" w:hanging="360"/>
      </w:pPr>
      <w:rPr>
        <w:rFonts w:ascii="Symbol" w:hAnsi="Symbol" w:hint="default"/>
      </w:rPr>
    </w:lvl>
    <w:lvl w:ilvl="7" w:tplc="1F5C9736">
      <w:start w:val="1"/>
      <w:numFmt w:val="bullet"/>
      <w:lvlText w:val="o"/>
      <w:lvlJc w:val="left"/>
      <w:pPr>
        <w:ind w:left="5760" w:hanging="360"/>
      </w:pPr>
      <w:rPr>
        <w:rFonts w:ascii="Courier New" w:hAnsi="Courier New" w:cs="Courier New" w:hint="default"/>
      </w:rPr>
    </w:lvl>
    <w:lvl w:ilvl="8" w:tplc="71BEE6C4">
      <w:start w:val="1"/>
      <w:numFmt w:val="bullet"/>
      <w:lvlText w:val=""/>
      <w:lvlJc w:val="left"/>
      <w:pPr>
        <w:ind w:left="6480" w:hanging="360"/>
      </w:pPr>
      <w:rPr>
        <w:rFonts w:ascii="Wingdings" w:hAnsi="Wingdings" w:hint="default"/>
      </w:rPr>
    </w:lvl>
  </w:abstractNum>
  <w:abstractNum w:abstractNumId="5" w15:restartNumberingAfterBreak="0">
    <w:nsid w:val="00000007"/>
    <w:multiLevelType w:val="hybridMultilevel"/>
    <w:tmpl w:val="C1BE08E8"/>
    <w:lvl w:ilvl="0" w:tplc="F62219C4">
      <w:start w:val="1"/>
      <w:numFmt w:val="decimal"/>
      <w:pStyle w:val="BSnoteslist1"/>
      <w:lvlText w:val="%1."/>
      <w:lvlJc w:val="left"/>
      <w:pPr>
        <w:ind w:left="360" w:hanging="360"/>
      </w:pPr>
      <w:rPr>
        <w:sz w:val="18"/>
        <w:szCs w:val="18"/>
      </w:rPr>
    </w:lvl>
    <w:lvl w:ilvl="1" w:tplc="A05EC35E">
      <w:start w:val="1"/>
      <w:numFmt w:val="lowerLetter"/>
      <w:lvlText w:val="%2."/>
      <w:lvlJc w:val="left"/>
      <w:pPr>
        <w:ind w:left="1080" w:hanging="360"/>
      </w:pPr>
    </w:lvl>
    <w:lvl w:ilvl="2" w:tplc="9036CAD0">
      <w:start w:val="1"/>
      <w:numFmt w:val="lowerRoman"/>
      <w:lvlText w:val="%3."/>
      <w:lvlJc w:val="right"/>
      <w:pPr>
        <w:ind w:left="1800" w:hanging="180"/>
      </w:pPr>
    </w:lvl>
    <w:lvl w:ilvl="3" w:tplc="4B3235EE">
      <w:start w:val="1"/>
      <w:numFmt w:val="decimal"/>
      <w:lvlText w:val="%4."/>
      <w:lvlJc w:val="left"/>
      <w:pPr>
        <w:ind w:left="2520" w:hanging="360"/>
      </w:pPr>
    </w:lvl>
    <w:lvl w:ilvl="4" w:tplc="6840C3BC">
      <w:start w:val="1"/>
      <w:numFmt w:val="lowerLetter"/>
      <w:lvlText w:val="%5."/>
      <w:lvlJc w:val="left"/>
      <w:pPr>
        <w:ind w:left="3240" w:hanging="360"/>
      </w:pPr>
    </w:lvl>
    <w:lvl w:ilvl="5" w:tplc="7D9420DC">
      <w:start w:val="1"/>
      <w:numFmt w:val="lowerRoman"/>
      <w:lvlText w:val="%6."/>
      <w:lvlJc w:val="right"/>
      <w:pPr>
        <w:ind w:left="3960" w:hanging="180"/>
      </w:pPr>
    </w:lvl>
    <w:lvl w:ilvl="6" w:tplc="0E402F7A">
      <w:start w:val="1"/>
      <w:numFmt w:val="decimal"/>
      <w:lvlText w:val="%7."/>
      <w:lvlJc w:val="left"/>
      <w:pPr>
        <w:ind w:left="4680" w:hanging="360"/>
      </w:pPr>
    </w:lvl>
    <w:lvl w:ilvl="7" w:tplc="E72C1F8A">
      <w:start w:val="1"/>
      <w:numFmt w:val="lowerLetter"/>
      <w:lvlText w:val="%8."/>
      <w:lvlJc w:val="left"/>
      <w:pPr>
        <w:ind w:left="5400" w:hanging="360"/>
      </w:pPr>
    </w:lvl>
    <w:lvl w:ilvl="8" w:tplc="336410A8">
      <w:start w:val="1"/>
      <w:numFmt w:val="lowerRoman"/>
      <w:lvlText w:val="%9."/>
      <w:lvlJc w:val="right"/>
      <w:pPr>
        <w:ind w:left="6120" w:hanging="180"/>
      </w:pPr>
    </w:lvl>
  </w:abstractNum>
  <w:abstractNum w:abstractNumId="6" w15:restartNumberingAfterBreak="0">
    <w:nsid w:val="00000008"/>
    <w:multiLevelType w:val="hybridMultilevel"/>
    <w:tmpl w:val="CBEE2854"/>
    <w:lvl w:ilvl="0" w:tplc="23FA71CE">
      <w:start w:val="1"/>
      <w:numFmt w:val="decimal"/>
      <w:lvlText w:val="%1."/>
      <w:lvlJc w:val="left"/>
      <w:pPr>
        <w:ind w:left="720" w:hanging="360"/>
      </w:pPr>
      <w:rPr>
        <w:rFonts w:hint="default"/>
      </w:rPr>
    </w:lvl>
    <w:lvl w:ilvl="1" w:tplc="7914985C" w:tentative="1">
      <w:start w:val="1"/>
      <w:numFmt w:val="lowerLetter"/>
      <w:lvlText w:val="%2."/>
      <w:lvlJc w:val="left"/>
      <w:pPr>
        <w:ind w:left="1440" w:hanging="360"/>
      </w:pPr>
    </w:lvl>
    <w:lvl w:ilvl="2" w:tplc="A1E6A214" w:tentative="1">
      <w:start w:val="1"/>
      <w:numFmt w:val="lowerRoman"/>
      <w:lvlText w:val="%3."/>
      <w:lvlJc w:val="right"/>
      <w:pPr>
        <w:ind w:left="2160" w:hanging="180"/>
      </w:pPr>
    </w:lvl>
    <w:lvl w:ilvl="3" w:tplc="844A7DD6" w:tentative="1">
      <w:start w:val="1"/>
      <w:numFmt w:val="decimal"/>
      <w:lvlText w:val="%4."/>
      <w:lvlJc w:val="left"/>
      <w:pPr>
        <w:ind w:left="2880" w:hanging="360"/>
      </w:pPr>
    </w:lvl>
    <w:lvl w:ilvl="4" w:tplc="D70C71EA" w:tentative="1">
      <w:start w:val="1"/>
      <w:numFmt w:val="lowerLetter"/>
      <w:lvlText w:val="%5."/>
      <w:lvlJc w:val="left"/>
      <w:pPr>
        <w:ind w:left="3600" w:hanging="360"/>
      </w:pPr>
    </w:lvl>
    <w:lvl w:ilvl="5" w:tplc="9500A540" w:tentative="1">
      <w:start w:val="1"/>
      <w:numFmt w:val="lowerRoman"/>
      <w:lvlText w:val="%6."/>
      <w:lvlJc w:val="right"/>
      <w:pPr>
        <w:ind w:left="4320" w:hanging="180"/>
      </w:pPr>
    </w:lvl>
    <w:lvl w:ilvl="6" w:tplc="F6F017F6" w:tentative="1">
      <w:start w:val="1"/>
      <w:numFmt w:val="decimal"/>
      <w:lvlText w:val="%7."/>
      <w:lvlJc w:val="left"/>
      <w:pPr>
        <w:ind w:left="5040" w:hanging="360"/>
      </w:pPr>
    </w:lvl>
    <w:lvl w:ilvl="7" w:tplc="ACEEC122" w:tentative="1">
      <w:start w:val="1"/>
      <w:numFmt w:val="lowerLetter"/>
      <w:lvlText w:val="%8."/>
      <w:lvlJc w:val="left"/>
      <w:pPr>
        <w:ind w:left="5760" w:hanging="360"/>
      </w:pPr>
    </w:lvl>
    <w:lvl w:ilvl="8" w:tplc="DFE4CDDA" w:tentative="1">
      <w:start w:val="1"/>
      <w:numFmt w:val="lowerRoman"/>
      <w:lvlText w:val="%9."/>
      <w:lvlJc w:val="right"/>
      <w:pPr>
        <w:ind w:left="6480" w:hanging="180"/>
      </w:pPr>
    </w:lvl>
  </w:abstractNum>
  <w:abstractNum w:abstractNumId="7" w15:restartNumberingAfterBreak="0">
    <w:nsid w:val="00000009"/>
    <w:multiLevelType w:val="hybridMultilevel"/>
    <w:tmpl w:val="CBEE2854"/>
    <w:lvl w:ilvl="0" w:tplc="21FE7BFA">
      <w:start w:val="1"/>
      <w:numFmt w:val="decimal"/>
      <w:lvlText w:val="%1."/>
      <w:lvlJc w:val="left"/>
      <w:pPr>
        <w:ind w:left="720" w:hanging="360"/>
      </w:pPr>
      <w:rPr>
        <w:rFonts w:hint="default"/>
      </w:rPr>
    </w:lvl>
    <w:lvl w:ilvl="1" w:tplc="ADC0263E" w:tentative="1">
      <w:start w:val="1"/>
      <w:numFmt w:val="lowerLetter"/>
      <w:lvlText w:val="%2."/>
      <w:lvlJc w:val="left"/>
      <w:pPr>
        <w:ind w:left="1440" w:hanging="360"/>
      </w:pPr>
    </w:lvl>
    <w:lvl w:ilvl="2" w:tplc="98080DBC" w:tentative="1">
      <w:start w:val="1"/>
      <w:numFmt w:val="lowerRoman"/>
      <w:lvlText w:val="%3."/>
      <w:lvlJc w:val="right"/>
      <w:pPr>
        <w:ind w:left="2160" w:hanging="180"/>
      </w:pPr>
    </w:lvl>
    <w:lvl w:ilvl="3" w:tplc="5240B070" w:tentative="1">
      <w:start w:val="1"/>
      <w:numFmt w:val="decimal"/>
      <w:lvlText w:val="%4."/>
      <w:lvlJc w:val="left"/>
      <w:pPr>
        <w:ind w:left="2880" w:hanging="360"/>
      </w:pPr>
    </w:lvl>
    <w:lvl w:ilvl="4" w:tplc="6868E6CE" w:tentative="1">
      <w:start w:val="1"/>
      <w:numFmt w:val="lowerLetter"/>
      <w:lvlText w:val="%5."/>
      <w:lvlJc w:val="left"/>
      <w:pPr>
        <w:ind w:left="3600" w:hanging="360"/>
      </w:pPr>
    </w:lvl>
    <w:lvl w:ilvl="5" w:tplc="23B0A382" w:tentative="1">
      <w:start w:val="1"/>
      <w:numFmt w:val="lowerRoman"/>
      <w:lvlText w:val="%6."/>
      <w:lvlJc w:val="right"/>
      <w:pPr>
        <w:ind w:left="4320" w:hanging="180"/>
      </w:pPr>
    </w:lvl>
    <w:lvl w:ilvl="6" w:tplc="5C90578C" w:tentative="1">
      <w:start w:val="1"/>
      <w:numFmt w:val="decimal"/>
      <w:lvlText w:val="%7."/>
      <w:lvlJc w:val="left"/>
      <w:pPr>
        <w:ind w:left="5040" w:hanging="360"/>
      </w:pPr>
    </w:lvl>
    <w:lvl w:ilvl="7" w:tplc="0FCA1FA6" w:tentative="1">
      <w:start w:val="1"/>
      <w:numFmt w:val="lowerLetter"/>
      <w:lvlText w:val="%8."/>
      <w:lvlJc w:val="left"/>
      <w:pPr>
        <w:ind w:left="5760" w:hanging="360"/>
      </w:pPr>
    </w:lvl>
    <w:lvl w:ilvl="8" w:tplc="82DE1400" w:tentative="1">
      <w:start w:val="1"/>
      <w:numFmt w:val="lowerRoman"/>
      <w:lvlText w:val="%9."/>
      <w:lvlJc w:val="right"/>
      <w:pPr>
        <w:ind w:left="6480" w:hanging="180"/>
      </w:pPr>
    </w:lvl>
  </w:abstractNum>
  <w:abstractNum w:abstractNumId="8" w15:restartNumberingAfterBreak="0">
    <w:nsid w:val="0000000A"/>
    <w:multiLevelType w:val="hybridMultilevel"/>
    <w:tmpl w:val="B2A85792"/>
    <w:lvl w:ilvl="0" w:tplc="AA7AB000">
      <w:start w:val="1"/>
      <w:numFmt w:val="lowerLetter"/>
      <w:lvlText w:val="%1."/>
      <w:lvlJc w:val="left"/>
      <w:pPr>
        <w:ind w:left="360" w:hanging="360"/>
      </w:pPr>
    </w:lvl>
    <w:lvl w:ilvl="1" w:tplc="69E26CD4">
      <w:start w:val="1"/>
      <w:numFmt w:val="lowerLetter"/>
      <w:lvlText w:val="%2."/>
      <w:lvlJc w:val="left"/>
      <w:pPr>
        <w:ind w:left="1080" w:hanging="360"/>
      </w:pPr>
    </w:lvl>
    <w:lvl w:ilvl="2" w:tplc="6476963A">
      <w:start w:val="1"/>
      <w:numFmt w:val="lowerRoman"/>
      <w:lvlText w:val="%3."/>
      <w:lvlJc w:val="right"/>
      <w:pPr>
        <w:ind w:left="1800" w:hanging="180"/>
      </w:pPr>
    </w:lvl>
    <w:lvl w:ilvl="3" w:tplc="D568AA12">
      <w:start w:val="1"/>
      <w:numFmt w:val="decimal"/>
      <w:lvlText w:val="%4."/>
      <w:lvlJc w:val="left"/>
      <w:pPr>
        <w:ind w:left="2520" w:hanging="360"/>
      </w:pPr>
    </w:lvl>
    <w:lvl w:ilvl="4" w:tplc="1F7ACBD2">
      <w:start w:val="1"/>
      <w:numFmt w:val="lowerLetter"/>
      <w:lvlText w:val="%5."/>
      <w:lvlJc w:val="left"/>
      <w:pPr>
        <w:ind w:left="3240" w:hanging="360"/>
      </w:pPr>
    </w:lvl>
    <w:lvl w:ilvl="5" w:tplc="CCD0EA52">
      <w:start w:val="1"/>
      <w:numFmt w:val="lowerRoman"/>
      <w:lvlText w:val="%6."/>
      <w:lvlJc w:val="right"/>
      <w:pPr>
        <w:ind w:left="3960" w:hanging="180"/>
      </w:pPr>
    </w:lvl>
    <w:lvl w:ilvl="6" w:tplc="0720B0FE">
      <w:start w:val="1"/>
      <w:numFmt w:val="decimal"/>
      <w:lvlText w:val="%7."/>
      <w:lvlJc w:val="left"/>
      <w:pPr>
        <w:ind w:left="4680" w:hanging="360"/>
      </w:pPr>
    </w:lvl>
    <w:lvl w:ilvl="7" w:tplc="99FCCC28">
      <w:start w:val="1"/>
      <w:numFmt w:val="lowerLetter"/>
      <w:lvlText w:val="%8."/>
      <w:lvlJc w:val="left"/>
      <w:pPr>
        <w:ind w:left="5400" w:hanging="360"/>
      </w:pPr>
    </w:lvl>
    <w:lvl w:ilvl="8" w:tplc="96BC555E">
      <w:start w:val="1"/>
      <w:numFmt w:val="lowerRoman"/>
      <w:lvlText w:val="%9."/>
      <w:lvlJc w:val="right"/>
      <w:pPr>
        <w:ind w:left="6120" w:hanging="180"/>
      </w:pPr>
    </w:lvl>
  </w:abstractNum>
  <w:abstractNum w:abstractNumId="9" w15:restartNumberingAfterBreak="0">
    <w:nsid w:val="0000000B"/>
    <w:multiLevelType w:val="hybridMultilevel"/>
    <w:tmpl w:val="8F96FDDE"/>
    <w:lvl w:ilvl="0" w:tplc="A48881F4">
      <w:start w:val="1"/>
      <w:numFmt w:val="lowerLetter"/>
      <w:lvlText w:val="%1."/>
      <w:lvlJc w:val="left"/>
      <w:pPr>
        <w:ind w:left="283" w:hanging="283"/>
      </w:pPr>
      <w:rPr>
        <w:rFonts w:ascii="Calibri" w:hAnsi="Calibri" w:cs="Calibri" w:hint="default"/>
        <w:sz w:val="18"/>
        <w:szCs w:val="18"/>
      </w:rPr>
    </w:lvl>
    <w:lvl w:ilvl="1" w:tplc="D1AC6B58">
      <w:start w:val="1"/>
      <w:numFmt w:val="lowerLetter"/>
      <w:lvlText w:val="%2."/>
      <w:lvlJc w:val="left"/>
      <w:pPr>
        <w:ind w:left="1440" w:hanging="360"/>
      </w:pPr>
    </w:lvl>
    <w:lvl w:ilvl="2" w:tplc="67022AAC">
      <w:start w:val="1"/>
      <w:numFmt w:val="lowerRoman"/>
      <w:lvlText w:val="%3."/>
      <w:lvlJc w:val="right"/>
      <w:pPr>
        <w:ind w:left="2160" w:hanging="180"/>
      </w:pPr>
    </w:lvl>
    <w:lvl w:ilvl="3" w:tplc="96747CA0">
      <w:start w:val="1"/>
      <w:numFmt w:val="decimal"/>
      <w:lvlText w:val="%4."/>
      <w:lvlJc w:val="left"/>
      <w:pPr>
        <w:ind w:left="2880" w:hanging="360"/>
      </w:pPr>
    </w:lvl>
    <w:lvl w:ilvl="4" w:tplc="A8CC436C">
      <w:start w:val="1"/>
      <w:numFmt w:val="lowerLetter"/>
      <w:lvlText w:val="%5."/>
      <w:lvlJc w:val="left"/>
      <w:pPr>
        <w:ind w:left="3600" w:hanging="360"/>
      </w:pPr>
    </w:lvl>
    <w:lvl w:ilvl="5" w:tplc="0838C7B4">
      <w:start w:val="1"/>
      <w:numFmt w:val="lowerRoman"/>
      <w:lvlText w:val="%6."/>
      <w:lvlJc w:val="right"/>
      <w:pPr>
        <w:ind w:left="4320" w:hanging="180"/>
      </w:pPr>
    </w:lvl>
    <w:lvl w:ilvl="6" w:tplc="E1145A70">
      <w:start w:val="1"/>
      <w:numFmt w:val="decimal"/>
      <w:lvlText w:val="%7."/>
      <w:lvlJc w:val="left"/>
      <w:pPr>
        <w:ind w:left="5040" w:hanging="360"/>
      </w:pPr>
    </w:lvl>
    <w:lvl w:ilvl="7" w:tplc="F228B114">
      <w:start w:val="1"/>
      <w:numFmt w:val="lowerLetter"/>
      <w:lvlText w:val="%8."/>
      <w:lvlJc w:val="left"/>
      <w:pPr>
        <w:ind w:left="5760" w:hanging="360"/>
      </w:pPr>
    </w:lvl>
    <w:lvl w:ilvl="8" w:tplc="DBC83FBA">
      <w:start w:val="1"/>
      <w:numFmt w:val="lowerRoman"/>
      <w:lvlText w:val="%9."/>
      <w:lvlJc w:val="right"/>
      <w:pPr>
        <w:ind w:left="6480" w:hanging="180"/>
      </w:pPr>
    </w:lvl>
  </w:abstractNum>
  <w:abstractNum w:abstractNumId="10" w15:restartNumberingAfterBreak="0">
    <w:nsid w:val="0000000C"/>
    <w:multiLevelType w:val="hybridMultilevel"/>
    <w:tmpl w:val="AD9250E8"/>
    <w:lvl w:ilvl="0" w:tplc="0748999A">
      <w:start w:val="1"/>
      <w:numFmt w:val="lowerLetter"/>
      <w:lvlText w:val="%1."/>
      <w:lvlJc w:val="left"/>
      <w:pPr>
        <w:ind w:left="720" w:hanging="360"/>
      </w:pPr>
    </w:lvl>
    <w:lvl w:ilvl="1" w:tplc="271A936A">
      <w:start w:val="1"/>
      <w:numFmt w:val="lowerLetter"/>
      <w:lvlText w:val="%2."/>
      <w:lvlJc w:val="left"/>
      <w:pPr>
        <w:ind w:left="1440" w:hanging="360"/>
      </w:pPr>
    </w:lvl>
    <w:lvl w:ilvl="2" w:tplc="C028786A">
      <w:start w:val="1"/>
      <w:numFmt w:val="lowerRoman"/>
      <w:lvlText w:val="%3."/>
      <w:lvlJc w:val="right"/>
      <w:pPr>
        <w:ind w:left="2160" w:hanging="180"/>
      </w:pPr>
    </w:lvl>
    <w:lvl w:ilvl="3" w:tplc="0E9602CC">
      <w:start w:val="1"/>
      <w:numFmt w:val="decimal"/>
      <w:lvlText w:val="%4."/>
      <w:lvlJc w:val="left"/>
      <w:pPr>
        <w:ind w:left="2880" w:hanging="360"/>
      </w:pPr>
    </w:lvl>
    <w:lvl w:ilvl="4" w:tplc="BC94F548">
      <w:start w:val="1"/>
      <w:numFmt w:val="lowerLetter"/>
      <w:lvlText w:val="%5."/>
      <w:lvlJc w:val="left"/>
      <w:pPr>
        <w:ind w:left="3600" w:hanging="360"/>
      </w:pPr>
    </w:lvl>
    <w:lvl w:ilvl="5" w:tplc="6BEA591E">
      <w:start w:val="1"/>
      <w:numFmt w:val="lowerRoman"/>
      <w:lvlText w:val="%6."/>
      <w:lvlJc w:val="right"/>
      <w:pPr>
        <w:ind w:left="4320" w:hanging="180"/>
      </w:pPr>
    </w:lvl>
    <w:lvl w:ilvl="6" w:tplc="5ABA0302">
      <w:start w:val="1"/>
      <w:numFmt w:val="decimal"/>
      <w:lvlText w:val="%7."/>
      <w:lvlJc w:val="left"/>
      <w:pPr>
        <w:ind w:left="5040" w:hanging="360"/>
      </w:pPr>
    </w:lvl>
    <w:lvl w:ilvl="7" w:tplc="A8AA0BD6">
      <w:start w:val="1"/>
      <w:numFmt w:val="lowerLetter"/>
      <w:lvlText w:val="%8."/>
      <w:lvlJc w:val="left"/>
      <w:pPr>
        <w:ind w:left="5760" w:hanging="360"/>
      </w:pPr>
    </w:lvl>
    <w:lvl w:ilvl="8" w:tplc="681C64DE">
      <w:start w:val="1"/>
      <w:numFmt w:val="lowerRoman"/>
      <w:lvlText w:val="%9."/>
      <w:lvlJc w:val="right"/>
      <w:pPr>
        <w:ind w:left="6480" w:hanging="180"/>
      </w:pPr>
    </w:lvl>
  </w:abstractNum>
  <w:abstractNum w:abstractNumId="11" w15:restartNumberingAfterBreak="0">
    <w:nsid w:val="0000000D"/>
    <w:multiLevelType w:val="hybridMultilevel"/>
    <w:tmpl w:val="6F8496D4"/>
    <w:lvl w:ilvl="0" w:tplc="C56C4500">
      <w:start w:val="1"/>
      <w:numFmt w:val="lowerRoman"/>
      <w:lvlText w:val="%1."/>
      <w:lvlJc w:val="right"/>
      <w:pPr>
        <w:ind w:left="2160" w:hanging="180"/>
      </w:pPr>
    </w:lvl>
    <w:lvl w:ilvl="1" w:tplc="79648250" w:tentative="1">
      <w:start w:val="1"/>
      <w:numFmt w:val="lowerLetter"/>
      <w:lvlText w:val="%2."/>
      <w:lvlJc w:val="left"/>
      <w:pPr>
        <w:ind w:left="1440" w:hanging="360"/>
      </w:pPr>
    </w:lvl>
    <w:lvl w:ilvl="2" w:tplc="A3BE501C" w:tentative="1">
      <w:start w:val="1"/>
      <w:numFmt w:val="lowerRoman"/>
      <w:lvlText w:val="%3."/>
      <w:lvlJc w:val="right"/>
      <w:pPr>
        <w:ind w:left="2160" w:hanging="180"/>
      </w:pPr>
    </w:lvl>
    <w:lvl w:ilvl="3" w:tplc="A27E433E" w:tentative="1">
      <w:start w:val="1"/>
      <w:numFmt w:val="decimal"/>
      <w:lvlText w:val="%4."/>
      <w:lvlJc w:val="left"/>
      <w:pPr>
        <w:ind w:left="2880" w:hanging="360"/>
      </w:pPr>
    </w:lvl>
    <w:lvl w:ilvl="4" w:tplc="F4AC2464" w:tentative="1">
      <w:start w:val="1"/>
      <w:numFmt w:val="lowerLetter"/>
      <w:lvlText w:val="%5."/>
      <w:lvlJc w:val="left"/>
      <w:pPr>
        <w:ind w:left="3600" w:hanging="360"/>
      </w:pPr>
    </w:lvl>
    <w:lvl w:ilvl="5" w:tplc="94D8BEC4" w:tentative="1">
      <w:start w:val="1"/>
      <w:numFmt w:val="lowerRoman"/>
      <w:lvlText w:val="%6."/>
      <w:lvlJc w:val="right"/>
      <w:pPr>
        <w:ind w:left="4320" w:hanging="180"/>
      </w:pPr>
    </w:lvl>
    <w:lvl w:ilvl="6" w:tplc="D4C06F26" w:tentative="1">
      <w:start w:val="1"/>
      <w:numFmt w:val="decimal"/>
      <w:lvlText w:val="%7."/>
      <w:lvlJc w:val="left"/>
      <w:pPr>
        <w:ind w:left="5040" w:hanging="360"/>
      </w:pPr>
    </w:lvl>
    <w:lvl w:ilvl="7" w:tplc="7D4EACA2" w:tentative="1">
      <w:start w:val="1"/>
      <w:numFmt w:val="lowerLetter"/>
      <w:lvlText w:val="%8."/>
      <w:lvlJc w:val="left"/>
      <w:pPr>
        <w:ind w:left="5760" w:hanging="360"/>
      </w:pPr>
    </w:lvl>
    <w:lvl w:ilvl="8" w:tplc="4822B47A" w:tentative="1">
      <w:start w:val="1"/>
      <w:numFmt w:val="lowerRoman"/>
      <w:lvlText w:val="%9."/>
      <w:lvlJc w:val="right"/>
      <w:pPr>
        <w:ind w:left="6480" w:hanging="180"/>
      </w:pPr>
    </w:lvl>
  </w:abstractNum>
  <w:abstractNum w:abstractNumId="12" w15:restartNumberingAfterBreak="0">
    <w:nsid w:val="0000000E"/>
    <w:multiLevelType w:val="hybridMultilevel"/>
    <w:tmpl w:val="6F8496D4"/>
    <w:lvl w:ilvl="0" w:tplc="316078DE">
      <w:start w:val="1"/>
      <w:numFmt w:val="lowerRoman"/>
      <w:lvlText w:val="%1."/>
      <w:lvlJc w:val="right"/>
      <w:pPr>
        <w:ind w:left="2160" w:hanging="180"/>
      </w:pPr>
    </w:lvl>
    <w:lvl w:ilvl="1" w:tplc="442005EE" w:tentative="1">
      <w:start w:val="1"/>
      <w:numFmt w:val="lowerLetter"/>
      <w:lvlText w:val="%2."/>
      <w:lvlJc w:val="left"/>
      <w:pPr>
        <w:ind w:left="1440" w:hanging="360"/>
      </w:pPr>
    </w:lvl>
    <w:lvl w:ilvl="2" w:tplc="BC8CCD56" w:tentative="1">
      <w:start w:val="1"/>
      <w:numFmt w:val="lowerRoman"/>
      <w:lvlText w:val="%3."/>
      <w:lvlJc w:val="right"/>
      <w:pPr>
        <w:ind w:left="2160" w:hanging="180"/>
      </w:pPr>
    </w:lvl>
    <w:lvl w:ilvl="3" w:tplc="00121DEC" w:tentative="1">
      <w:start w:val="1"/>
      <w:numFmt w:val="decimal"/>
      <w:lvlText w:val="%4."/>
      <w:lvlJc w:val="left"/>
      <w:pPr>
        <w:ind w:left="2880" w:hanging="360"/>
      </w:pPr>
    </w:lvl>
    <w:lvl w:ilvl="4" w:tplc="47CCCB76" w:tentative="1">
      <w:start w:val="1"/>
      <w:numFmt w:val="lowerLetter"/>
      <w:lvlText w:val="%5."/>
      <w:lvlJc w:val="left"/>
      <w:pPr>
        <w:ind w:left="3600" w:hanging="360"/>
      </w:pPr>
    </w:lvl>
    <w:lvl w:ilvl="5" w:tplc="22BE3DF0" w:tentative="1">
      <w:start w:val="1"/>
      <w:numFmt w:val="lowerRoman"/>
      <w:lvlText w:val="%6."/>
      <w:lvlJc w:val="right"/>
      <w:pPr>
        <w:ind w:left="4320" w:hanging="180"/>
      </w:pPr>
    </w:lvl>
    <w:lvl w:ilvl="6" w:tplc="6F20A740" w:tentative="1">
      <w:start w:val="1"/>
      <w:numFmt w:val="decimal"/>
      <w:lvlText w:val="%7."/>
      <w:lvlJc w:val="left"/>
      <w:pPr>
        <w:ind w:left="5040" w:hanging="360"/>
      </w:pPr>
    </w:lvl>
    <w:lvl w:ilvl="7" w:tplc="D3D07184" w:tentative="1">
      <w:start w:val="1"/>
      <w:numFmt w:val="lowerLetter"/>
      <w:lvlText w:val="%8."/>
      <w:lvlJc w:val="left"/>
      <w:pPr>
        <w:ind w:left="5760" w:hanging="360"/>
      </w:pPr>
    </w:lvl>
    <w:lvl w:ilvl="8" w:tplc="636CBF6E" w:tentative="1">
      <w:start w:val="1"/>
      <w:numFmt w:val="lowerRoman"/>
      <w:lvlText w:val="%9."/>
      <w:lvlJc w:val="right"/>
      <w:pPr>
        <w:ind w:left="6480" w:hanging="180"/>
      </w:pPr>
    </w:lvl>
  </w:abstractNum>
  <w:abstractNum w:abstractNumId="13" w15:restartNumberingAfterBreak="0">
    <w:nsid w:val="0000000F"/>
    <w:multiLevelType w:val="hybridMultilevel"/>
    <w:tmpl w:val="D2CA4EDC"/>
    <w:lvl w:ilvl="0" w:tplc="F15268C6">
      <w:start w:val="1"/>
      <w:numFmt w:val="lowerLetter"/>
      <w:lvlText w:val="%1."/>
      <w:lvlJc w:val="left"/>
      <w:pPr>
        <w:ind w:left="360" w:hanging="360"/>
      </w:pPr>
    </w:lvl>
    <w:lvl w:ilvl="1" w:tplc="0870FE72">
      <w:start w:val="1"/>
      <w:numFmt w:val="lowerLetter"/>
      <w:lvlText w:val="%2."/>
      <w:lvlJc w:val="left"/>
      <w:pPr>
        <w:ind w:left="1440" w:hanging="360"/>
      </w:pPr>
    </w:lvl>
    <w:lvl w:ilvl="2" w:tplc="23861FAA">
      <w:start w:val="1"/>
      <w:numFmt w:val="lowerRoman"/>
      <w:lvlText w:val="%3."/>
      <w:lvlJc w:val="right"/>
      <w:pPr>
        <w:ind w:left="2160" w:hanging="180"/>
      </w:pPr>
    </w:lvl>
    <w:lvl w:ilvl="3" w:tplc="0AFCA63C">
      <w:start w:val="1"/>
      <w:numFmt w:val="decimal"/>
      <w:lvlText w:val="%4."/>
      <w:lvlJc w:val="left"/>
      <w:pPr>
        <w:ind w:left="2880" w:hanging="360"/>
      </w:pPr>
    </w:lvl>
    <w:lvl w:ilvl="4" w:tplc="D848FA5A">
      <w:start w:val="1"/>
      <w:numFmt w:val="lowerLetter"/>
      <w:lvlText w:val="%5."/>
      <w:lvlJc w:val="left"/>
      <w:pPr>
        <w:ind w:left="3600" w:hanging="360"/>
      </w:pPr>
    </w:lvl>
    <w:lvl w:ilvl="5" w:tplc="099883AA">
      <w:start w:val="1"/>
      <w:numFmt w:val="lowerRoman"/>
      <w:lvlText w:val="%6."/>
      <w:lvlJc w:val="right"/>
      <w:pPr>
        <w:ind w:left="4320" w:hanging="180"/>
      </w:pPr>
    </w:lvl>
    <w:lvl w:ilvl="6" w:tplc="7AA0B9BA">
      <w:start w:val="1"/>
      <w:numFmt w:val="decimal"/>
      <w:lvlText w:val="%7."/>
      <w:lvlJc w:val="left"/>
      <w:pPr>
        <w:ind w:left="5040" w:hanging="360"/>
      </w:pPr>
    </w:lvl>
    <w:lvl w:ilvl="7" w:tplc="9AC89ABA">
      <w:start w:val="1"/>
      <w:numFmt w:val="lowerLetter"/>
      <w:lvlText w:val="%8."/>
      <w:lvlJc w:val="left"/>
      <w:pPr>
        <w:ind w:left="5760" w:hanging="360"/>
      </w:pPr>
    </w:lvl>
    <w:lvl w:ilvl="8" w:tplc="7228E9B2">
      <w:start w:val="1"/>
      <w:numFmt w:val="lowerRoman"/>
      <w:lvlText w:val="%9."/>
      <w:lvlJc w:val="right"/>
      <w:pPr>
        <w:ind w:left="6480" w:hanging="180"/>
      </w:pPr>
    </w:lvl>
  </w:abstractNum>
  <w:abstractNum w:abstractNumId="14" w15:restartNumberingAfterBreak="0">
    <w:nsid w:val="00000010"/>
    <w:multiLevelType w:val="hybridMultilevel"/>
    <w:tmpl w:val="8F96FDDE"/>
    <w:lvl w:ilvl="0" w:tplc="6554BED2">
      <w:start w:val="1"/>
      <w:numFmt w:val="lowerLetter"/>
      <w:lvlText w:val="%1."/>
      <w:lvlJc w:val="left"/>
      <w:pPr>
        <w:ind w:left="283" w:hanging="283"/>
      </w:pPr>
      <w:rPr>
        <w:rFonts w:ascii="Calibri" w:hAnsi="Calibri" w:cs="Calibri" w:hint="default"/>
        <w:sz w:val="18"/>
        <w:szCs w:val="18"/>
      </w:rPr>
    </w:lvl>
    <w:lvl w:ilvl="1" w:tplc="2D6879EE">
      <w:start w:val="1"/>
      <w:numFmt w:val="lowerLetter"/>
      <w:lvlText w:val="%2."/>
      <w:lvlJc w:val="left"/>
      <w:pPr>
        <w:ind w:left="1440" w:hanging="360"/>
      </w:pPr>
    </w:lvl>
    <w:lvl w:ilvl="2" w:tplc="FE62A918">
      <w:start w:val="1"/>
      <w:numFmt w:val="lowerRoman"/>
      <w:lvlText w:val="%3."/>
      <w:lvlJc w:val="right"/>
      <w:pPr>
        <w:ind w:left="2160" w:hanging="180"/>
      </w:pPr>
    </w:lvl>
    <w:lvl w:ilvl="3" w:tplc="6ACA4C3A">
      <w:start w:val="1"/>
      <w:numFmt w:val="decimal"/>
      <w:lvlText w:val="%4."/>
      <w:lvlJc w:val="left"/>
      <w:pPr>
        <w:ind w:left="2880" w:hanging="360"/>
      </w:pPr>
    </w:lvl>
    <w:lvl w:ilvl="4" w:tplc="BBD0CFC4">
      <w:start w:val="1"/>
      <w:numFmt w:val="lowerLetter"/>
      <w:lvlText w:val="%5."/>
      <w:lvlJc w:val="left"/>
      <w:pPr>
        <w:ind w:left="3600" w:hanging="360"/>
      </w:pPr>
    </w:lvl>
    <w:lvl w:ilvl="5" w:tplc="17E653CC">
      <w:start w:val="1"/>
      <w:numFmt w:val="lowerRoman"/>
      <w:lvlText w:val="%6."/>
      <w:lvlJc w:val="right"/>
      <w:pPr>
        <w:ind w:left="4320" w:hanging="180"/>
      </w:pPr>
    </w:lvl>
    <w:lvl w:ilvl="6" w:tplc="3A90FC9C">
      <w:start w:val="1"/>
      <w:numFmt w:val="decimal"/>
      <w:lvlText w:val="%7."/>
      <w:lvlJc w:val="left"/>
      <w:pPr>
        <w:ind w:left="5040" w:hanging="360"/>
      </w:pPr>
    </w:lvl>
    <w:lvl w:ilvl="7" w:tplc="B5948D18">
      <w:start w:val="1"/>
      <w:numFmt w:val="lowerLetter"/>
      <w:lvlText w:val="%8."/>
      <w:lvlJc w:val="left"/>
      <w:pPr>
        <w:ind w:left="5760" w:hanging="360"/>
      </w:pPr>
    </w:lvl>
    <w:lvl w:ilvl="8" w:tplc="5B7AC538">
      <w:start w:val="1"/>
      <w:numFmt w:val="lowerRoman"/>
      <w:lvlText w:val="%9."/>
      <w:lvlJc w:val="right"/>
      <w:pPr>
        <w:ind w:left="6480" w:hanging="180"/>
      </w:pPr>
    </w:lvl>
  </w:abstractNum>
  <w:abstractNum w:abstractNumId="15" w15:restartNumberingAfterBreak="0">
    <w:nsid w:val="00000011"/>
    <w:multiLevelType w:val="hybridMultilevel"/>
    <w:tmpl w:val="3B826EDA"/>
    <w:lvl w:ilvl="0" w:tplc="46D829C2">
      <w:start w:val="1"/>
      <w:numFmt w:val="lowerLetter"/>
      <w:lvlText w:val="%1."/>
      <w:lvlJc w:val="left"/>
      <w:pPr>
        <w:ind w:left="360" w:hanging="360"/>
      </w:pPr>
    </w:lvl>
    <w:lvl w:ilvl="1" w:tplc="5080ACF6">
      <w:start w:val="1"/>
      <w:numFmt w:val="lowerLetter"/>
      <w:lvlText w:val="%2."/>
      <w:lvlJc w:val="left"/>
      <w:pPr>
        <w:ind w:left="1440" w:hanging="360"/>
      </w:pPr>
    </w:lvl>
    <w:lvl w:ilvl="2" w:tplc="0D502910">
      <w:start w:val="1"/>
      <w:numFmt w:val="lowerRoman"/>
      <w:lvlText w:val="%3."/>
      <w:lvlJc w:val="right"/>
      <w:pPr>
        <w:ind w:left="2160" w:hanging="180"/>
      </w:pPr>
      <w:rPr>
        <w:b w:val="0"/>
        <w:bCs w:val="0"/>
      </w:rPr>
    </w:lvl>
    <w:lvl w:ilvl="3" w:tplc="CE0A1352">
      <w:start w:val="1"/>
      <w:numFmt w:val="decimal"/>
      <w:lvlText w:val="%4."/>
      <w:lvlJc w:val="left"/>
      <w:pPr>
        <w:ind w:left="2880" w:hanging="360"/>
      </w:pPr>
    </w:lvl>
    <w:lvl w:ilvl="4" w:tplc="6DDC0E8C">
      <w:start w:val="1"/>
      <w:numFmt w:val="lowerLetter"/>
      <w:lvlText w:val="%5."/>
      <w:lvlJc w:val="left"/>
      <w:pPr>
        <w:ind w:left="3600" w:hanging="360"/>
      </w:pPr>
    </w:lvl>
    <w:lvl w:ilvl="5" w:tplc="7A0EE27E">
      <w:start w:val="1"/>
      <w:numFmt w:val="lowerRoman"/>
      <w:lvlText w:val="%6."/>
      <w:lvlJc w:val="right"/>
      <w:pPr>
        <w:ind w:left="4320" w:hanging="180"/>
      </w:pPr>
    </w:lvl>
    <w:lvl w:ilvl="6" w:tplc="88E64A3C">
      <w:start w:val="1"/>
      <w:numFmt w:val="decimal"/>
      <w:lvlText w:val="%7."/>
      <w:lvlJc w:val="left"/>
      <w:pPr>
        <w:ind w:left="5040" w:hanging="360"/>
      </w:pPr>
    </w:lvl>
    <w:lvl w:ilvl="7" w:tplc="2E56EB50">
      <w:start w:val="1"/>
      <w:numFmt w:val="lowerLetter"/>
      <w:lvlText w:val="%8."/>
      <w:lvlJc w:val="left"/>
      <w:pPr>
        <w:ind w:left="5760" w:hanging="360"/>
      </w:pPr>
    </w:lvl>
    <w:lvl w:ilvl="8" w:tplc="DAAEC1C2">
      <w:start w:val="1"/>
      <w:numFmt w:val="lowerRoman"/>
      <w:lvlText w:val="%9."/>
      <w:lvlJc w:val="right"/>
      <w:pPr>
        <w:ind w:left="6480" w:hanging="180"/>
      </w:pPr>
    </w:lvl>
  </w:abstractNum>
  <w:abstractNum w:abstractNumId="16" w15:restartNumberingAfterBreak="0">
    <w:nsid w:val="00000012"/>
    <w:multiLevelType w:val="hybridMultilevel"/>
    <w:tmpl w:val="BC3E1C7A"/>
    <w:lvl w:ilvl="0" w:tplc="727A1F24">
      <w:start w:val="1"/>
      <w:numFmt w:val="lowerLetter"/>
      <w:lvlText w:val="%1."/>
      <w:lvlJc w:val="left"/>
      <w:pPr>
        <w:ind w:left="283" w:hanging="283"/>
      </w:pPr>
      <w:rPr>
        <w:sz w:val="18"/>
        <w:szCs w:val="18"/>
      </w:rPr>
    </w:lvl>
    <w:lvl w:ilvl="1" w:tplc="EC78643A">
      <w:start w:val="1"/>
      <w:numFmt w:val="lowerLetter"/>
      <w:lvlText w:val="%2."/>
      <w:lvlJc w:val="left"/>
      <w:pPr>
        <w:ind w:left="1440" w:hanging="360"/>
      </w:pPr>
    </w:lvl>
    <w:lvl w:ilvl="2" w:tplc="A2CE56EE">
      <w:start w:val="1"/>
      <w:numFmt w:val="lowerRoman"/>
      <w:lvlText w:val="%3."/>
      <w:lvlJc w:val="right"/>
      <w:pPr>
        <w:ind w:left="2160" w:hanging="180"/>
      </w:pPr>
    </w:lvl>
    <w:lvl w:ilvl="3" w:tplc="671ACA3C">
      <w:start w:val="1"/>
      <w:numFmt w:val="decimal"/>
      <w:lvlText w:val="%4."/>
      <w:lvlJc w:val="left"/>
      <w:pPr>
        <w:ind w:left="2880" w:hanging="360"/>
      </w:pPr>
    </w:lvl>
    <w:lvl w:ilvl="4" w:tplc="E096731C">
      <w:start w:val="1"/>
      <w:numFmt w:val="lowerLetter"/>
      <w:lvlText w:val="%5."/>
      <w:lvlJc w:val="left"/>
      <w:pPr>
        <w:ind w:left="3600" w:hanging="360"/>
      </w:pPr>
    </w:lvl>
    <w:lvl w:ilvl="5" w:tplc="993E8CCE">
      <w:start w:val="1"/>
      <w:numFmt w:val="lowerRoman"/>
      <w:lvlText w:val="%6."/>
      <w:lvlJc w:val="right"/>
      <w:pPr>
        <w:ind w:left="4320" w:hanging="180"/>
      </w:pPr>
    </w:lvl>
    <w:lvl w:ilvl="6" w:tplc="666A4FC6">
      <w:start w:val="1"/>
      <w:numFmt w:val="decimal"/>
      <w:lvlText w:val="%7."/>
      <w:lvlJc w:val="left"/>
      <w:pPr>
        <w:ind w:left="5040" w:hanging="360"/>
      </w:pPr>
    </w:lvl>
    <w:lvl w:ilvl="7" w:tplc="C686B3EA">
      <w:start w:val="1"/>
      <w:numFmt w:val="lowerLetter"/>
      <w:lvlText w:val="%8."/>
      <w:lvlJc w:val="left"/>
      <w:pPr>
        <w:ind w:left="5760" w:hanging="360"/>
      </w:pPr>
    </w:lvl>
    <w:lvl w:ilvl="8" w:tplc="A74A5D34">
      <w:start w:val="1"/>
      <w:numFmt w:val="lowerRoman"/>
      <w:lvlText w:val="%9."/>
      <w:lvlJc w:val="right"/>
      <w:pPr>
        <w:ind w:left="6480" w:hanging="180"/>
      </w:pPr>
    </w:lvl>
  </w:abstractNum>
  <w:abstractNum w:abstractNumId="17" w15:restartNumberingAfterBreak="0">
    <w:nsid w:val="00000013"/>
    <w:multiLevelType w:val="hybridMultilevel"/>
    <w:tmpl w:val="4AFACC08"/>
    <w:lvl w:ilvl="0" w:tplc="4E72BF72">
      <w:start w:val="1"/>
      <w:numFmt w:val="lowerLetter"/>
      <w:lvlText w:val="%1."/>
      <w:lvlJc w:val="left"/>
      <w:pPr>
        <w:ind w:left="360" w:hanging="360"/>
      </w:pPr>
    </w:lvl>
    <w:lvl w:ilvl="1" w:tplc="139C8B3E">
      <w:start w:val="1"/>
      <w:numFmt w:val="lowerLetter"/>
      <w:lvlText w:val="%2."/>
      <w:lvlJc w:val="left"/>
      <w:pPr>
        <w:ind w:left="1440" w:hanging="360"/>
      </w:pPr>
    </w:lvl>
    <w:lvl w:ilvl="2" w:tplc="5A2E0CDC">
      <w:start w:val="1"/>
      <w:numFmt w:val="lowerRoman"/>
      <w:lvlText w:val="%3."/>
      <w:lvlJc w:val="right"/>
      <w:pPr>
        <w:ind w:left="2160" w:hanging="180"/>
      </w:pPr>
    </w:lvl>
    <w:lvl w:ilvl="3" w:tplc="96525DE8">
      <w:start w:val="1"/>
      <w:numFmt w:val="decimal"/>
      <w:lvlText w:val="%4."/>
      <w:lvlJc w:val="left"/>
      <w:pPr>
        <w:ind w:left="2880" w:hanging="360"/>
      </w:pPr>
    </w:lvl>
    <w:lvl w:ilvl="4" w:tplc="E8AE1126">
      <w:start w:val="1"/>
      <w:numFmt w:val="lowerLetter"/>
      <w:lvlText w:val="%5."/>
      <w:lvlJc w:val="left"/>
      <w:pPr>
        <w:ind w:left="3600" w:hanging="360"/>
      </w:pPr>
    </w:lvl>
    <w:lvl w:ilvl="5" w:tplc="2EA4B53C">
      <w:start w:val="1"/>
      <w:numFmt w:val="lowerRoman"/>
      <w:lvlText w:val="%6."/>
      <w:lvlJc w:val="right"/>
      <w:pPr>
        <w:ind w:left="4320" w:hanging="180"/>
      </w:pPr>
    </w:lvl>
    <w:lvl w:ilvl="6" w:tplc="400A36EA">
      <w:start w:val="1"/>
      <w:numFmt w:val="decimal"/>
      <w:lvlText w:val="%7."/>
      <w:lvlJc w:val="left"/>
      <w:pPr>
        <w:ind w:left="5040" w:hanging="360"/>
      </w:pPr>
    </w:lvl>
    <w:lvl w:ilvl="7" w:tplc="FA1816B8">
      <w:start w:val="1"/>
      <w:numFmt w:val="lowerLetter"/>
      <w:lvlText w:val="%8."/>
      <w:lvlJc w:val="left"/>
      <w:pPr>
        <w:ind w:left="5760" w:hanging="360"/>
      </w:pPr>
    </w:lvl>
    <w:lvl w:ilvl="8" w:tplc="E87C5EFC">
      <w:start w:val="1"/>
      <w:numFmt w:val="lowerRoman"/>
      <w:lvlText w:val="%9."/>
      <w:lvlJc w:val="right"/>
      <w:pPr>
        <w:ind w:left="6480" w:hanging="180"/>
      </w:pPr>
    </w:lvl>
  </w:abstractNum>
  <w:abstractNum w:abstractNumId="18" w15:restartNumberingAfterBreak="0">
    <w:nsid w:val="00000014"/>
    <w:multiLevelType w:val="hybridMultilevel"/>
    <w:tmpl w:val="4AFACC08"/>
    <w:lvl w:ilvl="0" w:tplc="54023562">
      <w:start w:val="1"/>
      <w:numFmt w:val="lowerLetter"/>
      <w:lvlText w:val="%1."/>
      <w:lvlJc w:val="left"/>
      <w:pPr>
        <w:ind w:left="360" w:hanging="360"/>
      </w:pPr>
    </w:lvl>
    <w:lvl w:ilvl="1" w:tplc="5588DB86">
      <w:start w:val="1"/>
      <w:numFmt w:val="lowerLetter"/>
      <w:lvlText w:val="%2."/>
      <w:lvlJc w:val="left"/>
      <w:pPr>
        <w:ind w:left="1440" w:hanging="360"/>
      </w:pPr>
    </w:lvl>
    <w:lvl w:ilvl="2" w:tplc="5324FFFA">
      <w:start w:val="1"/>
      <w:numFmt w:val="lowerRoman"/>
      <w:lvlText w:val="%3."/>
      <w:lvlJc w:val="right"/>
      <w:pPr>
        <w:ind w:left="2160" w:hanging="180"/>
      </w:pPr>
    </w:lvl>
    <w:lvl w:ilvl="3" w:tplc="D05E1D7E">
      <w:start w:val="1"/>
      <w:numFmt w:val="decimal"/>
      <w:lvlText w:val="%4."/>
      <w:lvlJc w:val="left"/>
      <w:pPr>
        <w:ind w:left="2880" w:hanging="360"/>
      </w:pPr>
    </w:lvl>
    <w:lvl w:ilvl="4" w:tplc="C1F21060">
      <w:start w:val="1"/>
      <w:numFmt w:val="lowerLetter"/>
      <w:lvlText w:val="%5."/>
      <w:lvlJc w:val="left"/>
      <w:pPr>
        <w:ind w:left="3600" w:hanging="360"/>
      </w:pPr>
    </w:lvl>
    <w:lvl w:ilvl="5" w:tplc="ABB0EEA2">
      <w:start w:val="1"/>
      <w:numFmt w:val="lowerRoman"/>
      <w:lvlText w:val="%6."/>
      <w:lvlJc w:val="right"/>
      <w:pPr>
        <w:ind w:left="4320" w:hanging="180"/>
      </w:pPr>
    </w:lvl>
    <w:lvl w:ilvl="6" w:tplc="861A2A9A">
      <w:start w:val="1"/>
      <w:numFmt w:val="decimal"/>
      <w:lvlText w:val="%7."/>
      <w:lvlJc w:val="left"/>
      <w:pPr>
        <w:ind w:left="5040" w:hanging="360"/>
      </w:pPr>
    </w:lvl>
    <w:lvl w:ilvl="7" w:tplc="D3A4E0DE">
      <w:start w:val="1"/>
      <w:numFmt w:val="lowerLetter"/>
      <w:lvlText w:val="%8."/>
      <w:lvlJc w:val="left"/>
      <w:pPr>
        <w:ind w:left="5760" w:hanging="360"/>
      </w:pPr>
    </w:lvl>
    <w:lvl w:ilvl="8" w:tplc="364678C0">
      <w:start w:val="1"/>
      <w:numFmt w:val="lowerRoman"/>
      <w:lvlText w:val="%9."/>
      <w:lvlJc w:val="right"/>
      <w:pPr>
        <w:ind w:left="6480" w:hanging="180"/>
      </w:pPr>
    </w:lvl>
  </w:abstractNum>
  <w:abstractNum w:abstractNumId="19" w15:restartNumberingAfterBreak="0">
    <w:nsid w:val="00000015"/>
    <w:multiLevelType w:val="hybridMultilevel"/>
    <w:tmpl w:val="6E064C70"/>
    <w:lvl w:ilvl="0" w:tplc="309058AA">
      <w:start w:val="5"/>
      <w:numFmt w:val="lowerLetter"/>
      <w:lvlText w:val="%1."/>
      <w:lvlJc w:val="left"/>
      <w:pPr>
        <w:ind w:left="360" w:hanging="360"/>
      </w:pPr>
      <w:rPr>
        <w:rFonts w:hint="default"/>
      </w:rPr>
    </w:lvl>
    <w:lvl w:ilvl="1" w:tplc="D3E4637C" w:tentative="1">
      <w:start w:val="1"/>
      <w:numFmt w:val="lowerLetter"/>
      <w:lvlText w:val="%2."/>
      <w:lvlJc w:val="left"/>
      <w:pPr>
        <w:ind w:left="1440" w:hanging="360"/>
      </w:pPr>
    </w:lvl>
    <w:lvl w:ilvl="2" w:tplc="EFB0B79C" w:tentative="1">
      <w:start w:val="1"/>
      <w:numFmt w:val="lowerRoman"/>
      <w:lvlText w:val="%3."/>
      <w:lvlJc w:val="right"/>
      <w:pPr>
        <w:ind w:left="2160" w:hanging="180"/>
      </w:pPr>
    </w:lvl>
    <w:lvl w:ilvl="3" w:tplc="86469D94" w:tentative="1">
      <w:start w:val="1"/>
      <w:numFmt w:val="decimal"/>
      <w:lvlText w:val="%4."/>
      <w:lvlJc w:val="left"/>
      <w:pPr>
        <w:ind w:left="2880" w:hanging="360"/>
      </w:pPr>
    </w:lvl>
    <w:lvl w:ilvl="4" w:tplc="CA72046A" w:tentative="1">
      <w:start w:val="1"/>
      <w:numFmt w:val="lowerLetter"/>
      <w:lvlText w:val="%5."/>
      <w:lvlJc w:val="left"/>
      <w:pPr>
        <w:ind w:left="3600" w:hanging="360"/>
      </w:pPr>
    </w:lvl>
    <w:lvl w:ilvl="5" w:tplc="AE101DD0" w:tentative="1">
      <w:start w:val="1"/>
      <w:numFmt w:val="lowerRoman"/>
      <w:lvlText w:val="%6."/>
      <w:lvlJc w:val="right"/>
      <w:pPr>
        <w:ind w:left="4320" w:hanging="180"/>
      </w:pPr>
    </w:lvl>
    <w:lvl w:ilvl="6" w:tplc="1FDEEABA" w:tentative="1">
      <w:start w:val="1"/>
      <w:numFmt w:val="decimal"/>
      <w:lvlText w:val="%7."/>
      <w:lvlJc w:val="left"/>
      <w:pPr>
        <w:ind w:left="5040" w:hanging="360"/>
      </w:pPr>
    </w:lvl>
    <w:lvl w:ilvl="7" w:tplc="86C0D4BC" w:tentative="1">
      <w:start w:val="1"/>
      <w:numFmt w:val="lowerLetter"/>
      <w:lvlText w:val="%8."/>
      <w:lvlJc w:val="left"/>
      <w:pPr>
        <w:ind w:left="5760" w:hanging="360"/>
      </w:pPr>
    </w:lvl>
    <w:lvl w:ilvl="8" w:tplc="B8A89CDE" w:tentative="1">
      <w:start w:val="1"/>
      <w:numFmt w:val="lowerRoman"/>
      <w:lvlText w:val="%9."/>
      <w:lvlJc w:val="right"/>
      <w:pPr>
        <w:ind w:left="6480" w:hanging="180"/>
      </w:pPr>
    </w:lvl>
  </w:abstractNum>
  <w:abstractNum w:abstractNumId="20" w15:restartNumberingAfterBreak="0">
    <w:nsid w:val="00000016"/>
    <w:multiLevelType w:val="hybridMultilevel"/>
    <w:tmpl w:val="9B2A2A30"/>
    <w:lvl w:ilvl="0" w:tplc="39B07CAE">
      <w:start w:val="2"/>
      <w:numFmt w:val="lowerLetter"/>
      <w:lvlText w:val="%1."/>
      <w:lvlJc w:val="left"/>
      <w:pPr>
        <w:ind w:left="360" w:hanging="360"/>
      </w:pPr>
      <w:rPr>
        <w:rFonts w:hint="default"/>
      </w:rPr>
    </w:lvl>
    <w:lvl w:ilvl="1" w:tplc="A70C1130" w:tentative="1">
      <w:start w:val="1"/>
      <w:numFmt w:val="lowerLetter"/>
      <w:lvlText w:val="%2."/>
      <w:lvlJc w:val="left"/>
      <w:pPr>
        <w:ind w:left="1440" w:hanging="360"/>
      </w:pPr>
    </w:lvl>
    <w:lvl w:ilvl="2" w:tplc="9E9EADAE" w:tentative="1">
      <w:start w:val="1"/>
      <w:numFmt w:val="lowerRoman"/>
      <w:lvlText w:val="%3."/>
      <w:lvlJc w:val="right"/>
      <w:pPr>
        <w:ind w:left="2160" w:hanging="180"/>
      </w:pPr>
    </w:lvl>
    <w:lvl w:ilvl="3" w:tplc="5808AB24" w:tentative="1">
      <w:start w:val="1"/>
      <w:numFmt w:val="decimal"/>
      <w:lvlText w:val="%4."/>
      <w:lvlJc w:val="left"/>
      <w:pPr>
        <w:ind w:left="2880" w:hanging="360"/>
      </w:pPr>
    </w:lvl>
    <w:lvl w:ilvl="4" w:tplc="36F24504" w:tentative="1">
      <w:start w:val="1"/>
      <w:numFmt w:val="lowerLetter"/>
      <w:lvlText w:val="%5."/>
      <w:lvlJc w:val="left"/>
      <w:pPr>
        <w:ind w:left="3600" w:hanging="360"/>
      </w:pPr>
    </w:lvl>
    <w:lvl w:ilvl="5" w:tplc="2040B5FE" w:tentative="1">
      <w:start w:val="1"/>
      <w:numFmt w:val="lowerRoman"/>
      <w:lvlText w:val="%6."/>
      <w:lvlJc w:val="right"/>
      <w:pPr>
        <w:ind w:left="4320" w:hanging="180"/>
      </w:pPr>
    </w:lvl>
    <w:lvl w:ilvl="6" w:tplc="58FE75CA" w:tentative="1">
      <w:start w:val="1"/>
      <w:numFmt w:val="decimal"/>
      <w:lvlText w:val="%7."/>
      <w:lvlJc w:val="left"/>
      <w:pPr>
        <w:ind w:left="5040" w:hanging="360"/>
      </w:pPr>
    </w:lvl>
    <w:lvl w:ilvl="7" w:tplc="376A512A" w:tentative="1">
      <w:start w:val="1"/>
      <w:numFmt w:val="lowerLetter"/>
      <w:lvlText w:val="%8."/>
      <w:lvlJc w:val="left"/>
      <w:pPr>
        <w:ind w:left="5760" w:hanging="360"/>
      </w:pPr>
    </w:lvl>
    <w:lvl w:ilvl="8" w:tplc="21CACC02" w:tentative="1">
      <w:start w:val="1"/>
      <w:numFmt w:val="lowerRoman"/>
      <w:lvlText w:val="%9."/>
      <w:lvlJc w:val="right"/>
      <w:pPr>
        <w:ind w:left="6480" w:hanging="180"/>
      </w:pPr>
    </w:lvl>
  </w:abstractNum>
  <w:abstractNum w:abstractNumId="21" w15:restartNumberingAfterBreak="0">
    <w:nsid w:val="00000017"/>
    <w:multiLevelType w:val="hybridMultilevel"/>
    <w:tmpl w:val="B442B6EC"/>
    <w:lvl w:ilvl="0" w:tplc="F3E43990">
      <w:start w:val="1"/>
      <w:numFmt w:val="decimal"/>
      <w:lvlText w:val="%1."/>
      <w:lvlJc w:val="left"/>
      <w:pPr>
        <w:ind w:left="502" w:hanging="360"/>
      </w:pPr>
    </w:lvl>
    <w:lvl w:ilvl="1" w:tplc="C08070FA">
      <w:start w:val="1"/>
      <w:numFmt w:val="lowerLetter"/>
      <w:lvlText w:val="%2."/>
      <w:lvlJc w:val="left"/>
      <w:pPr>
        <w:ind w:left="1222" w:hanging="360"/>
      </w:pPr>
    </w:lvl>
    <w:lvl w:ilvl="2" w:tplc="8D14AD9A">
      <w:start w:val="1"/>
      <w:numFmt w:val="lowerRoman"/>
      <w:lvlText w:val="%3."/>
      <w:lvlJc w:val="right"/>
      <w:pPr>
        <w:ind w:left="1942" w:hanging="180"/>
      </w:pPr>
    </w:lvl>
    <w:lvl w:ilvl="3" w:tplc="687CF0B6">
      <w:start w:val="1"/>
      <w:numFmt w:val="decimal"/>
      <w:lvlText w:val="%4."/>
      <w:lvlJc w:val="left"/>
      <w:pPr>
        <w:ind w:left="2662" w:hanging="360"/>
      </w:pPr>
    </w:lvl>
    <w:lvl w:ilvl="4" w:tplc="14AECFE6">
      <w:start w:val="1"/>
      <w:numFmt w:val="lowerLetter"/>
      <w:lvlText w:val="%5."/>
      <w:lvlJc w:val="left"/>
      <w:pPr>
        <w:ind w:left="3382" w:hanging="360"/>
      </w:pPr>
    </w:lvl>
    <w:lvl w:ilvl="5" w:tplc="33A6DDAC">
      <w:start w:val="1"/>
      <w:numFmt w:val="lowerRoman"/>
      <w:lvlText w:val="%6."/>
      <w:lvlJc w:val="right"/>
      <w:pPr>
        <w:ind w:left="4102" w:hanging="180"/>
      </w:pPr>
    </w:lvl>
    <w:lvl w:ilvl="6" w:tplc="A8D8DD32">
      <w:start w:val="1"/>
      <w:numFmt w:val="decimal"/>
      <w:lvlText w:val="%7."/>
      <w:lvlJc w:val="left"/>
      <w:pPr>
        <w:ind w:left="4822" w:hanging="360"/>
      </w:pPr>
    </w:lvl>
    <w:lvl w:ilvl="7" w:tplc="716C9DCC">
      <w:start w:val="1"/>
      <w:numFmt w:val="lowerLetter"/>
      <w:lvlText w:val="%8."/>
      <w:lvlJc w:val="left"/>
      <w:pPr>
        <w:ind w:left="5542" w:hanging="360"/>
      </w:pPr>
    </w:lvl>
    <w:lvl w:ilvl="8" w:tplc="2A624600">
      <w:start w:val="1"/>
      <w:numFmt w:val="lowerRoman"/>
      <w:lvlText w:val="%9."/>
      <w:lvlJc w:val="right"/>
      <w:pPr>
        <w:ind w:left="6262" w:hanging="180"/>
      </w:pPr>
    </w:lvl>
  </w:abstractNum>
  <w:abstractNum w:abstractNumId="22" w15:restartNumberingAfterBreak="0">
    <w:nsid w:val="00000019"/>
    <w:multiLevelType w:val="hybridMultilevel"/>
    <w:tmpl w:val="747AF816"/>
    <w:lvl w:ilvl="0" w:tplc="B6881862">
      <w:start w:val="1"/>
      <w:numFmt w:val="bullet"/>
      <w:pStyle w:val="BodyTextIndent"/>
      <w:lvlText w:val=""/>
      <w:lvlJc w:val="left"/>
      <w:pPr>
        <w:tabs>
          <w:tab w:val="num" w:pos="360"/>
        </w:tabs>
        <w:ind w:left="360" w:hanging="360"/>
      </w:pPr>
      <w:rPr>
        <w:rFonts w:ascii="Symbol" w:hAnsi="Symbol" w:cs="Times New Roman" w:hint="default"/>
      </w:rPr>
    </w:lvl>
    <w:lvl w:ilvl="1" w:tplc="D1CE87BA">
      <w:start w:val="1"/>
      <w:numFmt w:val="bullet"/>
      <w:lvlText w:val="o"/>
      <w:lvlJc w:val="left"/>
      <w:pPr>
        <w:tabs>
          <w:tab w:val="num" w:pos="360"/>
        </w:tabs>
        <w:ind w:left="360" w:hanging="360"/>
      </w:pPr>
      <w:rPr>
        <w:rFonts w:ascii="Courier New" w:hAnsi="Courier New" w:hint="default"/>
      </w:rPr>
    </w:lvl>
    <w:lvl w:ilvl="2" w:tplc="72665112" w:tentative="1">
      <w:start w:val="1"/>
      <w:numFmt w:val="bullet"/>
      <w:lvlText w:val=""/>
      <w:lvlJc w:val="left"/>
      <w:pPr>
        <w:tabs>
          <w:tab w:val="num" w:pos="1080"/>
        </w:tabs>
        <w:ind w:left="1080" w:hanging="360"/>
      </w:pPr>
      <w:rPr>
        <w:rFonts w:ascii="Wingdings" w:hAnsi="Wingdings" w:hint="default"/>
      </w:rPr>
    </w:lvl>
    <w:lvl w:ilvl="3" w:tplc="7D024CC2" w:tentative="1">
      <w:start w:val="1"/>
      <w:numFmt w:val="bullet"/>
      <w:lvlText w:val=""/>
      <w:lvlJc w:val="left"/>
      <w:pPr>
        <w:tabs>
          <w:tab w:val="num" w:pos="1800"/>
        </w:tabs>
        <w:ind w:left="1800" w:hanging="360"/>
      </w:pPr>
      <w:rPr>
        <w:rFonts w:ascii="Symbol" w:hAnsi="Symbol" w:hint="default"/>
      </w:rPr>
    </w:lvl>
    <w:lvl w:ilvl="4" w:tplc="1F6A8AD0" w:tentative="1">
      <w:start w:val="1"/>
      <w:numFmt w:val="bullet"/>
      <w:lvlText w:val="o"/>
      <w:lvlJc w:val="left"/>
      <w:pPr>
        <w:tabs>
          <w:tab w:val="num" w:pos="2520"/>
        </w:tabs>
        <w:ind w:left="2520" w:hanging="360"/>
      </w:pPr>
      <w:rPr>
        <w:rFonts w:ascii="Courier New" w:hAnsi="Courier New" w:hint="default"/>
      </w:rPr>
    </w:lvl>
    <w:lvl w:ilvl="5" w:tplc="F34C3800" w:tentative="1">
      <w:start w:val="1"/>
      <w:numFmt w:val="bullet"/>
      <w:lvlText w:val=""/>
      <w:lvlJc w:val="left"/>
      <w:pPr>
        <w:tabs>
          <w:tab w:val="num" w:pos="3240"/>
        </w:tabs>
        <w:ind w:left="3240" w:hanging="360"/>
      </w:pPr>
      <w:rPr>
        <w:rFonts w:ascii="Wingdings" w:hAnsi="Wingdings" w:hint="default"/>
      </w:rPr>
    </w:lvl>
    <w:lvl w:ilvl="6" w:tplc="DCE4C374" w:tentative="1">
      <w:start w:val="1"/>
      <w:numFmt w:val="bullet"/>
      <w:lvlText w:val=""/>
      <w:lvlJc w:val="left"/>
      <w:pPr>
        <w:tabs>
          <w:tab w:val="num" w:pos="3960"/>
        </w:tabs>
        <w:ind w:left="3960" w:hanging="360"/>
      </w:pPr>
      <w:rPr>
        <w:rFonts w:ascii="Symbol" w:hAnsi="Symbol" w:hint="default"/>
      </w:rPr>
    </w:lvl>
    <w:lvl w:ilvl="7" w:tplc="BE8C8D90" w:tentative="1">
      <w:start w:val="1"/>
      <w:numFmt w:val="bullet"/>
      <w:lvlText w:val="o"/>
      <w:lvlJc w:val="left"/>
      <w:pPr>
        <w:tabs>
          <w:tab w:val="num" w:pos="4680"/>
        </w:tabs>
        <w:ind w:left="4680" w:hanging="360"/>
      </w:pPr>
      <w:rPr>
        <w:rFonts w:ascii="Courier New" w:hAnsi="Courier New" w:hint="default"/>
      </w:rPr>
    </w:lvl>
    <w:lvl w:ilvl="8" w:tplc="3062A7A4"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0000001A"/>
    <w:multiLevelType w:val="hybridMultilevel"/>
    <w:tmpl w:val="4E7EACC2"/>
    <w:lvl w:ilvl="0" w:tplc="26502100">
      <w:start w:val="1"/>
      <w:numFmt w:val="bullet"/>
      <w:pStyle w:val="BSbullet12"/>
      <w:lvlText w:val=""/>
      <w:lvlJc w:val="left"/>
      <w:pPr>
        <w:tabs>
          <w:tab w:val="num" w:pos="360"/>
        </w:tabs>
        <w:ind w:left="357" w:hanging="357"/>
      </w:pPr>
      <w:rPr>
        <w:rFonts w:ascii="Symbol" w:hAnsi="Symbol" w:hint="default"/>
        <w:sz w:val="24"/>
      </w:rPr>
    </w:lvl>
    <w:lvl w:ilvl="1" w:tplc="563466AC">
      <w:start w:val="1"/>
      <w:numFmt w:val="bullet"/>
      <w:lvlText w:val="o"/>
      <w:lvlJc w:val="left"/>
      <w:pPr>
        <w:tabs>
          <w:tab w:val="num" w:pos="1800"/>
        </w:tabs>
        <w:ind w:left="1800" w:hanging="360"/>
      </w:pPr>
      <w:rPr>
        <w:rFonts w:ascii="Courier New" w:hAnsi="Courier New" w:cs="Times New Roman" w:hint="default"/>
      </w:rPr>
    </w:lvl>
    <w:lvl w:ilvl="2" w:tplc="5CEA1744">
      <w:start w:val="1"/>
      <w:numFmt w:val="bullet"/>
      <w:lvlText w:val=""/>
      <w:lvlJc w:val="left"/>
      <w:pPr>
        <w:tabs>
          <w:tab w:val="num" w:pos="2520"/>
        </w:tabs>
        <w:ind w:left="2520" w:hanging="360"/>
      </w:pPr>
      <w:rPr>
        <w:rFonts w:ascii="Wingdings" w:hAnsi="Wingdings" w:hint="default"/>
      </w:rPr>
    </w:lvl>
    <w:lvl w:ilvl="3" w:tplc="00CCF33A">
      <w:start w:val="1"/>
      <w:numFmt w:val="bullet"/>
      <w:lvlText w:val=""/>
      <w:lvlJc w:val="left"/>
      <w:pPr>
        <w:tabs>
          <w:tab w:val="num" w:pos="3240"/>
        </w:tabs>
        <w:ind w:left="3240" w:hanging="360"/>
      </w:pPr>
      <w:rPr>
        <w:rFonts w:ascii="Symbol" w:hAnsi="Symbol" w:hint="default"/>
      </w:rPr>
    </w:lvl>
    <w:lvl w:ilvl="4" w:tplc="B032DC78">
      <w:start w:val="1"/>
      <w:numFmt w:val="bullet"/>
      <w:lvlText w:val="o"/>
      <w:lvlJc w:val="left"/>
      <w:pPr>
        <w:tabs>
          <w:tab w:val="num" w:pos="3960"/>
        </w:tabs>
        <w:ind w:left="3960" w:hanging="360"/>
      </w:pPr>
      <w:rPr>
        <w:rFonts w:ascii="Courier New" w:hAnsi="Courier New" w:cs="Times New Roman" w:hint="default"/>
      </w:rPr>
    </w:lvl>
    <w:lvl w:ilvl="5" w:tplc="771013B0">
      <w:start w:val="1"/>
      <w:numFmt w:val="bullet"/>
      <w:lvlText w:val=""/>
      <w:lvlJc w:val="left"/>
      <w:pPr>
        <w:tabs>
          <w:tab w:val="num" w:pos="4680"/>
        </w:tabs>
        <w:ind w:left="4680" w:hanging="360"/>
      </w:pPr>
      <w:rPr>
        <w:rFonts w:ascii="Wingdings" w:hAnsi="Wingdings" w:hint="default"/>
      </w:rPr>
    </w:lvl>
    <w:lvl w:ilvl="6" w:tplc="8D36E52E">
      <w:start w:val="1"/>
      <w:numFmt w:val="bullet"/>
      <w:lvlText w:val=""/>
      <w:lvlJc w:val="left"/>
      <w:pPr>
        <w:tabs>
          <w:tab w:val="num" w:pos="5400"/>
        </w:tabs>
        <w:ind w:left="5400" w:hanging="360"/>
      </w:pPr>
      <w:rPr>
        <w:rFonts w:ascii="Symbol" w:hAnsi="Symbol" w:hint="default"/>
      </w:rPr>
    </w:lvl>
    <w:lvl w:ilvl="7" w:tplc="D616C5CC">
      <w:start w:val="1"/>
      <w:numFmt w:val="bullet"/>
      <w:lvlText w:val="o"/>
      <w:lvlJc w:val="left"/>
      <w:pPr>
        <w:tabs>
          <w:tab w:val="num" w:pos="6120"/>
        </w:tabs>
        <w:ind w:left="6120" w:hanging="360"/>
      </w:pPr>
      <w:rPr>
        <w:rFonts w:ascii="Courier New" w:hAnsi="Courier New" w:cs="Times New Roman" w:hint="default"/>
      </w:rPr>
    </w:lvl>
    <w:lvl w:ilvl="8" w:tplc="ACC0C866">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000001B"/>
    <w:multiLevelType w:val="hybridMultilevel"/>
    <w:tmpl w:val="2D7E80A2"/>
    <w:lvl w:ilvl="0" w:tplc="9612B3B8">
      <w:numFmt w:val="bullet"/>
      <w:lvlText w:val="-"/>
      <w:lvlJc w:val="left"/>
      <w:pPr>
        <w:ind w:left="1080" w:hanging="360"/>
      </w:pPr>
      <w:rPr>
        <w:rFonts w:ascii="Calibri" w:eastAsia="SimSun" w:hAnsi="Calibri" w:cs="Calibri" w:hint="default"/>
      </w:rPr>
    </w:lvl>
    <w:lvl w:ilvl="1" w:tplc="2596360A" w:tentative="1">
      <w:start w:val="1"/>
      <w:numFmt w:val="bullet"/>
      <w:lvlText w:val="o"/>
      <w:lvlJc w:val="left"/>
      <w:pPr>
        <w:ind w:left="1800" w:hanging="360"/>
      </w:pPr>
      <w:rPr>
        <w:rFonts w:ascii="Courier New" w:hAnsi="Courier New" w:cs="Courier New" w:hint="default"/>
      </w:rPr>
    </w:lvl>
    <w:lvl w:ilvl="2" w:tplc="86EC6A9E" w:tentative="1">
      <w:start w:val="1"/>
      <w:numFmt w:val="bullet"/>
      <w:lvlText w:val=""/>
      <w:lvlJc w:val="left"/>
      <w:pPr>
        <w:ind w:left="2520" w:hanging="360"/>
      </w:pPr>
      <w:rPr>
        <w:rFonts w:ascii="Wingdings" w:hAnsi="Wingdings" w:hint="default"/>
      </w:rPr>
    </w:lvl>
    <w:lvl w:ilvl="3" w:tplc="93767C8E" w:tentative="1">
      <w:start w:val="1"/>
      <w:numFmt w:val="bullet"/>
      <w:lvlText w:val=""/>
      <w:lvlJc w:val="left"/>
      <w:pPr>
        <w:ind w:left="3240" w:hanging="360"/>
      </w:pPr>
      <w:rPr>
        <w:rFonts w:ascii="Symbol" w:hAnsi="Symbol" w:hint="default"/>
      </w:rPr>
    </w:lvl>
    <w:lvl w:ilvl="4" w:tplc="CBFE8470" w:tentative="1">
      <w:start w:val="1"/>
      <w:numFmt w:val="bullet"/>
      <w:lvlText w:val="o"/>
      <w:lvlJc w:val="left"/>
      <w:pPr>
        <w:ind w:left="3960" w:hanging="360"/>
      </w:pPr>
      <w:rPr>
        <w:rFonts w:ascii="Courier New" w:hAnsi="Courier New" w:cs="Courier New" w:hint="default"/>
      </w:rPr>
    </w:lvl>
    <w:lvl w:ilvl="5" w:tplc="5AE8F3F0" w:tentative="1">
      <w:start w:val="1"/>
      <w:numFmt w:val="bullet"/>
      <w:lvlText w:val=""/>
      <w:lvlJc w:val="left"/>
      <w:pPr>
        <w:ind w:left="4680" w:hanging="360"/>
      </w:pPr>
      <w:rPr>
        <w:rFonts w:ascii="Wingdings" w:hAnsi="Wingdings" w:hint="default"/>
      </w:rPr>
    </w:lvl>
    <w:lvl w:ilvl="6" w:tplc="EA50AD5A" w:tentative="1">
      <w:start w:val="1"/>
      <w:numFmt w:val="bullet"/>
      <w:lvlText w:val=""/>
      <w:lvlJc w:val="left"/>
      <w:pPr>
        <w:ind w:left="5400" w:hanging="360"/>
      </w:pPr>
      <w:rPr>
        <w:rFonts w:ascii="Symbol" w:hAnsi="Symbol" w:hint="default"/>
      </w:rPr>
    </w:lvl>
    <w:lvl w:ilvl="7" w:tplc="D2A251A0" w:tentative="1">
      <w:start w:val="1"/>
      <w:numFmt w:val="bullet"/>
      <w:lvlText w:val="o"/>
      <w:lvlJc w:val="left"/>
      <w:pPr>
        <w:ind w:left="6120" w:hanging="360"/>
      </w:pPr>
      <w:rPr>
        <w:rFonts w:ascii="Courier New" w:hAnsi="Courier New" w:cs="Courier New" w:hint="default"/>
      </w:rPr>
    </w:lvl>
    <w:lvl w:ilvl="8" w:tplc="E1CA9A92" w:tentative="1">
      <w:start w:val="1"/>
      <w:numFmt w:val="bullet"/>
      <w:lvlText w:val=""/>
      <w:lvlJc w:val="left"/>
      <w:pPr>
        <w:ind w:left="6840" w:hanging="360"/>
      </w:pPr>
      <w:rPr>
        <w:rFonts w:ascii="Wingdings" w:hAnsi="Wingdings" w:hint="default"/>
      </w:rPr>
    </w:lvl>
  </w:abstractNum>
  <w:abstractNum w:abstractNumId="25" w15:restartNumberingAfterBreak="0">
    <w:nsid w:val="00BE164D"/>
    <w:multiLevelType w:val="hybridMultilevel"/>
    <w:tmpl w:val="4AFACC08"/>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28149BD"/>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38069AE"/>
    <w:multiLevelType w:val="hybridMultilevel"/>
    <w:tmpl w:val="CBEE28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A8711F3"/>
    <w:multiLevelType w:val="hybridMultilevel"/>
    <w:tmpl w:val="BF4C5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0DC56DCD"/>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4716C1B"/>
    <w:multiLevelType w:val="hybridMultilevel"/>
    <w:tmpl w:val="14520490"/>
    <w:lvl w:ilvl="0" w:tplc="407400BA">
      <w:start w:val="1"/>
      <w:numFmt w:val="lowerLetter"/>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1746B54"/>
    <w:multiLevelType w:val="hybridMultilevel"/>
    <w:tmpl w:val="CBEE28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B322EB"/>
    <w:multiLevelType w:val="hybridMultilevel"/>
    <w:tmpl w:val="1CC8959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A367235"/>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18B3405"/>
    <w:multiLevelType w:val="hybridMultilevel"/>
    <w:tmpl w:val="A69AE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8291BFE"/>
    <w:multiLevelType w:val="hybridMultilevel"/>
    <w:tmpl w:val="4AFACC08"/>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485110E0"/>
    <w:multiLevelType w:val="hybridMultilevel"/>
    <w:tmpl w:val="1B422AD6"/>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4C9A716D"/>
    <w:multiLevelType w:val="hybridMultilevel"/>
    <w:tmpl w:val="CBEE28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094105A"/>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13F23EB"/>
    <w:multiLevelType w:val="hybridMultilevel"/>
    <w:tmpl w:val="BFCCA482"/>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A013382"/>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C282286"/>
    <w:multiLevelType w:val="hybridMultilevel"/>
    <w:tmpl w:val="CBEE28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A575C3"/>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96B7E0B"/>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B344F6"/>
    <w:multiLevelType w:val="hybridMultilevel"/>
    <w:tmpl w:val="1CC8959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14241A8"/>
    <w:multiLevelType w:val="hybridMultilevel"/>
    <w:tmpl w:val="019E6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68084C"/>
    <w:multiLevelType w:val="hybridMultilevel"/>
    <w:tmpl w:val="2E2A87C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6C3446"/>
    <w:multiLevelType w:val="hybridMultilevel"/>
    <w:tmpl w:val="1CC8959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E3212D5"/>
    <w:multiLevelType w:val="hybridMultilevel"/>
    <w:tmpl w:val="06C28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64385482">
    <w:abstractNumId w:val="0"/>
  </w:num>
  <w:num w:numId="2" w16cid:durableId="819466072">
    <w:abstractNumId w:val="1"/>
  </w:num>
  <w:num w:numId="3" w16cid:durableId="1971007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518826">
    <w:abstractNumId w:val="3"/>
  </w:num>
  <w:num w:numId="5" w16cid:durableId="1264068227">
    <w:abstractNumId w:val="4"/>
  </w:num>
  <w:num w:numId="6" w16cid:durableId="385644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9661047">
    <w:abstractNumId w:val="6"/>
  </w:num>
  <w:num w:numId="8" w16cid:durableId="2039695000">
    <w:abstractNumId w:val="7"/>
  </w:num>
  <w:num w:numId="9" w16cid:durableId="152723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311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11369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8505735">
    <w:abstractNumId w:val="11"/>
  </w:num>
  <w:num w:numId="13" w16cid:durableId="1624847069">
    <w:abstractNumId w:val="12"/>
  </w:num>
  <w:num w:numId="14" w16cid:durableId="1432763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7260744">
    <w:abstractNumId w:val="14"/>
  </w:num>
  <w:num w:numId="16" w16cid:durableId="2175192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61960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78650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6190732">
    <w:abstractNumId w:val="18"/>
  </w:num>
  <w:num w:numId="20" w16cid:durableId="51734635">
    <w:abstractNumId w:val="19"/>
  </w:num>
  <w:num w:numId="21" w16cid:durableId="664480463">
    <w:abstractNumId w:val="20"/>
  </w:num>
  <w:num w:numId="22" w16cid:durableId="33429684">
    <w:abstractNumId w:val="21"/>
  </w:num>
  <w:num w:numId="23" w16cid:durableId="1709068726">
    <w:abstractNumId w:val="22"/>
  </w:num>
  <w:num w:numId="24" w16cid:durableId="590695963">
    <w:abstractNumId w:val="23"/>
  </w:num>
  <w:num w:numId="25" w16cid:durableId="1669670106">
    <w:abstractNumId w:val="24"/>
  </w:num>
  <w:num w:numId="26" w16cid:durableId="1245380699">
    <w:abstractNumId w:val="5"/>
  </w:num>
  <w:num w:numId="27" w16cid:durableId="173736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1382524">
    <w:abstractNumId w:val="48"/>
  </w:num>
  <w:num w:numId="29" w16cid:durableId="1424372713">
    <w:abstractNumId w:val="28"/>
  </w:num>
  <w:num w:numId="30" w16cid:durableId="959651218">
    <w:abstractNumId w:val="45"/>
  </w:num>
  <w:num w:numId="31" w16cid:durableId="409696661">
    <w:abstractNumId w:val="34"/>
  </w:num>
  <w:num w:numId="32" w16cid:durableId="693917835">
    <w:abstractNumId w:val="32"/>
  </w:num>
  <w:num w:numId="33" w16cid:durableId="270630770">
    <w:abstractNumId w:val="44"/>
  </w:num>
  <w:num w:numId="34" w16cid:durableId="105198513">
    <w:abstractNumId w:val="47"/>
  </w:num>
  <w:num w:numId="35" w16cid:durableId="1199583558">
    <w:abstractNumId w:val="39"/>
  </w:num>
  <w:num w:numId="36" w16cid:durableId="492069179">
    <w:abstractNumId w:val="42"/>
  </w:num>
  <w:num w:numId="37" w16cid:durableId="299119753">
    <w:abstractNumId w:val="26"/>
  </w:num>
  <w:num w:numId="38" w16cid:durableId="873542584">
    <w:abstractNumId w:val="33"/>
  </w:num>
  <w:num w:numId="39" w16cid:durableId="33893702">
    <w:abstractNumId w:val="46"/>
  </w:num>
  <w:num w:numId="40" w16cid:durableId="758600447">
    <w:abstractNumId w:val="29"/>
  </w:num>
  <w:num w:numId="41" w16cid:durableId="214238753">
    <w:abstractNumId w:val="5"/>
    <w:lvlOverride w:ilvl="0">
      <w:startOverride w:val="1"/>
    </w:lvlOverride>
  </w:num>
  <w:num w:numId="42" w16cid:durableId="1451701877">
    <w:abstractNumId w:val="5"/>
    <w:lvlOverride w:ilvl="0">
      <w:startOverride w:val="1"/>
    </w:lvlOverride>
  </w:num>
  <w:num w:numId="43" w16cid:durableId="1645112737">
    <w:abstractNumId w:val="5"/>
    <w:lvlOverride w:ilvl="0">
      <w:startOverride w:val="1"/>
    </w:lvlOverride>
  </w:num>
  <w:num w:numId="44" w16cid:durableId="2112359988">
    <w:abstractNumId w:val="5"/>
    <w:lvlOverride w:ilvl="0">
      <w:startOverride w:val="1"/>
    </w:lvlOverride>
  </w:num>
  <w:num w:numId="45" w16cid:durableId="717631976">
    <w:abstractNumId w:val="5"/>
    <w:lvlOverride w:ilvl="0">
      <w:startOverride w:val="1"/>
    </w:lvlOverride>
  </w:num>
  <w:num w:numId="46" w16cid:durableId="1971592514">
    <w:abstractNumId w:val="5"/>
    <w:lvlOverride w:ilvl="0">
      <w:startOverride w:val="1"/>
    </w:lvlOverride>
  </w:num>
  <w:num w:numId="47" w16cid:durableId="1495533017">
    <w:abstractNumId w:val="5"/>
    <w:lvlOverride w:ilvl="0">
      <w:startOverride w:val="1"/>
    </w:lvlOverride>
  </w:num>
  <w:num w:numId="48" w16cid:durableId="1981956150">
    <w:abstractNumId w:val="5"/>
    <w:lvlOverride w:ilvl="0">
      <w:startOverride w:val="1"/>
    </w:lvlOverride>
  </w:num>
  <w:num w:numId="49" w16cid:durableId="845361714">
    <w:abstractNumId w:val="25"/>
  </w:num>
  <w:num w:numId="50" w16cid:durableId="602423674">
    <w:abstractNumId w:val="5"/>
    <w:lvlOverride w:ilvl="0">
      <w:startOverride w:val="1"/>
    </w:lvlOverride>
  </w:num>
  <w:num w:numId="51" w16cid:durableId="33577765">
    <w:abstractNumId w:val="36"/>
  </w:num>
  <w:num w:numId="52" w16cid:durableId="474689865">
    <w:abstractNumId w:val="35"/>
  </w:num>
  <w:num w:numId="53" w16cid:durableId="1038513048">
    <w:abstractNumId w:val="43"/>
  </w:num>
  <w:num w:numId="54" w16cid:durableId="920522538">
    <w:abstractNumId w:val="40"/>
  </w:num>
  <w:num w:numId="55" w16cid:durableId="1872647746">
    <w:abstractNumId w:val="38"/>
  </w:num>
  <w:num w:numId="56" w16cid:durableId="51778507">
    <w:abstractNumId w:val="30"/>
  </w:num>
  <w:num w:numId="57" w16cid:durableId="1339580960">
    <w:abstractNumId w:val="31"/>
  </w:num>
  <w:num w:numId="58" w16cid:durableId="162820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47389970">
    <w:abstractNumId w:val="41"/>
  </w:num>
  <w:num w:numId="60" w16cid:durableId="1065226756">
    <w:abstractNumId w:val="37"/>
  </w:num>
  <w:num w:numId="61" w16cid:durableId="4526402">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displayBackgroundShape/>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58"/>
    <w:rsid w:val="00026FFF"/>
    <w:rsid w:val="000616E6"/>
    <w:rsid w:val="000662E8"/>
    <w:rsid w:val="00090D20"/>
    <w:rsid w:val="00095260"/>
    <w:rsid w:val="000B4133"/>
    <w:rsid w:val="000C6A1A"/>
    <w:rsid w:val="000F30E2"/>
    <w:rsid w:val="00126A1B"/>
    <w:rsid w:val="0012730F"/>
    <w:rsid w:val="0013018A"/>
    <w:rsid w:val="001376FA"/>
    <w:rsid w:val="00157CE0"/>
    <w:rsid w:val="00167EB8"/>
    <w:rsid w:val="00184196"/>
    <w:rsid w:val="0018521A"/>
    <w:rsid w:val="00191977"/>
    <w:rsid w:val="001B2345"/>
    <w:rsid w:val="001C4D1E"/>
    <w:rsid w:val="001E3433"/>
    <w:rsid w:val="001E6BA7"/>
    <w:rsid w:val="00201D80"/>
    <w:rsid w:val="00226F91"/>
    <w:rsid w:val="00233198"/>
    <w:rsid w:val="002474FD"/>
    <w:rsid w:val="00265459"/>
    <w:rsid w:val="00271561"/>
    <w:rsid w:val="00274DD7"/>
    <w:rsid w:val="0028359F"/>
    <w:rsid w:val="00292957"/>
    <w:rsid w:val="002A05EC"/>
    <w:rsid w:val="002C4142"/>
    <w:rsid w:val="002D3092"/>
    <w:rsid w:val="002D5039"/>
    <w:rsid w:val="002F0ECB"/>
    <w:rsid w:val="00331A2D"/>
    <w:rsid w:val="0034360F"/>
    <w:rsid w:val="00382F9E"/>
    <w:rsid w:val="003977F7"/>
    <w:rsid w:val="003A49DA"/>
    <w:rsid w:val="003A6A7C"/>
    <w:rsid w:val="003A75E3"/>
    <w:rsid w:val="003B2612"/>
    <w:rsid w:val="003C0F19"/>
    <w:rsid w:val="003D0BEC"/>
    <w:rsid w:val="003D2B46"/>
    <w:rsid w:val="003D762C"/>
    <w:rsid w:val="0040128C"/>
    <w:rsid w:val="00432A2B"/>
    <w:rsid w:val="004358FE"/>
    <w:rsid w:val="00466F22"/>
    <w:rsid w:val="00472F85"/>
    <w:rsid w:val="004B4619"/>
    <w:rsid w:val="004D1687"/>
    <w:rsid w:val="004D1DF9"/>
    <w:rsid w:val="004E1A6B"/>
    <w:rsid w:val="00527A7A"/>
    <w:rsid w:val="005310CB"/>
    <w:rsid w:val="0057362C"/>
    <w:rsid w:val="005963FE"/>
    <w:rsid w:val="005B5D9A"/>
    <w:rsid w:val="005D63DA"/>
    <w:rsid w:val="005E6673"/>
    <w:rsid w:val="005E73EE"/>
    <w:rsid w:val="005F5ABA"/>
    <w:rsid w:val="00602205"/>
    <w:rsid w:val="0062396E"/>
    <w:rsid w:val="00627E3F"/>
    <w:rsid w:val="00630989"/>
    <w:rsid w:val="00640F54"/>
    <w:rsid w:val="00641955"/>
    <w:rsid w:val="006425A3"/>
    <w:rsid w:val="00654E24"/>
    <w:rsid w:val="00683833"/>
    <w:rsid w:val="00692371"/>
    <w:rsid w:val="006A330C"/>
    <w:rsid w:val="006F1B6A"/>
    <w:rsid w:val="00703220"/>
    <w:rsid w:val="00726C9C"/>
    <w:rsid w:val="007403C2"/>
    <w:rsid w:val="00740B10"/>
    <w:rsid w:val="007452B5"/>
    <w:rsid w:val="00760E40"/>
    <w:rsid w:val="007718C0"/>
    <w:rsid w:val="00783D47"/>
    <w:rsid w:val="007C2B96"/>
    <w:rsid w:val="007D318D"/>
    <w:rsid w:val="007D50DC"/>
    <w:rsid w:val="007E649C"/>
    <w:rsid w:val="007F2D4A"/>
    <w:rsid w:val="00800DC8"/>
    <w:rsid w:val="008018B5"/>
    <w:rsid w:val="00824406"/>
    <w:rsid w:val="00825497"/>
    <w:rsid w:val="0083580F"/>
    <w:rsid w:val="00836EF6"/>
    <w:rsid w:val="00846003"/>
    <w:rsid w:val="008531E7"/>
    <w:rsid w:val="00856D76"/>
    <w:rsid w:val="008718A9"/>
    <w:rsid w:val="008A1595"/>
    <w:rsid w:val="008B4B82"/>
    <w:rsid w:val="008C51FF"/>
    <w:rsid w:val="008D00F5"/>
    <w:rsid w:val="008D303B"/>
    <w:rsid w:val="008D4F6A"/>
    <w:rsid w:val="008E374D"/>
    <w:rsid w:val="008F2261"/>
    <w:rsid w:val="00913D0A"/>
    <w:rsid w:val="009379B2"/>
    <w:rsid w:val="009565E6"/>
    <w:rsid w:val="00960F6D"/>
    <w:rsid w:val="0096464F"/>
    <w:rsid w:val="009A5806"/>
    <w:rsid w:val="009A5966"/>
    <w:rsid w:val="009B3DE7"/>
    <w:rsid w:val="009B6CB1"/>
    <w:rsid w:val="009C4075"/>
    <w:rsid w:val="009E614E"/>
    <w:rsid w:val="009F3558"/>
    <w:rsid w:val="00A034EE"/>
    <w:rsid w:val="00A04EE0"/>
    <w:rsid w:val="00A11013"/>
    <w:rsid w:val="00A15682"/>
    <w:rsid w:val="00A15793"/>
    <w:rsid w:val="00A443AA"/>
    <w:rsid w:val="00A465B5"/>
    <w:rsid w:val="00A52BF2"/>
    <w:rsid w:val="00A94D46"/>
    <w:rsid w:val="00AA690E"/>
    <w:rsid w:val="00AB486C"/>
    <w:rsid w:val="00AB6DF7"/>
    <w:rsid w:val="00AD7FCB"/>
    <w:rsid w:val="00B03FB0"/>
    <w:rsid w:val="00B0674C"/>
    <w:rsid w:val="00B25F4F"/>
    <w:rsid w:val="00B76FF3"/>
    <w:rsid w:val="00B775F9"/>
    <w:rsid w:val="00B80993"/>
    <w:rsid w:val="00B90EE3"/>
    <w:rsid w:val="00BC21B4"/>
    <w:rsid w:val="00BF7FCD"/>
    <w:rsid w:val="00C1787E"/>
    <w:rsid w:val="00C22F19"/>
    <w:rsid w:val="00C3210C"/>
    <w:rsid w:val="00C762FF"/>
    <w:rsid w:val="00CA7306"/>
    <w:rsid w:val="00CE2F7E"/>
    <w:rsid w:val="00CF5298"/>
    <w:rsid w:val="00D03B4B"/>
    <w:rsid w:val="00D5538C"/>
    <w:rsid w:val="00D70264"/>
    <w:rsid w:val="00D77326"/>
    <w:rsid w:val="00DC1FD0"/>
    <w:rsid w:val="00DD3C90"/>
    <w:rsid w:val="00DE3D6F"/>
    <w:rsid w:val="00E04C1C"/>
    <w:rsid w:val="00E4454B"/>
    <w:rsid w:val="00E57A6A"/>
    <w:rsid w:val="00E81308"/>
    <w:rsid w:val="00E9272E"/>
    <w:rsid w:val="00E956D7"/>
    <w:rsid w:val="00EB529B"/>
    <w:rsid w:val="00ED2746"/>
    <w:rsid w:val="00ED4694"/>
    <w:rsid w:val="00F071CC"/>
    <w:rsid w:val="00F07769"/>
    <w:rsid w:val="00F07BCD"/>
    <w:rsid w:val="00F102EB"/>
    <w:rsid w:val="00F4112F"/>
    <w:rsid w:val="00F60494"/>
    <w:rsid w:val="00F67328"/>
    <w:rsid w:val="00F85B2E"/>
    <w:rsid w:val="00F91FF4"/>
    <w:rsid w:val="00FB4211"/>
    <w:rsid w:val="00FD2004"/>
    <w:rsid w:val="00FD76A0"/>
    <w:rsid w:val="00FE3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F29B6E2"/>
  <w15:docId w15:val="{E72A721B-3460-4378-BB3C-B4918546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095"/>
  </w:style>
  <w:style w:type="paragraph" w:styleId="Heading1">
    <w:name w:val="heading 1"/>
    <w:basedOn w:val="Normal"/>
    <w:next w:val="Normal"/>
    <w:link w:val="Heading1Char"/>
    <w:uiPriority w:val="9"/>
    <w:qFormat/>
    <w:rsid w:val="00215D2A"/>
    <w:pPr>
      <w:keepNext/>
      <w:keepLines/>
      <w:spacing w:after="240" w:line="240" w:lineRule="auto"/>
      <w:outlineLvl w:val="0"/>
    </w:pPr>
    <w:rPr>
      <w:rFonts w:eastAsia="Times New Roman" w:cs="Times New Roman"/>
      <w:b/>
      <w:caps/>
      <w:kern w:val="28"/>
      <w:sz w:val="36"/>
      <w:szCs w:val="32"/>
      <w:lang w:val="en-AU"/>
    </w:rPr>
  </w:style>
  <w:style w:type="paragraph" w:styleId="Heading2">
    <w:name w:val="heading 2"/>
    <w:basedOn w:val="Normal"/>
    <w:next w:val="Normal"/>
    <w:link w:val="Heading2Char"/>
    <w:uiPriority w:val="9"/>
    <w:unhideWhenUsed/>
    <w:qFormat/>
    <w:rsid w:val="00215D2A"/>
    <w:pPr>
      <w:keepNext/>
      <w:keepLines/>
      <w:spacing w:before="360" w:line="240" w:lineRule="auto"/>
      <w:ind w:left="576" w:hanging="576"/>
      <w:outlineLvl w:val="1"/>
    </w:pPr>
    <w:rPr>
      <w:rFonts w:eastAsia="Times New Roman" w:cs="Times New Roman"/>
      <w:b/>
      <w:sz w:val="32"/>
      <w:szCs w:val="32"/>
      <w:lang w:val="en-AU"/>
    </w:rPr>
  </w:style>
  <w:style w:type="paragraph" w:styleId="Heading3">
    <w:name w:val="heading 3"/>
    <w:basedOn w:val="Normal"/>
    <w:next w:val="Normal"/>
    <w:link w:val="Heading3Char"/>
    <w:uiPriority w:val="9"/>
    <w:unhideWhenUsed/>
    <w:qFormat/>
    <w:rsid w:val="005B5506"/>
    <w:pPr>
      <w:keepNext/>
      <w:keepLines/>
      <w:spacing w:before="360" w:line="240" w:lineRule="auto"/>
      <w:outlineLvl w:val="2"/>
    </w:pPr>
    <w:rPr>
      <w:rFonts w:eastAsia="Times New Roman" w:cs="Times New Roman"/>
      <w:b/>
      <w:sz w:val="28"/>
      <w:szCs w:val="24"/>
      <w:lang w:val="en-AU"/>
    </w:rPr>
  </w:style>
  <w:style w:type="paragraph" w:styleId="Heading4">
    <w:name w:val="heading 4"/>
    <w:basedOn w:val="Normal"/>
    <w:next w:val="Normal"/>
    <w:link w:val="Heading4Char"/>
    <w:uiPriority w:val="9"/>
    <w:unhideWhenUsed/>
    <w:qFormat/>
    <w:rsid w:val="00DC75BA"/>
    <w:pPr>
      <w:keepNext/>
      <w:keepLines/>
      <w:spacing w:before="240" w:after="120" w:line="240" w:lineRule="auto"/>
      <w:outlineLvl w:val="3"/>
    </w:pPr>
    <w:rPr>
      <w:rFonts w:eastAsia="Times New Roman" w:cs="Times New Roman"/>
      <w:b/>
      <w:i/>
      <w:iC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39EF"/>
    <w:pPr>
      <w:tabs>
        <w:tab w:val="center" w:pos="4513"/>
        <w:tab w:val="right" w:pos="9026"/>
      </w:tabs>
      <w:spacing w:after="0" w:line="240" w:lineRule="auto"/>
    </w:pPr>
    <w:rPr>
      <w:rFonts w:cs="Times New Roman"/>
      <w:lang w:val="en-AU"/>
    </w:rPr>
  </w:style>
  <w:style w:type="character" w:customStyle="1" w:styleId="FooterChar">
    <w:name w:val="Footer Char"/>
    <w:basedOn w:val="DefaultParagraphFont"/>
    <w:link w:val="Footer"/>
    <w:uiPriority w:val="99"/>
    <w:rsid w:val="00C339EF"/>
    <w:rPr>
      <w:rFonts w:cs="Times New Roman"/>
      <w:lang w:val="en-AU"/>
    </w:rPr>
  </w:style>
  <w:style w:type="paragraph" w:styleId="TOCHeading">
    <w:name w:val="TOC Heading"/>
    <w:basedOn w:val="Heading1"/>
    <w:next w:val="Normal"/>
    <w:uiPriority w:val="39"/>
    <w:unhideWhenUsed/>
    <w:qFormat/>
    <w:rsid w:val="00F123AF"/>
    <w:pPr>
      <w:spacing w:before="480" w:after="0" w:line="276" w:lineRule="auto"/>
      <w:outlineLvl w:val="9"/>
    </w:pPr>
    <w:rPr>
      <w:bCs/>
      <w:caps w:val="0"/>
      <w:kern w:val="0"/>
      <w:sz w:val="40"/>
      <w:szCs w:val="28"/>
      <w:lang w:val="en-US"/>
    </w:rPr>
  </w:style>
  <w:style w:type="character" w:customStyle="1" w:styleId="Heading1Char">
    <w:name w:val="Heading 1 Char"/>
    <w:basedOn w:val="DefaultParagraphFont"/>
    <w:link w:val="Heading1"/>
    <w:uiPriority w:val="9"/>
    <w:rsid w:val="00215D2A"/>
    <w:rPr>
      <w:rFonts w:eastAsia="Times New Roman" w:cs="Times New Roman"/>
      <w:b/>
      <w:caps/>
      <w:kern w:val="28"/>
      <w:sz w:val="36"/>
      <w:szCs w:val="32"/>
      <w:lang w:val="en-AU"/>
    </w:rPr>
  </w:style>
  <w:style w:type="character" w:customStyle="1" w:styleId="Heading2Char">
    <w:name w:val="Heading 2 Char"/>
    <w:basedOn w:val="DefaultParagraphFont"/>
    <w:link w:val="Heading2"/>
    <w:uiPriority w:val="9"/>
    <w:rsid w:val="00215D2A"/>
    <w:rPr>
      <w:rFonts w:eastAsia="Times New Roman" w:cs="Times New Roman"/>
      <w:b/>
      <w:sz w:val="32"/>
      <w:szCs w:val="32"/>
      <w:lang w:val="en-AU"/>
    </w:rPr>
  </w:style>
  <w:style w:type="paragraph" w:customStyle="1" w:styleId="BBullet1">
    <w:name w:val="B_Bullet_1"/>
    <w:basedOn w:val="Bbodytext"/>
    <w:link w:val="BBullet1Char"/>
    <w:qFormat/>
    <w:rsid w:val="007A7C30"/>
    <w:pPr>
      <w:numPr>
        <w:numId w:val="1"/>
      </w:numPr>
      <w:tabs>
        <w:tab w:val="left" w:pos="426"/>
      </w:tabs>
      <w:spacing w:before="0"/>
    </w:pPr>
    <w:rPr>
      <w:sz w:val="22"/>
    </w:rPr>
  </w:style>
  <w:style w:type="paragraph" w:customStyle="1" w:styleId="Bbodytext">
    <w:name w:val="B_body_text"/>
    <w:basedOn w:val="Normal"/>
    <w:link w:val="BbodytextChar"/>
    <w:qFormat/>
    <w:rsid w:val="001B45B0"/>
    <w:pPr>
      <w:spacing w:before="120" w:after="120" w:line="240" w:lineRule="auto"/>
    </w:pPr>
    <w:rPr>
      <w:rFonts w:cs="Times New Roman"/>
      <w:sz w:val="24"/>
      <w:lang w:val="en-AU"/>
    </w:rPr>
  </w:style>
  <w:style w:type="character" w:customStyle="1" w:styleId="BbodytextChar">
    <w:name w:val="B_body_text Char"/>
    <w:basedOn w:val="DefaultParagraphFont"/>
    <w:link w:val="Bbodytext"/>
    <w:rsid w:val="001B45B0"/>
    <w:rPr>
      <w:rFonts w:cs="Times New Roman"/>
      <w:sz w:val="24"/>
      <w:lang w:val="en-AU"/>
    </w:rPr>
  </w:style>
  <w:style w:type="character" w:customStyle="1" w:styleId="BBullet1Char">
    <w:name w:val="B_Bullet_1 Char"/>
    <w:basedOn w:val="BbodytextChar"/>
    <w:link w:val="BBullet1"/>
    <w:rsid w:val="007A7C30"/>
    <w:rPr>
      <w:rFonts w:cs="Times New Roman"/>
      <w:sz w:val="24"/>
      <w:lang w:val="en-AU"/>
    </w:rPr>
  </w:style>
  <w:style w:type="paragraph" w:styleId="Caption">
    <w:name w:val="caption"/>
    <w:basedOn w:val="Normal"/>
    <w:next w:val="Normal"/>
    <w:unhideWhenUsed/>
    <w:qFormat/>
    <w:rsid w:val="00407B81"/>
    <w:pPr>
      <w:keepNext/>
      <w:spacing w:before="240" w:line="240" w:lineRule="auto"/>
    </w:pPr>
    <w:rPr>
      <w:rFonts w:cs="Times New Roman"/>
      <w:b/>
      <w:iCs/>
      <w:szCs w:val="18"/>
      <w:lang w:val="en-AU"/>
    </w:rPr>
  </w:style>
  <w:style w:type="paragraph" w:customStyle="1" w:styleId="BStableheading1">
    <w:name w:val="BS_table heading 1"/>
    <w:basedOn w:val="NoSpacing"/>
    <w:link w:val="BStableheading1Char"/>
    <w:rsid w:val="001E43A5"/>
    <w:pPr>
      <w:framePr w:wrap="around" w:vAnchor="text" w:hAnchor="text" w:y="1"/>
      <w:jc w:val="right"/>
    </w:pPr>
    <w:rPr>
      <w:rFonts w:cs="Calibri"/>
      <w:b/>
      <w:bCs/>
    </w:rPr>
  </w:style>
  <w:style w:type="paragraph" w:styleId="NoSpacing">
    <w:name w:val="No Spacing"/>
    <w:uiPriority w:val="1"/>
    <w:rsid w:val="001E43A5"/>
    <w:pPr>
      <w:spacing w:after="0" w:line="240" w:lineRule="auto"/>
    </w:pPr>
    <w:rPr>
      <w:rFonts w:cs="Times New Roman"/>
      <w:lang w:val="en-AU"/>
    </w:rPr>
  </w:style>
  <w:style w:type="character" w:customStyle="1" w:styleId="BStableheading1Char">
    <w:name w:val="BS_table heading 1 Char"/>
    <w:basedOn w:val="DefaultParagraphFont"/>
    <w:link w:val="BStableheading1"/>
    <w:locked/>
    <w:rsid w:val="001E43A5"/>
    <w:rPr>
      <w:rFonts w:cs="Calibri"/>
      <w:b/>
      <w:bCs/>
      <w:lang w:val="en-AU"/>
    </w:rPr>
  </w:style>
  <w:style w:type="paragraph" w:customStyle="1" w:styleId="BTableHeaderText">
    <w:name w:val="B_Table Header Text"/>
    <w:basedOn w:val="Normal"/>
    <w:link w:val="BTableHeaderTextChar"/>
    <w:qFormat/>
    <w:rsid w:val="00746E81"/>
    <w:pPr>
      <w:spacing w:after="0" w:line="240" w:lineRule="auto"/>
      <w:jc w:val="right"/>
    </w:pPr>
    <w:rPr>
      <w:rFonts w:cs="Times New Roman"/>
      <w:b/>
      <w:bCs/>
      <w:sz w:val="20"/>
      <w:szCs w:val="20"/>
      <w:lang w:val="en-AU"/>
    </w:rPr>
  </w:style>
  <w:style w:type="character" w:customStyle="1" w:styleId="BTableHeaderTextChar">
    <w:name w:val="B_Table Header Text Char"/>
    <w:basedOn w:val="DefaultParagraphFont"/>
    <w:link w:val="BTableHeaderText"/>
    <w:rsid w:val="00746E81"/>
    <w:rPr>
      <w:rFonts w:cs="Times New Roman"/>
      <w:b/>
      <w:bCs/>
      <w:sz w:val="20"/>
      <w:szCs w:val="20"/>
      <w:lang w:val="en-AU"/>
    </w:rPr>
  </w:style>
  <w:style w:type="table" w:styleId="TableGrid">
    <w:name w:val="Table Grid"/>
    <w:basedOn w:val="TableNormal"/>
    <w:uiPriority w:val="39"/>
    <w:rsid w:val="00FB1AF3"/>
    <w:pPr>
      <w:spacing w:after="0" w:line="240" w:lineRule="auto"/>
    </w:pPr>
    <w:rPr>
      <w:rFonts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te">
    <w:name w:val="B_Note"/>
    <w:basedOn w:val="Normal"/>
    <w:qFormat/>
    <w:rsid w:val="00293572"/>
    <w:pPr>
      <w:keepNext/>
      <w:spacing w:before="120" w:after="0" w:line="240" w:lineRule="auto"/>
    </w:pPr>
    <w:rPr>
      <w:rFonts w:cs="Times New Roman"/>
      <w:sz w:val="18"/>
      <w:lang w:val="en-AU"/>
    </w:rPr>
  </w:style>
  <w:style w:type="paragraph" w:customStyle="1" w:styleId="BNotelist">
    <w:name w:val="B_Note list"/>
    <w:basedOn w:val="BNoteBold"/>
    <w:link w:val="BNotelistChar"/>
    <w:qFormat/>
    <w:rsid w:val="006925B5"/>
    <w:pPr>
      <w:spacing w:before="0"/>
    </w:pPr>
    <w:rPr>
      <w:b w:val="0"/>
    </w:rPr>
  </w:style>
  <w:style w:type="paragraph" w:customStyle="1" w:styleId="BNoteBold">
    <w:name w:val="B_Note Bold"/>
    <w:basedOn w:val="Normal"/>
    <w:link w:val="BNoteBoldChar"/>
    <w:qFormat/>
    <w:rsid w:val="006925B5"/>
    <w:pPr>
      <w:keepNext/>
      <w:spacing w:before="120" w:after="0" w:line="240" w:lineRule="auto"/>
    </w:pPr>
    <w:rPr>
      <w:rFonts w:cs="Times New Roman"/>
      <w:b/>
      <w:sz w:val="18"/>
      <w:lang w:val="en-AU"/>
    </w:rPr>
  </w:style>
  <w:style w:type="character" w:customStyle="1" w:styleId="BNoteBoldChar">
    <w:name w:val="B_Note Bold Char"/>
    <w:basedOn w:val="DefaultParagraphFont"/>
    <w:link w:val="BNoteBold"/>
    <w:rsid w:val="00793445"/>
    <w:rPr>
      <w:rFonts w:cs="Times New Roman"/>
      <w:b/>
      <w:sz w:val="18"/>
      <w:lang w:val="en-AU"/>
    </w:rPr>
  </w:style>
  <w:style w:type="character" w:customStyle="1" w:styleId="BNotelistChar">
    <w:name w:val="B_Note list Char"/>
    <w:basedOn w:val="BNoteBoldChar"/>
    <w:link w:val="BNotelist"/>
    <w:rsid w:val="00793445"/>
    <w:rPr>
      <w:rFonts w:cs="Times New Roman"/>
      <w:b w:val="0"/>
      <w:sz w:val="18"/>
      <w:lang w:val="en-AU"/>
    </w:rPr>
  </w:style>
  <w:style w:type="character" w:customStyle="1" w:styleId="Heading3Char">
    <w:name w:val="Heading 3 Char"/>
    <w:basedOn w:val="DefaultParagraphFont"/>
    <w:link w:val="Heading3"/>
    <w:uiPriority w:val="9"/>
    <w:rsid w:val="005B5506"/>
    <w:rPr>
      <w:rFonts w:eastAsia="Times New Roman" w:cs="Times New Roman"/>
      <w:b/>
      <w:sz w:val="28"/>
      <w:szCs w:val="24"/>
      <w:lang w:val="en-AU"/>
    </w:rPr>
  </w:style>
  <w:style w:type="character" w:customStyle="1" w:styleId="Heading4Char">
    <w:name w:val="Heading 4 Char"/>
    <w:basedOn w:val="DefaultParagraphFont"/>
    <w:link w:val="Heading4"/>
    <w:uiPriority w:val="9"/>
    <w:rsid w:val="00DC75BA"/>
    <w:rPr>
      <w:rFonts w:eastAsia="Times New Roman" w:cs="Times New Roman"/>
      <w:b/>
      <w:i/>
      <w:iCs/>
      <w:sz w:val="24"/>
      <w:lang w:val="en-AU"/>
    </w:rPr>
  </w:style>
  <w:style w:type="paragraph" w:styleId="ListParagraph">
    <w:name w:val="List Paragraph"/>
    <w:basedOn w:val="Normal"/>
    <w:uiPriority w:val="34"/>
    <w:qFormat/>
    <w:rsid w:val="00F177D2"/>
    <w:pPr>
      <w:spacing w:after="160" w:line="259" w:lineRule="auto"/>
      <w:ind w:left="720"/>
      <w:contextualSpacing/>
    </w:pPr>
    <w:rPr>
      <w:rFonts w:cs="Times New Roman"/>
      <w:lang w:val="en-AU"/>
    </w:rPr>
  </w:style>
  <w:style w:type="paragraph" w:customStyle="1" w:styleId="01BodyText">
    <w:name w:val="01 Body Text"/>
    <w:basedOn w:val="Normal"/>
    <w:link w:val="01BodyTextChar"/>
    <w:qFormat/>
    <w:rsid w:val="00A72B41"/>
    <w:pPr>
      <w:spacing w:after="160" w:line="256" w:lineRule="auto"/>
    </w:pPr>
    <w:rPr>
      <w:rFonts w:eastAsia="Times New Roman" w:cs="Times New Roman"/>
      <w:sz w:val="24"/>
      <w:szCs w:val="20"/>
      <w:bdr w:val="none" w:sz="0" w:space="0" w:color="auto" w:frame="1"/>
      <w:lang w:val="en-AU"/>
    </w:rPr>
  </w:style>
  <w:style w:type="character" w:customStyle="1" w:styleId="01BodyTextChar">
    <w:name w:val="01 Body Text Char"/>
    <w:basedOn w:val="DefaultParagraphFont"/>
    <w:link w:val="01BodyText"/>
    <w:locked/>
    <w:rsid w:val="00A72B41"/>
    <w:rPr>
      <w:rFonts w:eastAsia="Times New Roman" w:cs="Times New Roman"/>
      <w:sz w:val="24"/>
      <w:szCs w:val="20"/>
      <w:bdr w:val="none" w:sz="0" w:space="0" w:color="auto" w:frame="1"/>
      <w:lang w:val="en-AU"/>
    </w:rPr>
  </w:style>
  <w:style w:type="paragraph" w:customStyle="1" w:styleId="FooterBP">
    <w:name w:val="Footer BP"/>
    <w:basedOn w:val="Normal"/>
    <w:next w:val="Normal"/>
    <w:rsid w:val="009023BE"/>
    <w:pPr>
      <w:tabs>
        <w:tab w:val="center" w:pos="4536"/>
        <w:tab w:val="right" w:pos="9356"/>
      </w:tabs>
      <w:spacing w:before="200" w:line="240" w:lineRule="auto"/>
      <w:ind w:left="-284" w:right="-329"/>
    </w:pPr>
    <w:rPr>
      <w:rFonts w:eastAsia="Times New Roman" w:cs="Times New Roman"/>
      <w:sz w:val="20"/>
      <w:szCs w:val="20"/>
      <w:lang w:val="en-AU"/>
    </w:rPr>
  </w:style>
  <w:style w:type="paragraph" w:customStyle="1" w:styleId="BSnoteslist1">
    <w:name w:val="BS_notes list_1"/>
    <w:basedOn w:val="Normal"/>
    <w:link w:val="BSnoteslistChar1"/>
    <w:qFormat/>
    <w:rsid w:val="00CF574B"/>
    <w:pPr>
      <w:numPr>
        <w:numId w:val="6"/>
      </w:numPr>
      <w:spacing w:after="0" w:line="240" w:lineRule="auto"/>
    </w:pPr>
    <w:rPr>
      <w:rFonts w:eastAsia="Times New Roman" w:cs="Times New Roman"/>
      <w:sz w:val="18"/>
      <w:szCs w:val="24"/>
      <w:lang w:val="en-AU"/>
    </w:rPr>
  </w:style>
  <w:style w:type="table" w:customStyle="1" w:styleId="CDMRange1">
    <w:name w:val="CDM Range 1"/>
    <w:basedOn w:val="TableNormal"/>
    <w:next w:val="TableNormal"/>
    <w:uiPriority w:val="99"/>
    <w:semiHidden/>
    <w:unhideWhenUsed/>
    <w:pPr>
      <w:spacing w:after="0" w:line="240" w:lineRule="auto"/>
    </w:pPr>
    <w:rPr>
      <w:rFonts w:ascii="Times New Roman" w:eastAsia="Times New Roman" w:hAnsi="Times New Roman" w:cs="Times New Roman"/>
      <w:sz w:val="20"/>
      <w:szCs w:val="20"/>
      <w:lang w:val="en-AU" w:eastAsia="en-AU"/>
    </w:rPr>
    <w:tblPr/>
  </w:style>
  <w:style w:type="table" w:customStyle="1" w:styleId="CDMRange2">
    <w:name w:val="CDM Range 2"/>
    <w:basedOn w:val="TableNormal"/>
    <w:next w:val="TableNormal"/>
    <w:uiPriority w:val="99"/>
    <w:semiHidden/>
    <w:unhideWhenUsed/>
    <w:pPr>
      <w:spacing w:after="0" w:line="240" w:lineRule="auto"/>
    </w:pPr>
    <w:rPr>
      <w:rFonts w:ascii="Times New Roman" w:eastAsia="Times New Roman" w:hAnsi="Times New Roman" w:cs="Times New Roman"/>
      <w:sz w:val="20"/>
      <w:szCs w:val="20"/>
      <w:lang w:val="en-AU" w:eastAsia="en-AU"/>
    </w:rPr>
    <w:tblPr/>
  </w:style>
  <w:style w:type="paragraph" w:customStyle="1" w:styleId="BSbullet1">
    <w:name w:val="BS_bullet 1"/>
    <w:basedOn w:val="BodyTextIndent"/>
    <w:link w:val="BSbullet1Char"/>
    <w:qFormat/>
    <w:rsid w:val="009E567D"/>
    <w:pPr>
      <w:keepNext w:val="0"/>
      <w:keepLines w:val="0"/>
    </w:pPr>
  </w:style>
  <w:style w:type="paragraph" w:styleId="BodyTextIndent">
    <w:name w:val="Body Text Indent"/>
    <w:basedOn w:val="Normal"/>
    <w:next w:val="BodyText"/>
    <w:link w:val="BodyTextIndentChar"/>
    <w:rsid w:val="00FB4CEC"/>
    <w:pPr>
      <w:keepNext/>
      <w:keepLines/>
      <w:numPr>
        <w:numId w:val="23"/>
      </w:numPr>
      <w:spacing w:before="200" w:after="120" w:line="240" w:lineRule="auto"/>
      <w:jc w:val="both"/>
    </w:pPr>
    <w:rPr>
      <w:rFonts w:eastAsia="SimSun" w:cs="Times New Roman"/>
      <w:sz w:val="24"/>
      <w:szCs w:val="24"/>
      <w:lang w:val="en-AU"/>
    </w:rPr>
  </w:style>
  <w:style w:type="paragraph" w:styleId="BodyText">
    <w:name w:val="Body Text"/>
    <w:basedOn w:val="Normal"/>
    <w:link w:val="BodyTextChar"/>
    <w:uiPriority w:val="99"/>
    <w:rsid w:val="00FB4CEC"/>
    <w:pPr>
      <w:keepNext/>
      <w:keepLines/>
      <w:spacing w:before="120" w:after="120" w:line="240" w:lineRule="auto"/>
      <w:jc w:val="both"/>
    </w:pPr>
    <w:rPr>
      <w:rFonts w:eastAsia="SimSun" w:cs="Times New Roman"/>
      <w:sz w:val="24"/>
      <w:szCs w:val="20"/>
      <w:lang w:val="en-AU"/>
    </w:rPr>
  </w:style>
  <w:style w:type="character" w:customStyle="1" w:styleId="BodyTextChar">
    <w:name w:val="Body Text Char"/>
    <w:link w:val="BodyText"/>
    <w:uiPriority w:val="99"/>
    <w:locked/>
    <w:rsid w:val="007316E2"/>
    <w:rPr>
      <w:rFonts w:eastAsia="SimSun" w:cs="Times New Roman"/>
      <w:sz w:val="24"/>
      <w:szCs w:val="20"/>
      <w:lang w:val="en-AU"/>
    </w:rPr>
  </w:style>
  <w:style w:type="character" w:customStyle="1" w:styleId="BodyTextIndentChar">
    <w:name w:val="Body Text Indent Char"/>
    <w:link w:val="BodyTextIndent"/>
    <w:locked/>
    <w:rsid w:val="00BF50D3"/>
    <w:rPr>
      <w:rFonts w:eastAsia="SimSun" w:cs="Times New Roman"/>
      <w:sz w:val="24"/>
      <w:szCs w:val="24"/>
      <w:lang w:val="en-AU"/>
    </w:rPr>
  </w:style>
  <w:style w:type="character" w:customStyle="1" w:styleId="BSbullet1Char">
    <w:name w:val="BS_bullet 1 Char"/>
    <w:basedOn w:val="BodyTextIndentChar"/>
    <w:link w:val="BSbullet1"/>
    <w:rsid w:val="009E567D"/>
    <w:rPr>
      <w:rFonts w:eastAsia="SimSun" w:cs="Times New Roman"/>
      <w:sz w:val="24"/>
      <w:szCs w:val="24"/>
      <w:lang w:val="en-AU"/>
    </w:rPr>
  </w:style>
  <w:style w:type="paragraph" w:customStyle="1" w:styleId="BSbullet12">
    <w:name w:val="BS_bullet 1_2"/>
    <w:basedOn w:val="Normal"/>
    <w:link w:val="BSbullet1Char2"/>
    <w:qFormat/>
    <w:rsid w:val="009B19BD"/>
    <w:pPr>
      <w:numPr>
        <w:numId w:val="24"/>
      </w:numPr>
      <w:spacing w:before="200" w:after="120" w:line="240" w:lineRule="auto"/>
      <w:jc w:val="both"/>
    </w:pPr>
    <w:rPr>
      <w:rFonts w:eastAsia="SimSun" w:cs="Times New Roman"/>
      <w:sz w:val="24"/>
      <w:szCs w:val="24"/>
      <w:lang w:val="en-AU" w:eastAsia="en-AU"/>
    </w:rPr>
  </w:style>
  <w:style w:type="character" w:customStyle="1" w:styleId="BSbullet1Char2">
    <w:name w:val="BS_bullet 1 Char_2"/>
    <w:basedOn w:val="DefaultParagraphFont"/>
    <w:link w:val="BSbullet12"/>
    <w:locked/>
    <w:rsid w:val="009B19BD"/>
    <w:rPr>
      <w:rFonts w:eastAsia="SimSun" w:cs="Times New Roman"/>
      <w:sz w:val="24"/>
      <w:szCs w:val="24"/>
      <w:lang w:val="en-AU" w:eastAsia="en-AU"/>
    </w:rPr>
  </w:style>
  <w:style w:type="character" w:customStyle="1" w:styleId="BSnoteslistChar1">
    <w:name w:val="BS_notes list Char_1"/>
    <w:basedOn w:val="DefaultParagraphFont"/>
    <w:link w:val="BSnoteslist1"/>
    <w:locked/>
    <w:rsid w:val="00191977"/>
    <w:rPr>
      <w:rFonts w:eastAsia="Times New Roman" w:cs="Times New Roman"/>
      <w:sz w:val="18"/>
      <w:szCs w:val="24"/>
      <w:lang w:val="en-AU"/>
    </w:rPr>
  </w:style>
  <w:style w:type="paragraph" w:customStyle="1" w:styleId="BTableList">
    <w:name w:val="B_Table List"/>
    <w:basedOn w:val="ListParagraph"/>
    <w:qFormat/>
    <w:rsid w:val="00191977"/>
    <w:pPr>
      <w:spacing w:after="0" w:line="240" w:lineRule="auto"/>
      <w:ind w:left="360" w:hanging="360"/>
    </w:pPr>
    <w:rPr>
      <w:sz w:val="20"/>
    </w:rPr>
  </w:style>
  <w:style w:type="paragraph" w:styleId="Header">
    <w:name w:val="header"/>
    <w:basedOn w:val="Normal"/>
    <w:link w:val="HeaderChar"/>
    <w:uiPriority w:val="99"/>
    <w:unhideWhenUsed/>
    <w:rsid w:val="0019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977"/>
  </w:style>
  <w:style w:type="paragraph" w:customStyle="1" w:styleId="BSnote2">
    <w:name w:val="BS_note_2"/>
    <w:basedOn w:val="Normal"/>
    <w:link w:val="BSnoteChar2"/>
    <w:qFormat/>
    <w:rsid w:val="00191977"/>
    <w:pPr>
      <w:keepNext/>
      <w:keepLines/>
      <w:spacing w:before="120" w:after="0" w:line="240" w:lineRule="auto"/>
    </w:pPr>
    <w:rPr>
      <w:rFonts w:ascii="Calibri" w:eastAsia="Times New Roman" w:hAnsi="Calibri" w:cs="Calibri"/>
      <w:b/>
      <w:sz w:val="18"/>
      <w:szCs w:val="16"/>
      <w:lang w:val="en-AU" w:eastAsia="en-AU"/>
    </w:rPr>
  </w:style>
  <w:style w:type="character" w:customStyle="1" w:styleId="BSnoteChar2">
    <w:name w:val="BS_note Char_2"/>
    <w:link w:val="BSnote2"/>
    <w:locked/>
    <w:rsid w:val="00191977"/>
    <w:rPr>
      <w:rFonts w:ascii="Calibri" w:eastAsia="Times New Roman" w:hAnsi="Calibri" w:cs="Calibri"/>
      <w:b/>
      <w:sz w:val="18"/>
      <w:szCs w:val="16"/>
      <w:lang w:val="en-AU" w:eastAsia="en-AU"/>
    </w:rPr>
  </w:style>
  <w:style w:type="paragraph" w:customStyle="1" w:styleId="BSnoteslist2">
    <w:name w:val="BS_notes list_2"/>
    <w:basedOn w:val="Normal"/>
    <w:link w:val="BSnoteslistChar2"/>
    <w:qFormat/>
    <w:rsid w:val="00191977"/>
    <w:pPr>
      <w:spacing w:after="0" w:line="240" w:lineRule="auto"/>
      <w:ind w:left="360" w:hanging="360"/>
    </w:pPr>
    <w:rPr>
      <w:rFonts w:ascii="Calibri" w:eastAsia="Times New Roman" w:hAnsi="Calibri" w:cs="Times New Roman"/>
      <w:sz w:val="18"/>
      <w:szCs w:val="24"/>
      <w:lang w:val="en-AU"/>
    </w:rPr>
  </w:style>
  <w:style w:type="character" w:customStyle="1" w:styleId="BSnoteslistChar2">
    <w:name w:val="BS_notes list Char_2"/>
    <w:basedOn w:val="DefaultParagraphFont"/>
    <w:link w:val="BSnoteslist2"/>
    <w:locked/>
    <w:rsid w:val="00191977"/>
    <w:rPr>
      <w:rFonts w:ascii="Calibri" w:eastAsia="Times New Roman" w:hAnsi="Calibri" w:cs="Times New Roman"/>
      <w:sz w:val="18"/>
      <w:szCs w:val="24"/>
      <w:lang w:val="en-AU"/>
    </w:rPr>
  </w:style>
  <w:style w:type="table" w:customStyle="1" w:styleId="Style1">
    <w:name w:val="Style1"/>
    <w:basedOn w:val="TableNormal"/>
    <w:uiPriority w:val="99"/>
    <w:rsid w:val="00191977"/>
    <w:pPr>
      <w:spacing w:after="0" w:line="240" w:lineRule="auto"/>
    </w:pPr>
    <w:tblPr/>
  </w:style>
  <w:style w:type="table" w:customStyle="1" w:styleId="Style2">
    <w:name w:val="Style2"/>
    <w:basedOn w:val="TableNormal"/>
    <w:uiPriority w:val="99"/>
    <w:rsid w:val="00191977"/>
    <w:pPr>
      <w:spacing w:after="0" w:line="240" w:lineRule="auto"/>
    </w:pPr>
    <w:tblPr/>
  </w:style>
  <w:style w:type="table" w:customStyle="1" w:styleId="Style3">
    <w:name w:val="Style3"/>
    <w:basedOn w:val="TableNormal"/>
    <w:uiPriority w:val="99"/>
    <w:rsid w:val="00191977"/>
    <w:pPr>
      <w:spacing w:after="0" w:line="240" w:lineRule="auto"/>
    </w:pPr>
    <w:tblPr/>
  </w:style>
  <w:style w:type="paragraph" w:customStyle="1" w:styleId="Normal12">
    <w:name w:val="Normal_12"/>
    <w:qFormat/>
    <w:rsid w:val="00191977"/>
    <w:pPr>
      <w:spacing w:after="0" w:line="240" w:lineRule="auto"/>
    </w:pPr>
    <w:rPr>
      <w:rFonts w:ascii="Times New Roman" w:eastAsia="Times New Roman" w:hAnsi="Times New Roman" w:cs="Times New Roman"/>
      <w:sz w:val="24"/>
      <w:szCs w:val="24"/>
      <w:lang w:val="en-AU" w:eastAsia="en-AU"/>
    </w:rPr>
  </w:style>
  <w:style w:type="character" w:customStyle="1" w:styleId="ui-provider">
    <w:name w:val="ui-provider"/>
    <w:basedOn w:val="DefaultParagraphFont"/>
    <w:rsid w:val="00191977"/>
  </w:style>
  <w:style w:type="paragraph" w:styleId="Revision">
    <w:name w:val="Revision"/>
    <w:hidden/>
    <w:uiPriority w:val="99"/>
    <w:semiHidden/>
    <w:rsid w:val="00191977"/>
    <w:pPr>
      <w:spacing w:after="0" w:line="240" w:lineRule="auto"/>
    </w:pPr>
  </w:style>
  <w:style w:type="character" w:styleId="CommentReference">
    <w:name w:val="annotation reference"/>
    <w:basedOn w:val="DefaultParagraphFont"/>
    <w:uiPriority w:val="99"/>
    <w:semiHidden/>
    <w:unhideWhenUsed/>
    <w:rsid w:val="00191977"/>
    <w:rPr>
      <w:sz w:val="16"/>
      <w:szCs w:val="16"/>
    </w:rPr>
  </w:style>
  <w:style w:type="paragraph" w:styleId="CommentText">
    <w:name w:val="annotation text"/>
    <w:basedOn w:val="Normal"/>
    <w:link w:val="CommentTextChar"/>
    <w:uiPriority w:val="99"/>
    <w:unhideWhenUsed/>
    <w:rsid w:val="00191977"/>
    <w:pPr>
      <w:spacing w:line="240" w:lineRule="auto"/>
    </w:pPr>
    <w:rPr>
      <w:sz w:val="20"/>
      <w:szCs w:val="20"/>
    </w:rPr>
  </w:style>
  <w:style w:type="character" w:customStyle="1" w:styleId="CommentTextChar">
    <w:name w:val="Comment Text Char"/>
    <w:basedOn w:val="DefaultParagraphFont"/>
    <w:link w:val="CommentText"/>
    <w:uiPriority w:val="99"/>
    <w:rsid w:val="00191977"/>
    <w:rPr>
      <w:sz w:val="20"/>
      <w:szCs w:val="20"/>
    </w:rPr>
  </w:style>
  <w:style w:type="paragraph" w:styleId="CommentSubject">
    <w:name w:val="annotation subject"/>
    <w:basedOn w:val="CommentText"/>
    <w:next w:val="CommentText"/>
    <w:link w:val="CommentSubjectChar"/>
    <w:uiPriority w:val="99"/>
    <w:semiHidden/>
    <w:unhideWhenUsed/>
    <w:rsid w:val="00191977"/>
    <w:rPr>
      <w:b/>
      <w:bCs/>
    </w:rPr>
  </w:style>
  <w:style w:type="character" w:customStyle="1" w:styleId="CommentSubjectChar">
    <w:name w:val="Comment Subject Char"/>
    <w:basedOn w:val="CommentTextChar"/>
    <w:link w:val="CommentSubject"/>
    <w:uiPriority w:val="99"/>
    <w:semiHidden/>
    <w:rsid w:val="00191977"/>
    <w:rPr>
      <w:b/>
      <w:bCs/>
      <w:sz w:val="20"/>
      <w:szCs w:val="20"/>
    </w:rPr>
  </w:style>
  <w:style w:type="paragraph" w:customStyle="1" w:styleId="BSnote">
    <w:name w:val="BS_note"/>
    <w:basedOn w:val="Normal"/>
    <w:link w:val="BSnoteChar"/>
    <w:qFormat/>
    <w:rsid w:val="00527A7A"/>
    <w:pPr>
      <w:keepNext/>
      <w:spacing w:before="120" w:after="0" w:line="240" w:lineRule="auto"/>
    </w:pPr>
    <w:rPr>
      <w:rFonts w:cs="Calibri"/>
      <w:b/>
      <w:sz w:val="18"/>
      <w:szCs w:val="16"/>
      <w:lang w:val="en-AU"/>
    </w:rPr>
  </w:style>
  <w:style w:type="character" w:customStyle="1" w:styleId="BSnoteChar">
    <w:name w:val="BS_note Char"/>
    <w:link w:val="BSnote"/>
    <w:locked/>
    <w:rsid w:val="00527A7A"/>
    <w:rPr>
      <w:rFonts w:cs="Calibri"/>
      <w:b/>
      <w:sz w:val="18"/>
      <w:szCs w:val="16"/>
      <w:lang w:val="en-AU"/>
    </w:rPr>
  </w:style>
  <w:style w:type="paragraph" w:customStyle="1" w:styleId="BSnoteslist">
    <w:name w:val="BS_notes list"/>
    <w:basedOn w:val="Normal"/>
    <w:link w:val="BSnoteslistChar"/>
    <w:qFormat/>
    <w:rsid w:val="00527A7A"/>
    <w:pPr>
      <w:spacing w:after="0" w:line="240" w:lineRule="auto"/>
      <w:ind w:left="360" w:hanging="360"/>
    </w:pPr>
    <w:rPr>
      <w:rFonts w:cs="Calibri"/>
      <w:sz w:val="18"/>
      <w:szCs w:val="24"/>
      <w:lang w:val="en-AU"/>
    </w:rPr>
  </w:style>
  <w:style w:type="character" w:customStyle="1" w:styleId="BSnoteslistChar">
    <w:name w:val="BS_notes list Char"/>
    <w:basedOn w:val="DefaultParagraphFont"/>
    <w:link w:val="BSnoteslist"/>
    <w:locked/>
    <w:rsid w:val="00527A7A"/>
    <w:rPr>
      <w:rFonts w:cs="Calibri"/>
      <w:sz w:val="18"/>
      <w:szCs w:val="24"/>
      <w:lang w:val="en-AU"/>
    </w:rPr>
  </w:style>
  <w:style w:type="paragraph" w:customStyle="1" w:styleId="BSbullet20">
    <w:name w:val="BS_bullet 2_0"/>
    <w:basedOn w:val="Normal"/>
    <w:link w:val="BSbullet2Char0"/>
    <w:qFormat/>
    <w:rsid w:val="00527A7A"/>
    <w:pPr>
      <w:spacing w:before="200" w:after="120" w:line="240" w:lineRule="auto"/>
      <w:ind w:left="1077" w:hanging="360"/>
    </w:pPr>
    <w:rPr>
      <w:rFonts w:eastAsia="Times New Roman" w:cs="Times New Roman"/>
      <w:szCs w:val="24"/>
      <w:lang w:val="en-AU" w:eastAsia="en-AU"/>
    </w:rPr>
  </w:style>
  <w:style w:type="character" w:customStyle="1" w:styleId="BSbullet2Char0">
    <w:name w:val="BS_bullet 2 Char_0"/>
    <w:basedOn w:val="DefaultParagraphFont"/>
    <w:link w:val="BSbullet20"/>
    <w:locked/>
    <w:rsid w:val="00527A7A"/>
    <w:rPr>
      <w:rFonts w:eastAsia="Times New Roman" w:cs="Times New Roman"/>
      <w:szCs w:val="24"/>
      <w:lang w:val="en-AU" w:eastAsia="en-AU"/>
    </w:rPr>
  </w:style>
  <w:style w:type="paragraph" w:styleId="TOC1">
    <w:name w:val="toc 1"/>
    <w:basedOn w:val="Normal"/>
    <w:next w:val="Normal"/>
    <w:autoRedefine/>
    <w:uiPriority w:val="39"/>
    <w:unhideWhenUsed/>
    <w:rsid w:val="00825497"/>
    <w:pPr>
      <w:tabs>
        <w:tab w:val="right" w:leader="dot" w:pos="9016"/>
      </w:tabs>
      <w:spacing w:after="100"/>
    </w:pPr>
    <w:rPr>
      <w:rFonts w:ascii="Calibri" w:hAnsi="Calibri"/>
      <w:b/>
      <w:bCs/>
      <w:noProof/>
      <w:sz w:val="32"/>
      <w:szCs w:val="32"/>
      <w:bdr w:val="nil"/>
    </w:rPr>
  </w:style>
  <w:style w:type="paragraph" w:styleId="TOC2">
    <w:name w:val="toc 2"/>
    <w:basedOn w:val="Normal"/>
    <w:next w:val="Normal"/>
    <w:autoRedefine/>
    <w:uiPriority w:val="39"/>
    <w:unhideWhenUsed/>
    <w:rsid w:val="00630989"/>
    <w:pPr>
      <w:tabs>
        <w:tab w:val="right" w:leader="dot" w:pos="9016"/>
      </w:tabs>
      <w:spacing w:after="100"/>
      <w:ind w:left="220"/>
    </w:pPr>
    <w:rPr>
      <w:rFonts w:ascii="Calibri" w:hAnsi="Calibri"/>
      <w:noProof/>
      <w:sz w:val="24"/>
      <w:szCs w:val="24"/>
      <w:bdr w:val="nil"/>
    </w:rPr>
  </w:style>
  <w:style w:type="character" w:styleId="Hyperlink">
    <w:name w:val="Hyperlink"/>
    <w:basedOn w:val="DefaultParagraphFont"/>
    <w:uiPriority w:val="99"/>
    <w:unhideWhenUsed/>
    <w:rsid w:val="00825497"/>
    <w:rPr>
      <w:color w:val="0000FF" w:themeColor="hyperlink"/>
      <w:u w:val="single"/>
    </w:rPr>
  </w:style>
  <w:style w:type="table" w:customStyle="1" w:styleId="Style4">
    <w:name w:val="Style4"/>
    <w:basedOn w:val="TableList4"/>
    <w:uiPriority w:val="99"/>
    <w:rsid w:val="007D50DC"/>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lainTable2">
    <w:name w:val="Plain Table 2"/>
    <w:basedOn w:val="TableNormal"/>
    <w:uiPriority w:val="42"/>
    <w:rsid w:val="009B6CB1"/>
    <w:pPr>
      <w:spacing w:after="0" w:line="240" w:lineRule="auto"/>
    </w:pPr>
    <w:tblPr>
      <w:tblStyleRowBandSize w:val="1"/>
      <w:tblStyleColBandSize w:val="1"/>
      <w:tblBorders>
        <w:top w:val="single" w:sz="12" w:space="0" w:color="auto"/>
        <w:bottom w:val="single" w:sz="12" w:space="0" w:color="auto"/>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05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List4">
    <w:name w:val="Table List 4"/>
    <w:basedOn w:val="TableNormal"/>
    <w:uiPriority w:val="99"/>
    <w:semiHidden/>
    <w:unhideWhenUsed/>
    <w:rsid w:val="007D50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treasury.act.gov.au/budget"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138A3-E864-4BC5-AF8C-65B97A42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79</Pages>
  <Words>21365</Words>
  <Characters>121782</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2023-24 ACT Health Directorate Budget Statement</vt:lpstr>
    </vt:vector>
  </TitlesOfParts>
  <Company>ACT Health Directorate, ACT Government</Company>
  <LinksUpToDate>false</LinksUpToDate>
  <CharactersWithSpaces>142862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ACT Health Directorate Budget Statement</dc:title>
  <dc:subject>2023-24 Budget Statement for ACT Health, ACT Local Hospital Network, Canberra Health Services</dc:subject>
  <dc:creator>Charlton, Gray (Health)</dc:creator>
  <cp:lastModifiedBy>Vaughan, Jonathon</cp:lastModifiedBy>
  <cp:revision>12</cp:revision>
  <cp:lastPrinted>2023-06-25T01:46:00Z</cp:lastPrinted>
  <dcterms:created xsi:type="dcterms:W3CDTF">2023-06-23T05:52:00Z</dcterms:created>
  <dcterms:modified xsi:type="dcterms:W3CDTF">2023-06-25T01:48:00Z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ACT Health Directorate Budget Statements includes financial statements, output classes, descriptions of functions, roles and responsibilites, together with major priorities; and</vt:lpwstr>
  </property>
</Properties>
</file>